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4B39E8" w14:textId="77777777" w:rsidR="00E42EF7" w:rsidRPr="00FE069D" w:rsidRDefault="00E42EF7" w:rsidP="00E42EF7">
      <w:pPr>
        <w:spacing w:line="480" w:lineRule="auto"/>
        <w:jc w:val="both"/>
        <w:rPr>
          <w:rFonts w:ascii="Times New Roman" w:hAnsi="Times New Roman" w:cs="Times New Roman"/>
          <w:b/>
          <w:lang w:val="en-GB"/>
        </w:rPr>
      </w:pPr>
      <w:r w:rsidRPr="00FE069D">
        <w:rPr>
          <w:rFonts w:ascii="Times New Roman" w:hAnsi="Times New Roman" w:cs="Times New Roman"/>
          <w:b/>
          <w:lang w:val="en-GB"/>
        </w:rPr>
        <w:t>Title</w:t>
      </w:r>
    </w:p>
    <w:p w14:paraId="04F971EB" w14:textId="77777777" w:rsidR="00E42EF7" w:rsidRPr="00FE069D" w:rsidRDefault="00E42EF7" w:rsidP="00E42EF7">
      <w:pPr>
        <w:spacing w:line="480" w:lineRule="auto"/>
        <w:jc w:val="both"/>
        <w:rPr>
          <w:rFonts w:ascii="Times New Roman" w:hAnsi="Times New Roman" w:cs="Times New Roman"/>
          <w:lang w:val="en-GB"/>
        </w:rPr>
      </w:pPr>
    </w:p>
    <w:p w14:paraId="709408EE"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Diagnostic accuracy of microbiology bone culture versus histology bone biopsy in diabetic foot osteomyelitis</w:t>
      </w:r>
    </w:p>
    <w:p w14:paraId="7A277404" w14:textId="77777777" w:rsidR="00E42EF7" w:rsidRPr="00FE069D" w:rsidRDefault="00E42EF7" w:rsidP="00E42EF7">
      <w:pPr>
        <w:spacing w:line="480" w:lineRule="auto"/>
        <w:jc w:val="both"/>
        <w:rPr>
          <w:rFonts w:ascii="Times New Roman" w:hAnsi="Times New Roman" w:cs="Times New Roman"/>
          <w:b/>
          <w:lang w:val="en-GB"/>
        </w:rPr>
      </w:pPr>
    </w:p>
    <w:p w14:paraId="569AAA79" w14:textId="77777777" w:rsidR="00E42EF7" w:rsidRPr="00FE069D" w:rsidRDefault="00E42EF7" w:rsidP="00E42EF7">
      <w:pPr>
        <w:tabs>
          <w:tab w:val="center" w:pos="4249"/>
        </w:tabs>
        <w:spacing w:line="480" w:lineRule="auto"/>
        <w:jc w:val="both"/>
        <w:rPr>
          <w:rFonts w:ascii="Times New Roman" w:hAnsi="Times New Roman" w:cs="Times New Roman"/>
          <w:b/>
          <w:lang w:val="en-GB"/>
        </w:rPr>
      </w:pPr>
      <w:r w:rsidRPr="00FE069D">
        <w:rPr>
          <w:rFonts w:ascii="Times New Roman" w:hAnsi="Times New Roman" w:cs="Times New Roman"/>
          <w:b/>
          <w:lang w:val="en-GB"/>
        </w:rPr>
        <w:t>Abstract</w:t>
      </w:r>
    </w:p>
    <w:p w14:paraId="068AC8E4"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b/>
          <w:lang w:val="en-GB"/>
        </w:rPr>
        <w:t>Aims</w:t>
      </w:r>
      <w:r w:rsidRPr="00FE069D">
        <w:rPr>
          <w:rFonts w:ascii="Times New Roman" w:hAnsi="Times New Roman" w:cs="Times New Roman"/>
          <w:lang w:val="en-GB"/>
        </w:rPr>
        <w:t>: To compare the diagnostic accuracy of microbiology bone culture and histology bone biopsy in patients with acute or chronic diabetic foot osteomyelitis (DFO).</w:t>
      </w:r>
    </w:p>
    <w:p w14:paraId="154979A5"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b/>
          <w:lang w:val="en-GB"/>
        </w:rPr>
        <w:t>Methods</w:t>
      </w:r>
      <w:r w:rsidRPr="00FE069D">
        <w:rPr>
          <w:rFonts w:ascii="Times New Roman" w:hAnsi="Times New Roman" w:cs="Times New Roman"/>
          <w:lang w:val="en-GB"/>
        </w:rPr>
        <w:t xml:space="preserve">: A cross-sectional study was carried out with patients who had clinical suspicion of DFO. Two bone samples were taken: one for microbiological testing and another for histological testing. </w:t>
      </w:r>
      <w:r w:rsidRPr="00FE069D">
        <w:rPr>
          <w:rFonts w:ascii="Times New Roman" w:hAnsi="Times New Roman"/>
          <w:lang w:val="en-GB"/>
        </w:rPr>
        <w:t>The sensitivity, specificity, positive predictive value, negative predictive value, and likelihood ratio were calculated for bone culture results in relation to the probability of having DFO.</w:t>
      </w:r>
    </w:p>
    <w:p w14:paraId="3ECC65DD"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b/>
          <w:lang w:val="en-GB"/>
        </w:rPr>
        <w:t>Results</w:t>
      </w:r>
      <w:r w:rsidRPr="00FE069D">
        <w:rPr>
          <w:rFonts w:ascii="Times New Roman" w:hAnsi="Times New Roman" w:cs="Times New Roman"/>
          <w:lang w:val="en-GB"/>
        </w:rPr>
        <w:t xml:space="preserve">: Fifty-two patients with suspicion of DFO were included in the study. Sixty-nine per cent of the patients showed positive bone culture results, and 90.4% had positive histology results (p=0.013), of which 25.5% were acute and 74.5% were chronic DFO. The sensitivity of the microbiological bone culture result was 0.70, the specificity was 0.40, the positive predictive value was 0.92, and the negative predictive value was 0.13. </w:t>
      </w:r>
    </w:p>
    <w:p w14:paraId="426CAE98"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b/>
          <w:lang w:val="en-GB"/>
        </w:rPr>
        <w:t>Conclusion</w:t>
      </w:r>
      <w:r w:rsidRPr="00FE069D">
        <w:rPr>
          <w:rFonts w:ascii="Times New Roman" w:hAnsi="Times New Roman" w:cs="Times New Roman"/>
          <w:lang w:val="en-GB"/>
        </w:rPr>
        <w:t>: Histology provides more accurate diagnosis of DFO than to bone culture, especially in patients with chronic DFO. These patients could be underdiagnosed due to the negative results provided by bone culture. Thus, it is important to perform both tests to confirm the presence of DFO.</w:t>
      </w:r>
    </w:p>
    <w:p w14:paraId="5E72D8DB" w14:textId="77777777" w:rsidR="00E42EF7" w:rsidRPr="00FE069D" w:rsidRDefault="00E42EF7" w:rsidP="00E42EF7">
      <w:pPr>
        <w:spacing w:line="480" w:lineRule="auto"/>
        <w:jc w:val="both"/>
        <w:rPr>
          <w:rFonts w:ascii="Times New Roman" w:hAnsi="Times New Roman" w:cs="Times New Roman"/>
          <w:b/>
          <w:lang w:val="en-GB"/>
        </w:rPr>
      </w:pPr>
    </w:p>
    <w:p w14:paraId="76F62904"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b/>
          <w:lang w:val="en-GB"/>
        </w:rPr>
        <w:t>Key words</w:t>
      </w:r>
    </w:p>
    <w:p w14:paraId="5C906807" w14:textId="77777777" w:rsidR="00E42EF7" w:rsidRPr="00FE069D" w:rsidRDefault="00E42EF7">
      <w:pPr>
        <w:rPr>
          <w:rFonts w:ascii="Times New Roman" w:hAnsi="Times New Roman" w:cs="Times New Roman"/>
          <w:lang w:val="en-GB"/>
        </w:rPr>
      </w:pPr>
      <w:r w:rsidRPr="00FE069D">
        <w:rPr>
          <w:rFonts w:ascii="Times New Roman" w:hAnsi="Times New Roman" w:cs="Times New Roman"/>
          <w:lang w:val="en-GB"/>
        </w:rPr>
        <w:lastRenderedPageBreak/>
        <w:t>Diabetic Foot Osteomyelitis (DFO); Diagnostic accuracy; Histology; Microbiology.</w:t>
      </w:r>
      <w:r w:rsidRPr="00FE069D">
        <w:rPr>
          <w:rFonts w:ascii="Times New Roman" w:hAnsi="Times New Roman" w:cs="Times New Roman"/>
          <w:lang w:val="en-GB"/>
        </w:rPr>
        <w:br w:type="page"/>
      </w:r>
    </w:p>
    <w:p w14:paraId="2AF3ABD6" w14:textId="77777777" w:rsidR="00E42EF7" w:rsidRPr="00FE069D" w:rsidRDefault="00E42EF7" w:rsidP="00E42EF7">
      <w:pPr>
        <w:spacing w:line="480" w:lineRule="auto"/>
        <w:jc w:val="both"/>
        <w:rPr>
          <w:rFonts w:ascii="Times New Roman" w:hAnsi="Times New Roman" w:cs="Times New Roman"/>
          <w:b/>
          <w:lang w:val="en-GB"/>
        </w:rPr>
      </w:pPr>
      <w:r w:rsidRPr="00FE069D">
        <w:rPr>
          <w:rFonts w:ascii="Times New Roman" w:hAnsi="Times New Roman" w:cs="Times New Roman"/>
          <w:b/>
          <w:lang w:val="en-GB"/>
        </w:rPr>
        <w:lastRenderedPageBreak/>
        <w:t>Introduction</w:t>
      </w:r>
    </w:p>
    <w:p w14:paraId="6113FBAB"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Diabetic foot osteomyelitis (DFO) is a frequent and severe complication of diabetic foot and is one of the main causes of limb loss.</w:t>
      </w:r>
      <w:r w:rsidRPr="00FE069D">
        <w:rPr>
          <w:rFonts w:ascii="Times New Roman" w:hAnsi="Times New Roman" w:cs="Times New Roman"/>
          <w:vertAlign w:val="superscript"/>
          <w:lang w:val="en-GB"/>
        </w:rPr>
        <w:t>1, 2</w:t>
      </w:r>
      <w:r w:rsidRPr="00FE069D">
        <w:rPr>
          <w:rFonts w:ascii="Times New Roman" w:hAnsi="Times New Roman" w:cs="Times New Roman"/>
          <w:lang w:val="en-GB"/>
        </w:rPr>
        <w:t xml:space="preserve"> Bone infection is present in approximately 20% of moderate diabetic foot infections and in 50-60% of severe infections.</w:t>
      </w:r>
      <w:r w:rsidRPr="00FE069D">
        <w:rPr>
          <w:rFonts w:ascii="Times New Roman" w:hAnsi="Times New Roman" w:cs="Times New Roman"/>
          <w:vertAlign w:val="superscript"/>
          <w:lang w:val="en-GB"/>
        </w:rPr>
        <w:t>3</w:t>
      </w:r>
      <w:r w:rsidRPr="00FE069D">
        <w:rPr>
          <w:rFonts w:ascii="Times New Roman" w:hAnsi="Times New Roman" w:cs="Times New Roman"/>
          <w:lang w:val="en-GB"/>
        </w:rPr>
        <w:t xml:space="preserve"> Histological confirmation is the gold standard for diagnosing DFO,</w:t>
      </w:r>
      <w:r w:rsidRPr="00FE069D">
        <w:rPr>
          <w:rFonts w:ascii="Times New Roman" w:hAnsi="Times New Roman" w:cs="Times New Roman"/>
          <w:vertAlign w:val="superscript"/>
          <w:lang w:val="en-GB"/>
        </w:rPr>
        <w:t>4</w:t>
      </w:r>
      <w:r w:rsidRPr="00FE069D">
        <w:rPr>
          <w:rFonts w:ascii="Times New Roman" w:hAnsi="Times New Roman" w:cs="Times New Roman"/>
          <w:lang w:val="en-GB"/>
        </w:rPr>
        <w:t xml:space="preserve"> but it is underutilised by clinicians and is difficult to implement in most health care centres. The reason is that it is an expensive and invasive technique that requires an experienced surgeon to carry out the procedure.</w:t>
      </w:r>
      <w:r w:rsidRPr="00FE069D">
        <w:rPr>
          <w:rFonts w:ascii="Times New Roman" w:hAnsi="Times New Roman" w:cs="Times New Roman"/>
          <w:vertAlign w:val="superscript"/>
          <w:lang w:val="en-GB"/>
        </w:rPr>
        <w:t>5</w:t>
      </w:r>
      <w:r w:rsidRPr="00FE069D">
        <w:rPr>
          <w:rFonts w:ascii="Times New Roman" w:hAnsi="Times New Roman" w:cs="Times New Roman"/>
          <w:lang w:val="en-GB"/>
        </w:rPr>
        <w:t xml:space="preserve"> </w:t>
      </w:r>
    </w:p>
    <w:p w14:paraId="56AAC189"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Many developing countries do not have access to this technique due to limited resources. However, bone culture is used extensively, particularly in patients with medical treatment to manage DFO.</w:t>
      </w:r>
      <w:r w:rsidRPr="00FE069D">
        <w:rPr>
          <w:rFonts w:ascii="Times New Roman" w:hAnsi="Times New Roman" w:cs="Times New Roman"/>
          <w:vertAlign w:val="superscript"/>
          <w:lang w:val="en-GB"/>
        </w:rPr>
        <w:t>6</w:t>
      </w:r>
      <w:r w:rsidRPr="00FE069D">
        <w:rPr>
          <w:rFonts w:ascii="Times New Roman" w:hAnsi="Times New Roman" w:cs="Times New Roman"/>
          <w:lang w:val="en-GB"/>
        </w:rPr>
        <w:t xml:space="preserve"> It is used primarily to determine clinically relevant bone microorganisms and adjust antibiotic therapy.</w:t>
      </w:r>
      <w:r w:rsidRPr="00FE069D">
        <w:rPr>
          <w:rFonts w:ascii="Times New Roman" w:hAnsi="Times New Roman" w:cs="Times New Roman"/>
          <w:vertAlign w:val="superscript"/>
          <w:lang w:val="en-GB"/>
        </w:rPr>
        <w:t>7</w:t>
      </w:r>
    </w:p>
    <w:p w14:paraId="6FCF8C9E"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Different studies have shown that taking bone biopsies for microbiological analysis through an ulcer or using a percutaneous technique is reliable,</w:t>
      </w:r>
      <w:r w:rsidRPr="00FE069D">
        <w:rPr>
          <w:rFonts w:ascii="Times New Roman" w:hAnsi="Times New Roman" w:cs="Times New Roman"/>
          <w:vertAlign w:val="superscript"/>
          <w:lang w:val="en-GB"/>
        </w:rPr>
        <w:t>8</w:t>
      </w:r>
      <w:r w:rsidRPr="00FE069D">
        <w:rPr>
          <w:rFonts w:ascii="Times New Roman" w:hAnsi="Times New Roman" w:cs="Times New Roman"/>
          <w:lang w:val="en-GB"/>
        </w:rPr>
        <w:t xml:space="preserve"> but it does not confirm the diagnosis of DFO. Bone microbiology results have previously been compared to percutaneous bone biopsy specimens and swab cultures.</w:t>
      </w:r>
      <w:r w:rsidRPr="00FE069D">
        <w:rPr>
          <w:rFonts w:ascii="Times New Roman" w:hAnsi="Times New Roman" w:cs="Times New Roman"/>
          <w:vertAlign w:val="superscript"/>
          <w:lang w:val="en-GB"/>
        </w:rPr>
        <w:t>9</w:t>
      </w:r>
      <w:r w:rsidRPr="00FE069D">
        <w:rPr>
          <w:rFonts w:ascii="Times New Roman" w:hAnsi="Times New Roman" w:cs="Times New Roman"/>
          <w:lang w:val="en-GB"/>
        </w:rPr>
        <w:t xml:space="preserve"> Additionally, per-wound bone biopsies have been contrasted with transcutaneous bone biopsies in DFO.</w:t>
      </w:r>
      <w:r w:rsidRPr="00FE069D">
        <w:rPr>
          <w:rFonts w:ascii="Times New Roman" w:hAnsi="Times New Roman" w:cs="Times New Roman"/>
          <w:vertAlign w:val="superscript"/>
          <w:lang w:val="en-GB"/>
        </w:rPr>
        <w:t>10</w:t>
      </w:r>
      <w:r w:rsidRPr="00FE069D">
        <w:rPr>
          <w:rFonts w:ascii="Times New Roman" w:hAnsi="Times New Roman" w:cs="Times New Roman"/>
          <w:lang w:val="en-GB"/>
        </w:rPr>
        <w:t xml:space="preserve"> </w:t>
      </w:r>
    </w:p>
    <w:p w14:paraId="0852802A" w14:textId="77777777" w:rsidR="00BB273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Weiner et al.</w:t>
      </w:r>
      <w:r w:rsidRPr="00FE069D">
        <w:rPr>
          <w:rFonts w:ascii="Times New Roman" w:hAnsi="Times New Roman" w:cs="Times New Roman"/>
          <w:vertAlign w:val="superscript"/>
          <w:lang w:val="en-GB"/>
        </w:rPr>
        <w:t>11</w:t>
      </w:r>
      <w:r w:rsidRPr="00FE069D">
        <w:rPr>
          <w:rFonts w:ascii="Times New Roman" w:hAnsi="Times New Roman" w:cs="Times New Roman"/>
          <w:lang w:val="en-GB"/>
        </w:rPr>
        <w:t xml:space="preserve"> analysed bone samples for histologic and microbiologic testing in patients with diabetic foot infection and concluded that the confirmation of DFO is just as likely to be achieved by microbiologic examination as histologic examination. Nevertheless, to our knowledge, there is a lack of studies comparing microbiology bone culture and histology bone biopsy results for patients with clinical suspicion of DFO. Therefore, in this study, we aimed to analyse the diagnostic accuracy by comparing the </w:t>
      </w:r>
      <w:r w:rsidRPr="00FE069D">
        <w:rPr>
          <w:rFonts w:ascii="Times New Roman" w:hAnsi="Times New Roman" w:cs="Times New Roman"/>
          <w:lang w:val="en-GB"/>
        </w:rPr>
        <w:lastRenderedPageBreak/>
        <w:t>results of microbiology bone cultures and histology bone biopsies in patients with acute or chronic DFO.</w:t>
      </w:r>
    </w:p>
    <w:p w14:paraId="600B7AFC" w14:textId="77777777" w:rsidR="00E42EF7" w:rsidRPr="00FE069D" w:rsidRDefault="00E42EF7" w:rsidP="00E42EF7">
      <w:pPr>
        <w:spacing w:line="480" w:lineRule="auto"/>
        <w:jc w:val="both"/>
        <w:rPr>
          <w:rFonts w:ascii="Times New Roman" w:hAnsi="Times New Roman" w:cs="Times New Roman"/>
          <w:lang w:val="en-GB"/>
        </w:rPr>
      </w:pPr>
    </w:p>
    <w:p w14:paraId="337A0A70" w14:textId="77777777" w:rsidR="00E42EF7" w:rsidRPr="00FE069D" w:rsidRDefault="00E42EF7" w:rsidP="00E42EF7">
      <w:pPr>
        <w:spacing w:line="480" w:lineRule="auto"/>
        <w:jc w:val="both"/>
        <w:rPr>
          <w:rFonts w:ascii="Times New Roman" w:hAnsi="Times New Roman" w:cs="Times New Roman"/>
          <w:b/>
          <w:lang w:val="en-GB"/>
        </w:rPr>
      </w:pPr>
      <w:r w:rsidRPr="00FE069D">
        <w:rPr>
          <w:rFonts w:ascii="Times New Roman" w:hAnsi="Times New Roman" w:cs="Times New Roman"/>
          <w:b/>
          <w:lang w:val="en-GB"/>
        </w:rPr>
        <w:t>Materials and Methods</w:t>
      </w:r>
    </w:p>
    <w:p w14:paraId="6BEF2BF3"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Between April 2014 and July 2017, a cross-sectional study was carried out with 116 consecutive patients who had DFO and required treatment for the infection at a specialised Diabetic Foot Unit. The inclusion criteria were as follows: patients with diabetes mellitus</w:t>
      </w:r>
      <w:r w:rsidRPr="00FE069D">
        <w:rPr>
          <w:rFonts w:ascii="Times New Roman" w:hAnsi="Times New Roman" w:cs="Times New Roman"/>
          <w:i/>
          <w:lang w:val="en-GB"/>
        </w:rPr>
        <w:t xml:space="preserve"> </w:t>
      </w:r>
      <w:r w:rsidRPr="00FE069D">
        <w:rPr>
          <w:rFonts w:ascii="Times New Roman" w:hAnsi="Times New Roman" w:cs="Times New Roman"/>
          <w:lang w:val="en-GB"/>
        </w:rPr>
        <w:t>over 18 years of age; the presence of diabetic foot ulcers clinically suspected of DFO; diabetic foot ulcers treated by surgical intervention; the presence of grade 3 diabetic foot ulcers using the PEDIS classification;</w:t>
      </w:r>
      <w:r w:rsidRPr="00FE069D">
        <w:rPr>
          <w:rFonts w:ascii="Times New Roman" w:hAnsi="Times New Roman" w:cs="Times New Roman"/>
          <w:vertAlign w:val="superscript"/>
          <w:lang w:val="en-GB"/>
        </w:rPr>
        <w:t>8</w:t>
      </w:r>
      <w:r w:rsidRPr="00FE069D">
        <w:rPr>
          <w:rFonts w:ascii="Times New Roman" w:hAnsi="Times New Roman" w:cs="Times New Roman"/>
          <w:lang w:val="en-GB"/>
        </w:rPr>
        <w:t xml:space="preserve"> patients whose sample was sufficient for microbiological and histological laboratory testing; and patients who agreed to be included in the study and provided written consent. The exclusion criteria were critical limb ischaemia, Charcot foot, pregnancy, and breastfeeding.</w:t>
      </w:r>
    </w:p>
    <w:p w14:paraId="5175EB22"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Clinical suspicion of DFO was established through a combination of the probe-to-bone (PTB) test and a plain X-ray examination. The sequential of PTB test plus plain X-ray showed a high sensitivity and specificity.</w:t>
      </w:r>
      <w:r w:rsidRPr="00FE069D">
        <w:rPr>
          <w:rFonts w:ascii="Times New Roman" w:hAnsi="Times New Roman" w:cs="Times New Roman"/>
          <w:vertAlign w:val="superscript"/>
          <w:lang w:val="en-GB"/>
        </w:rPr>
        <w:t>12</w:t>
      </w:r>
      <w:r w:rsidRPr="00FE069D">
        <w:rPr>
          <w:rFonts w:ascii="Times New Roman" w:hAnsi="Times New Roman" w:cs="Times New Roman"/>
          <w:lang w:val="en-GB"/>
        </w:rPr>
        <w:t xml:space="preserve"> The PTB test was performed using metal forceps (Halsted mosquito forceps), and the result was considered positive when the researcher could feel a hard or gritty surface. We considered the plain X-ray examinations (2 standard views) positive for osteomyelitis if they showed cortical disruption, periosteal elevation, a sequestrum or involucrum, or gross bone destruction. Two clinicians with experience in the management of diabetic foot ulcers (&gt;5 years) performed the PTB test and interpreted the X-rays sequentially and individually. Both tests had to be considered positive by both clinicians.</w:t>
      </w:r>
    </w:p>
    <w:p w14:paraId="33CA59E2" w14:textId="77777777" w:rsidR="00E42EF7" w:rsidRPr="00FE069D" w:rsidRDefault="00E42EF7" w:rsidP="00E42EF7">
      <w:pPr>
        <w:spacing w:line="480" w:lineRule="auto"/>
        <w:jc w:val="both"/>
        <w:rPr>
          <w:rFonts w:ascii="Times New Roman" w:hAnsi="Times New Roman"/>
          <w:lang w:val="en-GB"/>
        </w:rPr>
      </w:pPr>
      <w:r w:rsidRPr="00FE069D">
        <w:rPr>
          <w:rFonts w:ascii="Times New Roman" w:hAnsi="Times New Roman"/>
          <w:lang w:val="en-GB"/>
        </w:rPr>
        <w:tab/>
        <w:t>Neurological examinations were conducted using a Semmes-Weinstein 5.07/10 g monofilament (</w:t>
      </w:r>
      <w:proofErr w:type="spellStart"/>
      <w:r w:rsidRPr="00FE069D">
        <w:rPr>
          <w:rFonts w:ascii="Times New Roman" w:hAnsi="Times New Roman"/>
          <w:lang w:val="en-GB"/>
        </w:rPr>
        <w:t>Novalab</w:t>
      </w:r>
      <w:proofErr w:type="spellEnd"/>
      <w:r w:rsidRPr="00FE069D">
        <w:rPr>
          <w:rFonts w:ascii="Times New Roman" w:hAnsi="Times New Roman"/>
          <w:lang w:val="en-GB"/>
        </w:rPr>
        <w:t xml:space="preserve"> </w:t>
      </w:r>
      <w:proofErr w:type="spellStart"/>
      <w:r w:rsidRPr="00FE069D">
        <w:rPr>
          <w:rFonts w:ascii="Times New Roman" w:hAnsi="Times New Roman"/>
          <w:lang w:val="en-GB"/>
        </w:rPr>
        <w:t>Ibérica</w:t>
      </w:r>
      <w:proofErr w:type="spellEnd"/>
      <w:r w:rsidRPr="00FE069D">
        <w:rPr>
          <w:rFonts w:ascii="Times New Roman" w:hAnsi="Times New Roman"/>
          <w:lang w:val="en-GB"/>
        </w:rPr>
        <w:t xml:space="preserve">, Alcalá de Henares, Madrid, Spain) and a Horwell </w:t>
      </w:r>
      <w:proofErr w:type="spellStart"/>
      <w:r w:rsidRPr="00FE069D">
        <w:rPr>
          <w:rFonts w:ascii="Times New Roman" w:hAnsi="Times New Roman"/>
          <w:lang w:val="en-GB"/>
        </w:rPr>
        <w:lastRenderedPageBreak/>
        <w:t>biotensiometer</w:t>
      </w:r>
      <w:proofErr w:type="spellEnd"/>
      <w:r w:rsidRPr="00FE069D">
        <w:rPr>
          <w:rFonts w:ascii="Times New Roman" w:hAnsi="Times New Roman"/>
          <w:lang w:val="en-GB"/>
        </w:rPr>
        <w:t xml:space="preserve"> (</w:t>
      </w:r>
      <w:proofErr w:type="spellStart"/>
      <w:r w:rsidRPr="00FE069D">
        <w:rPr>
          <w:rFonts w:ascii="Times New Roman" w:hAnsi="Times New Roman"/>
          <w:lang w:val="en-GB"/>
        </w:rPr>
        <w:t>Me.Te.Da</w:t>
      </w:r>
      <w:proofErr w:type="spellEnd"/>
      <w:r w:rsidRPr="00FE069D">
        <w:rPr>
          <w:rFonts w:ascii="Times New Roman" w:hAnsi="Times New Roman"/>
          <w:lang w:val="en-GB"/>
        </w:rPr>
        <w:t xml:space="preserve">. </w:t>
      </w:r>
      <w:proofErr w:type="spellStart"/>
      <w:r w:rsidRPr="00FE069D">
        <w:rPr>
          <w:rFonts w:ascii="Times New Roman" w:hAnsi="Times New Roman"/>
          <w:lang w:val="en-GB"/>
        </w:rPr>
        <w:t>S.r.l</w:t>
      </w:r>
      <w:proofErr w:type="spellEnd"/>
      <w:r w:rsidRPr="00FE069D">
        <w:rPr>
          <w:rFonts w:ascii="Times New Roman" w:hAnsi="Times New Roman"/>
          <w:lang w:val="en-GB"/>
        </w:rPr>
        <w:t xml:space="preserve">., San Benedetto del </w:t>
      </w:r>
      <w:proofErr w:type="spellStart"/>
      <w:r w:rsidRPr="00FE069D">
        <w:rPr>
          <w:rFonts w:ascii="Times New Roman" w:hAnsi="Times New Roman"/>
          <w:lang w:val="en-GB"/>
        </w:rPr>
        <w:t>Tronto</w:t>
      </w:r>
      <w:proofErr w:type="spellEnd"/>
      <w:r w:rsidRPr="00FE069D">
        <w:rPr>
          <w:rFonts w:ascii="Times New Roman" w:hAnsi="Times New Roman"/>
          <w:lang w:val="en-GB"/>
        </w:rPr>
        <w:t>, Italy). Neuropathy was diagnosed in patients who felt nothing during 1 of the 2 tests.</w:t>
      </w:r>
      <w:r w:rsidRPr="00FE069D">
        <w:rPr>
          <w:rFonts w:ascii="Times New Roman" w:hAnsi="Times New Roman"/>
          <w:vertAlign w:val="superscript"/>
          <w:lang w:val="en-GB"/>
        </w:rPr>
        <w:t>13</w:t>
      </w:r>
      <w:r w:rsidRPr="00FE069D">
        <w:rPr>
          <w:rFonts w:ascii="Times New Roman" w:hAnsi="Times New Roman"/>
          <w:lang w:val="en-GB"/>
        </w:rPr>
        <w:t xml:space="preserve"> Peripheral Arterial Disease (PAD) was diagnosed if the patient met the following criteria: absence of both distal pulses (dorsalis pedis and posterior tibial pulse), ankle brachial index &lt;0.9, and ABI &gt;1.4 (non-compressible measurement resulting in medial arterial calcification). We considered PAD with a toe-brachial index &lt;0.7 and a transcutaneous oxygen pressure (TcPO2) of &lt;30 mmHg using a TCM4 transcutaneous monitor (Radiometer Medical, Brønshøj, Denmark).</w:t>
      </w:r>
      <w:r w:rsidRPr="00FE069D">
        <w:rPr>
          <w:rFonts w:ascii="Times New Roman" w:hAnsi="Times New Roman"/>
          <w:vertAlign w:val="superscript"/>
          <w:lang w:val="en-GB"/>
        </w:rPr>
        <w:t>14, 15</w:t>
      </w:r>
      <w:r w:rsidRPr="00FE069D">
        <w:rPr>
          <w:rFonts w:ascii="Times New Roman" w:hAnsi="Times New Roman"/>
          <w:lang w:val="en-GB"/>
        </w:rPr>
        <w:t xml:space="preserve"> Critical limb ischaemia was diagnosed if the patient met the following criteria: absence of both distal pulses and ankle pressure lower than 70 mmHg, ABI &lt;0.5, or a toe systolic pressure lower than 50 mmHg.</w:t>
      </w:r>
      <w:r w:rsidRPr="00FE069D">
        <w:rPr>
          <w:rFonts w:ascii="Times New Roman" w:hAnsi="Times New Roman"/>
          <w:vertAlign w:val="superscript"/>
          <w:lang w:val="en-GB"/>
        </w:rPr>
        <w:t>15, 16</w:t>
      </w:r>
    </w:p>
    <w:p w14:paraId="74E70778" w14:textId="77777777" w:rsidR="00E42EF7" w:rsidRPr="00FE069D" w:rsidRDefault="00E42EF7"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All surgical procedures were performed by the same surgeon (JLM), who has been a specialist in diabetic foot surgery for more than 20 years. Surgical procedures were performed using “conservative” surgery to remove necrotic bone and soft tissue without amputation of any part of the foot.</w:t>
      </w:r>
      <w:r w:rsidRPr="00FE069D">
        <w:rPr>
          <w:rFonts w:ascii="Times New Roman" w:hAnsi="Times New Roman" w:cs="Times New Roman"/>
          <w:vertAlign w:val="superscript"/>
          <w:lang w:val="en-GB"/>
        </w:rPr>
        <w:t>17</w:t>
      </w:r>
      <w:r w:rsidRPr="00FE069D">
        <w:rPr>
          <w:rFonts w:ascii="Times New Roman" w:hAnsi="Times New Roman" w:cs="Times New Roman"/>
          <w:lang w:val="en-GB"/>
        </w:rPr>
        <w:t xml:space="preserve"> A bone sample was collected from every patient by the same surgeon (JLM) using an aseptic technique</w:t>
      </w:r>
      <w:r w:rsidRPr="00FE069D">
        <w:rPr>
          <w:rFonts w:ascii="Times New Roman" w:hAnsi="Times New Roman" w:cs="Times New Roman"/>
          <w:vertAlign w:val="superscript"/>
          <w:lang w:val="en-GB"/>
        </w:rPr>
        <w:t>8</w:t>
      </w:r>
      <w:r w:rsidRPr="00FE069D">
        <w:rPr>
          <w:rFonts w:ascii="Times New Roman" w:hAnsi="Times New Roman" w:cs="Times New Roman"/>
          <w:lang w:val="en-GB"/>
        </w:rPr>
        <w:t xml:space="preserve"> after the cessation of antibiotic treatment for 48 to 72 hours.</w:t>
      </w:r>
    </w:p>
    <w:p w14:paraId="5E1674A9" w14:textId="77777777" w:rsidR="003D1A60" w:rsidRPr="00FE069D" w:rsidRDefault="003D1A60"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 xml:space="preserve">After debridement, the perilesional skin was cleaned with povidone iodine and washed with abundant saline. The selection of bone sample was done according to the proximity to the ulcer. The bone sample was then carefully collected while avoiding contamination by skin flora or microorganisms from adjacent contaminated structures. The bone sample was divided into 2 sections on the surgical table using a sterile oscillating saw (a sterile saw was used to obtain each piece of bone). The 2 bone samples were then placed in individual sterile cups, and one was sent for microbiology tests (aerobic culture), while the other was sent for histopathology tests (gold standard </w:t>
      </w:r>
      <w:r w:rsidRPr="00FE069D">
        <w:rPr>
          <w:rFonts w:ascii="Times New Roman" w:hAnsi="Times New Roman" w:cs="Times New Roman"/>
          <w:lang w:val="en-GB"/>
        </w:rPr>
        <w:lastRenderedPageBreak/>
        <w:t>for diagnosing DFO).</w:t>
      </w:r>
      <w:r w:rsidRPr="00FE069D">
        <w:rPr>
          <w:rFonts w:ascii="Times New Roman" w:hAnsi="Times New Roman" w:cs="Times New Roman"/>
          <w:vertAlign w:val="superscript"/>
          <w:lang w:val="en-GB"/>
        </w:rPr>
        <w:t>4</w:t>
      </w:r>
      <w:r w:rsidRPr="00FE069D">
        <w:rPr>
          <w:rFonts w:ascii="Times New Roman" w:hAnsi="Times New Roman" w:cs="Times New Roman"/>
          <w:lang w:val="en-GB"/>
        </w:rPr>
        <w:t xml:space="preserve"> We used our laboratory’s established protocol for sampling and transport.</w:t>
      </w:r>
    </w:p>
    <w:p w14:paraId="69122D64" w14:textId="171BEBA2" w:rsidR="00A31FCB" w:rsidRPr="00FE069D" w:rsidRDefault="00A31FCB"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 xml:space="preserve">Bone samples for microbiological analysis were mechanically homogenised for 5 minutes in 1 ml of sterile phosphate buffered saline at pH 7.4 (PBS, Sigma Aldrich, St Louis, MO) by the same microbiologist. Homogenates were transferred and plated (100 µl) onto Columbia agar (BD, Sparks, MD), Columbia agar supplemented with colistin and nalidixic acid (BD), and MacConkey agar (BD), followed by incubation for 48 hours at 35ºC. Isolated microorganisms were identified by conventional methods of Gram staining followed by biochemical techniques based on the API® </w:t>
      </w:r>
      <w:proofErr w:type="spellStart"/>
      <w:r w:rsidRPr="00FE069D">
        <w:rPr>
          <w:rFonts w:ascii="Times New Roman" w:hAnsi="Times New Roman" w:cs="Times New Roman"/>
          <w:lang w:val="en-GB"/>
        </w:rPr>
        <w:t>bioMérieux</w:t>
      </w:r>
      <w:proofErr w:type="spellEnd"/>
      <w:r w:rsidRPr="00FE069D">
        <w:rPr>
          <w:rFonts w:ascii="Times New Roman" w:hAnsi="Times New Roman" w:cs="Times New Roman"/>
          <w:lang w:val="en-GB"/>
        </w:rPr>
        <w:t xml:space="preserve"> (Marcy, L'Etoile, France) or BBL Crystal ID systems (BD).</w:t>
      </w:r>
      <w:r w:rsidRPr="00FE069D">
        <w:rPr>
          <w:rFonts w:ascii="Times New Roman" w:hAnsi="Times New Roman" w:cs="Times New Roman"/>
          <w:vertAlign w:val="superscript"/>
          <w:lang w:val="en-GB"/>
        </w:rPr>
        <w:t>18</w:t>
      </w:r>
    </w:p>
    <w:p w14:paraId="2347DDFD" w14:textId="4977D3C4" w:rsidR="00A31FCB" w:rsidRPr="00FE069D" w:rsidRDefault="00A31FCB"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Pathologic samples were sent to the laboratory in 10% buffered formalin, and the following data concerning the patient were included on the request form: name, surname, clinical record number, and location of the bone infection. The same pathologist evaluated the samples, which were fixed in 10% buffered formalin for 24 to 48 hours. After this, the sample underwent a decalcification process by immersion in liquid softener for 2 to 7 days according to the size and hardness of the bone sample. The tissue was carved to a maximum of 5 mm thick and 2 cm in diameter. Paraffin embedding and microtome cutting were performed. The samples were stained with haematoxylin-eosin and then viewed with an optical microscope.</w:t>
      </w:r>
      <w:r w:rsidRPr="00FE069D">
        <w:rPr>
          <w:rFonts w:ascii="Times New Roman" w:hAnsi="Times New Roman" w:cs="Times New Roman"/>
          <w:vertAlign w:val="superscript"/>
          <w:lang w:val="en-GB"/>
        </w:rPr>
        <w:t>19</w:t>
      </w:r>
      <w:r w:rsidRPr="00FE069D">
        <w:rPr>
          <w:rFonts w:ascii="Times New Roman" w:hAnsi="Times New Roman" w:cs="Times New Roman"/>
          <w:lang w:val="en-GB"/>
        </w:rPr>
        <w:t xml:space="preserve"> The laboratory technicians were unaware of the clinical data.</w:t>
      </w:r>
    </w:p>
    <w:p w14:paraId="6F17B055" w14:textId="5DB956C1" w:rsidR="00A31FCB" w:rsidRPr="00FE069D" w:rsidRDefault="00A31FCB" w:rsidP="00E42EF7">
      <w:pPr>
        <w:spacing w:line="480" w:lineRule="auto"/>
        <w:jc w:val="both"/>
        <w:rPr>
          <w:rFonts w:ascii="Times New Roman" w:hAnsi="Times New Roman" w:cs="Times New Roman"/>
          <w:vertAlign w:val="superscript"/>
          <w:lang w:val="en-GB"/>
        </w:rPr>
      </w:pPr>
      <w:r w:rsidRPr="00FE069D">
        <w:rPr>
          <w:rFonts w:ascii="Times New Roman" w:hAnsi="Times New Roman" w:cs="Times New Roman"/>
          <w:lang w:val="en-GB"/>
        </w:rPr>
        <w:tab/>
        <w:t>The results of the bone cultures and the histology bone biopsies were compared. We have considered the histology results as the gold standard for the diagnosis of the DFO. The bone cultures were classified as monomicrobial or polymicrobial according to the Gram stain, and the histology bone biopsy results were categorised as acute or chronic osteomyelitis.</w:t>
      </w:r>
      <w:r w:rsidRPr="00FE069D">
        <w:rPr>
          <w:rFonts w:ascii="Times New Roman" w:hAnsi="Times New Roman" w:cs="Times New Roman"/>
          <w:vertAlign w:val="superscript"/>
          <w:lang w:val="en-GB"/>
        </w:rPr>
        <w:t>20, 21</w:t>
      </w:r>
      <w:r w:rsidRPr="00FE069D">
        <w:rPr>
          <w:rFonts w:ascii="Times New Roman" w:hAnsi="Times New Roman" w:cs="Times New Roman"/>
          <w:lang w:val="en-GB"/>
        </w:rPr>
        <w:t xml:space="preserve"> Acute osteomyelitis was diagnosed in patients with a </w:t>
      </w:r>
      <w:r w:rsidRPr="00FE069D">
        <w:rPr>
          <w:rFonts w:ascii="Times New Roman" w:hAnsi="Times New Roman" w:cs="Times New Roman"/>
          <w:lang w:val="en-GB"/>
        </w:rPr>
        <w:lastRenderedPageBreak/>
        <w:t>multifocal infiltrate consisting of lymphocytes, plasma cells, and polymorphonuclear neutrophils in the bone marrow with clear polymorphonuclear predominance, in which there was a variable proportion of necrosis concentrations. Chronic osteomyelitis was diagnosed in patients with a multifocal infiltrate consisting almost entirely of lymphocytes and plasma cells with mononuclear predominance in the bone marrow, where some concentrations of reshaped bone with a variable osteoid formation and variable fibrosis could be observed.</w:t>
      </w:r>
      <w:r w:rsidRPr="00FE069D">
        <w:rPr>
          <w:rFonts w:ascii="Times New Roman" w:hAnsi="Times New Roman" w:cs="Times New Roman"/>
          <w:vertAlign w:val="superscript"/>
          <w:lang w:val="en-GB"/>
        </w:rPr>
        <w:t>21</w:t>
      </w:r>
    </w:p>
    <w:p w14:paraId="56CEBB81" w14:textId="03C05899" w:rsidR="00A31FCB" w:rsidRPr="00FE069D" w:rsidRDefault="00A31FCB" w:rsidP="00E42EF7">
      <w:pPr>
        <w:spacing w:line="480" w:lineRule="auto"/>
        <w:jc w:val="both"/>
        <w:rPr>
          <w:rFonts w:ascii="Times New Roman" w:hAnsi="Times New Roman" w:cs="Times New Roman"/>
          <w:vertAlign w:val="superscript"/>
          <w:lang w:val="en-GB"/>
        </w:rPr>
      </w:pPr>
      <w:r w:rsidRPr="00FE069D">
        <w:rPr>
          <w:rFonts w:ascii="Times New Roman" w:hAnsi="Times New Roman" w:cs="Times New Roman"/>
          <w:lang w:val="en-GB"/>
        </w:rPr>
        <w:tab/>
        <w:t>Ethical approval was obtained, and the study was completed in accordance with the ethical standards of the responsible committee</w:t>
      </w:r>
      <w:r w:rsidR="00137A0B" w:rsidRPr="00FE069D">
        <w:rPr>
          <w:rFonts w:ascii="Times New Roman" w:hAnsi="Times New Roman" w:cs="Times New Roman"/>
          <w:lang w:val="en-GB"/>
        </w:rPr>
        <w:t xml:space="preserve"> (14/485-E)</w:t>
      </w:r>
      <w:r w:rsidRPr="00FE069D">
        <w:rPr>
          <w:rFonts w:ascii="Times New Roman" w:hAnsi="Times New Roman" w:cs="Times New Roman"/>
          <w:lang w:val="en-GB"/>
        </w:rPr>
        <w:t>. Informed consent was obtained from each patient. The authors declare that they have complied with the Declaration of Helsinki’s code of ethics.</w:t>
      </w:r>
      <w:r w:rsidRPr="00FE069D">
        <w:rPr>
          <w:rFonts w:ascii="Times New Roman" w:hAnsi="Times New Roman" w:cs="Times New Roman"/>
          <w:vertAlign w:val="superscript"/>
          <w:lang w:val="en-GB"/>
        </w:rPr>
        <w:t>22</w:t>
      </w:r>
    </w:p>
    <w:p w14:paraId="63266CD7" w14:textId="77777777" w:rsidR="00540FC9" w:rsidRPr="00FE069D" w:rsidRDefault="00540FC9" w:rsidP="00540FC9">
      <w:pPr>
        <w:spacing w:line="480" w:lineRule="auto"/>
        <w:ind w:firstLine="708"/>
        <w:jc w:val="both"/>
        <w:rPr>
          <w:rFonts w:ascii="Times New Roman" w:hAnsi="Times New Roman"/>
          <w:lang w:val="en-GB"/>
        </w:rPr>
      </w:pPr>
      <w:r w:rsidRPr="00FE069D">
        <w:rPr>
          <w:rFonts w:ascii="Times New Roman" w:hAnsi="Times New Roman"/>
          <w:lang w:val="en-GB"/>
        </w:rPr>
        <w:t>Data were entered and processed using SPSS</w:t>
      </w:r>
      <w:r w:rsidRPr="00FE069D">
        <w:rPr>
          <w:rFonts w:ascii="Times New Roman" w:hAnsi="Times New Roman" w:cs="Times New Roman"/>
          <w:lang w:val="en-GB"/>
        </w:rPr>
        <w:t>®</w:t>
      </w:r>
      <w:r w:rsidRPr="00FE069D">
        <w:rPr>
          <w:rFonts w:ascii="Times New Roman" w:hAnsi="Times New Roman"/>
          <w:lang w:val="en-GB"/>
        </w:rPr>
        <w:t xml:space="preserve"> version 20.0 for iOS (SPSS, Inc. Chicago, IL, USA). We used </w:t>
      </w:r>
      <w:proofErr w:type="spellStart"/>
      <w:r w:rsidRPr="00FE069D">
        <w:rPr>
          <w:rFonts w:ascii="Times New Roman" w:hAnsi="Times New Roman"/>
          <w:lang w:val="en-GB"/>
        </w:rPr>
        <w:t>Epidat</w:t>
      </w:r>
      <w:proofErr w:type="spellEnd"/>
      <w:r w:rsidRPr="00FE069D">
        <w:rPr>
          <w:rFonts w:ascii="Times New Roman" w:hAnsi="Times New Roman"/>
          <w:lang w:val="en-GB"/>
        </w:rPr>
        <w:t xml:space="preserve"> v.3.1 to analyse the diagnostic accuracy. Descriptive analyses were performed. For quantitative variables, we calculated the means and standard deviations, while for qualitative variables, we calculated the frequency distributions and percentages. The </w:t>
      </w:r>
      <w:r w:rsidRPr="00FE069D">
        <w:rPr>
          <w:rFonts w:ascii="Times New Roman" w:hAnsi="Times New Roman"/>
          <w:i/>
          <w:lang w:val="en-GB"/>
        </w:rPr>
        <w:t>X</w:t>
      </w:r>
      <w:r w:rsidRPr="00FE069D">
        <w:rPr>
          <w:rFonts w:ascii="Times New Roman" w:hAnsi="Times New Roman"/>
          <w:i/>
          <w:vertAlign w:val="superscript"/>
          <w:lang w:val="en-GB"/>
        </w:rPr>
        <w:t>2</w:t>
      </w:r>
      <w:r w:rsidRPr="00FE069D">
        <w:rPr>
          <w:rFonts w:ascii="Times New Roman" w:hAnsi="Times New Roman"/>
          <w:i/>
          <w:lang w:val="en-GB"/>
        </w:rPr>
        <w:t xml:space="preserve"> </w:t>
      </w:r>
      <w:r w:rsidRPr="00FE069D">
        <w:rPr>
          <w:rFonts w:ascii="Times New Roman" w:hAnsi="Times New Roman"/>
          <w:lang w:val="en-GB"/>
        </w:rPr>
        <w:t xml:space="preserve">test was used to identify differences in qualitative variables. Odds ratios and 95% confidence intervals were </w:t>
      </w:r>
      <w:r w:rsidRPr="00FE069D">
        <w:rPr>
          <w:rFonts w:ascii="Times New Roman" w:hAnsi="Times New Roman" w:cs="Times New Roman"/>
          <w:lang w:val="en-GB"/>
        </w:rPr>
        <w:t>determined</w:t>
      </w:r>
      <w:r w:rsidRPr="00FE069D">
        <w:rPr>
          <w:rFonts w:ascii="Times New Roman" w:hAnsi="Times New Roman"/>
          <w:lang w:val="en-GB"/>
        </w:rPr>
        <w:t xml:space="preserve"> using the univariate model. </w:t>
      </w:r>
    </w:p>
    <w:p w14:paraId="1A1D2423" w14:textId="4D5EB5B0" w:rsidR="00A450CE" w:rsidRPr="00FE069D" w:rsidRDefault="00A450CE" w:rsidP="00A450CE">
      <w:pPr>
        <w:spacing w:line="480" w:lineRule="auto"/>
        <w:jc w:val="both"/>
        <w:rPr>
          <w:rFonts w:ascii="Times New Roman" w:hAnsi="Times New Roman" w:cs="Times New Roman"/>
          <w:lang w:val="en-GB"/>
        </w:rPr>
      </w:pPr>
      <w:r w:rsidRPr="00FE069D">
        <w:rPr>
          <w:rFonts w:ascii="Times New Roman" w:hAnsi="Times New Roman" w:cs="Times New Roman"/>
          <w:lang w:val="en-GB"/>
        </w:rPr>
        <w:tab/>
        <w:t xml:space="preserve">McNemar’s test was used for correlated proportions of related samples. Differences of &lt;5% were considered significant for type I errors (P &lt; 0.05). The sensitivity, specificity, positive predictive value (PPV), negative predictive value (NPV), and likelihood ratio (LR) were calculated for bone culture results in relation to the probability of having osteomyelitis. Sensitivity was defined as the ratio of true positives/(true positives and false negatives). Specificity was defined as the ratio of true negatives/(true negatives and false positives). PPV was defined as the ratio of true </w:t>
      </w:r>
      <w:r w:rsidRPr="00FE069D">
        <w:rPr>
          <w:rFonts w:ascii="Times New Roman" w:hAnsi="Times New Roman" w:cs="Times New Roman"/>
          <w:lang w:val="en-GB"/>
        </w:rPr>
        <w:lastRenderedPageBreak/>
        <w:t>positives/(true positives and false positives). NPV was defined as the ratio of true negatives/(true negatives and false negatives). LR+ was defined as the ratio of sensitivity/(1-specificity), and LR- was defined as the ratio of (1-sensitivity)/specificity.</w:t>
      </w:r>
    </w:p>
    <w:p w14:paraId="6B0008A9" w14:textId="77777777" w:rsidR="00A450CE" w:rsidRPr="00FE069D" w:rsidRDefault="00A450CE" w:rsidP="00A450CE">
      <w:pPr>
        <w:spacing w:line="480" w:lineRule="auto"/>
        <w:jc w:val="both"/>
        <w:rPr>
          <w:rFonts w:ascii="Times New Roman" w:hAnsi="Times New Roman" w:cs="Times New Roman"/>
          <w:lang w:val="en-GB"/>
        </w:rPr>
      </w:pPr>
    </w:p>
    <w:p w14:paraId="7B593334" w14:textId="77777777" w:rsidR="00A450CE" w:rsidRPr="00FE069D" w:rsidRDefault="00A450CE" w:rsidP="00A450CE">
      <w:pPr>
        <w:spacing w:line="480" w:lineRule="auto"/>
        <w:jc w:val="both"/>
        <w:rPr>
          <w:rFonts w:ascii="Times New Roman" w:hAnsi="Times New Roman" w:cs="Times New Roman"/>
          <w:b/>
          <w:lang w:val="en-GB"/>
        </w:rPr>
      </w:pPr>
      <w:r w:rsidRPr="00FE069D">
        <w:rPr>
          <w:rFonts w:ascii="Times New Roman" w:hAnsi="Times New Roman" w:cs="Times New Roman"/>
          <w:b/>
          <w:lang w:val="en-GB"/>
        </w:rPr>
        <w:t>Results</w:t>
      </w:r>
    </w:p>
    <w:p w14:paraId="571FEB88" w14:textId="77777777" w:rsidR="00A450CE" w:rsidRPr="00FE069D" w:rsidRDefault="00A450CE" w:rsidP="00A450CE">
      <w:pPr>
        <w:spacing w:line="480" w:lineRule="auto"/>
        <w:jc w:val="both"/>
        <w:rPr>
          <w:rFonts w:ascii="Times New Roman" w:hAnsi="Times New Roman" w:cs="Times New Roman"/>
          <w:lang w:val="en-GB"/>
        </w:rPr>
      </w:pPr>
      <w:r w:rsidRPr="00FE069D">
        <w:rPr>
          <w:rFonts w:ascii="Times New Roman" w:hAnsi="Times New Roman" w:cs="Times New Roman"/>
          <w:lang w:val="en-GB"/>
        </w:rPr>
        <w:t>Out of the 116 individuals identified as eligible, 52 diabetic patients with suspicion of DFO were included in the study (Figure 1). The main baseline characteristics of the patients are summarised in Table 1. Thirty-six patients (69.2%) showed positive bone culture results, which were monomicrobial in 28 samples (77.7%) and polymicrobial in 8 samples (22.3%). All bacteria were considered to be relevant pathogens after consensus was reached between the physician and microbiologists. According to the Gram stain, 19 samples (67.9%) were Gram+, 7 samples (25.0%) were Gram-, and two were fungi. According to the polymicrobial results, 15 samples (83.3%) were Gram+, and 3 samples (16.7%) were Gram-.</w:t>
      </w:r>
    </w:p>
    <w:p w14:paraId="7F77A9CD" w14:textId="2EDD21E4" w:rsidR="00050936" w:rsidRPr="00FE069D" w:rsidRDefault="00A450CE" w:rsidP="00A450CE">
      <w:pPr>
        <w:spacing w:line="480" w:lineRule="auto"/>
        <w:ind w:firstLine="708"/>
        <w:jc w:val="both"/>
        <w:rPr>
          <w:rFonts w:ascii="Times New Roman" w:hAnsi="Times New Roman" w:cs="Times New Roman"/>
          <w:lang w:val="en-GB"/>
        </w:rPr>
      </w:pPr>
      <w:r w:rsidRPr="00FE069D">
        <w:rPr>
          <w:rFonts w:ascii="Times New Roman" w:hAnsi="Times New Roman" w:cs="Times New Roman"/>
          <w:lang w:val="en-GB"/>
        </w:rPr>
        <w:t xml:space="preserve">The isolated bacteria </w:t>
      </w:r>
      <w:r w:rsidR="00050936" w:rsidRPr="00FE069D">
        <w:rPr>
          <w:rFonts w:ascii="Times New Roman" w:hAnsi="Times New Roman" w:cs="Times New Roman"/>
          <w:lang w:val="en-GB"/>
        </w:rPr>
        <w:t xml:space="preserve">in polymicrobial results </w:t>
      </w:r>
      <w:r w:rsidRPr="00FE069D">
        <w:rPr>
          <w:rFonts w:ascii="Times New Roman" w:hAnsi="Times New Roman" w:cs="Times New Roman"/>
          <w:lang w:val="en-GB"/>
        </w:rPr>
        <w:t xml:space="preserve">were as follows: </w:t>
      </w:r>
      <w:r w:rsidRPr="00FE069D">
        <w:rPr>
          <w:rFonts w:ascii="Times New Roman" w:hAnsi="Times New Roman" w:cs="Times New Roman"/>
          <w:i/>
          <w:lang w:val="en-GB"/>
        </w:rPr>
        <w:t>Staphylococcus aureus</w:t>
      </w:r>
      <w:r w:rsidRPr="00FE069D">
        <w:rPr>
          <w:rFonts w:ascii="Times New Roman" w:hAnsi="Times New Roman" w:cs="Times New Roman"/>
          <w:lang w:val="en-GB"/>
        </w:rPr>
        <w:t xml:space="preserve"> (</w:t>
      </w:r>
      <w:r w:rsidR="00050936" w:rsidRPr="00FE069D">
        <w:rPr>
          <w:rFonts w:ascii="Times New Roman" w:hAnsi="Times New Roman" w:cs="Times New Roman"/>
          <w:lang w:val="en-GB"/>
        </w:rPr>
        <w:t>4</w:t>
      </w:r>
      <w:r w:rsidRPr="00FE069D">
        <w:rPr>
          <w:rFonts w:ascii="Times New Roman" w:hAnsi="Times New Roman" w:cs="Times New Roman"/>
          <w:lang w:val="en-GB"/>
        </w:rPr>
        <w:t xml:space="preserve"> samples, 22</w:t>
      </w:r>
      <w:r w:rsidR="00214F70" w:rsidRPr="00FE069D">
        <w:rPr>
          <w:rFonts w:ascii="Times New Roman" w:hAnsi="Times New Roman" w:cs="Times New Roman"/>
          <w:lang w:val="en-GB"/>
        </w:rPr>
        <w:t>.3</w:t>
      </w:r>
      <w:r w:rsidRPr="00FE069D">
        <w:rPr>
          <w:rFonts w:ascii="Times New Roman" w:hAnsi="Times New Roman" w:cs="Times New Roman"/>
          <w:lang w:val="en-GB"/>
        </w:rPr>
        <w:t xml:space="preserve">%), </w:t>
      </w:r>
      <w:r w:rsidR="00050936" w:rsidRPr="00FE069D">
        <w:rPr>
          <w:rFonts w:ascii="Times New Roman" w:hAnsi="Times New Roman" w:cs="Times New Roman"/>
          <w:i/>
          <w:lang w:val="en-GB"/>
        </w:rPr>
        <w:t>Corynebacterium</w:t>
      </w:r>
      <w:r w:rsidR="00050936" w:rsidRPr="00FE069D">
        <w:rPr>
          <w:rFonts w:ascii="Times New Roman" w:hAnsi="Times New Roman" w:cs="Times New Roman"/>
          <w:lang w:val="en-GB"/>
        </w:rPr>
        <w:t xml:space="preserve"> (4 samples, </w:t>
      </w:r>
      <w:r w:rsidR="00214F70" w:rsidRPr="00FE069D">
        <w:rPr>
          <w:rFonts w:ascii="Times New Roman" w:hAnsi="Times New Roman" w:cs="Times New Roman"/>
          <w:lang w:val="en-GB"/>
        </w:rPr>
        <w:t>22.3</w:t>
      </w:r>
      <w:r w:rsidR="00050936" w:rsidRPr="00FE069D">
        <w:rPr>
          <w:rFonts w:ascii="Times New Roman" w:hAnsi="Times New Roman" w:cs="Times New Roman"/>
          <w:lang w:val="en-GB"/>
        </w:rPr>
        <w:t xml:space="preserve">%), </w:t>
      </w:r>
      <w:r w:rsidR="00050936" w:rsidRPr="00FE069D">
        <w:rPr>
          <w:rFonts w:ascii="Times New Roman" w:hAnsi="Times New Roman" w:cs="Times New Roman"/>
          <w:i/>
          <w:lang w:val="en-GB"/>
        </w:rPr>
        <w:t>Staphylococcus saprophyticus</w:t>
      </w:r>
      <w:r w:rsidR="00050936" w:rsidRPr="00FE069D">
        <w:rPr>
          <w:rFonts w:ascii="Times New Roman" w:hAnsi="Times New Roman" w:cs="Times New Roman"/>
          <w:lang w:val="en-GB"/>
        </w:rPr>
        <w:t xml:space="preserve"> (2 samples, </w:t>
      </w:r>
      <w:r w:rsidR="00214F70" w:rsidRPr="00FE069D">
        <w:rPr>
          <w:rFonts w:ascii="Times New Roman" w:hAnsi="Times New Roman" w:cs="Times New Roman"/>
          <w:lang w:val="en-GB"/>
        </w:rPr>
        <w:t>11.2</w:t>
      </w:r>
      <w:r w:rsidR="00050936" w:rsidRPr="00FE069D">
        <w:rPr>
          <w:rFonts w:ascii="Times New Roman" w:hAnsi="Times New Roman" w:cs="Times New Roman"/>
          <w:lang w:val="en-GB"/>
        </w:rPr>
        <w:t xml:space="preserve">%), </w:t>
      </w:r>
      <w:r w:rsidR="00050936" w:rsidRPr="00FE069D">
        <w:rPr>
          <w:rFonts w:ascii="Times New Roman" w:hAnsi="Times New Roman" w:cs="Times New Roman"/>
          <w:i/>
          <w:lang w:val="en-GB"/>
        </w:rPr>
        <w:t>Enterococci</w:t>
      </w:r>
      <w:r w:rsidR="00050936" w:rsidRPr="00FE069D">
        <w:rPr>
          <w:rFonts w:ascii="Times New Roman" w:hAnsi="Times New Roman" w:cs="Times New Roman"/>
          <w:lang w:val="en-GB"/>
        </w:rPr>
        <w:t xml:space="preserve"> (2 samples, 11.</w:t>
      </w:r>
      <w:r w:rsidR="00214F70" w:rsidRPr="00FE069D">
        <w:rPr>
          <w:rFonts w:ascii="Times New Roman" w:hAnsi="Times New Roman" w:cs="Times New Roman"/>
          <w:lang w:val="en-GB"/>
        </w:rPr>
        <w:t>2</w:t>
      </w:r>
      <w:r w:rsidR="00050936" w:rsidRPr="00FE069D">
        <w:rPr>
          <w:rFonts w:ascii="Times New Roman" w:hAnsi="Times New Roman" w:cs="Times New Roman"/>
          <w:lang w:val="en-GB"/>
        </w:rPr>
        <w:t xml:space="preserve">%), </w:t>
      </w:r>
      <w:proofErr w:type="spellStart"/>
      <w:r w:rsidRPr="00FE069D">
        <w:rPr>
          <w:rFonts w:ascii="Times New Roman" w:hAnsi="Times New Roman" w:cs="Times New Roman"/>
          <w:i/>
          <w:lang w:val="en-GB"/>
        </w:rPr>
        <w:t>Pseudomona</w:t>
      </w:r>
      <w:proofErr w:type="spellEnd"/>
      <w:r w:rsidRPr="00FE069D">
        <w:rPr>
          <w:rFonts w:ascii="Times New Roman" w:hAnsi="Times New Roman" w:cs="Times New Roman"/>
          <w:i/>
          <w:lang w:val="en-GB"/>
        </w:rPr>
        <w:t xml:space="preserve"> aeruginosa</w:t>
      </w:r>
      <w:r w:rsidRPr="00FE069D">
        <w:rPr>
          <w:rFonts w:ascii="Times New Roman" w:hAnsi="Times New Roman" w:cs="Times New Roman"/>
          <w:lang w:val="en-GB"/>
        </w:rPr>
        <w:t xml:space="preserve"> (</w:t>
      </w:r>
      <w:r w:rsidR="00050936" w:rsidRPr="00FE069D">
        <w:rPr>
          <w:rFonts w:ascii="Times New Roman" w:hAnsi="Times New Roman" w:cs="Times New Roman"/>
          <w:lang w:val="en-GB"/>
        </w:rPr>
        <w:t>1</w:t>
      </w:r>
      <w:r w:rsidRPr="00FE069D">
        <w:rPr>
          <w:rFonts w:ascii="Times New Roman" w:hAnsi="Times New Roman" w:cs="Times New Roman"/>
          <w:lang w:val="en-GB"/>
        </w:rPr>
        <w:t xml:space="preserve"> sample, </w:t>
      </w:r>
      <w:r w:rsidR="00214F70" w:rsidRPr="00FE069D">
        <w:rPr>
          <w:rFonts w:ascii="Times New Roman" w:hAnsi="Times New Roman" w:cs="Times New Roman"/>
          <w:lang w:val="en-GB"/>
        </w:rPr>
        <w:t>5.6</w:t>
      </w:r>
      <w:r w:rsidRPr="00FE069D">
        <w:rPr>
          <w:rFonts w:ascii="Times New Roman" w:hAnsi="Times New Roman" w:cs="Times New Roman"/>
          <w:lang w:val="en-GB"/>
        </w:rPr>
        <w:t>%),</w:t>
      </w:r>
      <w:r w:rsidR="00050936" w:rsidRPr="00FE069D">
        <w:rPr>
          <w:rFonts w:ascii="Times New Roman" w:hAnsi="Times New Roman" w:cs="Times New Roman"/>
          <w:i/>
          <w:lang w:val="en-GB"/>
        </w:rPr>
        <w:t xml:space="preserve"> Staphylococcus epidermidis </w:t>
      </w:r>
      <w:r w:rsidR="00050936" w:rsidRPr="00FE069D">
        <w:rPr>
          <w:rFonts w:ascii="Times New Roman" w:hAnsi="Times New Roman" w:cs="Times New Roman"/>
          <w:lang w:val="en-GB"/>
        </w:rPr>
        <w:t>(1 sample, 1</w:t>
      </w:r>
      <w:r w:rsidR="00214F70" w:rsidRPr="00FE069D">
        <w:rPr>
          <w:rFonts w:ascii="Times New Roman" w:hAnsi="Times New Roman" w:cs="Times New Roman"/>
          <w:lang w:val="en-GB"/>
        </w:rPr>
        <w:t>5.6</w:t>
      </w:r>
      <w:r w:rsidR="00050936" w:rsidRPr="00FE069D">
        <w:rPr>
          <w:rFonts w:ascii="Times New Roman" w:hAnsi="Times New Roman" w:cs="Times New Roman"/>
          <w:lang w:val="en-GB"/>
        </w:rPr>
        <w:t xml:space="preserve">%), </w:t>
      </w:r>
      <w:r w:rsidR="00050936" w:rsidRPr="00FE069D">
        <w:rPr>
          <w:rFonts w:ascii="Times New Roman" w:hAnsi="Times New Roman" w:cs="Times New Roman"/>
          <w:i/>
          <w:lang w:val="en-GB"/>
        </w:rPr>
        <w:t xml:space="preserve">Enterobacter </w:t>
      </w:r>
      <w:proofErr w:type="spellStart"/>
      <w:r w:rsidR="00050936" w:rsidRPr="00FE069D">
        <w:rPr>
          <w:rFonts w:ascii="Times New Roman" w:hAnsi="Times New Roman" w:cs="Times New Roman"/>
          <w:i/>
          <w:lang w:val="en-GB"/>
        </w:rPr>
        <w:t>clocae</w:t>
      </w:r>
      <w:proofErr w:type="spellEnd"/>
      <w:r w:rsidR="00050936" w:rsidRPr="00FE069D">
        <w:rPr>
          <w:rFonts w:ascii="Times New Roman" w:hAnsi="Times New Roman" w:cs="Times New Roman"/>
          <w:i/>
          <w:lang w:val="en-GB"/>
        </w:rPr>
        <w:t xml:space="preserve"> </w:t>
      </w:r>
      <w:r w:rsidR="00050936" w:rsidRPr="00FE069D">
        <w:rPr>
          <w:rFonts w:ascii="Times New Roman" w:hAnsi="Times New Roman" w:cs="Times New Roman"/>
          <w:lang w:val="en-GB"/>
        </w:rPr>
        <w:t xml:space="preserve">(1 sample, </w:t>
      </w:r>
      <w:r w:rsidR="00C546B1" w:rsidRPr="00FE069D">
        <w:rPr>
          <w:rFonts w:ascii="Times New Roman" w:hAnsi="Times New Roman" w:cs="Times New Roman"/>
          <w:lang w:val="en-GB"/>
        </w:rPr>
        <w:t>5.6</w:t>
      </w:r>
      <w:r w:rsidR="00050936" w:rsidRPr="00FE069D">
        <w:rPr>
          <w:rFonts w:ascii="Times New Roman" w:hAnsi="Times New Roman" w:cs="Times New Roman"/>
          <w:lang w:val="en-GB"/>
        </w:rPr>
        <w:t>%),</w:t>
      </w:r>
      <w:r w:rsidR="00050936" w:rsidRPr="00FE069D">
        <w:rPr>
          <w:rFonts w:ascii="Times New Roman" w:hAnsi="Times New Roman" w:cs="Times New Roman"/>
          <w:i/>
          <w:lang w:val="en-GB"/>
        </w:rPr>
        <w:t xml:space="preserve"> Staphylococcus auricularis</w:t>
      </w:r>
      <w:r w:rsidR="00050936" w:rsidRPr="00FE069D">
        <w:rPr>
          <w:rFonts w:ascii="Times New Roman" w:hAnsi="Times New Roman" w:cs="Times New Roman"/>
          <w:lang w:val="en-GB"/>
        </w:rPr>
        <w:t xml:space="preserve"> (1 sample, </w:t>
      </w:r>
      <w:r w:rsidR="00C546B1" w:rsidRPr="00FE069D">
        <w:rPr>
          <w:rFonts w:ascii="Times New Roman" w:hAnsi="Times New Roman" w:cs="Times New Roman"/>
          <w:lang w:val="en-GB"/>
        </w:rPr>
        <w:t>5.6</w:t>
      </w:r>
      <w:r w:rsidR="00050936" w:rsidRPr="00FE069D">
        <w:rPr>
          <w:rFonts w:ascii="Times New Roman" w:hAnsi="Times New Roman" w:cs="Times New Roman"/>
          <w:lang w:val="en-GB"/>
        </w:rPr>
        <w:t>%),</w:t>
      </w:r>
      <w:r w:rsidR="00050936" w:rsidRPr="00FE069D">
        <w:rPr>
          <w:rFonts w:ascii="Times New Roman" w:hAnsi="Times New Roman" w:cs="Times New Roman"/>
          <w:i/>
          <w:lang w:val="en-GB"/>
        </w:rPr>
        <w:t xml:space="preserve"> Escherichia coli</w:t>
      </w:r>
      <w:r w:rsidR="00050936" w:rsidRPr="00FE069D">
        <w:rPr>
          <w:rFonts w:ascii="Times New Roman" w:hAnsi="Times New Roman" w:cs="Times New Roman"/>
          <w:lang w:val="en-GB"/>
        </w:rPr>
        <w:t xml:space="preserve"> (1 sample, </w:t>
      </w:r>
      <w:r w:rsidR="00C546B1" w:rsidRPr="00FE069D">
        <w:rPr>
          <w:rFonts w:ascii="Times New Roman" w:hAnsi="Times New Roman" w:cs="Times New Roman"/>
          <w:lang w:val="en-GB"/>
        </w:rPr>
        <w:t>5.6</w:t>
      </w:r>
      <w:r w:rsidR="00050936" w:rsidRPr="00FE069D">
        <w:rPr>
          <w:rFonts w:ascii="Times New Roman" w:hAnsi="Times New Roman" w:cs="Times New Roman"/>
          <w:lang w:val="en-GB"/>
        </w:rPr>
        <w:t xml:space="preserve">%) and  </w:t>
      </w:r>
      <w:r w:rsidR="00050936" w:rsidRPr="00FE069D">
        <w:rPr>
          <w:rFonts w:ascii="Times New Roman" w:hAnsi="Times New Roman" w:cs="Times New Roman"/>
          <w:i/>
          <w:lang w:val="en-GB"/>
        </w:rPr>
        <w:t>Staphylococcus capitis</w:t>
      </w:r>
      <w:r w:rsidR="00050936" w:rsidRPr="00FE069D">
        <w:rPr>
          <w:rFonts w:ascii="Times New Roman" w:hAnsi="Times New Roman" w:cs="Times New Roman"/>
          <w:lang w:val="en-GB"/>
        </w:rPr>
        <w:t xml:space="preserve"> (1 sample, </w:t>
      </w:r>
      <w:r w:rsidR="00C546B1" w:rsidRPr="00FE069D">
        <w:rPr>
          <w:rFonts w:ascii="Times New Roman" w:hAnsi="Times New Roman" w:cs="Times New Roman"/>
          <w:lang w:val="en-GB"/>
        </w:rPr>
        <w:t>5.6</w:t>
      </w:r>
      <w:r w:rsidR="00050936" w:rsidRPr="00FE069D">
        <w:rPr>
          <w:rFonts w:ascii="Times New Roman" w:hAnsi="Times New Roman" w:cs="Times New Roman"/>
          <w:lang w:val="en-GB"/>
        </w:rPr>
        <w:t>%).</w:t>
      </w:r>
    </w:p>
    <w:p w14:paraId="40D3E11C" w14:textId="0F5DDFD6" w:rsidR="00214F70" w:rsidRPr="00FE069D" w:rsidRDefault="00214F70" w:rsidP="00214F70">
      <w:pPr>
        <w:spacing w:line="480" w:lineRule="auto"/>
        <w:ind w:firstLine="708"/>
        <w:jc w:val="both"/>
        <w:rPr>
          <w:rFonts w:ascii="Times New Roman" w:hAnsi="Times New Roman" w:cs="Times New Roman"/>
          <w:lang w:val="en-GB"/>
        </w:rPr>
      </w:pPr>
      <w:r w:rsidRPr="00FE069D">
        <w:rPr>
          <w:rFonts w:ascii="Times New Roman" w:hAnsi="Times New Roman" w:cs="Times New Roman"/>
          <w:lang w:val="en-GB"/>
        </w:rPr>
        <w:t xml:space="preserve">The isolated bacteria in monomicrobial results were as follows: </w:t>
      </w:r>
      <w:r w:rsidRPr="00FE069D">
        <w:rPr>
          <w:rFonts w:ascii="Times New Roman" w:hAnsi="Times New Roman" w:cs="Times New Roman"/>
          <w:i/>
          <w:lang w:val="en-GB"/>
        </w:rPr>
        <w:t>Staphylococcus aureus</w:t>
      </w:r>
      <w:r w:rsidRPr="00FE069D">
        <w:rPr>
          <w:rFonts w:ascii="Times New Roman" w:hAnsi="Times New Roman" w:cs="Times New Roman"/>
          <w:lang w:val="en-GB"/>
        </w:rPr>
        <w:t xml:space="preserve"> (6 samples, 2</w:t>
      </w:r>
      <w:r w:rsidR="00C546B1" w:rsidRPr="00FE069D">
        <w:rPr>
          <w:rFonts w:ascii="Times New Roman" w:hAnsi="Times New Roman" w:cs="Times New Roman"/>
          <w:lang w:val="en-GB"/>
        </w:rPr>
        <w:t>1.4</w:t>
      </w:r>
      <w:r w:rsidRPr="00FE069D">
        <w:rPr>
          <w:rFonts w:ascii="Times New Roman" w:hAnsi="Times New Roman" w:cs="Times New Roman"/>
          <w:lang w:val="en-GB"/>
        </w:rPr>
        <w:t xml:space="preserve">%), </w:t>
      </w:r>
      <w:proofErr w:type="spellStart"/>
      <w:r w:rsidRPr="00FE069D">
        <w:rPr>
          <w:rFonts w:ascii="Times New Roman" w:hAnsi="Times New Roman" w:cs="Times New Roman"/>
          <w:i/>
          <w:lang w:val="en-GB"/>
        </w:rPr>
        <w:t>Pseudomona</w:t>
      </w:r>
      <w:proofErr w:type="spellEnd"/>
      <w:r w:rsidRPr="00FE069D">
        <w:rPr>
          <w:rFonts w:ascii="Times New Roman" w:hAnsi="Times New Roman" w:cs="Times New Roman"/>
          <w:i/>
          <w:lang w:val="en-GB"/>
        </w:rPr>
        <w:t xml:space="preserve"> aeruginosa</w:t>
      </w:r>
      <w:r w:rsidRPr="00FE069D">
        <w:rPr>
          <w:rFonts w:ascii="Times New Roman" w:hAnsi="Times New Roman" w:cs="Times New Roman"/>
          <w:lang w:val="en-GB"/>
        </w:rPr>
        <w:t xml:space="preserve"> (5 sample</w:t>
      </w:r>
      <w:r w:rsidR="00C546B1" w:rsidRPr="00FE069D">
        <w:rPr>
          <w:rFonts w:ascii="Times New Roman" w:hAnsi="Times New Roman" w:cs="Times New Roman"/>
          <w:lang w:val="en-GB"/>
        </w:rPr>
        <w:t>s</w:t>
      </w:r>
      <w:r w:rsidRPr="00FE069D">
        <w:rPr>
          <w:rFonts w:ascii="Times New Roman" w:hAnsi="Times New Roman" w:cs="Times New Roman"/>
          <w:lang w:val="en-GB"/>
        </w:rPr>
        <w:t>, 1</w:t>
      </w:r>
      <w:r w:rsidR="00C546B1" w:rsidRPr="00FE069D">
        <w:rPr>
          <w:rFonts w:ascii="Times New Roman" w:hAnsi="Times New Roman" w:cs="Times New Roman"/>
          <w:lang w:val="en-GB"/>
        </w:rPr>
        <w:t>7.9</w:t>
      </w:r>
      <w:r w:rsidRPr="00FE069D">
        <w:rPr>
          <w:rFonts w:ascii="Times New Roman" w:hAnsi="Times New Roman" w:cs="Times New Roman"/>
          <w:lang w:val="en-GB"/>
        </w:rPr>
        <w:t xml:space="preserve">%), </w:t>
      </w:r>
      <w:r w:rsidRPr="00FE069D">
        <w:rPr>
          <w:rFonts w:ascii="Times New Roman" w:hAnsi="Times New Roman" w:cs="Times New Roman"/>
          <w:i/>
          <w:lang w:val="en-GB"/>
        </w:rPr>
        <w:t xml:space="preserve">Staphylococcus epidermidis </w:t>
      </w:r>
      <w:r w:rsidRPr="00FE069D">
        <w:rPr>
          <w:rFonts w:ascii="Times New Roman" w:hAnsi="Times New Roman" w:cs="Times New Roman"/>
          <w:lang w:val="en-GB"/>
        </w:rPr>
        <w:t>(4 sample</w:t>
      </w:r>
      <w:r w:rsidR="00C546B1" w:rsidRPr="00FE069D">
        <w:rPr>
          <w:rFonts w:ascii="Times New Roman" w:hAnsi="Times New Roman" w:cs="Times New Roman"/>
          <w:lang w:val="en-GB"/>
        </w:rPr>
        <w:t>s</w:t>
      </w:r>
      <w:r w:rsidRPr="00FE069D">
        <w:rPr>
          <w:rFonts w:ascii="Times New Roman" w:hAnsi="Times New Roman" w:cs="Times New Roman"/>
          <w:lang w:val="en-GB"/>
        </w:rPr>
        <w:t>, 1</w:t>
      </w:r>
      <w:r w:rsidR="00C546B1" w:rsidRPr="00FE069D">
        <w:rPr>
          <w:rFonts w:ascii="Times New Roman" w:hAnsi="Times New Roman" w:cs="Times New Roman"/>
          <w:lang w:val="en-GB"/>
        </w:rPr>
        <w:t>4.3</w:t>
      </w:r>
      <w:r w:rsidRPr="00FE069D">
        <w:rPr>
          <w:rFonts w:ascii="Times New Roman" w:hAnsi="Times New Roman" w:cs="Times New Roman"/>
          <w:lang w:val="en-GB"/>
        </w:rPr>
        <w:t xml:space="preserve">%), </w:t>
      </w:r>
      <w:r w:rsidRPr="00FE069D">
        <w:rPr>
          <w:rFonts w:ascii="Times New Roman" w:hAnsi="Times New Roman" w:cs="Times New Roman"/>
          <w:i/>
          <w:lang w:val="en-GB"/>
        </w:rPr>
        <w:t>Corynebacterium</w:t>
      </w:r>
      <w:r w:rsidRPr="00FE069D">
        <w:rPr>
          <w:rFonts w:ascii="Times New Roman" w:hAnsi="Times New Roman" w:cs="Times New Roman"/>
          <w:lang w:val="en-GB"/>
        </w:rPr>
        <w:t xml:space="preserve"> (3 samples, </w:t>
      </w:r>
      <w:r w:rsidR="00C546B1" w:rsidRPr="00FE069D">
        <w:rPr>
          <w:rFonts w:ascii="Times New Roman" w:hAnsi="Times New Roman" w:cs="Times New Roman"/>
          <w:lang w:val="en-GB"/>
        </w:rPr>
        <w:t>10.7</w:t>
      </w:r>
      <w:r w:rsidRPr="00FE069D">
        <w:rPr>
          <w:rFonts w:ascii="Times New Roman" w:hAnsi="Times New Roman" w:cs="Times New Roman"/>
          <w:lang w:val="en-GB"/>
        </w:rPr>
        <w:t xml:space="preserve">%), </w:t>
      </w:r>
      <w:r w:rsidRPr="00FE069D">
        <w:rPr>
          <w:rFonts w:ascii="Times New Roman" w:hAnsi="Times New Roman" w:cs="Times New Roman"/>
          <w:i/>
          <w:lang w:val="en-GB"/>
        </w:rPr>
        <w:t>Enterococci</w:t>
      </w:r>
      <w:r w:rsidRPr="00FE069D">
        <w:rPr>
          <w:rFonts w:ascii="Times New Roman" w:hAnsi="Times New Roman" w:cs="Times New Roman"/>
          <w:lang w:val="en-GB"/>
        </w:rPr>
        <w:t xml:space="preserve"> (3 samples, 1</w:t>
      </w:r>
      <w:r w:rsidR="00C546B1" w:rsidRPr="00FE069D">
        <w:rPr>
          <w:rFonts w:ascii="Times New Roman" w:hAnsi="Times New Roman" w:cs="Times New Roman"/>
          <w:lang w:val="en-GB"/>
        </w:rPr>
        <w:t>0.7</w:t>
      </w:r>
      <w:r w:rsidRPr="00FE069D">
        <w:rPr>
          <w:rFonts w:ascii="Times New Roman" w:hAnsi="Times New Roman" w:cs="Times New Roman"/>
          <w:lang w:val="en-GB"/>
        </w:rPr>
        <w:t xml:space="preserve">%), </w:t>
      </w:r>
      <w:r w:rsidRPr="00FE069D">
        <w:rPr>
          <w:rFonts w:ascii="Times New Roman" w:hAnsi="Times New Roman" w:cs="Times New Roman"/>
          <w:i/>
          <w:lang w:val="en-GB"/>
        </w:rPr>
        <w:t xml:space="preserve">Staphylococcus </w:t>
      </w:r>
      <w:proofErr w:type="spellStart"/>
      <w:r w:rsidRPr="00FE069D">
        <w:rPr>
          <w:rFonts w:ascii="Times New Roman" w:hAnsi="Times New Roman" w:cs="Times New Roman"/>
          <w:i/>
          <w:lang w:val="en-GB"/>
        </w:rPr>
        <w:t>haemolyticus</w:t>
      </w:r>
      <w:proofErr w:type="spellEnd"/>
      <w:r w:rsidRPr="00FE069D">
        <w:rPr>
          <w:rFonts w:ascii="Times New Roman" w:hAnsi="Times New Roman" w:cs="Times New Roman"/>
          <w:lang w:val="en-GB"/>
        </w:rPr>
        <w:t xml:space="preserve"> (2 samples, </w:t>
      </w:r>
      <w:r w:rsidR="00C546B1" w:rsidRPr="00FE069D">
        <w:rPr>
          <w:rFonts w:ascii="Times New Roman" w:hAnsi="Times New Roman" w:cs="Times New Roman"/>
          <w:lang w:val="en-GB"/>
        </w:rPr>
        <w:t>7.1</w:t>
      </w:r>
      <w:r w:rsidRPr="00FE069D">
        <w:rPr>
          <w:rFonts w:ascii="Times New Roman" w:hAnsi="Times New Roman" w:cs="Times New Roman"/>
          <w:lang w:val="en-GB"/>
        </w:rPr>
        <w:t xml:space="preserve">%), fungi </w:t>
      </w:r>
      <w:r w:rsidRPr="00FE069D">
        <w:rPr>
          <w:rFonts w:ascii="Times New Roman" w:hAnsi="Times New Roman" w:cs="Times New Roman"/>
          <w:lang w:val="en-GB"/>
        </w:rPr>
        <w:lastRenderedPageBreak/>
        <w:t xml:space="preserve">(2 samples, </w:t>
      </w:r>
      <w:r w:rsidR="00C546B1" w:rsidRPr="00FE069D">
        <w:rPr>
          <w:rFonts w:ascii="Times New Roman" w:hAnsi="Times New Roman" w:cs="Times New Roman"/>
          <w:lang w:val="en-GB"/>
        </w:rPr>
        <w:t>7.1</w:t>
      </w:r>
      <w:r w:rsidRPr="00FE069D">
        <w:rPr>
          <w:rFonts w:ascii="Times New Roman" w:hAnsi="Times New Roman" w:cs="Times New Roman"/>
          <w:lang w:val="en-GB"/>
        </w:rPr>
        <w:t xml:space="preserve">%), </w:t>
      </w:r>
      <w:r w:rsidRPr="00FE069D">
        <w:rPr>
          <w:rFonts w:ascii="Times New Roman" w:hAnsi="Times New Roman" w:cs="Times New Roman"/>
          <w:i/>
          <w:lang w:val="en-GB"/>
        </w:rPr>
        <w:t>Klebsiella pneumoniae</w:t>
      </w:r>
      <w:r w:rsidRPr="00FE069D">
        <w:rPr>
          <w:rFonts w:ascii="Times New Roman" w:hAnsi="Times New Roman" w:cs="Times New Roman"/>
          <w:lang w:val="en-GB"/>
        </w:rPr>
        <w:t xml:space="preserve"> (1 sample, </w:t>
      </w:r>
      <w:r w:rsidR="00C546B1" w:rsidRPr="00FE069D">
        <w:rPr>
          <w:rFonts w:ascii="Times New Roman" w:hAnsi="Times New Roman" w:cs="Times New Roman"/>
          <w:lang w:val="en-GB"/>
        </w:rPr>
        <w:t>3.6</w:t>
      </w:r>
      <w:r w:rsidRPr="00FE069D">
        <w:rPr>
          <w:rFonts w:ascii="Times New Roman" w:hAnsi="Times New Roman" w:cs="Times New Roman"/>
          <w:lang w:val="en-GB"/>
        </w:rPr>
        <w:t xml:space="preserve">%), </w:t>
      </w:r>
      <w:r w:rsidRPr="00FE069D">
        <w:rPr>
          <w:rFonts w:ascii="Times New Roman" w:hAnsi="Times New Roman" w:cs="Times New Roman"/>
          <w:i/>
          <w:lang w:val="en-GB"/>
        </w:rPr>
        <w:t xml:space="preserve">Enterobacter </w:t>
      </w:r>
      <w:proofErr w:type="spellStart"/>
      <w:r w:rsidRPr="00FE069D">
        <w:rPr>
          <w:rFonts w:ascii="Times New Roman" w:hAnsi="Times New Roman" w:cs="Times New Roman"/>
          <w:i/>
          <w:lang w:val="en-GB"/>
        </w:rPr>
        <w:t>clocae</w:t>
      </w:r>
      <w:proofErr w:type="spellEnd"/>
      <w:r w:rsidRPr="00FE069D">
        <w:rPr>
          <w:rFonts w:ascii="Times New Roman" w:hAnsi="Times New Roman" w:cs="Times New Roman"/>
          <w:i/>
          <w:lang w:val="en-GB"/>
        </w:rPr>
        <w:t xml:space="preserve"> </w:t>
      </w:r>
      <w:r w:rsidRPr="00FE069D">
        <w:rPr>
          <w:rFonts w:ascii="Times New Roman" w:hAnsi="Times New Roman" w:cs="Times New Roman"/>
          <w:lang w:val="en-GB"/>
        </w:rPr>
        <w:t xml:space="preserve">(1 sample, </w:t>
      </w:r>
      <w:r w:rsidR="00C546B1" w:rsidRPr="00FE069D">
        <w:rPr>
          <w:rFonts w:ascii="Times New Roman" w:hAnsi="Times New Roman" w:cs="Times New Roman"/>
          <w:lang w:val="en-GB"/>
        </w:rPr>
        <w:t>3.6</w:t>
      </w:r>
      <w:r w:rsidRPr="00FE069D">
        <w:rPr>
          <w:rFonts w:ascii="Times New Roman" w:hAnsi="Times New Roman" w:cs="Times New Roman"/>
          <w:lang w:val="en-GB"/>
        </w:rPr>
        <w:t>%)</w:t>
      </w:r>
      <w:r w:rsidR="00C546B1" w:rsidRPr="00FE069D">
        <w:rPr>
          <w:rFonts w:ascii="Times New Roman" w:hAnsi="Times New Roman" w:cs="Times New Roman"/>
          <w:lang w:val="en-GB"/>
        </w:rPr>
        <w:t xml:space="preserve"> and </w:t>
      </w:r>
      <w:proofErr w:type="spellStart"/>
      <w:r w:rsidRPr="00FE069D">
        <w:rPr>
          <w:rFonts w:ascii="Times New Roman" w:hAnsi="Times New Roman" w:cs="Times New Roman"/>
          <w:i/>
          <w:lang w:val="en-GB"/>
        </w:rPr>
        <w:t>Morganella</w:t>
      </w:r>
      <w:proofErr w:type="spellEnd"/>
      <w:r w:rsidRPr="00FE069D">
        <w:rPr>
          <w:rFonts w:ascii="Times New Roman" w:hAnsi="Times New Roman" w:cs="Times New Roman"/>
          <w:i/>
          <w:lang w:val="en-GB"/>
        </w:rPr>
        <w:t xml:space="preserve"> morganii</w:t>
      </w:r>
      <w:r w:rsidRPr="00FE069D">
        <w:rPr>
          <w:rFonts w:ascii="Times New Roman" w:hAnsi="Times New Roman" w:cs="Times New Roman"/>
          <w:lang w:val="en-GB"/>
        </w:rPr>
        <w:t xml:space="preserve"> (1 sample, </w:t>
      </w:r>
      <w:r w:rsidR="00C546B1" w:rsidRPr="00FE069D">
        <w:rPr>
          <w:rFonts w:ascii="Times New Roman" w:hAnsi="Times New Roman" w:cs="Times New Roman"/>
          <w:lang w:val="en-GB"/>
        </w:rPr>
        <w:t>3.6</w:t>
      </w:r>
      <w:r w:rsidRPr="00FE069D">
        <w:rPr>
          <w:rFonts w:ascii="Times New Roman" w:hAnsi="Times New Roman" w:cs="Times New Roman"/>
          <w:lang w:val="en-GB"/>
        </w:rPr>
        <w:t>%).</w:t>
      </w:r>
    </w:p>
    <w:p w14:paraId="33596A79" w14:textId="77777777" w:rsidR="00A450CE" w:rsidRPr="00FE069D" w:rsidRDefault="00A450CE" w:rsidP="00A450CE">
      <w:pPr>
        <w:spacing w:line="480" w:lineRule="auto"/>
        <w:ind w:firstLine="708"/>
        <w:jc w:val="both"/>
        <w:rPr>
          <w:rFonts w:ascii="Times New Roman" w:hAnsi="Times New Roman" w:cs="Times New Roman"/>
          <w:lang w:val="en-GB"/>
        </w:rPr>
      </w:pPr>
      <w:r w:rsidRPr="00FE069D">
        <w:rPr>
          <w:rFonts w:ascii="Times New Roman" w:hAnsi="Times New Roman" w:cs="Times New Roman"/>
          <w:lang w:val="en-GB"/>
        </w:rPr>
        <w:t>Table 2 shows a comparison of the bone culture results (positive and negative) and the histological results (positive and negative). McNemar’s test revealed that there was statistically significant difference between histologic and microbiologic testing with regard to the ability to diagnose osteomyelitis</w:t>
      </w:r>
      <w:r w:rsidRPr="00FE069D" w:rsidDel="00D96A45">
        <w:rPr>
          <w:rFonts w:ascii="Times New Roman" w:hAnsi="Times New Roman" w:cs="Times New Roman"/>
          <w:lang w:val="en-GB"/>
        </w:rPr>
        <w:t xml:space="preserve"> </w:t>
      </w:r>
      <w:r w:rsidRPr="00FE069D">
        <w:rPr>
          <w:rFonts w:ascii="Times New Roman" w:hAnsi="Times New Roman" w:cs="Times New Roman"/>
          <w:lang w:val="en-GB"/>
        </w:rPr>
        <w:t>(p=0.013). Regarding the positive histology results, 12 results (25.5%) were acute osteomyelitis, and 35 (74.5%) were chronic osteomyelitis. Of the 47 samples that tested positive histologically for osteomyelitis, 36 of them (76.5%) were also microbiologically positive. The results show that microbiological bone culture had a sensitivity of 0.70, specificity of 0.40, PPV of 0.92, and NPV of 0.13. LR+ was 1.20, and LR– was 0.86.</w:t>
      </w:r>
    </w:p>
    <w:p w14:paraId="08566ED0" w14:textId="77777777" w:rsidR="00A450CE" w:rsidRPr="00FE069D" w:rsidRDefault="00A450CE" w:rsidP="00A450CE">
      <w:pPr>
        <w:spacing w:line="480" w:lineRule="auto"/>
        <w:jc w:val="both"/>
        <w:rPr>
          <w:rFonts w:ascii="Times New Roman" w:hAnsi="Times New Roman" w:cs="Times New Roman"/>
          <w:lang w:val="en-GB"/>
        </w:rPr>
      </w:pPr>
    </w:p>
    <w:p w14:paraId="76E5E6A5" w14:textId="77777777" w:rsidR="00A450CE" w:rsidRPr="00FE069D" w:rsidRDefault="00A450CE" w:rsidP="00A450CE">
      <w:pPr>
        <w:spacing w:line="480" w:lineRule="auto"/>
        <w:jc w:val="both"/>
        <w:rPr>
          <w:rFonts w:ascii="Times New Roman" w:hAnsi="Times New Roman" w:cs="Times New Roman"/>
          <w:b/>
          <w:lang w:val="en-GB"/>
        </w:rPr>
      </w:pPr>
      <w:r w:rsidRPr="00FE069D">
        <w:rPr>
          <w:rFonts w:ascii="Times New Roman" w:hAnsi="Times New Roman" w:cs="Times New Roman"/>
          <w:b/>
          <w:lang w:val="en-GB"/>
        </w:rPr>
        <w:t>Discussion</w:t>
      </w:r>
    </w:p>
    <w:p w14:paraId="6CCE33E9" w14:textId="77777777" w:rsidR="00A450CE" w:rsidRPr="00FE069D" w:rsidRDefault="00A450CE" w:rsidP="00A450CE">
      <w:pPr>
        <w:spacing w:line="480" w:lineRule="auto"/>
        <w:jc w:val="both"/>
        <w:rPr>
          <w:rFonts w:ascii="Times New Roman" w:hAnsi="Times New Roman" w:cs="Times New Roman"/>
          <w:lang w:val="en-GB"/>
        </w:rPr>
      </w:pPr>
      <w:r w:rsidRPr="00FE069D">
        <w:rPr>
          <w:rFonts w:ascii="Times New Roman" w:hAnsi="Times New Roman" w:cs="Times New Roman"/>
          <w:lang w:val="en-GB"/>
        </w:rPr>
        <w:t>According to our findings, most positive bone cultures showed a positive histological result, but the majority of the negative bone cultures also showed positive histological results. Our sample included patients with suspected DFO, which was confirmed by positive histology in 90.4% of the cases. It is widely known that histology is the gold standard for the diagnosis of DFO, so the diagnostic accuracy of bone cultures was evaluated in this study.</w:t>
      </w:r>
    </w:p>
    <w:p w14:paraId="42724F9F" w14:textId="439134D2" w:rsidR="00540FC9" w:rsidRPr="00FE069D" w:rsidRDefault="00A450CE"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In our samples, all patients with acute DFO showed positive bone culture results, but in cases with chronic DFO, we found several negative bone culture results. Most patients with negative bone culture showed histological results that are compatible with chronic DFO. This finding should be considered for the clinical utility in daily practice because this type of osteomyelitis could be underdiagnosed, and clinicians might not suspect the presence of infection due to the lack of inflammatory clinical signs.</w:t>
      </w:r>
      <w:r w:rsidRPr="00FE069D">
        <w:rPr>
          <w:rFonts w:ascii="Times New Roman" w:hAnsi="Times New Roman" w:cs="Times New Roman"/>
          <w:vertAlign w:val="superscript"/>
          <w:lang w:val="en-GB"/>
        </w:rPr>
        <w:t>21</w:t>
      </w:r>
      <w:r w:rsidRPr="00FE069D">
        <w:rPr>
          <w:rFonts w:ascii="Times New Roman" w:hAnsi="Times New Roman" w:cs="Times New Roman"/>
          <w:lang w:val="en-GB"/>
        </w:rPr>
        <w:t xml:space="preserve"> In </w:t>
      </w:r>
      <w:r w:rsidRPr="00FE069D">
        <w:rPr>
          <w:rFonts w:ascii="Times New Roman" w:hAnsi="Times New Roman" w:cs="Times New Roman"/>
          <w:lang w:val="en-GB"/>
        </w:rPr>
        <w:lastRenderedPageBreak/>
        <w:t>chronic DFO, diagnosis could be difficult due the absence of clinical signs of infection,</w:t>
      </w:r>
      <w:r w:rsidRPr="00FE069D">
        <w:rPr>
          <w:rFonts w:ascii="Times New Roman" w:hAnsi="Times New Roman" w:cs="Times New Roman"/>
          <w:vertAlign w:val="superscript"/>
          <w:lang w:val="en-GB"/>
        </w:rPr>
        <w:t>7</w:t>
      </w:r>
      <w:r w:rsidRPr="00FE069D">
        <w:rPr>
          <w:rFonts w:ascii="Times New Roman" w:hAnsi="Times New Roman" w:cs="Times New Roman"/>
          <w:lang w:val="en-GB"/>
        </w:rPr>
        <w:t xml:space="preserve"> and the bacterial load could be insufficient, resulting in negative qualitative cultures.</w:t>
      </w:r>
    </w:p>
    <w:p w14:paraId="0671EF60" w14:textId="77777777" w:rsidR="00A450CE" w:rsidRPr="00FE069D" w:rsidRDefault="00A450CE" w:rsidP="00A450CE">
      <w:pPr>
        <w:spacing w:line="480" w:lineRule="auto"/>
        <w:ind w:firstLine="708"/>
        <w:jc w:val="both"/>
        <w:rPr>
          <w:rFonts w:ascii="Times New Roman" w:hAnsi="Times New Roman" w:cs="Times New Roman"/>
          <w:lang w:val="en-GB"/>
        </w:rPr>
      </w:pPr>
      <w:r w:rsidRPr="00FE069D">
        <w:rPr>
          <w:rFonts w:ascii="Times New Roman" w:hAnsi="Times New Roman" w:cs="Times New Roman"/>
          <w:lang w:val="en-GB"/>
        </w:rPr>
        <w:t xml:space="preserve">Bone culture by isolate diagnosis could give false negatives. Therefore, to avoid underdiagnosis, it may be interesting to analyse two samples: one histological and the other microbiological. Misdiagnosis and the delay of treatment for chronic DFO could also lead to complications in medium to long term follow-up and could be associated with amputation and worsening ulcer. </w:t>
      </w:r>
    </w:p>
    <w:p w14:paraId="61CD175C" w14:textId="6E644CC8" w:rsidR="00A450CE" w:rsidRPr="00FE069D" w:rsidRDefault="00A450CE" w:rsidP="00A450CE">
      <w:pPr>
        <w:spacing w:line="480" w:lineRule="auto"/>
        <w:ind w:firstLine="708"/>
        <w:jc w:val="both"/>
        <w:rPr>
          <w:rFonts w:ascii="Times New Roman" w:hAnsi="Times New Roman" w:cs="Times New Roman"/>
          <w:lang w:val="en-GB"/>
        </w:rPr>
      </w:pPr>
      <w:r w:rsidRPr="00FE069D">
        <w:rPr>
          <w:rFonts w:ascii="Times New Roman" w:hAnsi="Times New Roman" w:cs="Times New Roman"/>
          <w:lang w:val="en-GB"/>
        </w:rPr>
        <w:t xml:space="preserve">The bone culture test is used for accurate detection of patients with DFO when the culture is positive due to the fact that this test detects 92.0% of patients with DFO. Nevertheless, when the bone culture is negative, the accuracy of the diagnosis is low because the test does not detect the presence of DFO. </w:t>
      </w:r>
    </w:p>
    <w:p w14:paraId="4CBF3E49" w14:textId="460DD246" w:rsidR="00A450CE" w:rsidRPr="00FE069D" w:rsidRDefault="00A450CE"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Weiner et al.</w:t>
      </w:r>
      <w:r w:rsidRPr="00FE069D">
        <w:rPr>
          <w:rFonts w:ascii="Times New Roman" w:hAnsi="Times New Roman" w:cs="Times New Roman"/>
          <w:vertAlign w:val="superscript"/>
          <w:lang w:val="en-GB"/>
        </w:rPr>
        <w:t>11</w:t>
      </w:r>
      <w:r w:rsidRPr="00FE069D">
        <w:rPr>
          <w:rFonts w:ascii="Times New Roman" w:hAnsi="Times New Roman" w:cs="Times New Roman"/>
          <w:lang w:val="en-GB"/>
        </w:rPr>
        <w:t xml:space="preserve"> obtained similar results regarding microbiological testing compared with histological testing, with a sensitivity of 0.75, specificity of 0.42, PPV of 0.77, NPV of 0.39, LR+ of 0.53, and LR- of 0.60. However, when focusing on correlated proportions between microbiology and histology tests, they did not find statistical differences between both tests. In addition, they obtained 75% positive bone culture results in patients with positive histologic tests, similar to our data, but they only had 72.7% positive histology in the whole sample versus 90.4% in our sample. This difference could be due to different factors such as localization of the ulcer because we only included forefoot localizations. Furthermore, we found a high percentage of chronic DFO, and we only included patients with suspicion of DFO.</w:t>
      </w:r>
    </w:p>
    <w:p w14:paraId="74CE19C6" w14:textId="53BB3482" w:rsidR="00A450CE" w:rsidRPr="00FE069D" w:rsidRDefault="00A450CE"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Regarding the histologic analysis, in our study the same pathologist evaluated all bone samples. Thus is an important issue, because a previous study</w:t>
      </w:r>
      <w:r w:rsidRPr="00FE069D">
        <w:rPr>
          <w:rFonts w:ascii="Times New Roman" w:hAnsi="Times New Roman" w:cs="Times New Roman"/>
          <w:vertAlign w:val="superscript"/>
          <w:lang w:val="en-GB"/>
        </w:rPr>
        <w:t>23</w:t>
      </w:r>
      <w:r w:rsidRPr="00FE069D">
        <w:rPr>
          <w:rFonts w:ascii="Times New Roman" w:hAnsi="Times New Roman" w:cs="Times New Roman"/>
          <w:lang w:val="en-GB"/>
        </w:rPr>
        <w:t xml:space="preserve"> that compared the histology evaluation of a serial bone samples found that the agreement between the </w:t>
      </w:r>
      <w:r w:rsidRPr="00FE069D">
        <w:rPr>
          <w:rFonts w:ascii="Times New Roman" w:hAnsi="Times New Roman" w:cs="Times New Roman"/>
          <w:lang w:val="en-GB"/>
        </w:rPr>
        <w:lastRenderedPageBreak/>
        <w:t>different pathologists was below a reference standard, so they emphasize in the needed for a diagnostic protocol for DFO.</w:t>
      </w:r>
    </w:p>
    <w:p w14:paraId="67B0F328" w14:textId="64A6594B" w:rsidR="00A450CE" w:rsidRPr="00FE069D" w:rsidRDefault="00A450CE"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Bone biopsy is rarely performed in routine practice and is usually replaced by cultures.</w:t>
      </w:r>
      <w:r w:rsidRPr="00FE069D">
        <w:rPr>
          <w:rFonts w:ascii="Times New Roman" w:hAnsi="Times New Roman" w:cs="Times New Roman"/>
          <w:vertAlign w:val="superscript"/>
          <w:lang w:val="en-GB"/>
        </w:rPr>
        <w:t>24, 25</w:t>
      </w:r>
      <w:r w:rsidRPr="00FE069D">
        <w:rPr>
          <w:rFonts w:ascii="Times New Roman" w:hAnsi="Times New Roman" w:cs="Times New Roman"/>
          <w:lang w:val="en-GB"/>
        </w:rPr>
        <w:t xml:space="preserve"> It cannot be used to specify the infecting organisms beyond the possibility of categorising them based on the histologically observed morphology. Despite this, we have demonstrated that the histological test cannot be replaced by bone culture since it does not detect all patients with osteomyelitis, particularly when their status is chronic. Histological examinations could be used to accurately identify DFO because they are considered the gold standard for diagnosis, especially in chronic DFO without clinical signs of infection. In such cases, it is recommended that both tests be performed to avoid underdiagnosis and to ensure treatment.</w:t>
      </w:r>
    </w:p>
    <w:p w14:paraId="59EAE946" w14:textId="62A77E54" w:rsidR="00A450CE" w:rsidRPr="00FE069D" w:rsidRDefault="00A450CE" w:rsidP="00A450CE">
      <w:pPr>
        <w:spacing w:line="480" w:lineRule="auto"/>
        <w:ind w:firstLine="708"/>
        <w:jc w:val="both"/>
        <w:rPr>
          <w:rFonts w:ascii="Times New Roman" w:hAnsi="Times New Roman"/>
          <w:lang w:val="en-GB"/>
        </w:rPr>
      </w:pPr>
      <w:r w:rsidRPr="00FE069D">
        <w:rPr>
          <w:rFonts w:ascii="Times New Roman" w:hAnsi="Times New Roman" w:cs="Times New Roman"/>
          <w:lang w:val="en-GB"/>
        </w:rPr>
        <w:t xml:space="preserve">The limitations of this study are related to the sample type. The prevalence of chronic DFO in our sample was high. All patients were recruited from the Diabetic Foot </w:t>
      </w:r>
      <w:r w:rsidRPr="00FE069D">
        <w:rPr>
          <w:rFonts w:ascii="Times New Roman" w:hAnsi="Times New Roman"/>
          <w:lang w:val="en-GB"/>
        </w:rPr>
        <w:t xml:space="preserve">Unit, which is an outpatient centre, so they had a greater probability of having chronic bone infection. </w:t>
      </w:r>
      <w:r w:rsidR="00C03807" w:rsidRPr="00FE069D">
        <w:rPr>
          <w:rFonts w:ascii="Times New Roman" w:hAnsi="Times New Roman"/>
          <w:lang w:val="en-GB"/>
        </w:rPr>
        <w:t xml:space="preserve">Other limitation is that we did not perform anaerobic culture analysis and anaerobic bacteria could be considered responsible of DFO. </w:t>
      </w:r>
      <w:r w:rsidRPr="00FE069D">
        <w:rPr>
          <w:rFonts w:ascii="Times New Roman" w:hAnsi="Times New Roman"/>
          <w:lang w:val="en-GB"/>
        </w:rPr>
        <w:t xml:space="preserve">For future studies, it could be interesting to do quantitative microbiological analyses to find out if the bacterial load influences the results. </w:t>
      </w:r>
    </w:p>
    <w:p w14:paraId="30F68818" w14:textId="52A71372" w:rsidR="00A450CE" w:rsidRPr="00FE069D" w:rsidRDefault="00A450CE"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ab/>
        <w:t>Previous studies have analysed the concordance between the results of swab cultures or deep wound cultures and percutaneous bone biopsy specimens.</w:t>
      </w:r>
      <w:r w:rsidRPr="00FE069D">
        <w:rPr>
          <w:rFonts w:ascii="Times New Roman" w:hAnsi="Times New Roman" w:cs="Times New Roman"/>
          <w:vertAlign w:val="superscript"/>
          <w:lang w:val="en-GB"/>
        </w:rPr>
        <w:t>9, 26, 27</w:t>
      </w:r>
      <w:r w:rsidRPr="00FE069D">
        <w:rPr>
          <w:rFonts w:ascii="Times New Roman" w:hAnsi="Times New Roman" w:cs="Times New Roman"/>
          <w:lang w:val="en-GB"/>
        </w:rPr>
        <w:t xml:space="preserve"> We did not evaluate the concordance between both cultures because our analysis was not microbiological. It is only aimed at diagnosing the accuracy of DFO.</w:t>
      </w:r>
    </w:p>
    <w:p w14:paraId="6BAE2A1C" w14:textId="27969809" w:rsidR="00781D85" w:rsidRPr="00FE069D" w:rsidRDefault="00A450CE" w:rsidP="00781D85">
      <w:pPr>
        <w:spacing w:line="480" w:lineRule="auto"/>
        <w:jc w:val="both"/>
        <w:rPr>
          <w:rFonts w:ascii="Times New Roman" w:hAnsi="Times New Roman" w:cs="Times New Roman"/>
          <w:lang w:val="en-GB"/>
        </w:rPr>
      </w:pPr>
      <w:r w:rsidRPr="00FE069D">
        <w:rPr>
          <w:rFonts w:ascii="Times New Roman" w:hAnsi="Times New Roman" w:cs="Times New Roman"/>
          <w:lang w:val="en-GB"/>
        </w:rPr>
        <w:tab/>
        <w:t xml:space="preserve">In conclusion, histology provides more accurate diagnosis of DFO than bone culture. Patients with chronic DFO could be underdiagnosed due to the negative result </w:t>
      </w:r>
      <w:r w:rsidRPr="00FE069D">
        <w:rPr>
          <w:rFonts w:ascii="Times New Roman" w:hAnsi="Times New Roman" w:cs="Times New Roman"/>
          <w:lang w:val="en-GB"/>
        </w:rPr>
        <w:lastRenderedPageBreak/>
        <w:t>provided by bone culture. Thus, it is important to perform both tests to confirm the presence of DFO, especially in chronic osteomyelitis.</w:t>
      </w:r>
      <w:r w:rsidR="00781D85" w:rsidRPr="00FE069D">
        <w:rPr>
          <w:rFonts w:ascii="Times New Roman" w:hAnsi="Times New Roman" w:cs="Times New Roman"/>
          <w:lang w:val="en-GB"/>
        </w:rPr>
        <w:br w:type="page"/>
      </w:r>
    </w:p>
    <w:p w14:paraId="413F1D62" w14:textId="18C844AB" w:rsidR="00271112" w:rsidRPr="00FE069D" w:rsidRDefault="00271112" w:rsidP="00271112">
      <w:pPr>
        <w:spacing w:line="480" w:lineRule="auto"/>
        <w:rPr>
          <w:rFonts w:ascii="Times New Roman" w:hAnsi="Times New Roman" w:cs="Times New Roman"/>
          <w:b/>
          <w:lang w:val="en-GB"/>
        </w:rPr>
      </w:pPr>
      <w:r w:rsidRPr="00FE069D">
        <w:rPr>
          <w:rFonts w:ascii="Times New Roman" w:hAnsi="Times New Roman" w:cs="Times New Roman"/>
          <w:b/>
          <w:lang w:val="en-GB"/>
        </w:rPr>
        <w:lastRenderedPageBreak/>
        <w:t>References</w:t>
      </w:r>
    </w:p>
    <w:p w14:paraId="25F89D49" w14:textId="4BCD4727"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1.</w:t>
      </w:r>
      <w:r w:rsidRPr="00FE069D">
        <w:rPr>
          <w:rFonts w:ascii="Times New Roman" w:hAnsi="Times New Roman" w:cs="Times New Roman"/>
          <w:lang w:val="en-GB"/>
        </w:rPr>
        <w:tab/>
        <w:t>Shahbazian H, Yazdanpanah L, Latifi SM. Risk assessment of patients with diabetes for foot ulcers according to risk classification consensus of International Working Group on Diabetic Foot (IWGDF). Pak J Med Sci 2013;29(3):730-4.</w:t>
      </w:r>
    </w:p>
    <w:p w14:paraId="4DB6AD4B" w14:textId="337FFF54"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s-ES"/>
        </w:rPr>
        <w:t>2.</w:t>
      </w:r>
      <w:r w:rsidRPr="00FE069D">
        <w:rPr>
          <w:rFonts w:ascii="Times New Roman" w:hAnsi="Times New Roman" w:cs="Times New Roman"/>
          <w:lang w:val="es-ES"/>
        </w:rPr>
        <w:tab/>
      </w:r>
      <w:proofErr w:type="spellStart"/>
      <w:r w:rsidRPr="00FE069D">
        <w:rPr>
          <w:rFonts w:ascii="Times New Roman" w:hAnsi="Times New Roman" w:cs="Times New Roman"/>
          <w:lang w:val="es-ES"/>
        </w:rPr>
        <w:t>Lazaro-Martinez</w:t>
      </w:r>
      <w:proofErr w:type="spellEnd"/>
      <w:r w:rsidRPr="00FE069D">
        <w:rPr>
          <w:rFonts w:ascii="Times New Roman" w:hAnsi="Times New Roman" w:cs="Times New Roman"/>
          <w:lang w:val="es-ES"/>
        </w:rPr>
        <w:t xml:space="preserve"> JL, </w:t>
      </w:r>
      <w:proofErr w:type="spellStart"/>
      <w:r w:rsidRPr="00FE069D">
        <w:rPr>
          <w:rFonts w:ascii="Times New Roman" w:hAnsi="Times New Roman" w:cs="Times New Roman"/>
          <w:lang w:val="es-ES"/>
        </w:rPr>
        <w:t>Tardaguila-Garcia</w:t>
      </w:r>
      <w:proofErr w:type="spellEnd"/>
      <w:r w:rsidRPr="00FE069D">
        <w:rPr>
          <w:rFonts w:ascii="Times New Roman" w:hAnsi="Times New Roman" w:cs="Times New Roman"/>
          <w:lang w:val="es-ES"/>
        </w:rPr>
        <w:t xml:space="preserve"> A, </w:t>
      </w:r>
      <w:proofErr w:type="spellStart"/>
      <w:r w:rsidRPr="00FE069D">
        <w:rPr>
          <w:rFonts w:ascii="Times New Roman" w:hAnsi="Times New Roman" w:cs="Times New Roman"/>
          <w:lang w:val="es-ES"/>
        </w:rPr>
        <w:t>Garcia-Klepzig</w:t>
      </w:r>
      <w:proofErr w:type="spellEnd"/>
      <w:r w:rsidRPr="00FE069D">
        <w:rPr>
          <w:rFonts w:ascii="Times New Roman" w:hAnsi="Times New Roman" w:cs="Times New Roman"/>
          <w:lang w:val="es-ES"/>
        </w:rPr>
        <w:t xml:space="preserve"> JL. </w:t>
      </w:r>
      <w:r w:rsidRPr="00FE069D">
        <w:rPr>
          <w:rFonts w:ascii="Times New Roman" w:hAnsi="Times New Roman" w:cs="Times New Roman"/>
          <w:lang w:val="en-GB"/>
        </w:rPr>
        <w:t xml:space="preserve">Diagnostic and therapeutic update on diabetic foot osteomyelitis. Endocrinol Diabetes </w:t>
      </w:r>
      <w:proofErr w:type="spellStart"/>
      <w:r w:rsidRPr="00FE069D">
        <w:rPr>
          <w:rFonts w:ascii="Times New Roman" w:hAnsi="Times New Roman" w:cs="Times New Roman"/>
          <w:lang w:val="en-GB"/>
        </w:rPr>
        <w:t>Nutr</w:t>
      </w:r>
      <w:proofErr w:type="spellEnd"/>
      <w:r w:rsidRPr="00FE069D">
        <w:rPr>
          <w:rFonts w:ascii="Times New Roman" w:hAnsi="Times New Roman" w:cs="Times New Roman"/>
          <w:lang w:val="en-GB"/>
        </w:rPr>
        <w:t xml:space="preserve"> 2017;64(2):100-8.</w:t>
      </w:r>
    </w:p>
    <w:p w14:paraId="742303CA" w14:textId="334A47E3"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3.</w:t>
      </w:r>
      <w:r w:rsidRPr="00FE069D">
        <w:rPr>
          <w:rFonts w:ascii="Times New Roman" w:hAnsi="Times New Roman" w:cs="Times New Roman"/>
          <w:lang w:val="en-GB"/>
        </w:rPr>
        <w:tab/>
        <w:t>Lipsky BA. Bone of contention: diagnosing diabetic foot</w:t>
      </w:r>
      <w:r w:rsidR="00556EDE" w:rsidRPr="00FE069D">
        <w:rPr>
          <w:rFonts w:ascii="Times New Roman" w:hAnsi="Times New Roman" w:cs="Times New Roman"/>
          <w:lang w:val="en-GB"/>
        </w:rPr>
        <w:t xml:space="preserve"> osteomyelitis. Clin Infect Dis</w:t>
      </w:r>
      <w:r w:rsidRPr="00FE069D">
        <w:rPr>
          <w:rFonts w:ascii="Times New Roman" w:hAnsi="Times New Roman" w:cs="Times New Roman"/>
          <w:lang w:val="en-GB"/>
        </w:rPr>
        <w:t xml:space="preserve"> 2008;47(4):528-30.</w:t>
      </w:r>
    </w:p>
    <w:p w14:paraId="7E554BA6" w14:textId="3BA82089"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4.</w:t>
      </w:r>
      <w:r w:rsidRPr="00FE069D">
        <w:rPr>
          <w:rFonts w:ascii="Times New Roman" w:hAnsi="Times New Roman" w:cs="Times New Roman"/>
          <w:lang w:val="en-GB"/>
        </w:rPr>
        <w:tab/>
        <w:t xml:space="preserve">Lipsky BA, Berendt AR, Deery HG, </w:t>
      </w:r>
      <w:proofErr w:type="spellStart"/>
      <w:r w:rsidRPr="00FE069D">
        <w:rPr>
          <w:rFonts w:ascii="Times New Roman" w:hAnsi="Times New Roman" w:cs="Times New Roman"/>
          <w:lang w:val="en-GB"/>
        </w:rPr>
        <w:t>Embil</w:t>
      </w:r>
      <w:proofErr w:type="spellEnd"/>
      <w:r w:rsidRPr="00FE069D">
        <w:rPr>
          <w:rFonts w:ascii="Times New Roman" w:hAnsi="Times New Roman" w:cs="Times New Roman"/>
          <w:lang w:val="en-GB"/>
        </w:rPr>
        <w:t xml:space="preserve"> JM, Joseph WS, Karchmer AW, et al. Diagnosis and treatment of diabetic foot </w:t>
      </w:r>
      <w:r w:rsidR="00556EDE" w:rsidRPr="00FE069D">
        <w:rPr>
          <w:rFonts w:ascii="Times New Roman" w:hAnsi="Times New Roman" w:cs="Times New Roman"/>
          <w:lang w:val="en-GB"/>
        </w:rPr>
        <w:t xml:space="preserve">infections. </w:t>
      </w:r>
      <w:proofErr w:type="spellStart"/>
      <w:r w:rsidR="00556EDE" w:rsidRPr="00FE069D">
        <w:rPr>
          <w:rFonts w:ascii="Times New Roman" w:hAnsi="Times New Roman" w:cs="Times New Roman"/>
          <w:lang w:val="en-GB"/>
        </w:rPr>
        <w:t>Plast</w:t>
      </w:r>
      <w:proofErr w:type="spellEnd"/>
      <w:r w:rsidR="00556EDE" w:rsidRPr="00FE069D">
        <w:rPr>
          <w:rFonts w:ascii="Times New Roman" w:hAnsi="Times New Roman" w:cs="Times New Roman"/>
          <w:lang w:val="en-GB"/>
        </w:rPr>
        <w:t xml:space="preserve"> </w:t>
      </w:r>
      <w:proofErr w:type="spellStart"/>
      <w:r w:rsidR="00556EDE" w:rsidRPr="00FE069D">
        <w:rPr>
          <w:rFonts w:ascii="Times New Roman" w:hAnsi="Times New Roman" w:cs="Times New Roman"/>
          <w:lang w:val="en-GB"/>
        </w:rPr>
        <w:t>Reconstr</w:t>
      </w:r>
      <w:proofErr w:type="spellEnd"/>
      <w:r w:rsidR="00556EDE" w:rsidRPr="00FE069D">
        <w:rPr>
          <w:rFonts w:ascii="Times New Roman" w:hAnsi="Times New Roman" w:cs="Times New Roman"/>
          <w:lang w:val="en-GB"/>
        </w:rPr>
        <w:t xml:space="preserve"> </w:t>
      </w:r>
      <w:proofErr w:type="spellStart"/>
      <w:r w:rsidR="00556EDE" w:rsidRPr="00FE069D">
        <w:rPr>
          <w:rFonts w:ascii="Times New Roman" w:hAnsi="Times New Roman" w:cs="Times New Roman"/>
          <w:lang w:val="en-GB"/>
        </w:rPr>
        <w:t>Surg</w:t>
      </w:r>
      <w:proofErr w:type="spellEnd"/>
      <w:r w:rsidRPr="00FE069D">
        <w:rPr>
          <w:rFonts w:ascii="Times New Roman" w:hAnsi="Times New Roman" w:cs="Times New Roman"/>
          <w:lang w:val="en-GB"/>
        </w:rPr>
        <w:t xml:space="preserve"> 2006;117(7 </w:t>
      </w:r>
      <w:proofErr w:type="spellStart"/>
      <w:r w:rsidRPr="00FE069D">
        <w:rPr>
          <w:rFonts w:ascii="Times New Roman" w:hAnsi="Times New Roman" w:cs="Times New Roman"/>
          <w:lang w:val="en-GB"/>
        </w:rPr>
        <w:t>Suppl</w:t>
      </w:r>
      <w:proofErr w:type="spellEnd"/>
      <w:r w:rsidRPr="00FE069D">
        <w:rPr>
          <w:rFonts w:ascii="Times New Roman" w:hAnsi="Times New Roman" w:cs="Times New Roman"/>
          <w:lang w:val="en-GB"/>
        </w:rPr>
        <w:t>):212S-38S.</w:t>
      </w:r>
    </w:p>
    <w:p w14:paraId="29441578" w14:textId="4E9122E8"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5.</w:t>
      </w:r>
      <w:r w:rsidRPr="00FE069D">
        <w:rPr>
          <w:rFonts w:ascii="Times New Roman" w:hAnsi="Times New Roman" w:cs="Times New Roman"/>
          <w:lang w:val="en-GB"/>
        </w:rPr>
        <w:tab/>
        <w:t xml:space="preserve">Freeman GJ, Mackie KM, Sare J, Walsh AK, </w:t>
      </w:r>
      <w:proofErr w:type="spellStart"/>
      <w:r w:rsidRPr="00FE069D">
        <w:rPr>
          <w:rFonts w:ascii="Times New Roman" w:hAnsi="Times New Roman" w:cs="Times New Roman"/>
          <w:lang w:val="en-GB"/>
        </w:rPr>
        <w:t>Pherwani</w:t>
      </w:r>
      <w:proofErr w:type="spellEnd"/>
      <w:r w:rsidRPr="00FE069D">
        <w:rPr>
          <w:rFonts w:ascii="Times New Roman" w:hAnsi="Times New Roman" w:cs="Times New Roman"/>
          <w:lang w:val="en-GB"/>
        </w:rPr>
        <w:t xml:space="preserve"> AD. A novel approach to the management of the diabetic foot: metatarsal excision in the treatment of osteomye</w:t>
      </w:r>
      <w:r w:rsidR="00556EDE" w:rsidRPr="00FE069D">
        <w:rPr>
          <w:rFonts w:ascii="Times New Roman" w:hAnsi="Times New Roman" w:cs="Times New Roman"/>
          <w:lang w:val="en-GB"/>
        </w:rPr>
        <w:t xml:space="preserve">litis. </w:t>
      </w:r>
      <w:proofErr w:type="spellStart"/>
      <w:r w:rsidR="00556EDE" w:rsidRPr="00FE069D">
        <w:rPr>
          <w:rFonts w:ascii="Times New Roman" w:hAnsi="Times New Roman" w:cs="Times New Roman"/>
          <w:lang w:val="en-GB"/>
        </w:rPr>
        <w:t>Eur</w:t>
      </w:r>
      <w:proofErr w:type="spellEnd"/>
      <w:r w:rsidR="00556EDE" w:rsidRPr="00FE069D">
        <w:rPr>
          <w:rFonts w:ascii="Times New Roman" w:hAnsi="Times New Roman" w:cs="Times New Roman"/>
          <w:lang w:val="en-GB"/>
        </w:rPr>
        <w:t xml:space="preserve"> J </w:t>
      </w:r>
      <w:proofErr w:type="spellStart"/>
      <w:r w:rsidR="00556EDE" w:rsidRPr="00FE069D">
        <w:rPr>
          <w:rFonts w:ascii="Times New Roman" w:hAnsi="Times New Roman" w:cs="Times New Roman"/>
          <w:lang w:val="en-GB"/>
        </w:rPr>
        <w:t>Vasc</w:t>
      </w:r>
      <w:proofErr w:type="spellEnd"/>
      <w:r w:rsidR="00556EDE" w:rsidRPr="00FE069D">
        <w:rPr>
          <w:rFonts w:ascii="Times New Roman" w:hAnsi="Times New Roman" w:cs="Times New Roman"/>
          <w:lang w:val="en-GB"/>
        </w:rPr>
        <w:t xml:space="preserve"> </w:t>
      </w:r>
      <w:proofErr w:type="spellStart"/>
      <w:r w:rsidR="00556EDE" w:rsidRPr="00FE069D">
        <w:rPr>
          <w:rFonts w:ascii="Times New Roman" w:hAnsi="Times New Roman" w:cs="Times New Roman"/>
          <w:lang w:val="en-GB"/>
        </w:rPr>
        <w:t>Endovasc</w:t>
      </w:r>
      <w:proofErr w:type="spellEnd"/>
      <w:r w:rsidR="00556EDE" w:rsidRPr="00FE069D">
        <w:rPr>
          <w:rFonts w:ascii="Times New Roman" w:hAnsi="Times New Roman" w:cs="Times New Roman"/>
          <w:lang w:val="en-GB"/>
        </w:rPr>
        <w:t xml:space="preserve"> </w:t>
      </w:r>
      <w:proofErr w:type="spellStart"/>
      <w:r w:rsidR="00556EDE" w:rsidRPr="00FE069D">
        <w:rPr>
          <w:rFonts w:ascii="Times New Roman" w:hAnsi="Times New Roman" w:cs="Times New Roman"/>
          <w:lang w:val="en-GB"/>
        </w:rPr>
        <w:t>Surg</w:t>
      </w:r>
      <w:proofErr w:type="spellEnd"/>
      <w:r w:rsidRPr="00FE069D">
        <w:rPr>
          <w:rFonts w:ascii="Times New Roman" w:hAnsi="Times New Roman" w:cs="Times New Roman"/>
          <w:lang w:val="en-GB"/>
        </w:rPr>
        <w:t xml:space="preserve"> 2007;33(2):217-9.</w:t>
      </w:r>
    </w:p>
    <w:p w14:paraId="33F8614E" w14:textId="0219698E"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6.</w:t>
      </w:r>
      <w:r w:rsidRPr="00FE069D">
        <w:rPr>
          <w:rFonts w:ascii="Times New Roman" w:hAnsi="Times New Roman" w:cs="Times New Roman"/>
          <w:lang w:val="en-GB"/>
        </w:rPr>
        <w:tab/>
        <w:t>Lazaro-Martinez JL, Aragon-Sanchez J, Garcia-Morales E. Antibiotics versus conservative surgery for treating diabetic foot osteomyelitis: a randomized c</w:t>
      </w:r>
      <w:r w:rsidR="00556EDE" w:rsidRPr="00FE069D">
        <w:rPr>
          <w:rFonts w:ascii="Times New Roman" w:hAnsi="Times New Roman" w:cs="Times New Roman"/>
          <w:lang w:val="en-GB"/>
        </w:rPr>
        <w:t>omparative trial. Diabetes Care</w:t>
      </w:r>
      <w:r w:rsidRPr="00FE069D">
        <w:rPr>
          <w:rFonts w:ascii="Times New Roman" w:hAnsi="Times New Roman" w:cs="Times New Roman"/>
          <w:lang w:val="en-GB"/>
        </w:rPr>
        <w:t xml:space="preserve"> 2014;37(3):789-95.</w:t>
      </w:r>
    </w:p>
    <w:p w14:paraId="5AB9B677" w14:textId="61937A83"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7.</w:t>
      </w:r>
      <w:r w:rsidRPr="00FE069D">
        <w:rPr>
          <w:rFonts w:ascii="Times New Roman" w:hAnsi="Times New Roman" w:cs="Times New Roman"/>
          <w:lang w:val="en-GB"/>
        </w:rPr>
        <w:tab/>
      </w:r>
      <w:proofErr w:type="spellStart"/>
      <w:r w:rsidRPr="00FE069D">
        <w:rPr>
          <w:rFonts w:ascii="Times New Roman" w:hAnsi="Times New Roman" w:cs="Times New Roman"/>
          <w:lang w:val="en-GB"/>
        </w:rPr>
        <w:t>Tardaguila</w:t>
      </w:r>
      <w:proofErr w:type="spellEnd"/>
      <w:r w:rsidRPr="00FE069D">
        <w:rPr>
          <w:rFonts w:ascii="Times New Roman" w:hAnsi="Times New Roman" w:cs="Times New Roman"/>
          <w:lang w:val="en-GB"/>
        </w:rPr>
        <w:t>-Garcia A, Lazaro-Martinez JL, Sanz-Corbalan I, Garcia-Alvarez Y, Alvaro-Afonso FJ, Garcia-Morales E. Correlation between Empirical Antibiotic Therapy and Bone Culture Results in Patients with Ost</w:t>
      </w:r>
      <w:r w:rsidR="00556EDE" w:rsidRPr="00FE069D">
        <w:rPr>
          <w:rFonts w:ascii="Times New Roman" w:hAnsi="Times New Roman" w:cs="Times New Roman"/>
          <w:lang w:val="en-GB"/>
        </w:rPr>
        <w:t>eomyelitis. Adv Skin Wound Care</w:t>
      </w:r>
      <w:r w:rsidRPr="00FE069D">
        <w:rPr>
          <w:rFonts w:ascii="Times New Roman" w:hAnsi="Times New Roman" w:cs="Times New Roman"/>
          <w:lang w:val="en-GB"/>
        </w:rPr>
        <w:t xml:space="preserve"> 2019;32(1):41-4.</w:t>
      </w:r>
    </w:p>
    <w:p w14:paraId="2199D7DD" w14:textId="2226643B"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8.</w:t>
      </w:r>
      <w:r w:rsidRPr="00FE069D">
        <w:rPr>
          <w:rFonts w:ascii="Times New Roman" w:hAnsi="Times New Roman" w:cs="Times New Roman"/>
          <w:lang w:val="en-GB"/>
        </w:rPr>
        <w:tab/>
        <w:t xml:space="preserve">Lipsky BA, Aragon-Sanchez J, Diggle M, </w:t>
      </w:r>
      <w:proofErr w:type="spellStart"/>
      <w:r w:rsidRPr="00FE069D">
        <w:rPr>
          <w:rFonts w:ascii="Times New Roman" w:hAnsi="Times New Roman" w:cs="Times New Roman"/>
          <w:lang w:val="en-GB"/>
        </w:rPr>
        <w:t>Embil</w:t>
      </w:r>
      <w:proofErr w:type="spellEnd"/>
      <w:r w:rsidRPr="00FE069D">
        <w:rPr>
          <w:rFonts w:ascii="Times New Roman" w:hAnsi="Times New Roman" w:cs="Times New Roman"/>
          <w:lang w:val="en-GB"/>
        </w:rPr>
        <w:t xml:space="preserve"> J, Kono S, Lavery L, et al. IWGDF guidance on the diagnosis and management of foot infections in persons with d</w:t>
      </w:r>
      <w:r w:rsidR="00556EDE" w:rsidRPr="00FE069D">
        <w:rPr>
          <w:rFonts w:ascii="Times New Roman" w:hAnsi="Times New Roman" w:cs="Times New Roman"/>
          <w:lang w:val="en-GB"/>
        </w:rPr>
        <w:t xml:space="preserve">iabetes. Diabetes </w:t>
      </w:r>
      <w:proofErr w:type="spellStart"/>
      <w:r w:rsidR="00556EDE" w:rsidRPr="00FE069D">
        <w:rPr>
          <w:rFonts w:ascii="Times New Roman" w:hAnsi="Times New Roman" w:cs="Times New Roman"/>
          <w:lang w:val="en-GB"/>
        </w:rPr>
        <w:t>Metab</w:t>
      </w:r>
      <w:proofErr w:type="spellEnd"/>
      <w:r w:rsidR="00556EDE" w:rsidRPr="00FE069D">
        <w:rPr>
          <w:rFonts w:ascii="Times New Roman" w:hAnsi="Times New Roman" w:cs="Times New Roman"/>
          <w:lang w:val="en-GB"/>
        </w:rPr>
        <w:t xml:space="preserve"> Res Rev</w:t>
      </w:r>
      <w:r w:rsidRPr="00FE069D">
        <w:rPr>
          <w:rFonts w:ascii="Times New Roman" w:hAnsi="Times New Roman" w:cs="Times New Roman"/>
          <w:lang w:val="en-GB"/>
        </w:rPr>
        <w:t xml:space="preserve"> 2016;32 </w:t>
      </w:r>
      <w:proofErr w:type="spellStart"/>
      <w:r w:rsidRPr="00FE069D">
        <w:rPr>
          <w:rFonts w:ascii="Times New Roman" w:hAnsi="Times New Roman" w:cs="Times New Roman"/>
          <w:lang w:val="en-GB"/>
        </w:rPr>
        <w:t>Suppl</w:t>
      </w:r>
      <w:proofErr w:type="spellEnd"/>
      <w:r w:rsidRPr="00FE069D">
        <w:rPr>
          <w:rFonts w:ascii="Times New Roman" w:hAnsi="Times New Roman" w:cs="Times New Roman"/>
          <w:lang w:val="en-GB"/>
        </w:rPr>
        <w:t xml:space="preserve"> 1:45-74.</w:t>
      </w:r>
    </w:p>
    <w:p w14:paraId="25FAEA97" w14:textId="0F6FB935"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lastRenderedPageBreak/>
        <w:t>9.</w:t>
      </w:r>
      <w:r w:rsidRPr="00FE069D">
        <w:rPr>
          <w:rFonts w:ascii="Times New Roman" w:hAnsi="Times New Roman" w:cs="Times New Roman"/>
          <w:lang w:val="en-GB"/>
        </w:rPr>
        <w:tab/>
      </w:r>
      <w:proofErr w:type="spellStart"/>
      <w:r w:rsidRPr="00FE069D">
        <w:rPr>
          <w:rFonts w:ascii="Times New Roman" w:hAnsi="Times New Roman" w:cs="Times New Roman"/>
          <w:lang w:val="en-GB"/>
        </w:rPr>
        <w:t>Senneville</w:t>
      </w:r>
      <w:proofErr w:type="spellEnd"/>
      <w:r w:rsidRPr="00FE069D">
        <w:rPr>
          <w:rFonts w:ascii="Times New Roman" w:hAnsi="Times New Roman" w:cs="Times New Roman"/>
          <w:lang w:val="en-GB"/>
        </w:rPr>
        <w:t xml:space="preserve"> E, </w:t>
      </w:r>
      <w:proofErr w:type="spellStart"/>
      <w:r w:rsidRPr="00FE069D">
        <w:rPr>
          <w:rFonts w:ascii="Times New Roman" w:hAnsi="Times New Roman" w:cs="Times New Roman"/>
          <w:lang w:val="en-GB"/>
        </w:rPr>
        <w:t>Melliez</w:t>
      </w:r>
      <w:proofErr w:type="spellEnd"/>
      <w:r w:rsidRPr="00FE069D">
        <w:rPr>
          <w:rFonts w:ascii="Times New Roman" w:hAnsi="Times New Roman" w:cs="Times New Roman"/>
          <w:lang w:val="en-GB"/>
        </w:rPr>
        <w:t xml:space="preserve"> H, Beltrand E, </w:t>
      </w:r>
      <w:proofErr w:type="spellStart"/>
      <w:r w:rsidRPr="00FE069D">
        <w:rPr>
          <w:rFonts w:ascii="Times New Roman" w:hAnsi="Times New Roman" w:cs="Times New Roman"/>
          <w:lang w:val="en-GB"/>
        </w:rPr>
        <w:t>Legout</w:t>
      </w:r>
      <w:proofErr w:type="spellEnd"/>
      <w:r w:rsidRPr="00FE069D">
        <w:rPr>
          <w:rFonts w:ascii="Times New Roman" w:hAnsi="Times New Roman" w:cs="Times New Roman"/>
          <w:lang w:val="en-GB"/>
        </w:rPr>
        <w:t xml:space="preserve"> L, Valette M, </w:t>
      </w:r>
      <w:proofErr w:type="spellStart"/>
      <w:r w:rsidRPr="00FE069D">
        <w:rPr>
          <w:rFonts w:ascii="Times New Roman" w:hAnsi="Times New Roman" w:cs="Times New Roman"/>
          <w:lang w:val="en-GB"/>
        </w:rPr>
        <w:t>Cazaubiel</w:t>
      </w:r>
      <w:proofErr w:type="spellEnd"/>
      <w:r w:rsidRPr="00FE069D">
        <w:rPr>
          <w:rFonts w:ascii="Times New Roman" w:hAnsi="Times New Roman" w:cs="Times New Roman"/>
          <w:lang w:val="en-GB"/>
        </w:rPr>
        <w:t xml:space="preserve"> M, et al. Culture of percutaneous bone biopsy specimens for diagnosis of diabetic foot osteomyelitis: concordance with ulcer</w:t>
      </w:r>
      <w:r w:rsidR="00556EDE" w:rsidRPr="00FE069D">
        <w:rPr>
          <w:rFonts w:ascii="Times New Roman" w:hAnsi="Times New Roman" w:cs="Times New Roman"/>
          <w:lang w:val="en-GB"/>
        </w:rPr>
        <w:t xml:space="preserve"> swab cultures. Clin Infect Dis</w:t>
      </w:r>
      <w:r w:rsidRPr="00FE069D">
        <w:rPr>
          <w:rFonts w:ascii="Times New Roman" w:hAnsi="Times New Roman" w:cs="Times New Roman"/>
          <w:lang w:val="en-GB"/>
        </w:rPr>
        <w:t xml:space="preserve"> 2006;42(1):57-62.</w:t>
      </w:r>
    </w:p>
    <w:p w14:paraId="26066A44" w14:textId="4E4862B2"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10.</w:t>
      </w:r>
      <w:r w:rsidRPr="00FE069D">
        <w:rPr>
          <w:rFonts w:ascii="Times New Roman" w:hAnsi="Times New Roman" w:cs="Times New Roman"/>
          <w:lang w:val="en-GB"/>
        </w:rPr>
        <w:tab/>
        <w:t xml:space="preserve">Couturier A, Chabaud A, </w:t>
      </w:r>
      <w:proofErr w:type="spellStart"/>
      <w:r w:rsidRPr="00FE069D">
        <w:rPr>
          <w:rFonts w:ascii="Times New Roman" w:hAnsi="Times New Roman" w:cs="Times New Roman"/>
          <w:lang w:val="en-GB"/>
        </w:rPr>
        <w:t>Desbiez</w:t>
      </w:r>
      <w:proofErr w:type="spellEnd"/>
      <w:r w:rsidRPr="00FE069D">
        <w:rPr>
          <w:rFonts w:ascii="Times New Roman" w:hAnsi="Times New Roman" w:cs="Times New Roman"/>
          <w:lang w:val="en-GB"/>
        </w:rPr>
        <w:t xml:space="preserve"> F, Descamps S, Petrosyan E, </w:t>
      </w:r>
      <w:proofErr w:type="spellStart"/>
      <w:r w:rsidRPr="00FE069D">
        <w:rPr>
          <w:rFonts w:ascii="Times New Roman" w:hAnsi="Times New Roman" w:cs="Times New Roman"/>
          <w:lang w:val="en-GB"/>
        </w:rPr>
        <w:t>Letertre</w:t>
      </w:r>
      <w:proofErr w:type="spellEnd"/>
      <w:r w:rsidRPr="00FE069D">
        <w:rPr>
          <w:rFonts w:ascii="Times New Roman" w:hAnsi="Times New Roman" w:cs="Times New Roman"/>
          <w:lang w:val="en-GB"/>
        </w:rPr>
        <w:t xml:space="preserve">-Gilbert P, et al. Comparison of microbiological results obtained from per-wound bone biopsies versus transcutaneous bone biopsies in diabetic foot osteomyelitis: a prospective cohort study. </w:t>
      </w:r>
      <w:proofErr w:type="spellStart"/>
      <w:r w:rsidR="00556EDE" w:rsidRPr="00FE069D">
        <w:rPr>
          <w:rFonts w:ascii="Times New Roman" w:hAnsi="Times New Roman" w:cs="Times New Roman"/>
          <w:lang w:val="en-GB"/>
        </w:rPr>
        <w:t>Eur</w:t>
      </w:r>
      <w:proofErr w:type="spellEnd"/>
      <w:r w:rsidR="00556EDE" w:rsidRPr="00FE069D">
        <w:rPr>
          <w:rFonts w:ascii="Times New Roman" w:hAnsi="Times New Roman" w:cs="Times New Roman"/>
          <w:lang w:val="en-GB"/>
        </w:rPr>
        <w:t xml:space="preserve"> J Clin </w:t>
      </w:r>
      <w:proofErr w:type="spellStart"/>
      <w:r w:rsidR="00556EDE" w:rsidRPr="00FE069D">
        <w:rPr>
          <w:rFonts w:ascii="Times New Roman" w:hAnsi="Times New Roman" w:cs="Times New Roman"/>
          <w:lang w:val="en-GB"/>
        </w:rPr>
        <w:t>Microbiol</w:t>
      </w:r>
      <w:proofErr w:type="spellEnd"/>
      <w:r w:rsidR="00556EDE" w:rsidRPr="00FE069D">
        <w:rPr>
          <w:rFonts w:ascii="Times New Roman" w:hAnsi="Times New Roman" w:cs="Times New Roman"/>
          <w:lang w:val="en-GB"/>
        </w:rPr>
        <w:t xml:space="preserve"> Infect Dis</w:t>
      </w:r>
      <w:r w:rsidRPr="00FE069D">
        <w:rPr>
          <w:rFonts w:ascii="Times New Roman" w:hAnsi="Times New Roman" w:cs="Times New Roman"/>
          <w:lang w:val="en-GB"/>
        </w:rPr>
        <w:t xml:space="preserve"> 2019;38(7):1287-91.</w:t>
      </w:r>
    </w:p>
    <w:p w14:paraId="5F276A26" w14:textId="609E6AD1"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11.</w:t>
      </w:r>
      <w:r w:rsidRPr="00FE069D">
        <w:rPr>
          <w:rFonts w:ascii="Times New Roman" w:hAnsi="Times New Roman" w:cs="Times New Roman"/>
          <w:lang w:val="en-GB"/>
        </w:rPr>
        <w:tab/>
        <w:t xml:space="preserve">Weiner RD, Viselli SJ, </w:t>
      </w:r>
      <w:proofErr w:type="spellStart"/>
      <w:r w:rsidRPr="00FE069D">
        <w:rPr>
          <w:rFonts w:ascii="Times New Roman" w:hAnsi="Times New Roman" w:cs="Times New Roman"/>
          <w:lang w:val="en-GB"/>
        </w:rPr>
        <w:t>Fulkert</w:t>
      </w:r>
      <w:proofErr w:type="spellEnd"/>
      <w:r w:rsidRPr="00FE069D">
        <w:rPr>
          <w:rFonts w:ascii="Times New Roman" w:hAnsi="Times New Roman" w:cs="Times New Roman"/>
          <w:lang w:val="en-GB"/>
        </w:rPr>
        <w:t xml:space="preserve"> KA, Accetta P. Histology versus microbiology for accuracy in identification of osteomyelitis in the d</w:t>
      </w:r>
      <w:r w:rsidR="00556EDE" w:rsidRPr="00FE069D">
        <w:rPr>
          <w:rFonts w:ascii="Times New Roman" w:hAnsi="Times New Roman" w:cs="Times New Roman"/>
          <w:lang w:val="en-GB"/>
        </w:rPr>
        <w:t xml:space="preserve">iabetic foot. J Foot Ankle </w:t>
      </w:r>
      <w:proofErr w:type="spellStart"/>
      <w:r w:rsidR="00556EDE" w:rsidRPr="00FE069D">
        <w:rPr>
          <w:rFonts w:ascii="Times New Roman" w:hAnsi="Times New Roman" w:cs="Times New Roman"/>
          <w:lang w:val="en-GB"/>
        </w:rPr>
        <w:t>Surg</w:t>
      </w:r>
      <w:proofErr w:type="spellEnd"/>
      <w:r w:rsidRPr="00FE069D">
        <w:rPr>
          <w:rFonts w:ascii="Times New Roman" w:hAnsi="Times New Roman" w:cs="Times New Roman"/>
          <w:lang w:val="en-GB"/>
        </w:rPr>
        <w:t xml:space="preserve"> 2011;50(2):197-200.</w:t>
      </w:r>
    </w:p>
    <w:p w14:paraId="06201D88" w14:textId="4639A333"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12.</w:t>
      </w:r>
      <w:r w:rsidRPr="00FE069D">
        <w:rPr>
          <w:rFonts w:ascii="Times New Roman" w:hAnsi="Times New Roman" w:cs="Times New Roman"/>
          <w:lang w:val="en-GB"/>
        </w:rPr>
        <w:tab/>
        <w:t>Aragon-Sanchez J, Lipsky BA, Lazaro-Martinez JL. Diagnosing diabetic foot osteomyelitis: is the combination of probe-to-bone test and plain radiography sufficient for h</w:t>
      </w:r>
      <w:r w:rsidR="00556EDE" w:rsidRPr="00FE069D">
        <w:rPr>
          <w:rFonts w:ascii="Times New Roman" w:hAnsi="Times New Roman" w:cs="Times New Roman"/>
          <w:lang w:val="en-GB"/>
        </w:rPr>
        <w:t xml:space="preserve">igh-risk inpatients? </w:t>
      </w:r>
      <w:proofErr w:type="spellStart"/>
      <w:r w:rsidR="00556EDE" w:rsidRPr="00FE069D">
        <w:rPr>
          <w:rFonts w:ascii="Times New Roman" w:hAnsi="Times New Roman" w:cs="Times New Roman"/>
          <w:lang w:val="en-GB"/>
        </w:rPr>
        <w:t>Diabet</w:t>
      </w:r>
      <w:proofErr w:type="spellEnd"/>
      <w:r w:rsidR="00556EDE" w:rsidRPr="00FE069D">
        <w:rPr>
          <w:rFonts w:ascii="Times New Roman" w:hAnsi="Times New Roman" w:cs="Times New Roman"/>
          <w:lang w:val="en-GB"/>
        </w:rPr>
        <w:t xml:space="preserve"> Med</w:t>
      </w:r>
      <w:r w:rsidRPr="00FE069D">
        <w:rPr>
          <w:rFonts w:ascii="Times New Roman" w:hAnsi="Times New Roman" w:cs="Times New Roman"/>
          <w:lang w:val="en-GB"/>
        </w:rPr>
        <w:t xml:space="preserve"> 2011;28(2):191-4.</w:t>
      </w:r>
    </w:p>
    <w:p w14:paraId="1919A933" w14:textId="09524A4B"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13.</w:t>
      </w:r>
      <w:r w:rsidRPr="00FE069D">
        <w:rPr>
          <w:rFonts w:ascii="Times New Roman" w:hAnsi="Times New Roman" w:cs="Times New Roman"/>
          <w:lang w:val="en-GB"/>
        </w:rPr>
        <w:tab/>
      </w:r>
      <w:proofErr w:type="spellStart"/>
      <w:r w:rsidRPr="00FE069D">
        <w:rPr>
          <w:rFonts w:ascii="Times New Roman" w:hAnsi="Times New Roman" w:cs="Times New Roman"/>
          <w:lang w:val="en-GB"/>
        </w:rPr>
        <w:t>Papanas</w:t>
      </w:r>
      <w:proofErr w:type="spellEnd"/>
      <w:r w:rsidRPr="00FE069D">
        <w:rPr>
          <w:rFonts w:ascii="Times New Roman" w:hAnsi="Times New Roman" w:cs="Times New Roman"/>
          <w:lang w:val="en-GB"/>
        </w:rPr>
        <w:t xml:space="preserve"> N, Ziegler D. New diagnostic tests for diabetic distal symmetric polyneuro</w:t>
      </w:r>
      <w:r w:rsidR="00556EDE" w:rsidRPr="00FE069D">
        <w:rPr>
          <w:rFonts w:ascii="Times New Roman" w:hAnsi="Times New Roman" w:cs="Times New Roman"/>
          <w:lang w:val="en-GB"/>
        </w:rPr>
        <w:t>pathy. J Diabetes Complications</w:t>
      </w:r>
      <w:r w:rsidRPr="00FE069D">
        <w:rPr>
          <w:rFonts w:ascii="Times New Roman" w:hAnsi="Times New Roman" w:cs="Times New Roman"/>
          <w:lang w:val="en-GB"/>
        </w:rPr>
        <w:t xml:space="preserve"> 2011;25(1):44-51.</w:t>
      </w:r>
    </w:p>
    <w:p w14:paraId="087CC540" w14:textId="6D0DDA29"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14.</w:t>
      </w:r>
      <w:r w:rsidRPr="00FE069D">
        <w:rPr>
          <w:rFonts w:ascii="Times New Roman" w:hAnsi="Times New Roman" w:cs="Times New Roman"/>
          <w:lang w:val="en-GB"/>
        </w:rPr>
        <w:tab/>
        <w:t xml:space="preserve">Kalani M, </w:t>
      </w:r>
      <w:proofErr w:type="spellStart"/>
      <w:r w:rsidRPr="00FE069D">
        <w:rPr>
          <w:rFonts w:ascii="Times New Roman" w:hAnsi="Times New Roman" w:cs="Times New Roman"/>
          <w:lang w:val="en-GB"/>
        </w:rPr>
        <w:t>Brismar</w:t>
      </w:r>
      <w:proofErr w:type="spellEnd"/>
      <w:r w:rsidRPr="00FE069D">
        <w:rPr>
          <w:rFonts w:ascii="Times New Roman" w:hAnsi="Times New Roman" w:cs="Times New Roman"/>
          <w:lang w:val="en-GB"/>
        </w:rPr>
        <w:t xml:space="preserve"> K, </w:t>
      </w:r>
      <w:proofErr w:type="spellStart"/>
      <w:r w:rsidRPr="00FE069D">
        <w:rPr>
          <w:rFonts w:ascii="Times New Roman" w:hAnsi="Times New Roman" w:cs="Times New Roman"/>
          <w:lang w:val="en-GB"/>
        </w:rPr>
        <w:t>Fagrell</w:t>
      </w:r>
      <w:proofErr w:type="spellEnd"/>
      <w:r w:rsidRPr="00FE069D">
        <w:rPr>
          <w:rFonts w:ascii="Times New Roman" w:hAnsi="Times New Roman" w:cs="Times New Roman"/>
          <w:lang w:val="en-GB"/>
        </w:rPr>
        <w:t xml:space="preserve"> B, Ostergren J, </w:t>
      </w:r>
      <w:proofErr w:type="spellStart"/>
      <w:r w:rsidRPr="00FE069D">
        <w:rPr>
          <w:rFonts w:ascii="Times New Roman" w:hAnsi="Times New Roman" w:cs="Times New Roman"/>
          <w:lang w:val="en-GB"/>
        </w:rPr>
        <w:t>Jorneskog</w:t>
      </w:r>
      <w:proofErr w:type="spellEnd"/>
      <w:r w:rsidRPr="00FE069D">
        <w:rPr>
          <w:rFonts w:ascii="Times New Roman" w:hAnsi="Times New Roman" w:cs="Times New Roman"/>
          <w:lang w:val="en-GB"/>
        </w:rPr>
        <w:t xml:space="preserve"> G. Transcutaneous oxygen tension and toe blood pressure as predictors for outcome of diab</w:t>
      </w:r>
      <w:r w:rsidR="00556EDE" w:rsidRPr="00FE069D">
        <w:rPr>
          <w:rFonts w:ascii="Times New Roman" w:hAnsi="Times New Roman" w:cs="Times New Roman"/>
          <w:lang w:val="en-GB"/>
        </w:rPr>
        <w:t>etic foot ulcers. Diabetes Care</w:t>
      </w:r>
      <w:r w:rsidRPr="00FE069D">
        <w:rPr>
          <w:rFonts w:ascii="Times New Roman" w:hAnsi="Times New Roman" w:cs="Times New Roman"/>
          <w:lang w:val="en-GB"/>
        </w:rPr>
        <w:t xml:space="preserve"> 1999;22(1):147-51.</w:t>
      </w:r>
    </w:p>
    <w:p w14:paraId="35A7D2CF" w14:textId="0524F6D1"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15.</w:t>
      </w:r>
      <w:r w:rsidRPr="00FE069D">
        <w:rPr>
          <w:rFonts w:ascii="Times New Roman" w:hAnsi="Times New Roman" w:cs="Times New Roman"/>
          <w:lang w:val="en-GB"/>
        </w:rPr>
        <w:tab/>
        <w:t xml:space="preserve">Norgren L, Hiatt WR, </w:t>
      </w:r>
      <w:proofErr w:type="spellStart"/>
      <w:r w:rsidRPr="00FE069D">
        <w:rPr>
          <w:rFonts w:ascii="Times New Roman" w:hAnsi="Times New Roman" w:cs="Times New Roman"/>
          <w:lang w:val="en-GB"/>
        </w:rPr>
        <w:t>Dormandy</w:t>
      </w:r>
      <w:proofErr w:type="spellEnd"/>
      <w:r w:rsidRPr="00FE069D">
        <w:rPr>
          <w:rFonts w:ascii="Times New Roman" w:hAnsi="Times New Roman" w:cs="Times New Roman"/>
          <w:lang w:val="en-GB"/>
        </w:rPr>
        <w:t xml:space="preserve"> JA, </w:t>
      </w:r>
      <w:proofErr w:type="spellStart"/>
      <w:r w:rsidRPr="00FE069D">
        <w:rPr>
          <w:rFonts w:ascii="Times New Roman" w:hAnsi="Times New Roman" w:cs="Times New Roman"/>
          <w:lang w:val="en-GB"/>
        </w:rPr>
        <w:t>Nehler</w:t>
      </w:r>
      <w:proofErr w:type="spellEnd"/>
      <w:r w:rsidRPr="00FE069D">
        <w:rPr>
          <w:rFonts w:ascii="Times New Roman" w:hAnsi="Times New Roman" w:cs="Times New Roman"/>
          <w:lang w:val="en-GB"/>
        </w:rPr>
        <w:t xml:space="preserve"> MR, Harris KA, Fowkes FG, et al. Inter-Society Consensus for the Management of Peripheral Arterial</w:t>
      </w:r>
      <w:r w:rsidR="00556EDE" w:rsidRPr="00FE069D">
        <w:rPr>
          <w:rFonts w:ascii="Times New Roman" w:hAnsi="Times New Roman" w:cs="Times New Roman"/>
          <w:lang w:val="en-GB"/>
        </w:rPr>
        <w:t xml:space="preserve"> Disease (TASC II). J </w:t>
      </w:r>
      <w:proofErr w:type="spellStart"/>
      <w:r w:rsidR="00556EDE" w:rsidRPr="00FE069D">
        <w:rPr>
          <w:rFonts w:ascii="Times New Roman" w:hAnsi="Times New Roman" w:cs="Times New Roman"/>
          <w:lang w:val="en-GB"/>
        </w:rPr>
        <w:t>Vasc</w:t>
      </w:r>
      <w:proofErr w:type="spellEnd"/>
      <w:r w:rsidR="00556EDE" w:rsidRPr="00FE069D">
        <w:rPr>
          <w:rFonts w:ascii="Times New Roman" w:hAnsi="Times New Roman" w:cs="Times New Roman"/>
          <w:lang w:val="en-GB"/>
        </w:rPr>
        <w:t xml:space="preserve"> </w:t>
      </w:r>
      <w:proofErr w:type="spellStart"/>
      <w:r w:rsidR="00556EDE" w:rsidRPr="00FE069D">
        <w:rPr>
          <w:rFonts w:ascii="Times New Roman" w:hAnsi="Times New Roman" w:cs="Times New Roman"/>
          <w:lang w:val="en-GB"/>
        </w:rPr>
        <w:t>Surg</w:t>
      </w:r>
      <w:proofErr w:type="spellEnd"/>
      <w:r w:rsidRPr="00FE069D">
        <w:rPr>
          <w:rFonts w:ascii="Times New Roman" w:hAnsi="Times New Roman" w:cs="Times New Roman"/>
          <w:lang w:val="en-GB"/>
        </w:rPr>
        <w:t xml:space="preserve"> 2007;45 </w:t>
      </w:r>
      <w:proofErr w:type="spellStart"/>
      <w:r w:rsidRPr="00FE069D">
        <w:rPr>
          <w:rFonts w:ascii="Times New Roman" w:hAnsi="Times New Roman" w:cs="Times New Roman"/>
          <w:lang w:val="en-GB"/>
        </w:rPr>
        <w:t>Suppl</w:t>
      </w:r>
      <w:proofErr w:type="spellEnd"/>
      <w:r w:rsidRPr="00FE069D">
        <w:rPr>
          <w:rFonts w:ascii="Times New Roman" w:hAnsi="Times New Roman" w:cs="Times New Roman"/>
          <w:lang w:val="en-GB"/>
        </w:rPr>
        <w:t xml:space="preserve"> </w:t>
      </w:r>
      <w:proofErr w:type="gramStart"/>
      <w:r w:rsidRPr="00FE069D">
        <w:rPr>
          <w:rFonts w:ascii="Times New Roman" w:hAnsi="Times New Roman" w:cs="Times New Roman"/>
          <w:lang w:val="en-GB"/>
        </w:rPr>
        <w:t>S:S</w:t>
      </w:r>
      <w:proofErr w:type="gramEnd"/>
      <w:r w:rsidRPr="00FE069D">
        <w:rPr>
          <w:rFonts w:ascii="Times New Roman" w:hAnsi="Times New Roman" w:cs="Times New Roman"/>
          <w:lang w:val="en-GB"/>
        </w:rPr>
        <w:t>5-67.</w:t>
      </w:r>
    </w:p>
    <w:p w14:paraId="024F2FA3" w14:textId="5E78C002"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16.</w:t>
      </w:r>
      <w:r w:rsidRPr="00FE069D">
        <w:rPr>
          <w:rFonts w:ascii="Times New Roman" w:hAnsi="Times New Roman" w:cs="Times New Roman"/>
          <w:lang w:val="en-GB"/>
        </w:rPr>
        <w:tab/>
        <w:t xml:space="preserve">Hinchliffe RJ, Brownrigg JR, Apelqvist J, Boyko EJ, </w:t>
      </w:r>
      <w:proofErr w:type="spellStart"/>
      <w:r w:rsidRPr="00FE069D">
        <w:rPr>
          <w:rFonts w:ascii="Times New Roman" w:hAnsi="Times New Roman" w:cs="Times New Roman"/>
          <w:lang w:val="en-GB"/>
        </w:rPr>
        <w:t>Fitridge</w:t>
      </w:r>
      <w:proofErr w:type="spellEnd"/>
      <w:r w:rsidRPr="00FE069D">
        <w:rPr>
          <w:rFonts w:ascii="Times New Roman" w:hAnsi="Times New Roman" w:cs="Times New Roman"/>
          <w:lang w:val="en-GB"/>
        </w:rPr>
        <w:t xml:space="preserve"> R, Mills JL, et al. IWGDF guidance on the diagnosis, prognosis and management of peripheral artery disease in patients with foot ulcers in d</w:t>
      </w:r>
      <w:r w:rsidR="0040797B" w:rsidRPr="00FE069D">
        <w:rPr>
          <w:rFonts w:ascii="Times New Roman" w:hAnsi="Times New Roman" w:cs="Times New Roman"/>
          <w:lang w:val="en-GB"/>
        </w:rPr>
        <w:t xml:space="preserve">iabetes. Diabetes </w:t>
      </w:r>
      <w:proofErr w:type="spellStart"/>
      <w:r w:rsidR="0040797B" w:rsidRPr="00FE069D">
        <w:rPr>
          <w:rFonts w:ascii="Times New Roman" w:hAnsi="Times New Roman" w:cs="Times New Roman"/>
          <w:lang w:val="en-GB"/>
        </w:rPr>
        <w:t>Metab</w:t>
      </w:r>
      <w:proofErr w:type="spellEnd"/>
      <w:r w:rsidR="0040797B" w:rsidRPr="00FE069D">
        <w:rPr>
          <w:rFonts w:ascii="Times New Roman" w:hAnsi="Times New Roman" w:cs="Times New Roman"/>
          <w:lang w:val="en-GB"/>
        </w:rPr>
        <w:t xml:space="preserve"> Res Rev</w:t>
      </w:r>
      <w:r w:rsidRPr="00FE069D">
        <w:rPr>
          <w:rFonts w:ascii="Times New Roman" w:hAnsi="Times New Roman" w:cs="Times New Roman"/>
          <w:lang w:val="en-GB"/>
        </w:rPr>
        <w:t xml:space="preserve"> 2016;32 </w:t>
      </w:r>
      <w:proofErr w:type="spellStart"/>
      <w:r w:rsidRPr="00FE069D">
        <w:rPr>
          <w:rFonts w:ascii="Times New Roman" w:hAnsi="Times New Roman" w:cs="Times New Roman"/>
          <w:lang w:val="en-GB"/>
        </w:rPr>
        <w:t>Suppl</w:t>
      </w:r>
      <w:proofErr w:type="spellEnd"/>
      <w:r w:rsidRPr="00FE069D">
        <w:rPr>
          <w:rFonts w:ascii="Times New Roman" w:hAnsi="Times New Roman" w:cs="Times New Roman"/>
          <w:lang w:val="en-GB"/>
        </w:rPr>
        <w:t xml:space="preserve"> 1:37-44.</w:t>
      </w:r>
    </w:p>
    <w:p w14:paraId="32E32AED" w14:textId="43A5D260"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lastRenderedPageBreak/>
        <w:t>17.</w:t>
      </w:r>
      <w:r w:rsidRPr="00FE069D">
        <w:rPr>
          <w:rFonts w:ascii="Times New Roman" w:hAnsi="Times New Roman" w:cs="Times New Roman"/>
          <w:lang w:val="en-GB"/>
        </w:rPr>
        <w:tab/>
        <w:t>Aragon-Sanchez J. Treatment of diabetic foot osteomyelitis: A surgical cr</w:t>
      </w:r>
      <w:r w:rsidR="0040797B" w:rsidRPr="00FE069D">
        <w:rPr>
          <w:rFonts w:ascii="Times New Roman" w:hAnsi="Times New Roman" w:cs="Times New Roman"/>
          <w:lang w:val="en-GB"/>
        </w:rPr>
        <w:t xml:space="preserve">itique. Int J Low </w:t>
      </w:r>
      <w:proofErr w:type="spellStart"/>
      <w:r w:rsidR="0040797B" w:rsidRPr="00FE069D">
        <w:rPr>
          <w:rFonts w:ascii="Times New Roman" w:hAnsi="Times New Roman" w:cs="Times New Roman"/>
          <w:lang w:val="en-GB"/>
        </w:rPr>
        <w:t>Extrem</w:t>
      </w:r>
      <w:proofErr w:type="spellEnd"/>
      <w:r w:rsidR="0040797B" w:rsidRPr="00FE069D">
        <w:rPr>
          <w:rFonts w:ascii="Times New Roman" w:hAnsi="Times New Roman" w:cs="Times New Roman"/>
          <w:lang w:val="en-GB"/>
        </w:rPr>
        <w:t xml:space="preserve"> Wounds</w:t>
      </w:r>
      <w:r w:rsidRPr="00FE069D">
        <w:rPr>
          <w:rFonts w:ascii="Times New Roman" w:hAnsi="Times New Roman" w:cs="Times New Roman"/>
          <w:lang w:val="en-GB"/>
        </w:rPr>
        <w:t xml:space="preserve"> 2010;9(1):37-59.</w:t>
      </w:r>
    </w:p>
    <w:p w14:paraId="4FF28E1B" w14:textId="3C906A96" w:rsidR="00271112" w:rsidRPr="00FE069D" w:rsidRDefault="00271112" w:rsidP="00271112">
      <w:pPr>
        <w:spacing w:line="480" w:lineRule="auto"/>
        <w:jc w:val="both"/>
        <w:rPr>
          <w:rFonts w:ascii="Times New Roman" w:hAnsi="Times New Roman" w:cs="Times New Roman"/>
          <w:lang w:val="es-ES"/>
        </w:rPr>
      </w:pPr>
      <w:r w:rsidRPr="00FE069D">
        <w:rPr>
          <w:rFonts w:ascii="Times New Roman" w:hAnsi="Times New Roman" w:cs="Times New Roman"/>
          <w:lang w:val="en-GB"/>
        </w:rPr>
        <w:t>18.</w:t>
      </w:r>
      <w:r w:rsidRPr="00FE069D">
        <w:rPr>
          <w:rFonts w:ascii="Times New Roman" w:hAnsi="Times New Roman" w:cs="Times New Roman"/>
          <w:lang w:val="en-GB"/>
        </w:rPr>
        <w:tab/>
        <w:t>Lipsky BA, Berendt AR, Cornia PB, Pile JC, Peters EJ, Armstrong DG, et al. Executive summary: 2012 Infectious Diseases Society of America clinical practice guideline for the diagnosis and treatment of diabetic f</w:t>
      </w:r>
      <w:r w:rsidR="0040797B" w:rsidRPr="00FE069D">
        <w:rPr>
          <w:rFonts w:ascii="Times New Roman" w:hAnsi="Times New Roman" w:cs="Times New Roman"/>
          <w:lang w:val="en-GB"/>
        </w:rPr>
        <w:t xml:space="preserve">oot infections. </w:t>
      </w:r>
      <w:r w:rsidR="0040797B" w:rsidRPr="00FE069D">
        <w:rPr>
          <w:rFonts w:ascii="Times New Roman" w:hAnsi="Times New Roman" w:cs="Times New Roman"/>
          <w:lang w:val="es-ES"/>
        </w:rPr>
        <w:t xml:space="preserve">Clin </w:t>
      </w:r>
      <w:proofErr w:type="spellStart"/>
      <w:r w:rsidR="0040797B" w:rsidRPr="00FE069D">
        <w:rPr>
          <w:rFonts w:ascii="Times New Roman" w:hAnsi="Times New Roman" w:cs="Times New Roman"/>
          <w:lang w:val="es-ES"/>
        </w:rPr>
        <w:t>Infect</w:t>
      </w:r>
      <w:proofErr w:type="spellEnd"/>
      <w:r w:rsidR="0040797B" w:rsidRPr="00FE069D">
        <w:rPr>
          <w:rFonts w:ascii="Times New Roman" w:hAnsi="Times New Roman" w:cs="Times New Roman"/>
          <w:lang w:val="es-ES"/>
        </w:rPr>
        <w:t xml:space="preserve"> </w:t>
      </w:r>
      <w:proofErr w:type="spellStart"/>
      <w:r w:rsidR="0040797B" w:rsidRPr="00FE069D">
        <w:rPr>
          <w:rFonts w:ascii="Times New Roman" w:hAnsi="Times New Roman" w:cs="Times New Roman"/>
          <w:lang w:val="es-ES"/>
        </w:rPr>
        <w:t>Dis</w:t>
      </w:r>
      <w:proofErr w:type="spellEnd"/>
      <w:r w:rsidRPr="00FE069D">
        <w:rPr>
          <w:rFonts w:ascii="Times New Roman" w:hAnsi="Times New Roman" w:cs="Times New Roman"/>
          <w:lang w:val="es-ES"/>
        </w:rPr>
        <w:t xml:space="preserve"> 2012;54(12):1679-84.</w:t>
      </w:r>
    </w:p>
    <w:p w14:paraId="274281A5" w14:textId="1012A088"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s-ES"/>
        </w:rPr>
        <w:t>19.</w:t>
      </w:r>
      <w:r w:rsidRPr="00FE069D">
        <w:rPr>
          <w:rFonts w:ascii="Times New Roman" w:hAnsi="Times New Roman" w:cs="Times New Roman"/>
          <w:lang w:val="es-ES"/>
        </w:rPr>
        <w:tab/>
        <w:t xml:space="preserve">Cecilia-Matilla A, </w:t>
      </w:r>
      <w:proofErr w:type="spellStart"/>
      <w:r w:rsidRPr="00FE069D">
        <w:rPr>
          <w:rFonts w:ascii="Times New Roman" w:hAnsi="Times New Roman" w:cs="Times New Roman"/>
          <w:lang w:val="es-ES"/>
        </w:rPr>
        <w:t>Lazaro-Martinez</w:t>
      </w:r>
      <w:proofErr w:type="spellEnd"/>
      <w:r w:rsidRPr="00FE069D">
        <w:rPr>
          <w:rFonts w:ascii="Times New Roman" w:hAnsi="Times New Roman" w:cs="Times New Roman"/>
          <w:lang w:val="es-ES"/>
        </w:rPr>
        <w:t xml:space="preserve"> JL, </w:t>
      </w:r>
      <w:proofErr w:type="spellStart"/>
      <w:r w:rsidRPr="00FE069D">
        <w:rPr>
          <w:rFonts w:ascii="Times New Roman" w:hAnsi="Times New Roman" w:cs="Times New Roman"/>
          <w:lang w:val="es-ES"/>
        </w:rPr>
        <w:t>Aragon-Sanchez</w:t>
      </w:r>
      <w:proofErr w:type="spellEnd"/>
      <w:r w:rsidRPr="00FE069D">
        <w:rPr>
          <w:rFonts w:ascii="Times New Roman" w:hAnsi="Times New Roman" w:cs="Times New Roman"/>
          <w:lang w:val="es-ES"/>
        </w:rPr>
        <w:t xml:space="preserve"> J, </w:t>
      </w:r>
      <w:proofErr w:type="spellStart"/>
      <w:r w:rsidRPr="00FE069D">
        <w:rPr>
          <w:rFonts w:ascii="Times New Roman" w:hAnsi="Times New Roman" w:cs="Times New Roman"/>
          <w:lang w:val="es-ES"/>
        </w:rPr>
        <w:t>Garcia-Alvarez</w:t>
      </w:r>
      <w:proofErr w:type="spellEnd"/>
      <w:r w:rsidRPr="00FE069D">
        <w:rPr>
          <w:rFonts w:ascii="Times New Roman" w:hAnsi="Times New Roman" w:cs="Times New Roman"/>
          <w:lang w:val="es-ES"/>
        </w:rPr>
        <w:t xml:space="preserve"> Y, Chana-Valero P, </w:t>
      </w:r>
      <w:proofErr w:type="spellStart"/>
      <w:r w:rsidRPr="00FE069D">
        <w:rPr>
          <w:rFonts w:ascii="Times New Roman" w:hAnsi="Times New Roman" w:cs="Times New Roman"/>
          <w:lang w:val="es-ES"/>
        </w:rPr>
        <w:t>Beneit</w:t>
      </w:r>
      <w:proofErr w:type="spellEnd"/>
      <w:r w:rsidRPr="00FE069D">
        <w:rPr>
          <w:rFonts w:ascii="Times New Roman" w:hAnsi="Times New Roman" w:cs="Times New Roman"/>
          <w:lang w:val="es-ES"/>
        </w:rPr>
        <w:t xml:space="preserve">-Montesinos JV. </w:t>
      </w:r>
      <w:r w:rsidRPr="00FE069D">
        <w:rPr>
          <w:rFonts w:ascii="Times New Roman" w:hAnsi="Times New Roman" w:cs="Times New Roman"/>
          <w:lang w:val="en-GB"/>
        </w:rPr>
        <w:t xml:space="preserve">Influence of the location of </w:t>
      </w:r>
      <w:proofErr w:type="spellStart"/>
      <w:r w:rsidRPr="00FE069D">
        <w:rPr>
          <w:rFonts w:ascii="Times New Roman" w:hAnsi="Times New Roman" w:cs="Times New Roman"/>
          <w:lang w:val="en-GB"/>
        </w:rPr>
        <w:t>nonischemic</w:t>
      </w:r>
      <w:proofErr w:type="spellEnd"/>
      <w:r w:rsidRPr="00FE069D">
        <w:rPr>
          <w:rFonts w:ascii="Times New Roman" w:hAnsi="Times New Roman" w:cs="Times New Roman"/>
          <w:lang w:val="en-GB"/>
        </w:rPr>
        <w:t xml:space="preserve"> diabetic forefoot osteomyelitis on time to healing after undergoing s</w:t>
      </w:r>
      <w:r w:rsidR="0040797B" w:rsidRPr="00FE069D">
        <w:rPr>
          <w:rFonts w:ascii="Times New Roman" w:hAnsi="Times New Roman" w:cs="Times New Roman"/>
          <w:lang w:val="en-GB"/>
        </w:rPr>
        <w:t xml:space="preserve">urgery. Int J Low </w:t>
      </w:r>
      <w:proofErr w:type="spellStart"/>
      <w:r w:rsidR="0040797B" w:rsidRPr="00FE069D">
        <w:rPr>
          <w:rFonts w:ascii="Times New Roman" w:hAnsi="Times New Roman" w:cs="Times New Roman"/>
          <w:lang w:val="en-GB"/>
        </w:rPr>
        <w:t>Extrem</w:t>
      </w:r>
      <w:proofErr w:type="spellEnd"/>
      <w:r w:rsidR="0040797B" w:rsidRPr="00FE069D">
        <w:rPr>
          <w:rFonts w:ascii="Times New Roman" w:hAnsi="Times New Roman" w:cs="Times New Roman"/>
          <w:lang w:val="en-GB"/>
        </w:rPr>
        <w:t xml:space="preserve"> Wounds</w:t>
      </w:r>
      <w:r w:rsidRPr="00FE069D">
        <w:rPr>
          <w:rFonts w:ascii="Times New Roman" w:hAnsi="Times New Roman" w:cs="Times New Roman"/>
          <w:lang w:val="en-GB"/>
        </w:rPr>
        <w:t xml:space="preserve"> 2013;12(3):184-8.</w:t>
      </w:r>
    </w:p>
    <w:p w14:paraId="3D7456A2" w14:textId="2880CDBC" w:rsidR="00271112" w:rsidRPr="00FE069D" w:rsidRDefault="00271112" w:rsidP="00271112">
      <w:pPr>
        <w:spacing w:line="480" w:lineRule="auto"/>
        <w:jc w:val="both"/>
        <w:rPr>
          <w:rFonts w:ascii="Times New Roman" w:hAnsi="Times New Roman" w:cs="Times New Roman"/>
          <w:lang w:val="es-ES"/>
        </w:rPr>
      </w:pPr>
      <w:r w:rsidRPr="00FE069D">
        <w:rPr>
          <w:rFonts w:ascii="Times New Roman" w:hAnsi="Times New Roman" w:cs="Times New Roman"/>
          <w:lang w:val="en-GB"/>
        </w:rPr>
        <w:t>20.</w:t>
      </w:r>
      <w:r w:rsidRPr="00FE069D">
        <w:rPr>
          <w:rFonts w:ascii="Times New Roman" w:hAnsi="Times New Roman" w:cs="Times New Roman"/>
          <w:lang w:val="en-GB"/>
        </w:rPr>
        <w:tab/>
        <w:t xml:space="preserve">Berendt AR, Peters EJ, Bakker K, </w:t>
      </w:r>
      <w:proofErr w:type="spellStart"/>
      <w:r w:rsidRPr="00FE069D">
        <w:rPr>
          <w:rFonts w:ascii="Times New Roman" w:hAnsi="Times New Roman" w:cs="Times New Roman"/>
          <w:lang w:val="en-GB"/>
        </w:rPr>
        <w:t>Embil</w:t>
      </w:r>
      <w:proofErr w:type="spellEnd"/>
      <w:r w:rsidRPr="00FE069D">
        <w:rPr>
          <w:rFonts w:ascii="Times New Roman" w:hAnsi="Times New Roman" w:cs="Times New Roman"/>
          <w:lang w:val="en-GB"/>
        </w:rPr>
        <w:t xml:space="preserve"> JM, </w:t>
      </w:r>
      <w:proofErr w:type="spellStart"/>
      <w:r w:rsidRPr="00FE069D">
        <w:rPr>
          <w:rFonts w:ascii="Times New Roman" w:hAnsi="Times New Roman" w:cs="Times New Roman"/>
          <w:lang w:val="en-GB"/>
        </w:rPr>
        <w:t>Eneroth</w:t>
      </w:r>
      <w:proofErr w:type="spellEnd"/>
      <w:r w:rsidRPr="00FE069D">
        <w:rPr>
          <w:rFonts w:ascii="Times New Roman" w:hAnsi="Times New Roman" w:cs="Times New Roman"/>
          <w:lang w:val="en-GB"/>
        </w:rPr>
        <w:t xml:space="preserve"> M, Hinchliffe RJ, et al. Diabetic foot osteomyelitis: a progress report on diagnosis and a systematic review of tr</w:t>
      </w:r>
      <w:r w:rsidR="0040797B" w:rsidRPr="00FE069D">
        <w:rPr>
          <w:rFonts w:ascii="Times New Roman" w:hAnsi="Times New Roman" w:cs="Times New Roman"/>
          <w:lang w:val="en-GB"/>
        </w:rPr>
        <w:t xml:space="preserve">eatment. </w:t>
      </w:r>
      <w:r w:rsidR="0040797B" w:rsidRPr="00FE069D">
        <w:rPr>
          <w:rFonts w:ascii="Times New Roman" w:hAnsi="Times New Roman" w:cs="Times New Roman"/>
          <w:lang w:val="es-ES"/>
        </w:rPr>
        <w:t xml:space="preserve">Diabetes </w:t>
      </w:r>
      <w:proofErr w:type="spellStart"/>
      <w:r w:rsidR="0040797B" w:rsidRPr="00FE069D">
        <w:rPr>
          <w:rFonts w:ascii="Times New Roman" w:hAnsi="Times New Roman" w:cs="Times New Roman"/>
          <w:lang w:val="es-ES"/>
        </w:rPr>
        <w:t>Metab</w:t>
      </w:r>
      <w:proofErr w:type="spellEnd"/>
      <w:r w:rsidR="0040797B" w:rsidRPr="00FE069D">
        <w:rPr>
          <w:rFonts w:ascii="Times New Roman" w:hAnsi="Times New Roman" w:cs="Times New Roman"/>
          <w:lang w:val="es-ES"/>
        </w:rPr>
        <w:t xml:space="preserve"> Res </w:t>
      </w:r>
      <w:proofErr w:type="spellStart"/>
      <w:r w:rsidR="0040797B" w:rsidRPr="00FE069D">
        <w:rPr>
          <w:rFonts w:ascii="Times New Roman" w:hAnsi="Times New Roman" w:cs="Times New Roman"/>
          <w:lang w:val="es-ES"/>
        </w:rPr>
        <w:t>Rev</w:t>
      </w:r>
      <w:proofErr w:type="spellEnd"/>
      <w:r w:rsidRPr="00FE069D">
        <w:rPr>
          <w:rFonts w:ascii="Times New Roman" w:hAnsi="Times New Roman" w:cs="Times New Roman"/>
          <w:lang w:val="es-ES"/>
        </w:rPr>
        <w:t xml:space="preserve"> 2008;24 </w:t>
      </w:r>
      <w:proofErr w:type="spellStart"/>
      <w:r w:rsidRPr="00FE069D">
        <w:rPr>
          <w:rFonts w:ascii="Times New Roman" w:hAnsi="Times New Roman" w:cs="Times New Roman"/>
          <w:lang w:val="es-ES"/>
        </w:rPr>
        <w:t>Suppl</w:t>
      </w:r>
      <w:proofErr w:type="spellEnd"/>
      <w:r w:rsidRPr="00FE069D">
        <w:rPr>
          <w:rFonts w:ascii="Times New Roman" w:hAnsi="Times New Roman" w:cs="Times New Roman"/>
          <w:lang w:val="es-ES"/>
        </w:rPr>
        <w:t xml:space="preserve"> </w:t>
      </w:r>
      <w:proofErr w:type="gramStart"/>
      <w:r w:rsidRPr="00FE069D">
        <w:rPr>
          <w:rFonts w:ascii="Times New Roman" w:hAnsi="Times New Roman" w:cs="Times New Roman"/>
          <w:lang w:val="es-ES"/>
        </w:rPr>
        <w:t>1:S</w:t>
      </w:r>
      <w:proofErr w:type="gramEnd"/>
      <w:r w:rsidRPr="00FE069D">
        <w:rPr>
          <w:rFonts w:ascii="Times New Roman" w:hAnsi="Times New Roman" w:cs="Times New Roman"/>
          <w:lang w:val="es-ES"/>
        </w:rPr>
        <w:t>145-61.</w:t>
      </w:r>
    </w:p>
    <w:p w14:paraId="332C4777" w14:textId="5379BEEE"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s-ES"/>
        </w:rPr>
        <w:t>21.</w:t>
      </w:r>
      <w:r w:rsidRPr="00FE069D">
        <w:rPr>
          <w:rFonts w:ascii="Times New Roman" w:hAnsi="Times New Roman" w:cs="Times New Roman"/>
          <w:lang w:val="es-ES"/>
        </w:rPr>
        <w:tab/>
        <w:t xml:space="preserve">Cecilia-Matilla A, </w:t>
      </w:r>
      <w:proofErr w:type="spellStart"/>
      <w:r w:rsidRPr="00FE069D">
        <w:rPr>
          <w:rFonts w:ascii="Times New Roman" w:hAnsi="Times New Roman" w:cs="Times New Roman"/>
          <w:lang w:val="es-ES"/>
        </w:rPr>
        <w:t>Lazaro-Martinez</w:t>
      </w:r>
      <w:proofErr w:type="spellEnd"/>
      <w:r w:rsidRPr="00FE069D">
        <w:rPr>
          <w:rFonts w:ascii="Times New Roman" w:hAnsi="Times New Roman" w:cs="Times New Roman"/>
          <w:lang w:val="es-ES"/>
        </w:rPr>
        <w:t xml:space="preserve"> JL, </w:t>
      </w:r>
      <w:proofErr w:type="spellStart"/>
      <w:r w:rsidRPr="00FE069D">
        <w:rPr>
          <w:rFonts w:ascii="Times New Roman" w:hAnsi="Times New Roman" w:cs="Times New Roman"/>
          <w:lang w:val="es-ES"/>
        </w:rPr>
        <w:t>Aragon-Sanchez</w:t>
      </w:r>
      <w:proofErr w:type="spellEnd"/>
      <w:r w:rsidRPr="00FE069D">
        <w:rPr>
          <w:rFonts w:ascii="Times New Roman" w:hAnsi="Times New Roman" w:cs="Times New Roman"/>
          <w:lang w:val="es-ES"/>
        </w:rPr>
        <w:t xml:space="preserve"> J, </w:t>
      </w:r>
      <w:proofErr w:type="spellStart"/>
      <w:r w:rsidRPr="00FE069D">
        <w:rPr>
          <w:rFonts w:ascii="Times New Roman" w:hAnsi="Times New Roman" w:cs="Times New Roman"/>
          <w:lang w:val="es-ES"/>
        </w:rPr>
        <w:t>Garcia</w:t>
      </w:r>
      <w:proofErr w:type="spellEnd"/>
      <w:r w:rsidRPr="00FE069D">
        <w:rPr>
          <w:rFonts w:ascii="Times New Roman" w:hAnsi="Times New Roman" w:cs="Times New Roman"/>
          <w:lang w:val="es-ES"/>
        </w:rPr>
        <w:t xml:space="preserve">-Morales E, </w:t>
      </w:r>
      <w:proofErr w:type="spellStart"/>
      <w:r w:rsidRPr="00FE069D">
        <w:rPr>
          <w:rFonts w:ascii="Times New Roman" w:hAnsi="Times New Roman" w:cs="Times New Roman"/>
          <w:lang w:val="es-ES"/>
        </w:rPr>
        <w:t>Garcia-Alvarez</w:t>
      </w:r>
      <w:proofErr w:type="spellEnd"/>
      <w:r w:rsidRPr="00FE069D">
        <w:rPr>
          <w:rFonts w:ascii="Times New Roman" w:hAnsi="Times New Roman" w:cs="Times New Roman"/>
          <w:lang w:val="es-ES"/>
        </w:rPr>
        <w:t xml:space="preserve"> Y, </w:t>
      </w:r>
      <w:proofErr w:type="spellStart"/>
      <w:r w:rsidRPr="00FE069D">
        <w:rPr>
          <w:rFonts w:ascii="Times New Roman" w:hAnsi="Times New Roman" w:cs="Times New Roman"/>
          <w:lang w:val="es-ES"/>
        </w:rPr>
        <w:t>Beneit</w:t>
      </w:r>
      <w:proofErr w:type="spellEnd"/>
      <w:r w:rsidRPr="00FE069D">
        <w:rPr>
          <w:rFonts w:ascii="Times New Roman" w:hAnsi="Times New Roman" w:cs="Times New Roman"/>
          <w:lang w:val="es-ES"/>
        </w:rPr>
        <w:t xml:space="preserve">-Montesinos JV. </w:t>
      </w:r>
      <w:r w:rsidRPr="00FE069D">
        <w:rPr>
          <w:rFonts w:ascii="Times New Roman" w:hAnsi="Times New Roman" w:cs="Times New Roman"/>
          <w:lang w:val="en-GB"/>
        </w:rPr>
        <w:t>Histopathologic characteristics of bone infection complicating foot ulcers in diabetic p</w:t>
      </w:r>
      <w:r w:rsidR="0040797B" w:rsidRPr="00FE069D">
        <w:rPr>
          <w:rFonts w:ascii="Times New Roman" w:hAnsi="Times New Roman" w:cs="Times New Roman"/>
          <w:lang w:val="en-GB"/>
        </w:rPr>
        <w:t xml:space="preserve">atients. J Am </w:t>
      </w:r>
      <w:proofErr w:type="spellStart"/>
      <w:r w:rsidR="0040797B" w:rsidRPr="00FE069D">
        <w:rPr>
          <w:rFonts w:ascii="Times New Roman" w:hAnsi="Times New Roman" w:cs="Times New Roman"/>
          <w:lang w:val="en-GB"/>
        </w:rPr>
        <w:t>Podiatr</w:t>
      </w:r>
      <w:proofErr w:type="spellEnd"/>
      <w:r w:rsidR="0040797B" w:rsidRPr="00FE069D">
        <w:rPr>
          <w:rFonts w:ascii="Times New Roman" w:hAnsi="Times New Roman" w:cs="Times New Roman"/>
          <w:lang w:val="en-GB"/>
        </w:rPr>
        <w:t xml:space="preserve"> Med Assoc</w:t>
      </w:r>
      <w:r w:rsidRPr="00FE069D">
        <w:rPr>
          <w:rFonts w:ascii="Times New Roman" w:hAnsi="Times New Roman" w:cs="Times New Roman"/>
          <w:lang w:val="en-GB"/>
        </w:rPr>
        <w:t xml:space="preserve"> 2013;103(1):24-31.</w:t>
      </w:r>
    </w:p>
    <w:p w14:paraId="44BE6610" w14:textId="463D669E"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22.</w:t>
      </w:r>
      <w:r w:rsidRPr="00FE069D">
        <w:rPr>
          <w:rFonts w:ascii="Times New Roman" w:hAnsi="Times New Roman" w:cs="Times New Roman"/>
          <w:lang w:val="en-GB"/>
        </w:rPr>
        <w:tab/>
        <w:t>World Medical A. World Medical Association Declaration of Helsinki: ethical principles for medical research</w:t>
      </w:r>
      <w:r w:rsidR="0040797B" w:rsidRPr="00FE069D">
        <w:rPr>
          <w:rFonts w:ascii="Times New Roman" w:hAnsi="Times New Roman" w:cs="Times New Roman"/>
          <w:lang w:val="en-GB"/>
        </w:rPr>
        <w:t xml:space="preserve"> involving human subjects. JAMA</w:t>
      </w:r>
      <w:r w:rsidRPr="00FE069D">
        <w:rPr>
          <w:rFonts w:ascii="Times New Roman" w:hAnsi="Times New Roman" w:cs="Times New Roman"/>
          <w:lang w:val="en-GB"/>
        </w:rPr>
        <w:t xml:space="preserve"> 2013;310(20):2191-4.</w:t>
      </w:r>
    </w:p>
    <w:p w14:paraId="575E58BD" w14:textId="61072A71"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23.</w:t>
      </w:r>
      <w:r w:rsidRPr="00FE069D">
        <w:rPr>
          <w:rFonts w:ascii="Times New Roman" w:hAnsi="Times New Roman" w:cs="Times New Roman"/>
          <w:lang w:val="en-GB"/>
        </w:rPr>
        <w:tab/>
        <w:t>Meyr AJ, Singh S, Zhang X, Khilko N, Mukherjee A, Sheridan MJ, et al. Statistical reliability of bone biopsy for the diagnosis of diabetic foot o</w:t>
      </w:r>
      <w:r w:rsidR="0040797B" w:rsidRPr="00FE069D">
        <w:rPr>
          <w:rFonts w:ascii="Times New Roman" w:hAnsi="Times New Roman" w:cs="Times New Roman"/>
          <w:lang w:val="en-GB"/>
        </w:rPr>
        <w:t xml:space="preserve">steomyelitis. J Foot Ankle </w:t>
      </w:r>
      <w:proofErr w:type="spellStart"/>
      <w:r w:rsidR="0040797B" w:rsidRPr="00FE069D">
        <w:rPr>
          <w:rFonts w:ascii="Times New Roman" w:hAnsi="Times New Roman" w:cs="Times New Roman"/>
          <w:lang w:val="en-GB"/>
        </w:rPr>
        <w:t>Surg</w:t>
      </w:r>
      <w:proofErr w:type="spellEnd"/>
      <w:r w:rsidRPr="00FE069D">
        <w:rPr>
          <w:rFonts w:ascii="Times New Roman" w:hAnsi="Times New Roman" w:cs="Times New Roman"/>
          <w:lang w:val="en-GB"/>
        </w:rPr>
        <w:t xml:space="preserve"> 2011;50(6):663-7.</w:t>
      </w:r>
    </w:p>
    <w:p w14:paraId="597F3E33" w14:textId="161B1919"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24.</w:t>
      </w:r>
      <w:r w:rsidRPr="00FE069D">
        <w:rPr>
          <w:rFonts w:ascii="Times New Roman" w:hAnsi="Times New Roman" w:cs="Times New Roman"/>
          <w:lang w:val="en-GB"/>
        </w:rPr>
        <w:tab/>
      </w:r>
      <w:proofErr w:type="spellStart"/>
      <w:r w:rsidRPr="00FE069D">
        <w:rPr>
          <w:rFonts w:ascii="Times New Roman" w:hAnsi="Times New Roman" w:cs="Times New Roman"/>
          <w:lang w:val="en-GB"/>
        </w:rPr>
        <w:t>Pellizzer</w:t>
      </w:r>
      <w:proofErr w:type="spellEnd"/>
      <w:r w:rsidRPr="00FE069D">
        <w:rPr>
          <w:rFonts w:ascii="Times New Roman" w:hAnsi="Times New Roman" w:cs="Times New Roman"/>
          <w:lang w:val="en-GB"/>
        </w:rPr>
        <w:t xml:space="preserve"> G, </w:t>
      </w:r>
      <w:proofErr w:type="spellStart"/>
      <w:r w:rsidRPr="00FE069D">
        <w:rPr>
          <w:rFonts w:ascii="Times New Roman" w:hAnsi="Times New Roman" w:cs="Times New Roman"/>
          <w:lang w:val="en-GB"/>
        </w:rPr>
        <w:t>Strazzabosco</w:t>
      </w:r>
      <w:proofErr w:type="spellEnd"/>
      <w:r w:rsidRPr="00FE069D">
        <w:rPr>
          <w:rFonts w:ascii="Times New Roman" w:hAnsi="Times New Roman" w:cs="Times New Roman"/>
          <w:lang w:val="en-GB"/>
        </w:rPr>
        <w:t xml:space="preserve"> M, Presi S, Furlan F, Lora L, Benedetti P, et al. Deep tissue biopsy vs. superficial swab culture monitoring in the microbiological assessment of limb-threatening diab</w:t>
      </w:r>
      <w:r w:rsidR="0040797B" w:rsidRPr="00FE069D">
        <w:rPr>
          <w:rFonts w:ascii="Times New Roman" w:hAnsi="Times New Roman" w:cs="Times New Roman"/>
          <w:lang w:val="en-GB"/>
        </w:rPr>
        <w:t xml:space="preserve">etic foot infection. </w:t>
      </w:r>
      <w:proofErr w:type="spellStart"/>
      <w:r w:rsidR="0040797B" w:rsidRPr="00FE069D">
        <w:rPr>
          <w:rFonts w:ascii="Times New Roman" w:hAnsi="Times New Roman" w:cs="Times New Roman"/>
          <w:lang w:val="en-GB"/>
        </w:rPr>
        <w:t>Diabet</w:t>
      </w:r>
      <w:proofErr w:type="spellEnd"/>
      <w:r w:rsidR="0040797B" w:rsidRPr="00FE069D">
        <w:rPr>
          <w:rFonts w:ascii="Times New Roman" w:hAnsi="Times New Roman" w:cs="Times New Roman"/>
          <w:lang w:val="en-GB"/>
        </w:rPr>
        <w:t xml:space="preserve"> Med</w:t>
      </w:r>
      <w:r w:rsidRPr="00FE069D">
        <w:rPr>
          <w:rFonts w:ascii="Times New Roman" w:hAnsi="Times New Roman" w:cs="Times New Roman"/>
          <w:lang w:val="en-GB"/>
        </w:rPr>
        <w:t xml:space="preserve"> 2001;18(10):822-7.</w:t>
      </w:r>
    </w:p>
    <w:p w14:paraId="018207D1" w14:textId="7216E20B"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lastRenderedPageBreak/>
        <w:t>25.</w:t>
      </w:r>
      <w:r w:rsidRPr="00FE069D">
        <w:rPr>
          <w:rFonts w:ascii="Times New Roman" w:hAnsi="Times New Roman" w:cs="Times New Roman"/>
          <w:lang w:val="en-GB"/>
        </w:rPr>
        <w:tab/>
        <w:t xml:space="preserve">Slater RA, </w:t>
      </w:r>
      <w:proofErr w:type="spellStart"/>
      <w:r w:rsidRPr="00FE069D">
        <w:rPr>
          <w:rFonts w:ascii="Times New Roman" w:hAnsi="Times New Roman" w:cs="Times New Roman"/>
          <w:lang w:val="en-GB"/>
        </w:rPr>
        <w:t>Lazarovitch</w:t>
      </w:r>
      <w:proofErr w:type="spellEnd"/>
      <w:r w:rsidRPr="00FE069D">
        <w:rPr>
          <w:rFonts w:ascii="Times New Roman" w:hAnsi="Times New Roman" w:cs="Times New Roman"/>
          <w:lang w:val="en-GB"/>
        </w:rPr>
        <w:t xml:space="preserve"> T, </w:t>
      </w:r>
      <w:proofErr w:type="spellStart"/>
      <w:r w:rsidRPr="00FE069D">
        <w:rPr>
          <w:rFonts w:ascii="Times New Roman" w:hAnsi="Times New Roman" w:cs="Times New Roman"/>
          <w:lang w:val="en-GB"/>
        </w:rPr>
        <w:t>Boldur</w:t>
      </w:r>
      <w:proofErr w:type="spellEnd"/>
      <w:r w:rsidRPr="00FE069D">
        <w:rPr>
          <w:rFonts w:ascii="Times New Roman" w:hAnsi="Times New Roman" w:cs="Times New Roman"/>
          <w:lang w:val="en-GB"/>
        </w:rPr>
        <w:t xml:space="preserve"> I, </w:t>
      </w:r>
      <w:proofErr w:type="spellStart"/>
      <w:r w:rsidRPr="00FE069D">
        <w:rPr>
          <w:rFonts w:ascii="Times New Roman" w:hAnsi="Times New Roman" w:cs="Times New Roman"/>
          <w:lang w:val="en-GB"/>
        </w:rPr>
        <w:t>Ramot</w:t>
      </w:r>
      <w:proofErr w:type="spellEnd"/>
      <w:r w:rsidRPr="00FE069D">
        <w:rPr>
          <w:rFonts w:ascii="Times New Roman" w:hAnsi="Times New Roman" w:cs="Times New Roman"/>
          <w:lang w:val="en-GB"/>
        </w:rPr>
        <w:t xml:space="preserve"> Y, Buchs A, Weiss M, et al. Swab cultures accurately identify bacterial pathogens in diabetic foot wounds not involving bone. </w:t>
      </w:r>
      <w:proofErr w:type="spellStart"/>
      <w:r w:rsidRPr="00FE069D">
        <w:rPr>
          <w:rFonts w:ascii="Times New Roman" w:hAnsi="Times New Roman" w:cs="Times New Roman"/>
          <w:lang w:val="en-GB"/>
        </w:rPr>
        <w:t>Diabet</w:t>
      </w:r>
      <w:proofErr w:type="spellEnd"/>
      <w:r w:rsidRPr="00FE069D">
        <w:rPr>
          <w:rFonts w:ascii="Times New Roman" w:hAnsi="Times New Roman" w:cs="Times New Roman"/>
          <w:lang w:val="en-GB"/>
        </w:rPr>
        <w:t xml:space="preserve"> M</w:t>
      </w:r>
      <w:r w:rsidR="0040797B" w:rsidRPr="00FE069D">
        <w:rPr>
          <w:rFonts w:ascii="Times New Roman" w:hAnsi="Times New Roman" w:cs="Times New Roman"/>
          <w:lang w:val="en-GB"/>
        </w:rPr>
        <w:t>ed</w:t>
      </w:r>
      <w:r w:rsidRPr="00FE069D">
        <w:rPr>
          <w:rFonts w:ascii="Times New Roman" w:hAnsi="Times New Roman" w:cs="Times New Roman"/>
          <w:lang w:val="en-GB"/>
        </w:rPr>
        <w:t xml:space="preserve"> 2004;21(7):705-9.</w:t>
      </w:r>
    </w:p>
    <w:p w14:paraId="747295DE" w14:textId="699BBB58" w:rsidR="00271112" w:rsidRPr="00FE069D" w:rsidRDefault="00271112" w:rsidP="00271112">
      <w:pPr>
        <w:spacing w:line="480" w:lineRule="auto"/>
        <w:jc w:val="both"/>
        <w:rPr>
          <w:rFonts w:ascii="Times New Roman" w:hAnsi="Times New Roman" w:cs="Times New Roman"/>
          <w:lang w:val="en-GB"/>
        </w:rPr>
      </w:pPr>
      <w:r w:rsidRPr="00FE069D">
        <w:rPr>
          <w:rFonts w:ascii="Times New Roman" w:hAnsi="Times New Roman" w:cs="Times New Roman"/>
          <w:lang w:val="en-GB"/>
        </w:rPr>
        <w:t>26.</w:t>
      </w:r>
      <w:r w:rsidRPr="00FE069D">
        <w:rPr>
          <w:rFonts w:ascii="Times New Roman" w:hAnsi="Times New Roman" w:cs="Times New Roman"/>
          <w:lang w:val="en-GB"/>
        </w:rPr>
        <w:tab/>
      </w:r>
      <w:proofErr w:type="spellStart"/>
      <w:r w:rsidRPr="00FE069D">
        <w:rPr>
          <w:rFonts w:ascii="Times New Roman" w:hAnsi="Times New Roman" w:cs="Times New Roman"/>
          <w:lang w:val="en-GB"/>
        </w:rPr>
        <w:t>Elamurugan</w:t>
      </w:r>
      <w:proofErr w:type="spellEnd"/>
      <w:r w:rsidRPr="00FE069D">
        <w:rPr>
          <w:rFonts w:ascii="Times New Roman" w:hAnsi="Times New Roman" w:cs="Times New Roman"/>
          <w:lang w:val="en-GB"/>
        </w:rPr>
        <w:t xml:space="preserve"> TP, Jagdish S, Kate V, Chandra Parija S. Role of bone biopsy specimen culture in the management of diabetic</w:t>
      </w:r>
      <w:r w:rsidR="0040797B" w:rsidRPr="00FE069D">
        <w:rPr>
          <w:rFonts w:ascii="Times New Roman" w:hAnsi="Times New Roman" w:cs="Times New Roman"/>
          <w:lang w:val="en-GB"/>
        </w:rPr>
        <w:t xml:space="preserve"> foot osteomyelitis. Int J </w:t>
      </w:r>
      <w:proofErr w:type="spellStart"/>
      <w:r w:rsidR="0040797B" w:rsidRPr="00FE069D">
        <w:rPr>
          <w:rFonts w:ascii="Times New Roman" w:hAnsi="Times New Roman" w:cs="Times New Roman"/>
          <w:lang w:val="en-GB"/>
        </w:rPr>
        <w:t>Surg</w:t>
      </w:r>
      <w:proofErr w:type="spellEnd"/>
      <w:r w:rsidRPr="00FE069D">
        <w:rPr>
          <w:rFonts w:ascii="Times New Roman" w:hAnsi="Times New Roman" w:cs="Times New Roman"/>
          <w:lang w:val="en-GB"/>
        </w:rPr>
        <w:t xml:space="preserve"> 2011;9(3):214-6.</w:t>
      </w:r>
    </w:p>
    <w:p w14:paraId="58E58FA1" w14:textId="549A4153" w:rsidR="00FE069D" w:rsidRPr="00FE069D" w:rsidRDefault="00271112" w:rsidP="00E42EF7">
      <w:pPr>
        <w:spacing w:line="480" w:lineRule="auto"/>
        <w:jc w:val="both"/>
        <w:rPr>
          <w:rFonts w:ascii="Times New Roman" w:hAnsi="Times New Roman" w:cs="Times New Roman"/>
          <w:lang w:val="en-GB"/>
        </w:rPr>
      </w:pPr>
      <w:r w:rsidRPr="00FE069D">
        <w:rPr>
          <w:rFonts w:ascii="Times New Roman" w:hAnsi="Times New Roman" w:cs="Times New Roman"/>
          <w:lang w:val="en-GB"/>
        </w:rPr>
        <w:t>27.</w:t>
      </w:r>
      <w:r w:rsidRPr="00FE069D">
        <w:rPr>
          <w:rFonts w:ascii="Times New Roman" w:hAnsi="Times New Roman" w:cs="Times New Roman"/>
          <w:lang w:val="en-GB"/>
        </w:rPr>
        <w:tab/>
        <w:t xml:space="preserve">Malone M, Bowling FL, </w:t>
      </w:r>
      <w:proofErr w:type="spellStart"/>
      <w:r w:rsidRPr="00FE069D">
        <w:rPr>
          <w:rFonts w:ascii="Times New Roman" w:hAnsi="Times New Roman" w:cs="Times New Roman"/>
          <w:lang w:val="en-GB"/>
        </w:rPr>
        <w:t>Gannass</w:t>
      </w:r>
      <w:proofErr w:type="spellEnd"/>
      <w:r w:rsidRPr="00FE069D">
        <w:rPr>
          <w:rFonts w:ascii="Times New Roman" w:hAnsi="Times New Roman" w:cs="Times New Roman"/>
          <w:lang w:val="en-GB"/>
        </w:rPr>
        <w:t xml:space="preserve"> A, Jude EB, Boulton AJ. Deep wound cultures correlate well with bone biopsy culture in diabetic foot osteom</w:t>
      </w:r>
      <w:r w:rsidR="0040797B" w:rsidRPr="00FE069D">
        <w:rPr>
          <w:rFonts w:ascii="Times New Roman" w:hAnsi="Times New Roman" w:cs="Times New Roman"/>
          <w:lang w:val="en-GB"/>
        </w:rPr>
        <w:t xml:space="preserve">yelitis. Diabetes </w:t>
      </w:r>
      <w:proofErr w:type="spellStart"/>
      <w:r w:rsidR="0040797B" w:rsidRPr="00FE069D">
        <w:rPr>
          <w:rFonts w:ascii="Times New Roman" w:hAnsi="Times New Roman" w:cs="Times New Roman"/>
          <w:lang w:val="en-GB"/>
        </w:rPr>
        <w:t>Metab</w:t>
      </w:r>
      <w:proofErr w:type="spellEnd"/>
      <w:r w:rsidR="0040797B" w:rsidRPr="00FE069D">
        <w:rPr>
          <w:rFonts w:ascii="Times New Roman" w:hAnsi="Times New Roman" w:cs="Times New Roman"/>
          <w:lang w:val="en-GB"/>
        </w:rPr>
        <w:t xml:space="preserve"> Res Rev</w:t>
      </w:r>
      <w:r w:rsidRPr="00FE069D">
        <w:rPr>
          <w:rFonts w:ascii="Times New Roman" w:hAnsi="Times New Roman" w:cs="Times New Roman"/>
          <w:lang w:val="en-GB"/>
        </w:rPr>
        <w:t xml:space="preserve"> 2013;29(7):546-50.</w:t>
      </w:r>
    </w:p>
    <w:p w14:paraId="3CC8EC76" w14:textId="77777777" w:rsidR="00FE069D" w:rsidRPr="00FE069D" w:rsidRDefault="00FE069D">
      <w:pPr>
        <w:rPr>
          <w:rFonts w:ascii="Times New Roman" w:hAnsi="Times New Roman" w:cs="Times New Roman"/>
          <w:lang w:val="en-GB"/>
        </w:rPr>
      </w:pPr>
      <w:r w:rsidRPr="00FE069D">
        <w:rPr>
          <w:rFonts w:ascii="Times New Roman" w:hAnsi="Times New Roman" w:cs="Times New Roman"/>
          <w:lang w:val="en-GB"/>
        </w:rPr>
        <w:br w:type="page"/>
      </w:r>
    </w:p>
    <w:p w14:paraId="03952504" w14:textId="77777777" w:rsidR="00FE069D" w:rsidRPr="00FE069D" w:rsidRDefault="00FE069D" w:rsidP="00FE069D">
      <w:pPr>
        <w:spacing w:after="200" w:line="480" w:lineRule="auto"/>
        <w:jc w:val="both"/>
        <w:rPr>
          <w:rFonts w:ascii="Times New Roman" w:eastAsia="Cambria" w:hAnsi="Times New Roman" w:cs="Times New Roman"/>
          <w:b/>
          <w:lang w:val="en-GB" w:eastAsia="en-US"/>
        </w:rPr>
      </w:pPr>
      <w:r w:rsidRPr="00FE069D">
        <w:rPr>
          <w:rFonts w:ascii="Times New Roman" w:eastAsia="Cambria" w:hAnsi="Times New Roman" w:cs="Times New Roman"/>
          <w:b/>
          <w:lang w:val="en-GB" w:eastAsia="en-US"/>
        </w:rPr>
        <w:lastRenderedPageBreak/>
        <w:t>Figure legends</w:t>
      </w:r>
    </w:p>
    <w:p w14:paraId="0BB9BE3B" w14:textId="77777777" w:rsidR="00FE069D" w:rsidRPr="00FE069D" w:rsidRDefault="00FE069D" w:rsidP="00FE069D">
      <w:pPr>
        <w:spacing w:line="480" w:lineRule="auto"/>
        <w:jc w:val="both"/>
        <w:rPr>
          <w:rFonts w:ascii="Times New Roman" w:hAnsi="Times New Roman" w:cs="Times New Roman"/>
          <w:b/>
          <w:lang w:val="en-GB"/>
        </w:rPr>
      </w:pPr>
    </w:p>
    <w:p w14:paraId="6FC3A49D" w14:textId="77777777" w:rsidR="00FE069D" w:rsidRPr="00FE069D" w:rsidRDefault="00FE069D" w:rsidP="00FE069D">
      <w:pPr>
        <w:spacing w:line="480" w:lineRule="auto"/>
        <w:jc w:val="both"/>
        <w:rPr>
          <w:rFonts w:ascii="Times New Roman" w:hAnsi="Times New Roman" w:cs="Times New Roman"/>
          <w:b/>
          <w:lang w:val="en-GB"/>
        </w:rPr>
      </w:pPr>
      <w:r w:rsidRPr="00FE069D">
        <w:rPr>
          <w:rFonts w:ascii="Times New Roman" w:eastAsia="Cambria" w:hAnsi="Times New Roman" w:cs="Times New Roman"/>
          <w:b/>
          <w:noProof/>
          <w:lang w:val="es-ES"/>
        </w:rPr>
        <mc:AlternateContent>
          <mc:Choice Requires="wpg">
            <w:drawing>
              <wp:anchor distT="0" distB="0" distL="114300" distR="114300" simplePos="0" relativeHeight="251643904" behindDoc="0" locked="0" layoutInCell="1" allowOverlap="1" wp14:anchorId="2F6DA99E" wp14:editId="1D10F023">
                <wp:simplePos x="0" y="0"/>
                <wp:positionH relativeFrom="column">
                  <wp:posOffset>1149985</wp:posOffset>
                </wp:positionH>
                <wp:positionV relativeFrom="paragraph">
                  <wp:posOffset>179927</wp:posOffset>
                </wp:positionV>
                <wp:extent cx="4597026" cy="3399980"/>
                <wp:effectExtent l="0" t="0" r="13335" b="10160"/>
                <wp:wrapNone/>
                <wp:docPr id="3" name="Agrupar 3"/>
                <wp:cNvGraphicFramePr/>
                <a:graphic xmlns:a="http://schemas.openxmlformats.org/drawingml/2006/main">
                  <a:graphicData uri="http://schemas.microsoft.com/office/word/2010/wordprocessingGroup">
                    <wpg:wgp>
                      <wpg:cNvGrpSpPr/>
                      <wpg:grpSpPr>
                        <a:xfrm>
                          <a:off x="0" y="0"/>
                          <a:ext cx="4597026" cy="3399980"/>
                          <a:chOff x="914400" y="0"/>
                          <a:chExt cx="4597595" cy="2246491"/>
                        </a:xfrm>
                      </wpg:grpSpPr>
                      <wps:wsp>
                        <wps:cNvPr id="4" name="Cuadro de texto 24"/>
                        <wps:cNvSpPr txBox="1"/>
                        <wps:spPr>
                          <a:xfrm>
                            <a:off x="914400" y="0"/>
                            <a:ext cx="1257300" cy="342900"/>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6190511" w14:textId="77777777" w:rsidR="00FE069D" w:rsidRDefault="00FE069D" w:rsidP="00FE069D">
                              <w:pPr>
                                <w:pStyle w:val="NormalWeb"/>
                                <w:spacing w:before="0" w:beforeAutospacing="0" w:after="0" w:afterAutospacing="0"/>
                                <w:jc w:val="center"/>
                              </w:pPr>
                              <w:r w:rsidRPr="00CB4B56">
                                <w:rPr>
                                  <w:rFonts w:ascii="Times New Roman" w:eastAsia="MS Mincho" w:hAnsi="Times New Roman"/>
                                  <w:color w:val="000000" w:themeColor="dark1"/>
                                  <w:kern w:val="24"/>
                                  <w:sz w:val="24"/>
                                  <w:szCs w:val="24"/>
                                  <w:lang w:val="es-ES_tradnl"/>
                                </w:rPr>
                                <w:t>Eligible</w:t>
                              </w:r>
                              <w:r>
                                <w:rPr>
                                  <w:rFonts w:ascii="Times New Roman" w:eastAsia="MS Mincho" w:hAnsi="Times New Roman"/>
                                  <w:color w:val="000000" w:themeColor="dark1"/>
                                  <w:kern w:val="24"/>
                                  <w:sz w:val="24"/>
                                  <w:szCs w:val="24"/>
                                  <w:lang w:val="es-ES_tradnl"/>
                                </w:rPr>
                                <w:t xml:space="preserve"> (n=116)</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 name="Conector recto de flecha 5"/>
                        <wps:cNvCnPr/>
                        <wps:spPr>
                          <a:xfrm>
                            <a:off x="1485900" y="342900"/>
                            <a:ext cx="0" cy="1571272"/>
                          </a:xfrm>
                          <a:prstGeom prst="straightConnector1">
                            <a:avLst/>
                          </a:prstGeom>
                          <a:ln w="12700" cmpd="sng">
                            <a:solidFill>
                              <a:srgbClr val="000000"/>
                            </a:solidFill>
                            <a:headEnd type="none"/>
                            <a:tailEnd type="triangle"/>
                          </a:ln>
                          <a:effectLst/>
                        </wps:spPr>
                        <wps:style>
                          <a:lnRef idx="2">
                            <a:schemeClr val="accent1"/>
                          </a:lnRef>
                          <a:fillRef idx="0">
                            <a:schemeClr val="accent1"/>
                          </a:fillRef>
                          <a:effectRef idx="1">
                            <a:schemeClr val="accent1"/>
                          </a:effectRef>
                          <a:fontRef idx="minor">
                            <a:schemeClr val="tx1"/>
                          </a:fontRef>
                        </wps:style>
                        <wps:bodyPr/>
                      </wps:wsp>
                      <wps:wsp>
                        <wps:cNvPr id="6" name="Cuadro de texto 26"/>
                        <wps:cNvSpPr txBox="1"/>
                        <wps:spPr>
                          <a:xfrm>
                            <a:off x="2399597" y="442543"/>
                            <a:ext cx="3112398" cy="1023846"/>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5984C35" w14:textId="77777777" w:rsidR="00FE069D" w:rsidRPr="0048644B" w:rsidRDefault="00FE069D" w:rsidP="00FE069D">
                              <w:pPr>
                                <w:pStyle w:val="NormalWeb"/>
                                <w:spacing w:before="0" w:beforeAutospacing="0" w:after="0" w:afterAutospacing="0"/>
                              </w:pPr>
                              <w:r>
                                <w:rPr>
                                  <w:rFonts w:ascii="Times New Roman" w:eastAsia="MS Mincho" w:hAnsi="Times New Roman"/>
                                  <w:color w:val="000000" w:themeColor="dark1"/>
                                  <w:kern w:val="24"/>
                                  <w:sz w:val="24"/>
                                  <w:szCs w:val="24"/>
                                  <w:lang w:val="en-GB"/>
                                </w:rPr>
                                <w:t>Excluded (n=64)</w:t>
                              </w:r>
                            </w:p>
                            <w:p w14:paraId="3EB04227" w14:textId="77777777" w:rsidR="00FE069D" w:rsidRPr="00727448" w:rsidRDefault="00FE069D" w:rsidP="00FE069D">
                              <w:pPr>
                                <w:pStyle w:val="Prrafodelista"/>
                                <w:numPr>
                                  <w:ilvl w:val="0"/>
                                  <w:numId w:val="2"/>
                                </w:numPr>
                                <w:spacing w:line="276" w:lineRule="auto"/>
                                <w:rPr>
                                  <w:rFonts w:eastAsia="Times New Roman" w:cs="Times New Roman"/>
                                </w:rPr>
                              </w:pPr>
                              <w:r>
                                <w:rPr>
                                  <w:rFonts w:ascii="Times New Roman" w:eastAsia="MS Mincho" w:hAnsi="Times New Roman" w:cs="Times New Roman"/>
                                  <w:color w:val="000000" w:themeColor="dark1"/>
                                  <w:kern w:val="24"/>
                                  <w:lang w:val="en-GB"/>
                                </w:rPr>
                                <w:t>Critical limb ischemia (n=10)</w:t>
                              </w:r>
                            </w:p>
                            <w:p w14:paraId="0AE6B527" w14:textId="77777777" w:rsidR="00FE069D" w:rsidRPr="00AA1B85" w:rsidRDefault="00FE069D" w:rsidP="00FE069D">
                              <w:pPr>
                                <w:pStyle w:val="Prrafodelista"/>
                                <w:numPr>
                                  <w:ilvl w:val="0"/>
                                  <w:numId w:val="2"/>
                                </w:numPr>
                                <w:spacing w:line="276" w:lineRule="auto"/>
                                <w:rPr>
                                  <w:rFonts w:eastAsia="Times New Roman" w:cs="Times New Roman"/>
                                </w:rPr>
                              </w:pPr>
                              <w:r>
                                <w:rPr>
                                  <w:rFonts w:eastAsia="Times New Roman" w:cs="Times New Roman"/>
                                </w:rPr>
                                <w:t xml:space="preserve">Charcot </w:t>
                              </w:r>
                              <w:proofErr w:type="spellStart"/>
                              <w:r>
                                <w:rPr>
                                  <w:rFonts w:eastAsia="Times New Roman" w:cs="Times New Roman"/>
                                </w:rPr>
                                <w:t>foot</w:t>
                              </w:r>
                              <w:proofErr w:type="spellEnd"/>
                              <w:r>
                                <w:rPr>
                                  <w:rFonts w:eastAsia="Times New Roman" w:cs="Times New Roman"/>
                                </w:rPr>
                                <w:t xml:space="preserve"> (n=3)</w:t>
                              </w:r>
                            </w:p>
                            <w:p w14:paraId="4FC04A9F" w14:textId="77777777" w:rsidR="00FE069D" w:rsidRPr="0005649D" w:rsidRDefault="00FE069D" w:rsidP="00FE069D">
                              <w:pPr>
                                <w:pStyle w:val="Prrafodelista"/>
                                <w:numPr>
                                  <w:ilvl w:val="0"/>
                                  <w:numId w:val="2"/>
                                </w:numPr>
                                <w:spacing w:line="276" w:lineRule="auto"/>
                                <w:rPr>
                                  <w:rFonts w:eastAsia="Times New Roman" w:cs="Times New Roman"/>
                                  <w:lang w:val="en-GB"/>
                                </w:rPr>
                              </w:pPr>
                              <w:r>
                                <w:rPr>
                                  <w:rFonts w:ascii="Times New Roman" w:eastAsia="MS Mincho" w:hAnsi="Times New Roman" w:cs="Times New Roman"/>
                                  <w:color w:val="000000" w:themeColor="dark1"/>
                                  <w:kern w:val="24"/>
                                  <w:lang w:val="en-GB"/>
                                </w:rPr>
                                <w:t>Indication of medical treatment for DFO (n=20)</w:t>
                              </w:r>
                            </w:p>
                            <w:p w14:paraId="1EFB8B1B" w14:textId="77777777" w:rsidR="00FE069D" w:rsidRPr="0005649D" w:rsidRDefault="00FE069D" w:rsidP="00FE069D">
                              <w:pPr>
                                <w:pStyle w:val="Prrafodelista"/>
                                <w:numPr>
                                  <w:ilvl w:val="0"/>
                                  <w:numId w:val="2"/>
                                </w:numPr>
                                <w:spacing w:line="276" w:lineRule="auto"/>
                                <w:rPr>
                                  <w:rFonts w:eastAsia="Times New Roman" w:cs="Times New Roman"/>
                                  <w:lang w:val="en-GB"/>
                                </w:rPr>
                              </w:pPr>
                              <w:r w:rsidRPr="0005649D">
                                <w:rPr>
                                  <w:rFonts w:ascii="Times New Roman" w:eastAsia="MS Mincho" w:hAnsi="Times New Roman" w:cs="Times New Roman"/>
                                  <w:color w:val="000000" w:themeColor="dark1"/>
                                  <w:kern w:val="24"/>
                                  <w:lang w:val="en-GB"/>
                                </w:rPr>
                                <w:t>Contraindication to surgical treatment (n=</w:t>
                              </w:r>
                              <w:r>
                                <w:rPr>
                                  <w:rFonts w:ascii="Times New Roman" w:eastAsia="MS Mincho" w:hAnsi="Times New Roman" w:cs="Times New Roman"/>
                                  <w:color w:val="000000" w:themeColor="dark1"/>
                                  <w:kern w:val="24"/>
                                  <w:lang w:val="en-GB"/>
                                </w:rPr>
                                <w:t>2</w:t>
                              </w:r>
                              <w:r w:rsidRPr="0005649D">
                                <w:rPr>
                                  <w:rFonts w:ascii="Times New Roman" w:eastAsia="MS Mincho" w:hAnsi="Times New Roman" w:cs="Times New Roman"/>
                                  <w:color w:val="000000" w:themeColor="dark1"/>
                                  <w:kern w:val="24"/>
                                  <w:lang w:val="en-GB"/>
                                </w:rPr>
                                <w:t>)</w:t>
                              </w:r>
                            </w:p>
                            <w:p w14:paraId="33146061" w14:textId="77777777" w:rsidR="00FE069D" w:rsidRPr="0005649D" w:rsidRDefault="00FE069D" w:rsidP="00FE069D">
                              <w:pPr>
                                <w:pStyle w:val="Prrafodelista"/>
                                <w:numPr>
                                  <w:ilvl w:val="0"/>
                                  <w:numId w:val="2"/>
                                </w:numPr>
                                <w:spacing w:line="276" w:lineRule="auto"/>
                                <w:rPr>
                                  <w:rFonts w:eastAsia="Times New Roman" w:cs="Times New Roman"/>
                                  <w:lang w:val="en-GB"/>
                                </w:rPr>
                              </w:pPr>
                              <w:r>
                                <w:rPr>
                                  <w:rFonts w:ascii="Times New Roman" w:eastAsia="MS Mincho" w:hAnsi="Times New Roman" w:cs="Times New Roman"/>
                                  <w:color w:val="000000" w:themeColor="dark1"/>
                                  <w:kern w:val="24"/>
                                  <w:lang w:val="en-GB"/>
                                </w:rPr>
                                <w:t>Insufficient sample (n</w:t>
                              </w:r>
                              <w:r w:rsidRPr="0005649D">
                                <w:rPr>
                                  <w:rFonts w:ascii="Times New Roman" w:eastAsia="MS Mincho" w:hAnsi="Times New Roman" w:cs="Times New Roman"/>
                                  <w:color w:val="000000" w:themeColor="dark1"/>
                                  <w:kern w:val="24"/>
                                  <w:lang w:val="en-GB"/>
                                </w:rPr>
                                <w:t>=</w:t>
                              </w:r>
                              <w:r>
                                <w:rPr>
                                  <w:rFonts w:ascii="Times New Roman" w:eastAsia="MS Mincho" w:hAnsi="Times New Roman" w:cs="Times New Roman"/>
                                  <w:color w:val="000000" w:themeColor="dark1"/>
                                  <w:kern w:val="24"/>
                                  <w:lang w:val="en-GB"/>
                                </w:rPr>
                                <w:t>29)</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 name="Cuadro de texto 27"/>
                        <wps:cNvSpPr txBox="1"/>
                        <wps:spPr>
                          <a:xfrm>
                            <a:off x="914400" y="1903591"/>
                            <a:ext cx="1257300" cy="342900"/>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7528D71" w14:textId="77777777" w:rsidR="00FE069D" w:rsidRDefault="00FE069D" w:rsidP="00FE069D">
                              <w:pPr>
                                <w:pStyle w:val="NormalWeb"/>
                                <w:spacing w:before="0" w:beforeAutospacing="0" w:after="0" w:afterAutospacing="0"/>
                                <w:jc w:val="center"/>
                              </w:pPr>
                              <w:r>
                                <w:rPr>
                                  <w:rFonts w:ascii="Times New Roman" w:eastAsia="MS Mincho" w:hAnsi="Times New Roman"/>
                                  <w:color w:val="000000" w:themeColor="dark1"/>
                                  <w:kern w:val="24"/>
                                  <w:sz w:val="24"/>
                                  <w:szCs w:val="24"/>
                                  <w:lang w:val="en-GB"/>
                                </w:rPr>
                                <w:t>Included</w:t>
                              </w:r>
                              <w:r>
                                <w:rPr>
                                  <w:rFonts w:ascii="Times New Roman" w:eastAsia="MS Mincho" w:hAnsi="Times New Roman"/>
                                  <w:color w:val="000000" w:themeColor="dark1"/>
                                  <w:kern w:val="24"/>
                                  <w:sz w:val="24"/>
                                  <w:szCs w:val="24"/>
                                  <w:lang w:val="es-ES_tradnl"/>
                                </w:rPr>
                                <w:t xml:space="preserve"> (N=52)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 name="Conector recto de flecha 8"/>
                        <wps:cNvCnPr/>
                        <wps:spPr>
                          <a:xfrm>
                            <a:off x="1485900" y="1143000"/>
                            <a:ext cx="914400" cy="0"/>
                          </a:xfrm>
                          <a:prstGeom prst="straightConnector1">
                            <a:avLst/>
                          </a:prstGeom>
                          <a:ln w="12700" cmpd="sng">
                            <a:solidFill>
                              <a:srgbClr val="000000"/>
                            </a:solidFill>
                            <a:headEnd type="none"/>
                            <a:tailEnd type="triangle"/>
                          </a:ln>
                          <a:effectLst/>
                        </wps:spPr>
                        <wps:style>
                          <a:lnRef idx="2">
                            <a:schemeClr val="accent1"/>
                          </a:lnRef>
                          <a:fillRef idx="0">
                            <a:schemeClr val="accent1"/>
                          </a:fillRef>
                          <a:effectRef idx="1">
                            <a:schemeClr val="accent1"/>
                          </a:effectRef>
                          <a:fontRef idx="minor">
                            <a:schemeClr val="tx1"/>
                          </a:fontRef>
                        </wps:style>
                        <wps:bodyPr/>
                      </wps:wsp>
                    </wpg:wgp>
                  </a:graphicData>
                </a:graphic>
              </wp:anchor>
            </w:drawing>
          </mc:Choice>
          <mc:Fallback>
            <w:pict>
              <v:group w14:anchorId="2F6DA99E" id="Agrupar 3" o:spid="_x0000_s1026" style="position:absolute;left:0;text-align:left;margin-left:90.55pt;margin-top:14.15pt;width:361.95pt;height:267.7pt;z-index:251643904" coordorigin="9144" coordsize="45975,224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">
                <v:shapetype id="_x0000_t202" coordsize="21600,21600" o:spt="202" path="m,l,21600r21600,l21600,xe">
                  <v:stroke joinstyle="miter"/>
                  <v:path gradientshapeok="t" o:connecttype="rect"/>
                </v:shapetype>
                <v:shape id="Cuadro de texto 24" o:spid="_x0000_s1027" type="#_x0000_t202" style="position:absolute;left:9144;width:1257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" filled="f" strokecolor="black [3213]">
                  <v:textbox>
                    <w:txbxContent>
                      <w:p w14:paraId="56190511" w14:textId="77777777" w:rsidR="00FE069D" w:rsidRDefault="00FE069D" w:rsidP="00FE069D">
                        <w:pPr>
                          <w:pStyle w:val="NormalWeb"/>
                          <w:spacing w:before="0" w:beforeAutospacing="0" w:after="0" w:afterAutospacing="0"/>
                          <w:jc w:val="center"/>
                        </w:pPr>
                        <w:r w:rsidRPr="00CB4B56">
                          <w:rPr>
                            <w:rFonts w:ascii="Times New Roman" w:eastAsia="MS Mincho" w:hAnsi="Times New Roman"/>
                            <w:color w:val="000000" w:themeColor="dark1"/>
                            <w:kern w:val="24"/>
                            <w:sz w:val="24"/>
                            <w:szCs w:val="24"/>
                            <w:lang w:val="es-ES_tradnl"/>
                          </w:rPr>
                          <w:t>Eligible</w:t>
                        </w:r>
                        <w:r>
                          <w:rPr>
                            <w:rFonts w:ascii="Times New Roman" w:eastAsia="MS Mincho" w:hAnsi="Times New Roman"/>
                            <w:color w:val="000000" w:themeColor="dark1"/>
                            <w:kern w:val="24"/>
                            <w:sz w:val="24"/>
                            <w:szCs w:val="24"/>
                            <w:lang w:val="es-ES_tradnl"/>
                          </w:rPr>
                          <w:t xml:space="preserve"> (n=116)</w:t>
                        </w:r>
                      </w:p>
                    </w:txbxContent>
                  </v:textbox>
                </v:shape>
                <v:shapetype id="_x0000_t32" coordsize="21600,21600" o:spt="32" o:oned="t" path="m,l21600,21600e" filled="f">
                  <v:path arrowok="t" fillok="f" o:connecttype="none"/>
                  <o:lock v:ext="edit" shapetype="t"/>
                </v:shapetype>
                <v:shape id="Conector recto de flecha 5" o:spid="_x0000_s1028" type="#_x0000_t32" style="position:absolute;left:14859;top:3429;width:0;height:157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" strokeweight="1pt">
                  <v:stroke endarrow="block"/>
                </v:shape>
                <v:shape id="Cuadro de texto 26" o:spid="_x0000_s1029" type="#_x0000_t202" style="position:absolute;left:23995;top:4425;width:31124;height:10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" filled="f" strokecolor="black [3213]">
                  <v:textbox>
                    <w:txbxContent>
                      <w:p w14:paraId="05984C35" w14:textId="77777777" w:rsidR="00FE069D" w:rsidRPr="0048644B" w:rsidRDefault="00FE069D" w:rsidP="00FE069D">
                        <w:pPr>
                          <w:pStyle w:val="NormalWeb"/>
                          <w:spacing w:before="0" w:beforeAutospacing="0" w:after="0" w:afterAutospacing="0"/>
                        </w:pPr>
                        <w:r>
                          <w:rPr>
                            <w:rFonts w:ascii="Times New Roman" w:eastAsia="MS Mincho" w:hAnsi="Times New Roman"/>
                            <w:color w:val="000000" w:themeColor="dark1"/>
                            <w:kern w:val="24"/>
                            <w:sz w:val="24"/>
                            <w:szCs w:val="24"/>
                            <w:lang w:val="en-GB"/>
                          </w:rPr>
                          <w:t>Excluded (n=64)</w:t>
                        </w:r>
                      </w:p>
                      <w:p w14:paraId="3EB04227" w14:textId="77777777" w:rsidR="00FE069D" w:rsidRPr="00727448" w:rsidRDefault="00FE069D" w:rsidP="00FE069D">
                        <w:pPr>
                          <w:pStyle w:val="Prrafodelista"/>
                          <w:numPr>
                            <w:ilvl w:val="0"/>
                            <w:numId w:val="2"/>
                          </w:numPr>
                          <w:spacing w:line="276" w:lineRule="auto"/>
                          <w:rPr>
                            <w:rFonts w:eastAsia="Times New Roman" w:cs="Times New Roman"/>
                          </w:rPr>
                        </w:pPr>
                        <w:r>
                          <w:rPr>
                            <w:rFonts w:ascii="Times New Roman" w:eastAsia="MS Mincho" w:hAnsi="Times New Roman" w:cs="Times New Roman"/>
                            <w:color w:val="000000" w:themeColor="dark1"/>
                            <w:kern w:val="24"/>
                            <w:lang w:val="en-GB"/>
                          </w:rPr>
                          <w:t>Critical limb ischemia (n=10)</w:t>
                        </w:r>
                      </w:p>
                      <w:p w14:paraId="0AE6B527" w14:textId="77777777" w:rsidR="00FE069D" w:rsidRPr="00AA1B85" w:rsidRDefault="00FE069D" w:rsidP="00FE069D">
                        <w:pPr>
                          <w:pStyle w:val="Prrafodelista"/>
                          <w:numPr>
                            <w:ilvl w:val="0"/>
                            <w:numId w:val="2"/>
                          </w:numPr>
                          <w:spacing w:line="276" w:lineRule="auto"/>
                          <w:rPr>
                            <w:rFonts w:eastAsia="Times New Roman" w:cs="Times New Roman"/>
                          </w:rPr>
                        </w:pPr>
                        <w:r>
                          <w:rPr>
                            <w:rFonts w:eastAsia="Times New Roman" w:cs="Times New Roman"/>
                          </w:rPr>
                          <w:t xml:space="preserve">Charcot </w:t>
                        </w:r>
                        <w:proofErr w:type="spellStart"/>
                        <w:r>
                          <w:rPr>
                            <w:rFonts w:eastAsia="Times New Roman" w:cs="Times New Roman"/>
                          </w:rPr>
                          <w:t>foot</w:t>
                        </w:r>
                        <w:proofErr w:type="spellEnd"/>
                        <w:r>
                          <w:rPr>
                            <w:rFonts w:eastAsia="Times New Roman" w:cs="Times New Roman"/>
                          </w:rPr>
                          <w:t xml:space="preserve"> (n=3)</w:t>
                        </w:r>
                      </w:p>
                      <w:p w14:paraId="4FC04A9F" w14:textId="77777777" w:rsidR="00FE069D" w:rsidRPr="0005649D" w:rsidRDefault="00FE069D" w:rsidP="00FE069D">
                        <w:pPr>
                          <w:pStyle w:val="Prrafodelista"/>
                          <w:numPr>
                            <w:ilvl w:val="0"/>
                            <w:numId w:val="2"/>
                          </w:numPr>
                          <w:spacing w:line="276" w:lineRule="auto"/>
                          <w:rPr>
                            <w:rFonts w:eastAsia="Times New Roman" w:cs="Times New Roman"/>
                            <w:lang w:val="en-GB"/>
                          </w:rPr>
                        </w:pPr>
                        <w:r>
                          <w:rPr>
                            <w:rFonts w:ascii="Times New Roman" w:eastAsia="MS Mincho" w:hAnsi="Times New Roman" w:cs="Times New Roman"/>
                            <w:color w:val="000000" w:themeColor="dark1"/>
                            <w:kern w:val="24"/>
                            <w:lang w:val="en-GB"/>
                          </w:rPr>
                          <w:t>Indication of medical treatment for DFO (n=20)</w:t>
                        </w:r>
                      </w:p>
                      <w:p w14:paraId="1EFB8B1B" w14:textId="77777777" w:rsidR="00FE069D" w:rsidRPr="0005649D" w:rsidRDefault="00FE069D" w:rsidP="00FE069D">
                        <w:pPr>
                          <w:pStyle w:val="Prrafodelista"/>
                          <w:numPr>
                            <w:ilvl w:val="0"/>
                            <w:numId w:val="2"/>
                          </w:numPr>
                          <w:spacing w:line="276" w:lineRule="auto"/>
                          <w:rPr>
                            <w:rFonts w:eastAsia="Times New Roman" w:cs="Times New Roman"/>
                            <w:lang w:val="en-GB"/>
                          </w:rPr>
                        </w:pPr>
                        <w:r w:rsidRPr="0005649D">
                          <w:rPr>
                            <w:rFonts w:ascii="Times New Roman" w:eastAsia="MS Mincho" w:hAnsi="Times New Roman" w:cs="Times New Roman"/>
                            <w:color w:val="000000" w:themeColor="dark1"/>
                            <w:kern w:val="24"/>
                            <w:lang w:val="en-GB"/>
                          </w:rPr>
                          <w:t>Contraindication to surgical treatment (n=</w:t>
                        </w:r>
                        <w:r>
                          <w:rPr>
                            <w:rFonts w:ascii="Times New Roman" w:eastAsia="MS Mincho" w:hAnsi="Times New Roman" w:cs="Times New Roman"/>
                            <w:color w:val="000000" w:themeColor="dark1"/>
                            <w:kern w:val="24"/>
                            <w:lang w:val="en-GB"/>
                          </w:rPr>
                          <w:t>2</w:t>
                        </w:r>
                        <w:r w:rsidRPr="0005649D">
                          <w:rPr>
                            <w:rFonts w:ascii="Times New Roman" w:eastAsia="MS Mincho" w:hAnsi="Times New Roman" w:cs="Times New Roman"/>
                            <w:color w:val="000000" w:themeColor="dark1"/>
                            <w:kern w:val="24"/>
                            <w:lang w:val="en-GB"/>
                          </w:rPr>
                          <w:t>)</w:t>
                        </w:r>
                      </w:p>
                      <w:p w14:paraId="33146061" w14:textId="77777777" w:rsidR="00FE069D" w:rsidRPr="0005649D" w:rsidRDefault="00FE069D" w:rsidP="00FE069D">
                        <w:pPr>
                          <w:pStyle w:val="Prrafodelista"/>
                          <w:numPr>
                            <w:ilvl w:val="0"/>
                            <w:numId w:val="2"/>
                          </w:numPr>
                          <w:spacing w:line="276" w:lineRule="auto"/>
                          <w:rPr>
                            <w:rFonts w:eastAsia="Times New Roman" w:cs="Times New Roman"/>
                            <w:lang w:val="en-GB"/>
                          </w:rPr>
                        </w:pPr>
                        <w:r>
                          <w:rPr>
                            <w:rFonts w:ascii="Times New Roman" w:eastAsia="MS Mincho" w:hAnsi="Times New Roman" w:cs="Times New Roman"/>
                            <w:color w:val="000000" w:themeColor="dark1"/>
                            <w:kern w:val="24"/>
                            <w:lang w:val="en-GB"/>
                          </w:rPr>
                          <w:t>Insufficient sample (n</w:t>
                        </w:r>
                        <w:r w:rsidRPr="0005649D">
                          <w:rPr>
                            <w:rFonts w:ascii="Times New Roman" w:eastAsia="MS Mincho" w:hAnsi="Times New Roman" w:cs="Times New Roman"/>
                            <w:color w:val="000000" w:themeColor="dark1"/>
                            <w:kern w:val="24"/>
                            <w:lang w:val="en-GB"/>
                          </w:rPr>
                          <w:t>=</w:t>
                        </w:r>
                        <w:r>
                          <w:rPr>
                            <w:rFonts w:ascii="Times New Roman" w:eastAsia="MS Mincho" w:hAnsi="Times New Roman" w:cs="Times New Roman"/>
                            <w:color w:val="000000" w:themeColor="dark1"/>
                            <w:kern w:val="24"/>
                            <w:lang w:val="en-GB"/>
                          </w:rPr>
                          <w:t>29)</w:t>
                        </w:r>
                      </w:p>
                    </w:txbxContent>
                  </v:textbox>
                </v:shape>
                <v:shape id="Cuadro de texto 27" o:spid="_x0000_s1030" type="#_x0000_t202" style="position:absolute;left:9144;top:19035;width:1257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" filled="f" strokecolor="black [3213]">
                  <v:textbox>
                    <w:txbxContent>
                      <w:p w14:paraId="47528D71" w14:textId="77777777" w:rsidR="00FE069D" w:rsidRDefault="00FE069D" w:rsidP="00FE069D">
                        <w:pPr>
                          <w:pStyle w:val="NormalWeb"/>
                          <w:spacing w:before="0" w:beforeAutospacing="0" w:after="0" w:afterAutospacing="0"/>
                          <w:jc w:val="center"/>
                        </w:pPr>
                        <w:r>
                          <w:rPr>
                            <w:rFonts w:ascii="Times New Roman" w:eastAsia="MS Mincho" w:hAnsi="Times New Roman"/>
                            <w:color w:val="000000" w:themeColor="dark1"/>
                            <w:kern w:val="24"/>
                            <w:sz w:val="24"/>
                            <w:szCs w:val="24"/>
                            <w:lang w:val="en-GB"/>
                          </w:rPr>
                          <w:t>Included</w:t>
                        </w:r>
                        <w:r>
                          <w:rPr>
                            <w:rFonts w:ascii="Times New Roman" w:eastAsia="MS Mincho" w:hAnsi="Times New Roman"/>
                            <w:color w:val="000000" w:themeColor="dark1"/>
                            <w:kern w:val="24"/>
                            <w:sz w:val="24"/>
                            <w:szCs w:val="24"/>
                            <w:lang w:val="es-ES_tradnl"/>
                          </w:rPr>
                          <w:t xml:space="preserve"> (N=52)</w:t>
                        </w:r>
                      </w:p>
                    </w:txbxContent>
                  </v:textbox>
                </v:shape>
                <v:shape id="Conector recto de flecha 8" o:spid="_x0000_s1031" type="#_x0000_t32" style="position:absolute;left:14859;top:11430;width:914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" strokeweight="1pt">
                  <v:stroke endarrow="block"/>
                </v:shape>
              </v:group>
            </w:pict>
          </mc:Fallback>
        </mc:AlternateContent>
      </w:r>
    </w:p>
    <w:p w14:paraId="3F8F0A4E" w14:textId="77777777" w:rsidR="00FE069D" w:rsidRPr="00FE069D" w:rsidRDefault="00FE069D" w:rsidP="00FE069D">
      <w:pPr>
        <w:spacing w:line="480" w:lineRule="auto"/>
        <w:jc w:val="both"/>
        <w:rPr>
          <w:rFonts w:ascii="Times New Roman" w:hAnsi="Times New Roman" w:cs="Times New Roman"/>
          <w:b/>
          <w:lang w:val="en-GB"/>
        </w:rPr>
      </w:pPr>
    </w:p>
    <w:p w14:paraId="6D8B2222" w14:textId="77777777" w:rsidR="00FE069D" w:rsidRPr="00FE069D" w:rsidRDefault="00FE069D" w:rsidP="00FE069D">
      <w:pPr>
        <w:spacing w:line="480" w:lineRule="auto"/>
        <w:jc w:val="both"/>
        <w:rPr>
          <w:rFonts w:ascii="Times New Roman" w:hAnsi="Times New Roman" w:cs="Times New Roman"/>
          <w:b/>
          <w:lang w:val="en-GB"/>
        </w:rPr>
      </w:pPr>
    </w:p>
    <w:p w14:paraId="0DA95D5A" w14:textId="77777777" w:rsidR="00FE069D" w:rsidRPr="00FE069D" w:rsidRDefault="00FE069D" w:rsidP="00FE069D">
      <w:pPr>
        <w:spacing w:line="480" w:lineRule="auto"/>
        <w:jc w:val="both"/>
        <w:rPr>
          <w:rFonts w:ascii="Times New Roman" w:hAnsi="Times New Roman" w:cs="Times New Roman"/>
          <w:b/>
          <w:lang w:val="en-GB"/>
        </w:rPr>
      </w:pPr>
    </w:p>
    <w:p w14:paraId="356F07DC" w14:textId="77777777" w:rsidR="00FE069D" w:rsidRPr="00FE069D" w:rsidRDefault="00FE069D" w:rsidP="00FE069D">
      <w:pPr>
        <w:spacing w:line="480" w:lineRule="auto"/>
        <w:jc w:val="both"/>
        <w:rPr>
          <w:rFonts w:ascii="Times New Roman" w:hAnsi="Times New Roman" w:cs="Times New Roman"/>
          <w:b/>
          <w:lang w:val="en-GB"/>
        </w:rPr>
      </w:pPr>
    </w:p>
    <w:p w14:paraId="7F8D454E" w14:textId="77777777" w:rsidR="00FE069D" w:rsidRPr="00FE069D" w:rsidRDefault="00FE069D" w:rsidP="00FE069D">
      <w:pPr>
        <w:spacing w:line="480" w:lineRule="auto"/>
        <w:jc w:val="both"/>
        <w:rPr>
          <w:rFonts w:ascii="Times New Roman" w:hAnsi="Times New Roman" w:cs="Times New Roman"/>
          <w:b/>
          <w:lang w:val="en-GB"/>
        </w:rPr>
      </w:pPr>
    </w:p>
    <w:p w14:paraId="69A8BEFD" w14:textId="77777777" w:rsidR="00FE069D" w:rsidRPr="00FE069D" w:rsidRDefault="00FE069D" w:rsidP="00FE069D">
      <w:pPr>
        <w:spacing w:line="480" w:lineRule="auto"/>
        <w:jc w:val="both"/>
        <w:rPr>
          <w:rFonts w:ascii="Times New Roman" w:hAnsi="Times New Roman" w:cs="Times New Roman"/>
          <w:b/>
          <w:lang w:val="en-GB"/>
        </w:rPr>
      </w:pPr>
    </w:p>
    <w:p w14:paraId="09B3E148" w14:textId="77777777" w:rsidR="00FE069D" w:rsidRPr="00FE069D" w:rsidRDefault="00FE069D" w:rsidP="00FE069D">
      <w:pPr>
        <w:spacing w:line="480" w:lineRule="auto"/>
        <w:jc w:val="both"/>
        <w:rPr>
          <w:rFonts w:ascii="Times New Roman" w:hAnsi="Times New Roman" w:cs="Times New Roman"/>
          <w:b/>
          <w:lang w:val="en-GB"/>
        </w:rPr>
      </w:pPr>
    </w:p>
    <w:p w14:paraId="54D633D0" w14:textId="77777777" w:rsidR="00FE069D" w:rsidRPr="00FE069D" w:rsidRDefault="00FE069D" w:rsidP="00FE069D">
      <w:pPr>
        <w:spacing w:line="480" w:lineRule="auto"/>
        <w:jc w:val="both"/>
        <w:rPr>
          <w:rFonts w:ascii="Times New Roman" w:hAnsi="Times New Roman" w:cs="Times New Roman"/>
          <w:b/>
          <w:lang w:val="en-GB"/>
        </w:rPr>
      </w:pPr>
    </w:p>
    <w:p w14:paraId="388E964B" w14:textId="77777777" w:rsidR="00FE069D" w:rsidRPr="00FE069D" w:rsidRDefault="00FE069D" w:rsidP="00FE069D">
      <w:pPr>
        <w:spacing w:line="480" w:lineRule="auto"/>
        <w:jc w:val="both"/>
        <w:rPr>
          <w:rFonts w:ascii="Times New Roman" w:hAnsi="Times New Roman" w:cs="Times New Roman"/>
          <w:b/>
          <w:lang w:val="en-GB"/>
        </w:rPr>
      </w:pPr>
    </w:p>
    <w:p w14:paraId="51288C05" w14:textId="77777777" w:rsidR="00FE069D" w:rsidRPr="00FE069D" w:rsidRDefault="00FE069D" w:rsidP="00FE069D">
      <w:pPr>
        <w:spacing w:line="480" w:lineRule="auto"/>
        <w:jc w:val="both"/>
        <w:rPr>
          <w:rFonts w:ascii="Times New Roman" w:hAnsi="Times New Roman" w:cs="Times New Roman"/>
          <w:b/>
          <w:lang w:val="en-GB"/>
        </w:rPr>
      </w:pPr>
      <w:r w:rsidRPr="00FE069D">
        <w:rPr>
          <w:rFonts w:ascii="Times New Roman" w:hAnsi="Times New Roman" w:cs="Times New Roman"/>
          <w:b/>
          <w:noProof/>
          <w:lang w:val="es-ES"/>
        </w:rPr>
        <mc:AlternateContent>
          <mc:Choice Requires="wps">
            <w:drawing>
              <wp:anchor distT="0" distB="0" distL="114300" distR="114300" simplePos="0" relativeHeight="251650048" behindDoc="0" locked="0" layoutInCell="1" allowOverlap="1" wp14:anchorId="2DD92B1C" wp14:editId="7F579414">
                <wp:simplePos x="0" y="0"/>
                <wp:positionH relativeFrom="column">
                  <wp:posOffset>1708786</wp:posOffset>
                </wp:positionH>
                <wp:positionV relativeFrom="paragraph">
                  <wp:posOffset>74295</wp:posOffset>
                </wp:positionV>
                <wp:extent cx="5714" cy="1339215"/>
                <wp:effectExtent l="50800" t="0" r="96520" b="83185"/>
                <wp:wrapNone/>
                <wp:docPr id="11" name="Conector recto de flecha 11"/>
                <wp:cNvGraphicFramePr/>
                <a:graphic xmlns:a="http://schemas.openxmlformats.org/drawingml/2006/main">
                  <a:graphicData uri="http://schemas.microsoft.com/office/word/2010/wordprocessingShape">
                    <wps:wsp>
                      <wps:cNvCnPr/>
                      <wps:spPr>
                        <a:xfrm flipH="1">
                          <a:off x="0" y="0"/>
                          <a:ext cx="5714" cy="1339215"/>
                        </a:xfrm>
                        <a:prstGeom prst="straightConnector1">
                          <a:avLst/>
                        </a:prstGeom>
                        <a:ln w="12700" cmpd="sng">
                          <a:solidFill>
                            <a:srgbClr val="000000"/>
                          </a:solidFill>
                          <a:headEnd type="none"/>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7440E10" id="Conector recto de flecha 11" o:spid="_x0000_s1026" type="#_x0000_t32" style="position:absolute;margin-left:134.55pt;margin-top:5.85pt;width:.45pt;height:105.45pt;flip:x;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" strokeweight="1pt">
                <v:stroke endarrow="block"/>
              </v:shape>
            </w:pict>
          </mc:Fallback>
        </mc:AlternateContent>
      </w:r>
    </w:p>
    <w:p w14:paraId="1B906E51" w14:textId="77777777" w:rsidR="00FE069D" w:rsidRPr="00FE069D" w:rsidRDefault="00FE069D" w:rsidP="00FE069D">
      <w:pPr>
        <w:spacing w:line="480" w:lineRule="auto"/>
        <w:jc w:val="both"/>
        <w:rPr>
          <w:rFonts w:ascii="Times New Roman" w:hAnsi="Times New Roman" w:cs="Times New Roman"/>
          <w:b/>
          <w:lang w:val="en-GB"/>
        </w:rPr>
      </w:pPr>
    </w:p>
    <w:p w14:paraId="0EE4CC61" w14:textId="77777777" w:rsidR="00FE069D" w:rsidRPr="00FE069D" w:rsidRDefault="00FE069D" w:rsidP="00FE069D">
      <w:pPr>
        <w:spacing w:line="480" w:lineRule="auto"/>
        <w:jc w:val="both"/>
        <w:rPr>
          <w:rFonts w:ascii="Times New Roman" w:hAnsi="Times New Roman" w:cs="Times New Roman"/>
          <w:b/>
          <w:lang w:val="en-GB"/>
        </w:rPr>
      </w:pPr>
    </w:p>
    <w:p w14:paraId="7A816C7E" w14:textId="77777777" w:rsidR="00FE069D" w:rsidRPr="00FE069D" w:rsidRDefault="00FE069D" w:rsidP="00FE069D">
      <w:pPr>
        <w:spacing w:line="480" w:lineRule="auto"/>
        <w:jc w:val="both"/>
        <w:rPr>
          <w:rFonts w:ascii="Times New Roman" w:hAnsi="Times New Roman" w:cs="Times New Roman"/>
          <w:b/>
          <w:lang w:val="en-GB"/>
        </w:rPr>
      </w:pPr>
    </w:p>
    <w:p w14:paraId="522C1402" w14:textId="77777777" w:rsidR="00FE069D" w:rsidRPr="00FE069D" w:rsidRDefault="00FE069D" w:rsidP="00FE069D">
      <w:pPr>
        <w:spacing w:line="480" w:lineRule="auto"/>
        <w:jc w:val="both"/>
        <w:rPr>
          <w:rFonts w:ascii="Times New Roman" w:hAnsi="Times New Roman" w:cs="Times New Roman"/>
          <w:b/>
          <w:lang w:val="en-GB"/>
        </w:rPr>
      </w:pPr>
      <w:r w:rsidRPr="00FE069D">
        <w:rPr>
          <w:rFonts w:ascii="Times New Roman" w:hAnsi="Times New Roman" w:cs="Times New Roman"/>
          <w:b/>
          <w:noProof/>
          <w:lang w:val="es-ES"/>
        </w:rPr>
        <mc:AlternateContent>
          <mc:Choice Requires="wps">
            <w:drawing>
              <wp:anchor distT="0" distB="0" distL="114300" distR="114300" simplePos="0" relativeHeight="251654144" behindDoc="0" locked="0" layoutInCell="1" allowOverlap="1" wp14:anchorId="5DD8CB55" wp14:editId="60FD76AF">
                <wp:simplePos x="0" y="0"/>
                <wp:positionH relativeFrom="column">
                  <wp:posOffset>794765</wp:posOffset>
                </wp:positionH>
                <wp:positionV relativeFrom="paragraph">
                  <wp:posOffset>12844</wp:posOffset>
                </wp:positionV>
                <wp:extent cx="1825121" cy="0"/>
                <wp:effectExtent l="0" t="0" r="22860" b="19050"/>
                <wp:wrapNone/>
                <wp:docPr id="12" name="Conector recto 12"/>
                <wp:cNvGraphicFramePr/>
                <a:graphic xmlns:a="http://schemas.openxmlformats.org/drawingml/2006/main">
                  <a:graphicData uri="http://schemas.microsoft.com/office/word/2010/wordprocessingShape">
                    <wps:wsp>
                      <wps:cNvCnPr/>
                      <wps:spPr>
                        <a:xfrm>
                          <a:off x="0" y="0"/>
                          <a:ext cx="1825121" cy="0"/>
                        </a:xfrm>
                        <a:prstGeom prst="line">
                          <a:avLst/>
                        </a:prstGeom>
                        <a:ln w="12700" cmpd="sng">
                          <a:solidFill>
                            <a:srgbClr val="000000"/>
                          </a:solidFill>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46E93DEE" id="Conector recto 12" o:spid="_x0000_s1026" style="position:absolute;z-index:251654144;visibility:visible;mso-wrap-style:square;mso-wrap-distance-left:9pt;mso-wrap-distance-top:0;mso-wrap-distance-right:9pt;mso-wrap-distance-bottom:0;mso-position-horizontal:absolute;mso-position-horizontal-relative:text;mso-position-vertical:absolute;mso-position-vertical-relative:text" from="62.6pt,1pt" to="206.3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" strokeweight="1pt"/>
            </w:pict>
          </mc:Fallback>
        </mc:AlternateContent>
      </w:r>
      <w:r w:rsidRPr="00FE069D">
        <w:rPr>
          <w:rFonts w:ascii="Times New Roman" w:hAnsi="Times New Roman" w:cs="Times New Roman"/>
          <w:b/>
          <w:noProof/>
          <w:lang w:val="es-ES"/>
        </w:rPr>
        <mc:AlternateContent>
          <mc:Choice Requires="wps">
            <w:drawing>
              <wp:anchor distT="0" distB="0" distL="114300" distR="114300" simplePos="0" relativeHeight="251656192" behindDoc="0" locked="0" layoutInCell="1" allowOverlap="1" wp14:anchorId="76BF0C9C" wp14:editId="1A53B23D">
                <wp:simplePos x="0" y="0"/>
                <wp:positionH relativeFrom="column">
                  <wp:posOffset>794765</wp:posOffset>
                </wp:positionH>
                <wp:positionV relativeFrom="paragraph">
                  <wp:posOffset>12862</wp:posOffset>
                </wp:positionV>
                <wp:extent cx="0" cy="518966"/>
                <wp:effectExtent l="76200" t="0" r="57150" b="52705"/>
                <wp:wrapNone/>
                <wp:docPr id="13" name="Conector recto de flecha 13"/>
                <wp:cNvGraphicFramePr/>
                <a:graphic xmlns:a="http://schemas.openxmlformats.org/drawingml/2006/main">
                  <a:graphicData uri="http://schemas.microsoft.com/office/word/2010/wordprocessingShape">
                    <wps:wsp>
                      <wps:cNvCnPr/>
                      <wps:spPr>
                        <a:xfrm>
                          <a:off x="0" y="0"/>
                          <a:ext cx="0" cy="518966"/>
                        </a:xfrm>
                        <a:prstGeom prst="straightConnector1">
                          <a:avLst/>
                        </a:prstGeom>
                        <a:ln w="12700" cmpd="sng">
                          <a:solidFill>
                            <a:srgbClr val="000000"/>
                          </a:solidFill>
                          <a:headEnd type="none"/>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44D661D1" id="Conector recto de flecha 13" o:spid="_x0000_s1026" type="#_x0000_t32" style="position:absolute;margin-left:62.6pt;margin-top:1pt;width:0;height:40.85pt;z-index:251656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" strokeweight="1pt">
                <v:stroke endarrow="block"/>
              </v:shape>
            </w:pict>
          </mc:Fallback>
        </mc:AlternateContent>
      </w:r>
      <w:r w:rsidRPr="00FE069D">
        <w:rPr>
          <w:rFonts w:ascii="Times New Roman" w:hAnsi="Times New Roman" w:cs="Times New Roman"/>
          <w:b/>
          <w:noProof/>
          <w:lang w:val="es-ES"/>
        </w:rPr>
        <mc:AlternateContent>
          <mc:Choice Requires="wps">
            <w:drawing>
              <wp:anchor distT="0" distB="0" distL="114300" distR="114300" simplePos="0" relativeHeight="251658240" behindDoc="0" locked="0" layoutInCell="1" allowOverlap="1" wp14:anchorId="17E9817D" wp14:editId="74195C24">
                <wp:simplePos x="0" y="0"/>
                <wp:positionH relativeFrom="column">
                  <wp:posOffset>2606407</wp:posOffset>
                </wp:positionH>
                <wp:positionV relativeFrom="paragraph">
                  <wp:posOffset>12862</wp:posOffset>
                </wp:positionV>
                <wp:extent cx="0" cy="518966"/>
                <wp:effectExtent l="76200" t="0" r="57150" b="52705"/>
                <wp:wrapNone/>
                <wp:docPr id="14" name="Conector recto de flecha 14"/>
                <wp:cNvGraphicFramePr/>
                <a:graphic xmlns:a="http://schemas.openxmlformats.org/drawingml/2006/main">
                  <a:graphicData uri="http://schemas.microsoft.com/office/word/2010/wordprocessingShape">
                    <wps:wsp>
                      <wps:cNvCnPr/>
                      <wps:spPr>
                        <a:xfrm>
                          <a:off x="0" y="0"/>
                          <a:ext cx="0" cy="518966"/>
                        </a:xfrm>
                        <a:prstGeom prst="straightConnector1">
                          <a:avLst/>
                        </a:prstGeom>
                        <a:ln w="12700" cmpd="sng">
                          <a:solidFill>
                            <a:srgbClr val="000000"/>
                          </a:solidFill>
                          <a:headEnd type="none"/>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68B43F98" id="Conector recto de flecha 14" o:spid="_x0000_s1026" type="#_x0000_t32" style="position:absolute;margin-left:205.25pt;margin-top:1pt;width:0;height:40.85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" strokeweight="1pt">
                <v:stroke endarrow="block"/>
              </v:shape>
            </w:pict>
          </mc:Fallback>
        </mc:AlternateContent>
      </w:r>
    </w:p>
    <w:p w14:paraId="000882D9" w14:textId="77777777" w:rsidR="00FE069D" w:rsidRPr="00FE069D" w:rsidRDefault="00FE069D" w:rsidP="00FE069D">
      <w:pPr>
        <w:spacing w:line="480" w:lineRule="auto"/>
        <w:jc w:val="both"/>
        <w:rPr>
          <w:rFonts w:ascii="Times New Roman" w:hAnsi="Times New Roman" w:cs="Times New Roman"/>
          <w:b/>
          <w:lang w:val="en-GB"/>
        </w:rPr>
      </w:pPr>
      <w:r w:rsidRPr="00FE069D">
        <w:rPr>
          <w:rFonts w:ascii="Times New Roman" w:hAnsi="Times New Roman" w:cs="Times New Roman"/>
          <w:b/>
          <w:noProof/>
          <w:lang w:val="es-ES"/>
        </w:rPr>
        <mc:AlternateContent>
          <mc:Choice Requires="wps">
            <w:drawing>
              <wp:anchor distT="0" distB="0" distL="114300" distR="114300" simplePos="0" relativeHeight="251648000" behindDoc="0" locked="0" layoutInCell="1" allowOverlap="1" wp14:anchorId="0BF0D914" wp14:editId="31C47B74">
                <wp:simplePos x="0" y="0"/>
                <wp:positionH relativeFrom="column">
                  <wp:posOffset>2281747</wp:posOffset>
                </wp:positionH>
                <wp:positionV relativeFrom="paragraph">
                  <wp:posOffset>180975</wp:posOffset>
                </wp:positionV>
                <wp:extent cx="1257144" cy="479305"/>
                <wp:effectExtent l="0" t="0" r="19685" b="16510"/>
                <wp:wrapNone/>
                <wp:docPr id="10" name="Cuadro de texto 30"/>
                <wp:cNvGraphicFramePr/>
                <a:graphic xmlns:a="http://schemas.openxmlformats.org/drawingml/2006/main">
                  <a:graphicData uri="http://schemas.microsoft.com/office/word/2010/wordprocessingShape">
                    <wps:wsp>
                      <wps:cNvSpPr txBox="1"/>
                      <wps:spPr>
                        <a:xfrm>
                          <a:off x="0" y="0"/>
                          <a:ext cx="1257144" cy="479305"/>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6695031" w14:textId="77777777" w:rsidR="00FE069D" w:rsidRDefault="00FE069D" w:rsidP="00FE069D">
                            <w:pPr>
                              <w:pStyle w:val="NormalWeb"/>
                              <w:spacing w:before="0" w:beforeAutospacing="0" w:after="0" w:afterAutospacing="0"/>
                              <w:jc w:val="center"/>
                            </w:pPr>
                            <w:r>
                              <w:rPr>
                                <w:rFonts w:ascii="Times New Roman" w:eastAsia="MS Mincho" w:hAnsi="Times New Roman"/>
                                <w:color w:val="000000" w:themeColor="dark1"/>
                                <w:kern w:val="24"/>
                                <w:sz w:val="24"/>
                                <w:szCs w:val="24"/>
                                <w:lang w:val="en-GB"/>
                              </w:rPr>
                              <w:t xml:space="preserve"> Histopathology results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BF0D914" id="Cuadro de texto 30" o:spid="_x0000_s1032" type="#_x0000_t202" style="position:absolute;left:0;text-align:left;margin-left:179.65pt;margin-top:14.25pt;width:99pt;height:37.75pt;z-index:251648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" filled="f" strokecolor="black [3213]">
                <v:textbox>
                  <w:txbxContent>
                    <w:p w14:paraId="06695031" w14:textId="77777777" w:rsidR="00FE069D" w:rsidRDefault="00FE069D" w:rsidP="00FE069D">
                      <w:pPr>
                        <w:pStyle w:val="NormalWeb"/>
                        <w:spacing w:before="0" w:beforeAutospacing="0" w:after="0" w:afterAutospacing="0"/>
                        <w:jc w:val="center"/>
                      </w:pPr>
                      <w:r>
                        <w:rPr>
                          <w:rFonts w:ascii="Times New Roman" w:eastAsia="MS Mincho" w:hAnsi="Times New Roman"/>
                          <w:color w:val="000000" w:themeColor="dark1"/>
                          <w:kern w:val="24"/>
                          <w:sz w:val="24"/>
                          <w:szCs w:val="24"/>
                          <w:lang w:val="en-GB"/>
                        </w:rPr>
                        <w:t xml:space="preserve"> Histopathology results  </w:t>
                      </w:r>
                    </w:p>
                  </w:txbxContent>
                </v:textbox>
              </v:shape>
            </w:pict>
          </mc:Fallback>
        </mc:AlternateContent>
      </w:r>
      <w:r w:rsidRPr="00FE069D">
        <w:rPr>
          <w:rFonts w:ascii="Times New Roman" w:hAnsi="Times New Roman" w:cs="Times New Roman"/>
          <w:b/>
          <w:noProof/>
          <w:lang w:val="es-ES"/>
        </w:rPr>
        <mc:AlternateContent>
          <mc:Choice Requires="wps">
            <w:drawing>
              <wp:anchor distT="0" distB="0" distL="114300" distR="114300" simplePos="0" relativeHeight="251645952" behindDoc="0" locked="0" layoutInCell="1" allowOverlap="1" wp14:anchorId="59C0EAE7" wp14:editId="590090FC">
                <wp:simplePos x="0" y="0"/>
                <wp:positionH relativeFrom="column">
                  <wp:posOffset>-114625</wp:posOffset>
                </wp:positionH>
                <wp:positionV relativeFrom="paragraph">
                  <wp:posOffset>180975</wp:posOffset>
                </wp:positionV>
                <wp:extent cx="1257144" cy="479306"/>
                <wp:effectExtent l="0" t="0" r="19685" b="16510"/>
                <wp:wrapNone/>
                <wp:docPr id="9" name="Cuadro de texto 29"/>
                <wp:cNvGraphicFramePr/>
                <a:graphic xmlns:a="http://schemas.openxmlformats.org/drawingml/2006/main">
                  <a:graphicData uri="http://schemas.microsoft.com/office/word/2010/wordprocessingShape">
                    <wps:wsp>
                      <wps:cNvSpPr txBox="1"/>
                      <wps:spPr>
                        <a:xfrm>
                          <a:off x="0" y="0"/>
                          <a:ext cx="1257144" cy="479306"/>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536F3A7" w14:textId="77777777" w:rsidR="00FE069D" w:rsidRPr="0005649D" w:rsidRDefault="00FE069D" w:rsidP="00FE069D">
                            <w:pPr>
                              <w:pStyle w:val="NormalWeb"/>
                              <w:spacing w:before="0" w:beforeAutospacing="0" w:after="0" w:afterAutospacing="0"/>
                              <w:jc w:val="center"/>
                              <w:rPr>
                                <w:lang w:val="en-GB"/>
                              </w:rPr>
                            </w:pPr>
                            <w:r>
                              <w:rPr>
                                <w:rFonts w:ascii="Times New Roman" w:eastAsia="MS Mincho" w:hAnsi="Times New Roman"/>
                                <w:color w:val="000000" w:themeColor="dark1"/>
                                <w:kern w:val="24"/>
                                <w:sz w:val="24"/>
                                <w:szCs w:val="24"/>
                                <w:lang w:val="en-GB"/>
                              </w:rPr>
                              <w:t xml:space="preserve">Bone culture results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9C0EAE7" id="Cuadro de texto 29" o:spid="_x0000_s1033" type="#_x0000_t202" style="position:absolute;left:0;text-align:left;margin-left:-9.05pt;margin-top:14.25pt;width:99pt;height:37.75pt;z-index:251645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" filled="f" strokecolor="black [3213]">
                <v:textbox>
                  <w:txbxContent>
                    <w:p w14:paraId="6536F3A7" w14:textId="77777777" w:rsidR="00FE069D" w:rsidRPr="0005649D" w:rsidRDefault="00FE069D" w:rsidP="00FE069D">
                      <w:pPr>
                        <w:pStyle w:val="NormalWeb"/>
                        <w:spacing w:before="0" w:beforeAutospacing="0" w:after="0" w:afterAutospacing="0"/>
                        <w:jc w:val="center"/>
                        <w:rPr>
                          <w:lang w:val="en-GB"/>
                        </w:rPr>
                      </w:pPr>
                      <w:r>
                        <w:rPr>
                          <w:rFonts w:ascii="Times New Roman" w:eastAsia="MS Mincho" w:hAnsi="Times New Roman"/>
                          <w:color w:val="000000" w:themeColor="dark1"/>
                          <w:kern w:val="24"/>
                          <w:sz w:val="24"/>
                          <w:szCs w:val="24"/>
                          <w:lang w:val="en-GB"/>
                        </w:rPr>
                        <w:t xml:space="preserve">Bone culture results </w:t>
                      </w:r>
                    </w:p>
                  </w:txbxContent>
                </v:textbox>
              </v:shape>
            </w:pict>
          </mc:Fallback>
        </mc:AlternateContent>
      </w:r>
    </w:p>
    <w:p w14:paraId="61906472" w14:textId="77777777" w:rsidR="00FE069D" w:rsidRPr="00FE069D" w:rsidRDefault="00FE069D" w:rsidP="00FE069D">
      <w:pPr>
        <w:jc w:val="both"/>
        <w:rPr>
          <w:lang w:val="en-GB"/>
        </w:rPr>
      </w:pPr>
      <w:r w:rsidRPr="00FE069D">
        <w:rPr>
          <w:rFonts w:ascii="Times New Roman" w:hAnsi="Times New Roman" w:cs="Times New Roman"/>
          <w:b/>
          <w:noProof/>
          <w:lang w:val="es-ES"/>
        </w:rPr>
        <mc:AlternateContent>
          <mc:Choice Requires="wps">
            <w:drawing>
              <wp:anchor distT="0" distB="0" distL="114300" distR="114300" simplePos="0" relativeHeight="251664384" behindDoc="0" locked="0" layoutInCell="1" allowOverlap="1" wp14:anchorId="05C6F110" wp14:editId="3C1A9A4D">
                <wp:simplePos x="0" y="0"/>
                <wp:positionH relativeFrom="column">
                  <wp:posOffset>3401842</wp:posOffset>
                </wp:positionH>
                <wp:positionV relativeFrom="paragraph">
                  <wp:posOffset>314945</wp:posOffset>
                </wp:positionV>
                <wp:extent cx="138223" cy="190175"/>
                <wp:effectExtent l="0" t="0" r="71755" b="57785"/>
                <wp:wrapNone/>
                <wp:docPr id="25" name="Conector recto de flecha 25"/>
                <wp:cNvGraphicFramePr/>
                <a:graphic xmlns:a="http://schemas.openxmlformats.org/drawingml/2006/main">
                  <a:graphicData uri="http://schemas.microsoft.com/office/word/2010/wordprocessingShape">
                    <wps:wsp>
                      <wps:cNvCnPr/>
                      <wps:spPr>
                        <a:xfrm>
                          <a:off x="0" y="0"/>
                          <a:ext cx="138223" cy="190175"/>
                        </a:xfrm>
                        <a:prstGeom prst="straightConnector1">
                          <a:avLst/>
                        </a:prstGeom>
                        <a:ln w="12700" cmpd="sng">
                          <a:solidFill>
                            <a:srgbClr val="000000"/>
                          </a:solidFill>
                          <a:headEnd type="none"/>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1EF0138A" id="Conector recto de flecha 25" o:spid="_x0000_s1026" type="#_x0000_t32" style="position:absolute;margin-left:267.85pt;margin-top:24.8pt;width:10.9pt;height:14.9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" strokeweight="1pt">
                <v:stroke endarrow="block"/>
              </v:shape>
            </w:pict>
          </mc:Fallback>
        </mc:AlternateContent>
      </w:r>
      <w:r w:rsidRPr="00FE069D">
        <w:rPr>
          <w:rFonts w:ascii="Times New Roman" w:hAnsi="Times New Roman" w:cs="Times New Roman"/>
          <w:b/>
          <w:noProof/>
          <w:lang w:val="es-ES"/>
        </w:rPr>
        <mc:AlternateContent>
          <mc:Choice Requires="wps">
            <w:drawing>
              <wp:anchor distT="0" distB="0" distL="114300" distR="114300" simplePos="0" relativeHeight="251672576" behindDoc="0" locked="0" layoutInCell="1" allowOverlap="1" wp14:anchorId="639E4B3F" wp14:editId="4AB99078">
                <wp:simplePos x="0" y="0"/>
                <wp:positionH relativeFrom="column">
                  <wp:posOffset>727400</wp:posOffset>
                </wp:positionH>
                <wp:positionV relativeFrom="paragraph">
                  <wp:posOffset>310116</wp:posOffset>
                </wp:positionV>
                <wp:extent cx="138223" cy="190175"/>
                <wp:effectExtent l="0" t="0" r="71755" b="57785"/>
                <wp:wrapNone/>
                <wp:docPr id="23" name="Conector recto de flecha 23"/>
                <wp:cNvGraphicFramePr/>
                <a:graphic xmlns:a="http://schemas.openxmlformats.org/drawingml/2006/main">
                  <a:graphicData uri="http://schemas.microsoft.com/office/word/2010/wordprocessingShape">
                    <wps:wsp>
                      <wps:cNvCnPr/>
                      <wps:spPr>
                        <a:xfrm>
                          <a:off x="0" y="0"/>
                          <a:ext cx="138223" cy="190175"/>
                        </a:xfrm>
                        <a:prstGeom prst="straightConnector1">
                          <a:avLst/>
                        </a:prstGeom>
                        <a:ln w="12700" cmpd="sng">
                          <a:solidFill>
                            <a:srgbClr val="000000"/>
                          </a:solidFill>
                          <a:headEnd type="none"/>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0D04D1A9" id="Conector recto de flecha 23" o:spid="_x0000_s1026" type="#_x0000_t32" style="position:absolute;margin-left:57.3pt;margin-top:24.4pt;width:10.9pt;height:14.9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" strokeweight="1pt">
                <v:stroke endarrow="block"/>
              </v:shape>
            </w:pict>
          </mc:Fallback>
        </mc:AlternateContent>
      </w:r>
      <w:r w:rsidRPr="00FE069D">
        <w:rPr>
          <w:rFonts w:ascii="Times New Roman" w:hAnsi="Times New Roman" w:cs="Times New Roman"/>
          <w:b/>
          <w:noProof/>
          <w:lang w:val="es-ES"/>
        </w:rPr>
        <mc:AlternateContent>
          <mc:Choice Requires="wps">
            <w:drawing>
              <wp:anchor distT="0" distB="0" distL="114300" distR="114300" simplePos="0" relativeHeight="251662336" behindDoc="0" locked="0" layoutInCell="1" allowOverlap="1" wp14:anchorId="4BE82A9A" wp14:editId="24B73C13">
                <wp:simplePos x="0" y="0"/>
                <wp:positionH relativeFrom="column">
                  <wp:posOffset>2449874</wp:posOffset>
                </wp:positionH>
                <wp:positionV relativeFrom="paragraph">
                  <wp:posOffset>310116</wp:posOffset>
                </wp:positionV>
                <wp:extent cx="180753" cy="191061"/>
                <wp:effectExtent l="38100" t="0" r="29210" b="57150"/>
                <wp:wrapNone/>
                <wp:docPr id="22" name="Conector recto de flecha 22"/>
                <wp:cNvGraphicFramePr/>
                <a:graphic xmlns:a="http://schemas.openxmlformats.org/drawingml/2006/main">
                  <a:graphicData uri="http://schemas.microsoft.com/office/word/2010/wordprocessingShape">
                    <wps:wsp>
                      <wps:cNvCnPr/>
                      <wps:spPr>
                        <a:xfrm flipH="1">
                          <a:off x="0" y="0"/>
                          <a:ext cx="180753" cy="191061"/>
                        </a:xfrm>
                        <a:prstGeom prst="straightConnector1">
                          <a:avLst/>
                        </a:prstGeom>
                        <a:ln w="12700" cmpd="sng">
                          <a:solidFill>
                            <a:srgbClr val="000000"/>
                          </a:solidFill>
                          <a:headEnd type="none"/>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4212A8EB" id="Conector recto de flecha 22" o:spid="_x0000_s1026" type="#_x0000_t32" style="position:absolute;margin-left:192.9pt;margin-top:24.4pt;width:14.25pt;height:15.05pt;flip:x;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" strokeweight="1pt">
                <v:stroke endarrow="block"/>
              </v:shape>
            </w:pict>
          </mc:Fallback>
        </mc:AlternateContent>
      </w:r>
      <w:r w:rsidRPr="00FE069D">
        <w:rPr>
          <w:rFonts w:ascii="Times New Roman" w:hAnsi="Times New Roman" w:cs="Times New Roman"/>
          <w:b/>
          <w:noProof/>
          <w:lang w:val="es-ES"/>
        </w:rPr>
        <mc:AlternateContent>
          <mc:Choice Requires="wps">
            <w:drawing>
              <wp:anchor distT="0" distB="0" distL="114300" distR="114300" simplePos="0" relativeHeight="251670528" behindDoc="0" locked="0" layoutInCell="1" allowOverlap="1" wp14:anchorId="24886E7C" wp14:editId="21034CC3">
                <wp:simplePos x="0" y="0"/>
                <wp:positionH relativeFrom="column">
                  <wp:posOffset>-113030</wp:posOffset>
                </wp:positionH>
                <wp:positionV relativeFrom="paragraph">
                  <wp:posOffset>309880</wp:posOffset>
                </wp:positionV>
                <wp:extent cx="180340" cy="190500"/>
                <wp:effectExtent l="38100" t="0" r="29210" b="57150"/>
                <wp:wrapNone/>
                <wp:docPr id="21" name="Conector recto de flecha 21"/>
                <wp:cNvGraphicFramePr/>
                <a:graphic xmlns:a="http://schemas.openxmlformats.org/drawingml/2006/main">
                  <a:graphicData uri="http://schemas.microsoft.com/office/word/2010/wordprocessingShape">
                    <wps:wsp>
                      <wps:cNvCnPr/>
                      <wps:spPr>
                        <a:xfrm flipH="1">
                          <a:off x="0" y="0"/>
                          <a:ext cx="180340" cy="190500"/>
                        </a:xfrm>
                        <a:prstGeom prst="straightConnector1">
                          <a:avLst/>
                        </a:prstGeom>
                        <a:ln w="12700" cmpd="sng">
                          <a:solidFill>
                            <a:srgbClr val="000000"/>
                          </a:solidFill>
                          <a:headEnd type="none"/>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3F548D72" id="Conector recto de flecha 21" o:spid="_x0000_s1026" type="#_x0000_t32" style="position:absolute;margin-left:-8.9pt;margin-top:24.4pt;width:14.2pt;height:15pt;flip:x;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" strokeweight="1pt">
                <v:stroke endarrow="block"/>
              </v:shape>
            </w:pict>
          </mc:Fallback>
        </mc:AlternateContent>
      </w:r>
      <w:r w:rsidRPr="00FE069D">
        <w:rPr>
          <w:rFonts w:ascii="Times New Roman" w:hAnsi="Times New Roman" w:cs="Times New Roman"/>
          <w:b/>
          <w:noProof/>
          <w:lang w:val="es-ES"/>
        </w:rPr>
        <mc:AlternateContent>
          <mc:Choice Requires="wps">
            <w:drawing>
              <wp:anchor distT="0" distB="0" distL="114300" distR="114300" simplePos="0" relativeHeight="251668480" behindDoc="0" locked="0" layoutInCell="1" allowOverlap="1" wp14:anchorId="16A493C8" wp14:editId="42C62950">
                <wp:simplePos x="0" y="0"/>
                <wp:positionH relativeFrom="column">
                  <wp:posOffset>3265524</wp:posOffset>
                </wp:positionH>
                <wp:positionV relativeFrom="paragraph">
                  <wp:posOffset>499110</wp:posOffset>
                </wp:positionV>
                <wp:extent cx="1256665" cy="478790"/>
                <wp:effectExtent l="0" t="0" r="19685" b="16510"/>
                <wp:wrapNone/>
                <wp:docPr id="20" name="Cuadro de texto 29"/>
                <wp:cNvGraphicFramePr/>
                <a:graphic xmlns:a="http://schemas.openxmlformats.org/drawingml/2006/main">
                  <a:graphicData uri="http://schemas.microsoft.com/office/word/2010/wordprocessingShape">
                    <wps:wsp>
                      <wps:cNvSpPr txBox="1"/>
                      <wps:spPr>
                        <a:xfrm>
                          <a:off x="0" y="0"/>
                          <a:ext cx="1256665" cy="478790"/>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DD0F658" w14:textId="77777777" w:rsidR="00FE069D" w:rsidRPr="0005649D" w:rsidRDefault="00FE069D" w:rsidP="00FE069D">
                            <w:pPr>
                              <w:pStyle w:val="NormalWeb"/>
                              <w:spacing w:before="0" w:beforeAutospacing="0" w:after="0" w:afterAutospacing="0"/>
                              <w:jc w:val="center"/>
                              <w:rPr>
                                <w:lang w:val="en-GB"/>
                              </w:rPr>
                            </w:pPr>
                            <w:r>
                              <w:rPr>
                                <w:rFonts w:ascii="Times New Roman" w:eastAsia="MS Mincho" w:hAnsi="Times New Roman"/>
                                <w:color w:val="000000" w:themeColor="dark1"/>
                                <w:kern w:val="24"/>
                                <w:sz w:val="24"/>
                                <w:szCs w:val="24"/>
                                <w:lang w:val="en-GB"/>
                              </w:rPr>
                              <w:t xml:space="preserve">Negatives: n=5 (9.6 %)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6A493C8" id="_x0000_s1034" type="#_x0000_t202" style="position:absolute;left:0;text-align:left;margin-left:257.15pt;margin-top:39.3pt;width:98.95pt;height:37.7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" filled="f" strokecolor="black [3213]">
                <v:textbox>
                  <w:txbxContent>
                    <w:p w14:paraId="6DD0F658" w14:textId="77777777" w:rsidR="00FE069D" w:rsidRPr="0005649D" w:rsidRDefault="00FE069D" w:rsidP="00FE069D">
                      <w:pPr>
                        <w:pStyle w:val="NormalWeb"/>
                        <w:spacing w:before="0" w:beforeAutospacing="0" w:after="0" w:afterAutospacing="0"/>
                        <w:jc w:val="center"/>
                        <w:rPr>
                          <w:lang w:val="en-GB"/>
                        </w:rPr>
                      </w:pPr>
                      <w:r>
                        <w:rPr>
                          <w:rFonts w:ascii="Times New Roman" w:eastAsia="MS Mincho" w:hAnsi="Times New Roman"/>
                          <w:color w:val="000000" w:themeColor="dark1"/>
                          <w:kern w:val="24"/>
                          <w:sz w:val="24"/>
                          <w:szCs w:val="24"/>
                          <w:lang w:val="en-GB"/>
                        </w:rPr>
                        <w:t xml:space="preserve">Negatives: n=5 (9.6 %) </w:t>
                      </w:r>
                    </w:p>
                  </w:txbxContent>
                </v:textbox>
              </v:shape>
            </w:pict>
          </mc:Fallback>
        </mc:AlternateContent>
      </w:r>
      <w:r w:rsidRPr="00FE069D">
        <w:rPr>
          <w:rFonts w:ascii="Times New Roman" w:hAnsi="Times New Roman" w:cs="Times New Roman"/>
          <w:b/>
          <w:noProof/>
          <w:lang w:val="es-ES"/>
        </w:rPr>
        <mc:AlternateContent>
          <mc:Choice Requires="wps">
            <w:drawing>
              <wp:anchor distT="0" distB="0" distL="114300" distR="114300" simplePos="0" relativeHeight="251666432" behindDoc="0" locked="0" layoutInCell="1" allowOverlap="1" wp14:anchorId="472BAABE" wp14:editId="71421C34">
                <wp:simplePos x="0" y="0"/>
                <wp:positionH relativeFrom="column">
                  <wp:posOffset>1862662</wp:posOffset>
                </wp:positionH>
                <wp:positionV relativeFrom="paragraph">
                  <wp:posOffset>499110</wp:posOffset>
                </wp:positionV>
                <wp:extent cx="1257144" cy="479306"/>
                <wp:effectExtent l="0" t="0" r="19685" b="16510"/>
                <wp:wrapNone/>
                <wp:docPr id="19" name="Cuadro de texto 29"/>
                <wp:cNvGraphicFramePr/>
                <a:graphic xmlns:a="http://schemas.openxmlformats.org/drawingml/2006/main">
                  <a:graphicData uri="http://schemas.microsoft.com/office/word/2010/wordprocessingShape">
                    <wps:wsp>
                      <wps:cNvSpPr txBox="1"/>
                      <wps:spPr>
                        <a:xfrm>
                          <a:off x="0" y="0"/>
                          <a:ext cx="1257144" cy="479306"/>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DAB53A5" w14:textId="77777777" w:rsidR="00FE069D" w:rsidRPr="0005649D" w:rsidRDefault="00FE069D" w:rsidP="00FE069D">
                            <w:pPr>
                              <w:pStyle w:val="NormalWeb"/>
                              <w:spacing w:before="0" w:beforeAutospacing="0" w:after="0" w:afterAutospacing="0"/>
                              <w:jc w:val="center"/>
                              <w:rPr>
                                <w:lang w:val="en-GB"/>
                              </w:rPr>
                            </w:pPr>
                            <w:r>
                              <w:rPr>
                                <w:rFonts w:ascii="Times New Roman" w:eastAsia="MS Mincho" w:hAnsi="Times New Roman"/>
                                <w:color w:val="000000" w:themeColor="dark1"/>
                                <w:kern w:val="24"/>
                                <w:sz w:val="24"/>
                                <w:szCs w:val="24"/>
                                <w:lang w:val="en-GB"/>
                              </w:rPr>
                              <w:t xml:space="preserve">Positives: n=47 (90.4%)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72BAABE" id="_x0000_s1035" type="#_x0000_t202" style="position:absolute;left:0;text-align:left;margin-left:146.65pt;margin-top:39.3pt;width:99pt;height:37.7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" filled="f" strokecolor="black [3213]">
                <v:textbox>
                  <w:txbxContent>
                    <w:p w14:paraId="5DAB53A5" w14:textId="77777777" w:rsidR="00FE069D" w:rsidRPr="0005649D" w:rsidRDefault="00FE069D" w:rsidP="00FE069D">
                      <w:pPr>
                        <w:pStyle w:val="NormalWeb"/>
                        <w:spacing w:before="0" w:beforeAutospacing="0" w:after="0" w:afterAutospacing="0"/>
                        <w:jc w:val="center"/>
                        <w:rPr>
                          <w:lang w:val="en-GB"/>
                        </w:rPr>
                      </w:pPr>
                      <w:r>
                        <w:rPr>
                          <w:rFonts w:ascii="Times New Roman" w:eastAsia="MS Mincho" w:hAnsi="Times New Roman"/>
                          <w:color w:val="000000" w:themeColor="dark1"/>
                          <w:kern w:val="24"/>
                          <w:sz w:val="24"/>
                          <w:szCs w:val="24"/>
                          <w:lang w:val="en-GB"/>
                        </w:rPr>
                        <w:t xml:space="preserve">Positives: n=47 (90.4%) </w:t>
                      </w:r>
                    </w:p>
                  </w:txbxContent>
                </v:textbox>
              </v:shape>
            </w:pict>
          </mc:Fallback>
        </mc:AlternateContent>
      </w:r>
      <w:r w:rsidRPr="00FE069D">
        <w:rPr>
          <w:rFonts w:ascii="Times New Roman" w:hAnsi="Times New Roman" w:cs="Times New Roman"/>
          <w:b/>
          <w:noProof/>
          <w:lang w:val="es-ES"/>
        </w:rPr>
        <mc:AlternateContent>
          <mc:Choice Requires="wps">
            <w:drawing>
              <wp:anchor distT="0" distB="0" distL="114300" distR="114300" simplePos="0" relativeHeight="251660288" behindDoc="0" locked="0" layoutInCell="1" allowOverlap="1" wp14:anchorId="1040E749" wp14:editId="24F5A0AE">
                <wp:simplePos x="0" y="0"/>
                <wp:positionH relativeFrom="column">
                  <wp:posOffset>452120</wp:posOffset>
                </wp:positionH>
                <wp:positionV relativeFrom="paragraph">
                  <wp:posOffset>504190</wp:posOffset>
                </wp:positionV>
                <wp:extent cx="1256665" cy="478790"/>
                <wp:effectExtent l="0" t="0" r="19685" b="16510"/>
                <wp:wrapNone/>
                <wp:docPr id="17" name="Cuadro de texto 29"/>
                <wp:cNvGraphicFramePr/>
                <a:graphic xmlns:a="http://schemas.openxmlformats.org/drawingml/2006/main">
                  <a:graphicData uri="http://schemas.microsoft.com/office/word/2010/wordprocessingShape">
                    <wps:wsp>
                      <wps:cNvSpPr txBox="1"/>
                      <wps:spPr>
                        <a:xfrm>
                          <a:off x="0" y="0"/>
                          <a:ext cx="1256665" cy="478790"/>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4878D21" w14:textId="77777777" w:rsidR="00FE069D" w:rsidRPr="0005649D" w:rsidRDefault="00FE069D" w:rsidP="00FE069D">
                            <w:pPr>
                              <w:pStyle w:val="NormalWeb"/>
                              <w:spacing w:before="0" w:beforeAutospacing="0" w:after="0" w:afterAutospacing="0"/>
                              <w:jc w:val="center"/>
                              <w:rPr>
                                <w:lang w:val="en-GB"/>
                              </w:rPr>
                            </w:pPr>
                            <w:r>
                              <w:rPr>
                                <w:rFonts w:ascii="Times New Roman" w:eastAsia="MS Mincho" w:hAnsi="Times New Roman"/>
                                <w:color w:val="000000" w:themeColor="dark1"/>
                                <w:kern w:val="24"/>
                                <w:sz w:val="24"/>
                                <w:szCs w:val="24"/>
                                <w:lang w:val="en-GB"/>
                              </w:rPr>
                              <w:t xml:space="preserve">Negatives: n=16 (30.8%)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040E749" id="_x0000_s1036" type="#_x0000_t202" style="position:absolute;left:0;text-align:left;margin-left:35.6pt;margin-top:39.7pt;width:98.95pt;height:37.7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" filled="f" strokecolor="black [3213]">
                <v:textbox>
                  <w:txbxContent>
                    <w:p w14:paraId="04878D21" w14:textId="77777777" w:rsidR="00FE069D" w:rsidRPr="0005649D" w:rsidRDefault="00FE069D" w:rsidP="00FE069D">
                      <w:pPr>
                        <w:pStyle w:val="NormalWeb"/>
                        <w:spacing w:before="0" w:beforeAutospacing="0" w:after="0" w:afterAutospacing="0"/>
                        <w:jc w:val="center"/>
                        <w:rPr>
                          <w:lang w:val="en-GB"/>
                        </w:rPr>
                      </w:pPr>
                      <w:r>
                        <w:rPr>
                          <w:rFonts w:ascii="Times New Roman" w:eastAsia="MS Mincho" w:hAnsi="Times New Roman"/>
                          <w:color w:val="000000" w:themeColor="dark1"/>
                          <w:kern w:val="24"/>
                          <w:sz w:val="24"/>
                          <w:szCs w:val="24"/>
                          <w:lang w:val="en-GB"/>
                        </w:rPr>
                        <w:t xml:space="preserve">Negatives: n=16 (30.8%) </w:t>
                      </w:r>
                    </w:p>
                  </w:txbxContent>
                </v:textbox>
              </v:shape>
            </w:pict>
          </mc:Fallback>
        </mc:AlternateContent>
      </w:r>
      <w:r w:rsidRPr="00FE069D">
        <w:rPr>
          <w:rFonts w:ascii="Times New Roman" w:hAnsi="Times New Roman" w:cs="Times New Roman"/>
          <w:b/>
          <w:noProof/>
          <w:lang w:val="es-ES"/>
        </w:rPr>
        <mc:AlternateContent>
          <mc:Choice Requires="wps">
            <w:drawing>
              <wp:anchor distT="0" distB="0" distL="114300" distR="114300" simplePos="0" relativeHeight="251652096" behindDoc="0" locked="0" layoutInCell="1" allowOverlap="1" wp14:anchorId="7E21FFC9" wp14:editId="795EB448">
                <wp:simplePos x="0" y="0"/>
                <wp:positionH relativeFrom="column">
                  <wp:posOffset>-894907</wp:posOffset>
                </wp:positionH>
                <wp:positionV relativeFrom="paragraph">
                  <wp:posOffset>499745</wp:posOffset>
                </wp:positionV>
                <wp:extent cx="1257144" cy="479306"/>
                <wp:effectExtent l="0" t="0" r="19685" b="16510"/>
                <wp:wrapNone/>
                <wp:docPr id="15" name="Cuadro de texto 29"/>
                <wp:cNvGraphicFramePr/>
                <a:graphic xmlns:a="http://schemas.openxmlformats.org/drawingml/2006/main">
                  <a:graphicData uri="http://schemas.microsoft.com/office/word/2010/wordprocessingShape">
                    <wps:wsp>
                      <wps:cNvSpPr txBox="1"/>
                      <wps:spPr>
                        <a:xfrm>
                          <a:off x="0" y="0"/>
                          <a:ext cx="1257144" cy="479306"/>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2477B84" w14:textId="77777777" w:rsidR="00FE069D" w:rsidRPr="0005649D" w:rsidRDefault="00FE069D" w:rsidP="00FE069D">
                            <w:pPr>
                              <w:pStyle w:val="NormalWeb"/>
                              <w:spacing w:before="0" w:beforeAutospacing="0" w:after="0" w:afterAutospacing="0"/>
                              <w:jc w:val="center"/>
                              <w:rPr>
                                <w:lang w:val="en-GB"/>
                              </w:rPr>
                            </w:pPr>
                            <w:r>
                              <w:rPr>
                                <w:rFonts w:ascii="Times New Roman" w:eastAsia="MS Mincho" w:hAnsi="Times New Roman"/>
                                <w:color w:val="000000" w:themeColor="dark1"/>
                                <w:kern w:val="24"/>
                                <w:sz w:val="24"/>
                                <w:szCs w:val="24"/>
                                <w:lang w:val="en-GB"/>
                              </w:rPr>
                              <w:t xml:space="preserve">Positives: n=36 (69.2%)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E21FFC9" id="_x0000_s1037" type="#_x0000_t202" style="position:absolute;left:0;text-align:left;margin-left:-70.45pt;margin-top:39.35pt;width:99pt;height:37.75pt;z-index:251652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" filled="f" strokecolor="black [3213]">
                <v:textbox>
                  <w:txbxContent>
                    <w:p w14:paraId="62477B84" w14:textId="77777777" w:rsidR="00FE069D" w:rsidRPr="0005649D" w:rsidRDefault="00FE069D" w:rsidP="00FE069D">
                      <w:pPr>
                        <w:pStyle w:val="NormalWeb"/>
                        <w:spacing w:before="0" w:beforeAutospacing="0" w:after="0" w:afterAutospacing="0"/>
                        <w:jc w:val="center"/>
                        <w:rPr>
                          <w:lang w:val="en-GB"/>
                        </w:rPr>
                      </w:pPr>
                      <w:r>
                        <w:rPr>
                          <w:rFonts w:ascii="Times New Roman" w:eastAsia="MS Mincho" w:hAnsi="Times New Roman"/>
                          <w:color w:val="000000" w:themeColor="dark1"/>
                          <w:kern w:val="24"/>
                          <w:sz w:val="24"/>
                          <w:szCs w:val="24"/>
                          <w:lang w:val="en-GB"/>
                        </w:rPr>
                        <w:t xml:space="preserve">Positives: n=36 (69.2%) </w:t>
                      </w:r>
                    </w:p>
                  </w:txbxContent>
                </v:textbox>
              </v:shape>
            </w:pict>
          </mc:Fallback>
        </mc:AlternateContent>
      </w:r>
    </w:p>
    <w:p w14:paraId="7B6A4A4B" w14:textId="77777777" w:rsidR="00FE069D" w:rsidRPr="00FE069D" w:rsidRDefault="00FE069D" w:rsidP="00FE069D">
      <w:pPr>
        <w:spacing w:line="480" w:lineRule="auto"/>
        <w:jc w:val="both"/>
        <w:rPr>
          <w:rFonts w:ascii="Times New Roman" w:hAnsi="Times New Roman" w:cs="Times New Roman"/>
          <w:lang w:val="en-GB"/>
        </w:rPr>
      </w:pPr>
    </w:p>
    <w:p w14:paraId="37B127C4" w14:textId="77777777" w:rsidR="00FE069D" w:rsidRPr="00FE069D" w:rsidRDefault="00FE069D" w:rsidP="00FE069D">
      <w:pPr>
        <w:rPr>
          <w:lang w:val="en-GB"/>
        </w:rPr>
      </w:pPr>
    </w:p>
    <w:p w14:paraId="224F623F" w14:textId="77777777" w:rsidR="00FE069D" w:rsidRPr="00FE069D" w:rsidRDefault="00FE069D" w:rsidP="00FE069D">
      <w:pPr>
        <w:rPr>
          <w:lang w:val="en-GB"/>
        </w:rPr>
      </w:pPr>
    </w:p>
    <w:p w14:paraId="5A78CEC5" w14:textId="77777777" w:rsidR="00FE069D" w:rsidRPr="00FE069D" w:rsidRDefault="00FE069D" w:rsidP="00FE069D">
      <w:pPr>
        <w:rPr>
          <w:lang w:val="en-GB"/>
        </w:rPr>
      </w:pPr>
    </w:p>
    <w:p w14:paraId="67A14B22" w14:textId="77777777" w:rsidR="00FE069D" w:rsidRPr="00FE069D" w:rsidRDefault="00FE069D" w:rsidP="00FE069D">
      <w:pPr>
        <w:spacing w:after="200" w:line="480" w:lineRule="auto"/>
        <w:jc w:val="both"/>
        <w:rPr>
          <w:rFonts w:ascii="Times New Roman" w:eastAsia="Cambria" w:hAnsi="Times New Roman" w:cs="Times New Roman"/>
          <w:b/>
          <w:lang w:val="en-GB" w:eastAsia="en-US"/>
        </w:rPr>
      </w:pPr>
    </w:p>
    <w:p w14:paraId="31CC42F3" w14:textId="77777777" w:rsidR="00FE069D" w:rsidRPr="00FE069D" w:rsidRDefault="00FE069D" w:rsidP="00FE069D">
      <w:pPr>
        <w:spacing w:after="200" w:line="480" w:lineRule="auto"/>
        <w:jc w:val="both"/>
        <w:rPr>
          <w:rFonts w:ascii="Times New Roman" w:hAnsi="Times New Roman" w:cs="Times New Roman"/>
          <w:lang w:val="en-GB"/>
        </w:rPr>
      </w:pPr>
      <w:r w:rsidRPr="00FE069D">
        <w:rPr>
          <w:rFonts w:ascii="Times New Roman" w:hAnsi="Times New Roman" w:cs="Times New Roman"/>
          <w:b/>
          <w:lang w:val="en-GB"/>
        </w:rPr>
        <w:t>Fig. 1.</w:t>
      </w:r>
      <w:r w:rsidRPr="00FE069D">
        <w:rPr>
          <w:rFonts w:ascii="Times New Roman" w:hAnsi="Times New Roman" w:cs="Times New Roman"/>
          <w:lang w:val="en-GB"/>
        </w:rPr>
        <w:t xml:space="preserve"> Flowchart of included patients.</w:t>
      </w:r>
    </w:p>
    <w:p w14:paraId="043137D4" w14:textId="77777777" w:rsidR="00FE069D" w:rsidRPr="00FE069D" w:rsidRDefault="00FE069D" w:rsidP="00FE069D">
      <w:pPr>
        <w:spacing w:after="160" w:line="259" w:lineRule="auto"/>
        <w:rPr>
          <w:rFonts w:ascii="Times New Roman" w:hAnsi="Times New Roman" w:cs="Times New Roman"/>
          <w:b/>
          <w:lang w:val="en-GB"/>
        </w:rPr>
      </w:pPr>
      <w:r w:rsidRPr="00FE069D">
        <w:rPr>
          <w:rFonts w:ascii="Times New Roman" w:hAnsi="Times New Roman" w:cs="Times New Roman"/>
          <w:b/>
          <w:lang w:val="en-GB"/>
        </w:rPr>
        <w:br w:type="page"/>
      </w:r>
    </w:p>
    <w:p w14:paraId="6F37616E" w14:textId="77777777" w:rsidR="00FE069D" w:rsidRPr="00FE069D" w:rsidRDefault="00FE069D" w:rsidP="00FE069D">
      <w:pPr>
        <w:spacing w:after="200" w:line="480" w:lineRule="auto"/>
        <w:jc w:val="both"/>
        <w:rPr>
          <w:rFonts w:ascii="Times New Roman" w:eastAsia="Cambria" w:hAnsi="Times New Roman" w:cs="Times New Roman"/>
          <w:b/>
          <w:lang w:eastAsia="en-US"/>
        </w:rPr>
      </w:pPr>
      <w:r w:rsidRPr="00FE069D">
        <w:rPr>
          <w:rFonts w:ascii="Times New Roman" w:eastAsia="Cambria" w:hAnsi="Times New Roman" w:cs="Times New Roman"/>
          <w:b/>
          <w:lang w:eastAsia="en-US"/>
        </w:rPr>
        <w:lastRenderedPageBreak/>
        <w:t>Individual tables</w:t>
      </w:r>
    </w:p>
    <w:tbl>
      <w:tblPr>
        <w:tblStyle w:val="Tablaconcuadrcula"/>
        <w:tblW w:w="0" w:type="auto"/>
        <w:tblLook w:val="04A0" w:firstRow="1" w:lastRow="0" w:firstColumn="1" w:lastColumn="0" w:noHBand="0" w:noVBand="1"/>
      </w:tblPr>
      <w:tblGrid>
        <w:gridCol w:w="3075"/>
        <w:gridCol w:w="2905"/>
      </w:tblGrid>
      <w:tr w:rsidR="00FE069D" w:rsidRPr="00FE069D" w14:paraId="52824C10" w14:textId="77777777" w:rsidTr="00F1600B">
        <w:tc>
          <w:tcPr>
            <w:tcW w:w="3075" w:type="dxa"/>
          </w:tcPr>
          <w:p w14:paraId="3AA1B99D" w14:textId="77777777" w:rsidR="00FE069D" w:rsidRPr="00FE069D" w:rsidRDefault="00FE069D" w:rsidP="00F1600B">
            <w:pPr>
              <w:spacing w:line="480" w:lineRule="auto"/>
              <w:jc w:val="both"/>
              <w:rPr>
                <w:rFonts w:ascii="Times New Roman" w:hAnsi="Times New Roman" w:cs="Times New Roman"/>
                <w:b/>
                <w:lang w:val="en-GB"/>
              </w:rPr>
            </w:pPr>
            <w:r w:rsidRPr="00FE069D">
              <w:rPr>
                <w:rFonts w:ascii="Times New Roman" w:hAnsi="Times New Roman" w:cs="Times New Roman"/>
                <w:b/>
                <w:lang w:val="en-GB"/>
              </w:rPr>
              <w:t>Variable</w:t>
            </w:r>
          </w:p>
        </w:tc>
        <w:tc>
          <w:tcPr>
            <w:tcW w:w="2905" w:type="dxa"/>
          </w:tcPr>
          <w:p w14:paraId="695A913A" w14:textId="77777777" w:rsidR="00FE069D" w:rsidRPr="00FE069D" w:rsidRDefault="00FE069D" w:rsidP="00F1600B">
            <w:pPr>
              <w:spacing w:line="480" w:lineRule="auto"/>
              <w:jc w:val="both"/>
              <w:rPr>
                <w:rFonts w:ascii="Times New Roman" w:hAnsi="Times New Roman" w:cs="Times New Roman"/>
                <w:b/>
                <w:lang w:val="en-GB"/>
              </w:rPr>
            </w:pPr>
            <w:r w:rsidRPr="00FE069D">
              <w:rPr>
                <w:rFonts w:ascii="Times New Roman" w:hAnsi="Times New Roman" w:cs="Times New Roman"/>
                <w:b/>
                <w:lang w:val="en-GB"/>
              </w:rPr>
              <w:t>n (%)</w:t>
            </w:r>
          </w:p>
        </w:tc>
      </w:tr>
      <w:tr w:rsidR="00FE069D" w:rsidRPr="00FE069D" w14:paraId="21CAC0EC" w14:textId="77777777" w:rsidTr="00F1600B">
        <w:tc>
          <w:tcPr>
            <w:tcW w:w="3075" w:type="dxa"/>
          </w:tcPr>
          <w:p w14:paraId="6BACF486"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Gender</w:t>
            </w:r>
          </w:p>
        </w:tc>
        <w:tc>
          <w:tcPr>
            <w:tcW w:w="2905" w:type="dxa"/>
          </w:tcPr>
          <w:p w14:paraId="652DBC67"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Male: 42 (80.8)</w:t>
            </w:r>
          </w:p>
          <w:p w14:paraId="26A1A1D9"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Female: 10 (19.2)</w:t>
            </w:r>
          </w:p>
        </w:tc>
      </w:tr>
      <w:tr w:rsidR="00FE069D" w:rsidRPr="00FE069D" w14:paraId="02878364" w14:textId="77777777" w:rsidTr="00F1600B">
        <w:tc>
          <w:tcPr>
            <w:tcW w:w="3075" w:type="dxa"/>
          </w:tcPr>
          <w:p w14:paraId="7A57F553"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Type of DM</w:t>
            </w:r>
          </w:p>
        </w:tc>
        <w:tc>
          <w:tcPr>
            <w:tcW w:w="2905" w:type="dxa"/>
          </w:tcPr>
          <w:p w14:paraId="1B6B57F5"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Type 1: 4 (7.7)</w:t>
            </w:r>
          </w:p>
          <w:p w14:paraId="001A0D93"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Type 2: 48 (92.3)</w:t>
            </w:r>
          </w:p>
        </w:tc>
      </w:tr>
      <w:tr w:rsidR="00FE069D" w:rsidRPr="00FE069D" w14:paraId="70A99528" w14:textId="77777777" w:rsidTr="00F1600B">
        <w:tc>
          <w:tcPr>
            <w:tcW w:w="3075" w:type="dxa"/>
          </w:tcPr>
          <w:p w14:paraId="23C855A5"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PAD</w:t>
            </w:r>
          </w:p>
        </w:tc>
        <w:tc>
          <w:tcPr>
            <w:tcW w:w="2905" w:type="dxa"/>
          </w:tcPr>
          <w:p w14:paraId="578A5346"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27 (51.7)</w:t>
            </w:r>
          </w:p>
        </w:tc>
      </w:tr>
      <w:tr w:rsidR="00FE069D" w:rsidRPr="00FE069D" w14:paraId="29BC4595" w14:textId="77777777" w:rsidTr="00F1600B">
        <w:tc>
          <w:tcPr>
            <w:tcW w:w="3075" w:type="dxa"/>
          </w:tcPr>
          <w:p w14:paraId="34CC1745"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 xml:space="preserve">Neuropathy </w:t>
            </w:r>
          </w:p>
        </w:tc>
        <w:tc>
          <w:tcPr>
            <w:tcW w:w="2905" w:type="dxa"/>
          </w:tcPr>
          <w:p w14:paraId="14A56FBC"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52 (100.0)</w:t>
            </w:r>
          </w:p>
        </w:tc>
      </w:tr>
      <w:tr w:rsidR="00FE069D" w:rsidRPr="00FE069D" w14:paraId="0B898C5D" w14:textId="77777777" w:rsidTr="00F1600B">
        <w:tc>
          <w:tcPr>
            <w:tcW w:w="3075" w:type="dxa"/>
          </w:tcPr>
          <w:p w14:paraId="36C62724"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Location of the ulcer</w:t>
            </w:r>
          </w:p>
        </w:tc>
        <w:tc>
          <w:tcPr>
            <w:tcW w:w="2905" w:type="dxa"/>
          </w:tcPr>
          <w:p w14:paraId="6AD86AE4"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Forefoot: 52 (100)</w:t>
            </w:r>
          </w:p>
        </w:tc>
      </w:tr>
      <w:tr w:rsidR="00FE069D" w:rsidRPr="00FE069D" w14:paraId="02CCC985" w14:textId="77777777" w:rsidTr="00F1600B">
        <w:tc>
          <w:tcPr>
            <w:tcW w:w="3075" w:type="dxa"/>
          </w:tcPr>
          <w:p w14:paraId="36DA960A"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Bone sample location</w:t>
            </w:r>
          </w:p>
        </w:tc>
        <w:tc>
          <w:tcPr>
            <w:tcW w:w="2905" w:type="dxa"/>
          </w:tcPr>
          <w:p w14:paraId="7ABAD7B2"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Phalanx: 19 (36.5)</w:t>
            </w:r>
          </w:p>
          <w:p w14:paraId="6CF1AE3D"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Metatarsal head: 31 (59.6)</w:t>
            </w:r>
          </w:p>
          <w:p w14:paraId="0EB64DA1"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Sesamoid: 2 (3.8)</w:t>
            </w:r>
          </w:p>
        </w:tc>
      </w:tr>
      <w:tr w:rsidR="00FE069D" w:rsidRPr="00FE069D" w14:paraId="502CE217" w14:textId="77777777" w:rsidTr="00F1600B">
        <w:tc>
          <w:tcPr>
            <w:tcW w:w="3075" w:type="dxa"/>
          </w:tcPr>
          <w:p w14:paraId="055BB75B"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 xml:space="preserve">Clinical signs of infection </w:t>
            </w:r>
          </w:p>
        </w:tc>
        <w:tc>
          <w:tcPr>
            <w:tcW w:w="2905" w:type="dxa"/>
          </w:tcPr>
          <w:p w14:paraId="2A95CED7"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35 (67.3)</w:t>
            </w:r>
          </w:p>
        </w:tc>
      </w:tr>
      <w:tr w:rsidR="00FE069D" w:rsidRPr="00FE069D" w14:paraId="3CD916A8" w14:textId="77777777" w:rsidTr="00F1600B">
        <w:tc>
          <w:tcPr>
            <w:tcW w:w="3075" w:type="dxa"/>
          </w:tcPr>
          <w:p w14:paraId="64EA6EB2" w14:textId="77777777" w:rsidR="00FE069D" w:rsidRPr="00FE069D" w:rsidRDefault="00FE069D" w:rsidP="00F1600B">
            <w:pPr>
              <w:spacing w:line="480" w:lineRule="auto"/>
              <w:jc w:val="both"/>
              <w:rPr>
                <w:rFonts w:ascii="Times New Roman" w:hAnsi="Times New Roman" w:cs="Times New Roman"/>
                <w:b/>
                <w:lang w:val="en-GB"/>
              </w:rPr>
            </w:pPr>
            <w:r w:rsidRPr="00FE069D">
              <w:rPr>
                <w:rFonts w:ascii="Times New Roman" w:hAnsi="Times New Roman" w:cs="Times New Roman"/>
                <w:b/>
                <w:lang w:val="en-GB"/>
              </w:rPr>
              <w:t>Variable</w:t>
            </w:r>
          </w:p>
        </w:tc>
        <w:tc>
          <w:tcPr>
            <w:tcW w:w="2905" w:type="dxa"/>
          </w:tcPr>
          <w:p w14:paraId="10A59F33" w14:textId="77777777" w:rsidR="00FE069D" w:rsidRPr="00FE069D" w:rsidRDefault="00FE069D" w:rsidP="00F1600B">
            <w:pPr>
              <w:spacing w:line="480" w:lineRule="auto"/>
              <w:jc w:val="both"/>
              <w:rPr>
                <w:rFonts w:ascii="Times New Roman" w:hAnsi="Times New Roman" w:cs="Times New Roman"/>
                <w:b/>
                <w:lang w:val="en-GB"/>
              </w:rPr>
            </w:pPr>
            <w:proofErr w:type="spellStart"/>
            <w:r w:rsidRPr="00FE069D">
              <w:rPr>
                <w:rFonts w:ascii="Times New Roman" w:hAnsi="Times New Roman" w:cs="Times New Roman"/>
                <w:b/>
                <w:lang w:val="en-GB"/>
              </w:rPr>
              <w:t>Mean±SD</w:t>
            </w:r>
            <w:proofErr w:type="spellEnd"/>
          </w:p>
        </w:tc>
      </w:tr>
      <w:tr w:rsidR="00FE069D" w:rsidRPr="00FE069D" w14:paraId="320C5EEF" w14:textId="77777777" w:rsidTr="00F1600B">
        <w:tc>
          <w:tcPr>
            <w:tcW w:w="3075" w:type="dxa"/>
          </w:tcPr>
          <w:p w14:paraId="6F470E89"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Age (years)</w:t>
            </w:r>
          </w:p>
        </w:tc>
        <w:tc>
          <w:tcPr>
            <w:tcW w:w="2905" w:type="dxa"/>
          </w:tcPr>
          <w:p w14:paraId="14058001"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64.3±9.8</w:t>
            </w:r>
          </w:p>
        </w:tc>
      </w:tr>
      <w:tr w:rsidR="00FE069D" w:rsidRPr="00FE069D" w14:paraId="77154296" w14:textId="77777777" w:rsidTr="00F1600B">
        <w:tc>
          <w:tcPr>
            <w:tcW w:w="3075" w:type="dxa"/>
          </w:tcPr>
          <w:p w14:paraId="1FA2D5FC"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DM duration (years)</w:t>
            </w:r>
          </w:p>
        </w:tc>
        <w:tc>
          <w:tcPr>
            <w:tcW w:w="2905" w:type="dxa"/>
          </w:tcPr>
          <w:p w14:paraId="44F7F23F"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15.6±9.9</w:t>
            </w:r>
          </w:p>
        </w:tc>
      </w:tr>
      <w:tr w:rsidR="00FE069D" w:rsidRPr="00FE069D" w14:paraId="4A3F689D" w14:textId="77777777" w:rsidTr="00F1600B">
        <w:tc>
          <w:tcPr>
            <w:tcW w:w="3075" w:type="dxa"/>
          </w:tcPr>
          <w:p w14:paraId="05A85D52"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HbA1c (%)</w:t>
            </w:r>
          </w:p>
        </w:tc>
        <w:tc>
          <w:tcPr>
            <w:tcW w:w="2905" w:type="dxa"/>
          </w:tcPr>
          <w:p w14:paraId="2710CAC3"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8.8±8.7</w:t>
            </w:r>
          </w:p>
        </w:tc>
      </w:tr>
      <w:tr w:rsidR="00FE069D" w:rsidRPr="00FE069D" w14:paraId="1CFE025B" w14:textId="77777777" w:rsidTr="00F1600B">
        <w:tc>
          <w:tcPr>
            <w:tcW w:w="3075" w:type="dxa"/>
          </w:tcPr>
          <w:p w14:paraId="7D9D3DB3"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Body mass index (Kg/cm</w:t>
            </w:r>
            <w:r w:rsidRPr="00FE069D">
              <w:rPr>
                <w:rFonts w:ascii="Times New Roman" w:hAnsi="Times New Roman" w:cs="Times New Roman"/>
                <w:vertAlign w:val="superscript"/>
                <w:lang w:val="en-GB"/>
              </w:rPr>
              <w:t>2</w:t>
            </w:r>
            <w:r w:rsidRPr="00FE069D">
              <w:rPr>
                <w:rFonts w:ascii="Times New Roman" w:hAnsi="Times New Roman" w:cs="Times New Roman"/>
                <w:lang w:val="en-GB"/>
              </w:rPr>
              <w:t>)</w:t>
            </w:r>
          </w:p>
        </w:tc>
        <w:tc>
          <w:tcPr>
            <w:tcW w:w="2905" w:type="dxa"/>
          </w:tcPr>
          <w:p w14:paraId="14550719"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27.5±4.6</w:t>
            </w:r>
          </w:p>
        </w:tc>
      </w:tr>
      <w:tr w:rsidR="00FE069D" w:rsidRPr="00FE069D" w14:paraId="592BF45E" w14:textId="77777777" w:rsidTr="00F1600B">
        <w:tc>
          <w:tcPr>
            <w:tcW w:w="3075" w:type="dxa"/>
          </w:tcPr>
          <w:p w14:paraId="57AD2058" w14:textId="77777777" w:rsidR="00FE069D" w:rsidRPr="00FE069D" w:rsidRDefault="00FE069D" w:rsidP="00F1600B">
            <w:pPr>
              <w:spacing w:line="480" w:lineRule="auto"/>
              <w:rPr>
                <w:rFonts w:ascii="Times New Roman" w:hAnsi="Times New Roman" w:cs="Times New Roman"/>
                <w:lang w:val="en-GB"/>
              </w:rPr>
            </w:pPr>
            <w:r w:rsidRPr="00FE069D">
              <w:rPr>
                <w:rFonts w:ascii="Times New Roman" w:hAnsi="Times New Roman" w:cs="Times New Roman"/>
                <w:lang w:val="en-GB"/>
              </w:rPr>
              <w:t>Duration from ulcer (weeks)</w:t>
            </w:r>
          </w:p>
        </w:tc>
        <w:tc>
          <w:tcPr>
            <w:tcW w:w="2905" w:type="dxa"/>
          </w:tcPr>
          <w:p w14:paraId="27BEAE28"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15.3±23.3</w:t>
            </w:r>
          </w:p>
        </w:tc>
      </w:tr>
      <w:tr w:rsidR="00FE069D" w:rsidRPr="00FE069D" w14:paraId="53200518" w14:textId="77777777" w:rsidTr="00F1600B">
        <w:tc>
          <w:tcPr>
            <w:tcW w:w="3075" w:type="dxa"/>
          </w:tcPr>
          <w:p w14:paraId="064AB110" w14:textId="77777777" w:rsidR="00FE069D" w:rsidRPr="00FE069D" w:rsidRDefault="00FE069D" w:rsidP="00F1600B">
            <w:pPr>
              <w:spacing w:line="480" w:lineRule="auto"/>
              <w:rPr>
                <w:rFonts w:ascii="Times New Roman" w:hAnsi="Times New Roman" w:cs="Times New Roman"/>
                <w:lang w:val="en-GB"/>
              </w:rPr>
            </w:pPr>
            <w:r w:rsidRPr="00FE069D">
              <w:rPr>
                <w:rFonts w:ascii="Times New Roman" w:hAnsi="Times New Roman" w:cs="Times New Roman"/>
                <w:lang w:val="en-GB"/>
              </w:rPr>
              <w:t>ABI</w:t>
            </w:r>
          </w:p>
        </w:tc>
        <w:tc>
          <w:tcPr>
            <w:tcW w:w="2905" w:type="dxa"/>
          </w:tcPr>
          <w:p w14:paraId="7A777066"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1.1±0.3</w:t>
            </w:r>
          </w:p>
        </w:tc>
      </w:tr>
      <w:tr w:rsidR="00FE069D" w:rsidRPr="00FE069D" w14:paraId="714E93D0" w14:textId="77777777" w:rsidTr="00F1600B">
        <w:tc>
          <w:tcPr>
            <w:tcW w:w="3075" w:type="dxa"/>
          </w:tcPr>
          <w:p w14:paraId="0E70564B" w14:textId="77777777" w:rsidR="00FE069D" w:rsidRPr="00FE069D" w:rsidRDefault="00FE069D" w:rsidP="00F1600B">
            <w:pPr>
              <w:spacing w:line="480" w:lineRule="auto"/>
              <w:rPr>
                <w:rFonts w:ascii="Times New Roman" w:hAnsi="Times New Roman" w:cs="Times New Roman"/>
                <w:vertAlign w:val="subscript"/>
                <w:lang w:val="en-GB"/>
              </w:rPr>
            </w:pPr>
            <w:r w:rsidRPr="00FE069D">
              <w:rPr>
                <w:rFonts w:ascii="Times New Roman" w:hAnsi="Times New Roman" w:cs="Times New Roman"/>
                <w:lang w:val="en-GB"/>
              </w:rPr>
              <w:t>TBI</w:t>
            </w:r>
          </w:p>
        </w:tc>
        <w:tc>
          <w:tcPr>
            <w:tcW w:w="2905" w:type="dxa"/>
          </w:tcPr>
          <w:p w14:paraId="06AB364B"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0.7±0.2</w:t>
            </w:r>
          </w:p>
        </w:tc>
      </w:tr>
      <w:tr w:rsidR="00FE069D" w:rsidRPr="00FE069D" w14:paraId="1AFC9AD2" w14:textId="77777777" w:rsidTr="00F1600B">
        <w:tc>
          <w:tcPr>
            <w:tcW w:w="3075" w:type="dxa"/>
          </w:tcPr>
          <w:p w14:paraId="6E899815" w14:textId="77777777" w:rsidR="00FE069D" w:rsidRPr="00FE069D" w:rsidRDefault="00FE069D" w:rsidP="00F1600B">
            <w:pPr>
              <w:spacing w:line="480" w:lineRule="auto"/>
              <w:rPr>
                <w:rFonts w:ascii="Times New Roman" w:hAnsi="Times New Roman" w:cs="Times New Roman"/>
                <w:lang w:val="en-GB"/>
              </w:rPr>
            </w:pPr>
            <w:r w:rsidRPr="00FE069D">
              <w:rPr>
                <w:rFonts w:ascii="Times New Roman" w:hAnsi="Times New Roman" w:cs="Times New Roman"/>
                <w:lang w:val="en-GB"/>
              </w:rPr>
              <w:t>TcPO</w:t>
            </w:r>
            <w:r w:rsidRPr="00FE069D">
              <w:rPr>
                <w:rFonts w:ascii="Times New Roman" w:hAnsi="Times New Roman" w:cs="Times New Roman"/>
                <w:vertAlign w:val="subscript"/>
                <w:lang w:val="en-GB"/>
              </w:rPr>
              <w:t>2</w:t>
            </w:r>
            <w:r w:rsidRPr="00FE069D">
              <w:rPr>
                <w:rFonts w:ascii="Times New Roman" w:hAnsi="Times New Roman" w:cs="Times New Roman"/>
                <w:lang w:val="en-GB"/>
              </w:rPr>
              <w:t xml:space="preserve"> (mmHg)</w:t>
            </w:r>
          </w:p>
        </w:tc>
        <w:tc>
          <w:tcPr>
            <w:tcW w:w="2905" w:type="dxa"/>
          </w:tcPr>
          <w:p w14:paraId="2F9C51D8" w14:textId="77777777" w:rsidR="00FE069D" w:rsidRPr="00FE069D" w:rsidRDefault="00FE069D" w:rsidP="00F1600B">
            <w:pPr>
              <w:spacing w:line="480" w:lineRule="auto"/>
              <w:jc w:val="both"/>
              <w:rPr>
                <w:rFonts w:ascii="Times New Roman" w:hAnsi="Times New Roman" w:cs="Times New Roman"/>
                <w:lang w:val="en-GB"/>
              </w:rPr>
            </w:pPr>
            <w:r w:rsidRPr="00FE069D">
              <w:rPr>
                <w:rFonts w:ascii="Times New Roman" w:hAnsi="Times New Roman" w:cs="Times New Roman"/>
                <w:lang w:val="en-GB"/>
              </w:rPr>
              <w:t>34.6±13.3</w:t>
            </w:r>
          </w:p>
        </w:tc>
      </w:tr>
    </w:tbl>
    <w:p w14:paraId="67CC2B79" w14:textId="77777777" w:rsidR="00FE069D" w:rsidRPr="00FE069D" w:rsidRDefault="00FE069D" w:rsidP="00FE069D">
      <w:pPr>
        <w:jc w:val="both"/>
        <w:rPr>
          <w:rFonts w:ascii="Times New Roman" w:hAnsi="Times New Roman" w:cs="Times New Roman"/>
          <w:sz w:val="22"/>
          <w:lang w:val="en-US"/>
        </w:rPr>
      </w:pPr>
      <w:r w:rsidRPr="00FE069D">
        <w:rPr>
          <w:rFonts w:ascii="Times New Roman" w:hAnsi="Times New Roman" w:cs="Times New Roman"/>
          <w:sz w:val="22"/>
          <w:lang w:val="en-US"/>
        </w:rPr>
        <w:t xml:space="preserve">Abbreviation: DM, Diabetes </w:t>
      </w:r>
      <w:r w:rsidRPr="00FE069D">
        <w:rPr>
          <w:rFonts w:ascii="Times New Roman" w:hAnsi="Times New Roman" w:cs="Times New Roman"/>
          <w:i/>
          <w:sz w:val="22"/>
          <w:lang w:val="en-US"/>
        </w:rPr>
        <w:t>mellitus</w:t>
      </w:r>
      <w:r w:rsidRPr="00FE069D">
        <w:rPr>
          <w:rFonts w:ascii="Times New Roman" w:hAnsi="Times New Roman" w:cs="Times New Roman"/>
          <w:sz w:val="22"/>
          <w:lang w:val="en-US"/>
        </w:rPr>
        <w:t xml:space="preserve">; PAD, peripheral arterial disease; SD, standard deviation; HbA1c, glycated </w:t>
      </w:r>
      <w:proofErr w:type="spellStart"/>
      <w:r w:rsidRPr="00FE069D">
        <w:rPr>
          <w:rFonts w:ascii="Times New Roman" w:hAnsi="Times New Roman" w:cs="Times New Roman"/>
          <w:sz w:val="22"/>
          <w:lang w:val="en-US"/>
        </w:rPr>
        <w:t>haemoglobin</w:t>
      </w:r>
      <w:proofErr w:type="spellEnd"/>
      <w:r w:rsidRPr="00FE069D">
        <w:rPr>
          <w:rFonts w:ascii="Times New Roman" w:hAnsi="Times New Roman" w:cs="Times New Roman"/>
          <w:sz w:val="22"/>
          <w:lang w:val="en-US"/>
        </w:rPr>
        <w:t>. ABI, ankle-brachial index, TBI, toe-brachial index, TcPo</w:t>
      </w:r>
      <w:r w:rsidRPr="00FE069D">
        <w:rPr>
          <w:rFonts w:ascii="Times New Roman" w:hAnsi="Times New Roman" w:cs="Times New Roman"/>
          <w:sz w:val="22"/>
          <w:vertAlign w:val="subscript"/>
          <w:lang w:val="en-US"/>
        </w:rPr>
        <w:t>2,</w:t>
      </w:r>
      <w:r w:rsidRPr="00FE069D">
        <w:rPr>
          <w:rFonts w:ascii="Times New Roman" w:hAnsi="Times New Roman" w:cs="Times New Roman"/>
          <w:sz w:val="22"/>
          <w:lang w:val="en-US"/>
        </w:rPr>
        <w:t xml:space="preserve"> a transcutaneous oxygen pressure.</w:t>
      </w:r>
    </w:p>
    <w:p w14:paraId="1EACC236" w14:textId="77777777" w:rsidR="00FE069D" w:rsidRPr="00FE069D" w:rsidRDefault="00FE069D" w:rsidP="00FE069D">
      <w:pPr>
        <w:spacing w:line="480" w:lineRule="auto"/>
        <w:jc w:val="both"/>
        <w:rPr>
          <w:rFonts w:ascii="Times New Roman" w:hAnsi="Times New Roman"/>
          <w:lang w:val="en-GB"/>
        </w:rPr>
      </w:pPr>
      <w:r w:rsidRPr="00FE069D">
        <w:rPr>
          <w:rFonts w:ascii="Times New Roman" w:hAnsi="Times New Roman"/>
          <w:b/>
          <w:lang w:val="en-GB"/>
        </w:rPr>
        <w:t xml:space="preserve">Table 1. </w:t>
      </w:r>
      <w:r w:rsidRPr="00FE069D">
        <w:rPr>
          <w:rFonts w:ascii="Times New Roman" w:hAnsi="Times New Roman"/>
          <w:lang w:val="en-GB"/>
        </w:rPr>
        <w:t>Baseline characteristics of the patients.</w:t>
      </w:r>
    </w:p>
    <w:tbl>
      <w:tblPr>
        <w:tblStyle w:val="Tablaconcuadrcula"/>
        <w:tblW w:w="0" w:type="auto"/>
        <w:jc w:val="center"/>
        <w:tblLook w:val="04A0" w:firstRow="1" w:lastRow="0" w:firstColumn="1" w:lastColumn="0" w:noHBand="0" w:noVBand="1"/>
      </w:tblPr>
      <w:tblGrid>
        <w:gridCol w:w="2706"/>
        <w:gridCol w:w="1931"/>
        <w:gridCol w:w="2209"/>
        <w:gridCol w:w="1868"/>
      </w:tblGrid>
      <w:tr w:rsidR="00FE069D" w:rsidRPr="00FE069D" w14:paraId="356C6C3E" w14:textId="77777777" w:rsidTr="00F1600B">
        <w:trPr>
          <w:trHeight w:val="443"/>
          <w:jc w:val="center"/>
        </w:trPr>
        <w:tc>
          <w:tcPr>
            <w:tcW w:w="2784" w:type="dxa"/>
            <w:tcBorders>
              <w:top w:val="nil"/>
              <w:left w:val="nil"/>
              <w:bottom w:val="single" w:sz="4" w:space="0" w:color="auto"/>
            </w:tcBorders>
            <w:vAlign w:val="center"/>
          </w:tcPr>
          <w:p w14:paraId="64A351C1" w14:textId="77777777" w:rsidR="00FE069D" w:rsidRPr="00FE069D" w:rsidRDefault="00FE069D" w:rsidP="00F1600B">
            <w:pPr>
              <w:rPr>
                <w:lang w:val="en-GB"/>
              </w:rPr>
            </w:pPr>
            <w:r w:rsidRPr="00FE069D">
              <w:rPr>
                <w:rFonts w:ascii="Times New Roman" w:hAnsi="Times New Roman" w:cs="Times New Roman"/>
                <w:b/>
                <w:lang w:val="en-GB"/>
              </w:rPr>
              <w:lastRenderedPageBreak/>
              <w:br w:type="page"/>
            </w:r>
          </w:p>
        </w:tc>
        <w:tc>
          <w:tcPr>
            <w:tcW w:w="6158" w:type="dxa"/>
            <w:gridSpan w:val="3"/>
            <w:vAlign w:val="center"/>
          </w:tcPr>
          <w:p w14:paraId="68844588" w14:textId="77777777" w:rsidR="00FE069D" w:rsidRPr="00FE069D" w:rsidRDefault="00FE069D" w:rsidP="00F1600B">
            <w:pPr>
              <w:jc w:val="center"/>
              <w:rPr>
                <w:lang w:val="en-GB"/>
              </w:rPr>
            </w:pPr>
            <w:r w:rsidRPr="00FE069D">
              <w:rPr>
                <w:lang w:val="en-GB"/>
              </w:rPr>
              <w:t>Histological results</w:t>
            </w:r>
          </w:p>
        </w:tc>
      </w:tr>
      <w:tr w:rsidR="00FE069D" w:rsidRPr="00FE069D" w14:paraId="6F006860" w14:textId="77777777" w:rsidTr="00F1600B">
        <w:trPr>
          <w:trHeight w:val="448"/>
          <w:jc w:val="center"/>
        </w:trPr>
        <w:tc>
          <w:tcPr>
            <w:tcW w:w="2784" w:type="dxa"/>
            <w:tcBorders>
              <w:top w:val="single" w:sz="4" w:space="0" w:color="auto"/>
              <w:left w:val="single" w:sz="4" w:space="0" w:color="auto"/>
            </w:tcBorders>
            <w:vAlign w:val="center"/>
          </w:tcPr>
          <w:p w14:paraId="1B814757" w14:textId="77777777" w:rsidR="00FE069D" w:rsidRPr="00FE069D" w:rsidRDefault="00FE069D" w:rsidP="00F1600B">
            <w:pPr>
              <w:rPr>
                <w:lang w:val="en-GB"/>
              </w:rPr>
            </w:pPr>
            <w:r w:rsidRPr="00FE069D">
              <w:rPr>
                <w:lang w:val="en-GB"/>
              </w:rPr>
              <w:t>N=52</w:t>
            </w:r>
          </w:p>
        </w:tc>
        <w:tc>
          <w:tcPr>
            <w:tcW w:w="1985" w:type="dxa"/>
            <w:vAlign w:val="center"/>
          </w:tcPr>
          <w:p w14:paraId="499A8CA7" w14:textId="77777777" w:rsidR="00FE069D" w:rsidRPr="00FE069D" w:rsidRDefault="00FE069D" w:rsidP="00F1600B">
            <w:pPr>
              <w:rPr>
                <w:lang w:val="en-GB"/>
              </w:rPr>
            </w:pPr>
            <w:r w:rsidRPr="00FE069D">
              <w:rPr>
                <w:lang w:val="en-GB"/>
              </w:rPr>
              <w:t>Acute DFO n=12</w:t>
            </w:r>
          </w:p>
        </w:tc>
        <w:tc>
          <w:tcPr>
            <w:tcW w:w="2268" w:type="dxa"/>
            <w:vAlign w:val="center"/>
          </w:tcPr>
          <w:p w14:paraId="4912B769" w14:textId="77777777" w:rsidR="00FE069D" w:rsidRPr="00FE069D" w:rsidRDefault="00FE069D" w:rsidP="00F1600B">
            <w:pPr>
              <w:rPr>
                <w:lang w:val="en-GB"/>
              </w:rPr>
            </w:pPr>
            <w:r w:rsidRPr="00FE069D">
              <w:rPr>
                <w:lang w:val="en-GB"/>
              </w:rPr>
              <w:t>Chronic DFO n=35</w:t>
            </w:r>
          </w:p>
        </w:tc>
        <w:tc>
          <w:tcPr>
            <w:tcW w:w="1905" w:type="dxa"/>
            <w:vAlign w:val="center"/>
          </w:tcPr>
          <w:p w14:paraId="6E1321B1" w14:textId="77777777" w:rsidR="00FE069D" w:rsidRPr="00FE069D" w:rsidRDefault="00FE069D" w:rsidP="00F1600B">
            <w:pPr>
              <w:rPr>
                <w:lang w:val="en-GB"/>
              </w:rPr>
            </w:pPr>
            <w:r w:rsidRPr="00FE069D">
              <w:rPr>
                <w:lang w:val="en-GB"/>
              </w:rPr>
              <w:t>Negative n=5</w:t>
            </w:r>
          </w:p>
        </w:tc>
      </w:tr>
      <w:tr w:rsidR="00FE069D" w:rsidRPr="00FE069D" w14:paraId="3BAF64C3" w14:textId="77777777" w:rsidTr="00F1600B">
        <w:trPr>
          <w:jc w:val="center"/>
        </w:trPr>
        <w:tc>
          <w:tcPr>
            <w:tcW w:w="2784" w:type="dxa"/>
            <w:vAlign w:val="center"/>
          </w:tcPr>
          <w:p w14:paraId="7DB12C6C" w14:textId="77777777" w:rsidR="00FE069D" w:rsidRPr="00FE069D" w:rsidRDefault="00FE069D" w:rsidP="00F1600B">
            <w:pPr>
              <w:rPr>
                <w:lang w:val="en-GB"/>
              </w:rPr>
            </w:pPr>
            <w:r w:rsidRPr="00FE069D">
              <w:rPr>
                <w:lang w:val="en-GB"/>
              </w:rPr>
              <w:t>Positive bone culture n=36</w:t>
            </w:r>
          </w:p>
        </w:tc>
        <w:tc>
          <w:tcPr>
            <w:tcW w:w="1985" w:type="dxa"/>
            <w:vAlign w:val="center"/>
          </w:tcPr>
          <w:p w14:paraId="11022DB0" w14:textId="77777777" w:rsidR="00FE069D" w:rsidRPr="00FE069D" w:rsidRDefault="00FE069D" w:rsidP="00F1600B">
            <w:pPr>
              <w:rPr>
                <w:lang w:val="en-GB"/>
              </w:rPr>
            </w:pPr>
            <w:r w:rsidRPr="00FE069D">
              <w:rPr>
                <w:lang w:val="en-GB"/>
              </w:rPr>
              <w:t>12 (33.3)</w:t>
            </w:r>
          </w:p>
        </w:tc>
        <w:tc>
          <w:tcPr>
            <w:tcW w:w="2268" w:type="dxa"/>
            <w:vAlign w:val="center"/>
          </w:tcPr>
          <w:p w14:paraId="1B9F758F" w14:textId="77777777" w:rsidR="00FE069D" w:rsidRPr="00FE069D" w:rsidRDefault="00FE069D" w:rsidP="00F1600B">
            <w:pPr>
              <w:rPr>
                <w:lang w:val="en-GB"/>
              </w:rPr>
            </w:pPr>
            <w:r w:rsidRPr="00FE069D">
              <w:rPr>
                <w:lang w:val="en-GB"/>
              </w:rPr>
              <w:t>21 (58.3)</w:t>
            </w:r>
          </w:p>
        </w:tc>
        <w:tc>
          <w:tcPr>
            <w:tcW w:w="1905" w:type="dxa"/>
            <w:vAlign w:val="center"/>
          </w:tcPr>
          <w:p w14:paraId="4F6DA067" w14:textId="77777777" w:rsidR="00FE069D" w:rsidRPr="00FE069D" w:rsidRDefault="00FE069D" w:rsidP="00F1600B">
            <w:pPr>
              <w:rPr>
                <w:lang w:val="en-GB"/>
              </w:rPr>
            </w:pPr>
            <w:r w:rsidRPr="00FE069D">
              <w:rPr>
                <w:lang w:val="en-GB"/>
              </w:rPr>
              <w:t>3 (8.3)</w:t>
            </w:r>
          </w:p>
        </w:tc>
      </w:tr>
      <w:tr w:rsidR="00FE069D" w:rsidRPr="00FE069D" w14:paraId="44F130B8" w14:textId="77777777" w:rsidTr="00F1600B">
        <w:trPr>
          <w:jc w:val="center"/>
        </w:trPr>
        <w:tc>
          <w:tcPr>
            <w:tcW w:w="2784" w:type="dxa"/>
            <w:vAlign w:val="center"/>
          </w:tcPr>
          <w:p w14:paraId="52B96268" w14:textId="77777777" w:rsidR="00FE069D" w:rsidRPr="00FE069D" w:rsidRDefault="00FE069D" w:rsidP="00F1600B">
            <w:pPr>
              <w:rPr>
                <w:lang w:val="en-GB"/>
              </w:rPr>
            </w:pPr>
            <w:r w:rsidRPr="00FE069D">
              <w:rPr>
                <w:lang w:val="en-GB"/>
              </w:rPr>
              <w:t>Negative bone culture n=16</w:t>
            </w:r>
          </w:p>
        </w:tc>
        <w:tc>
          <w:tcPr>
            <w:tcW w:w="1985" w:type="dxa"/>
            <w:vAlign w:val="center"/>
          </w:tcPr>
          <w:p w14:paraId="2D011A41" w14:textId="77777777" w:rsidR="00FE069D" w:rsidRPr="00FE069D" w:rsidRDefault="00FE069D" w:rsidP="00F1600B">
            <w:pPr>
              <w:rPr>
                <w:lang w:val="en-GB"/>
              </w:rPr>
            </w:pPr>
            <w:r w:rsidRPr="00FE069D">
              <w:rPr>
                <w:lang w:val="en-GB"/>
              </w:rPr>
              <w:t>0</w:t>
            </w:r>
          </w:p>
        </w:tc>
        <w:tc>
          <w:tcPr>
            <w:tcW w:w="2268" w:type="dxa"/>
            <w:vAlign w:val="center"/>
          </w:tcPr>
          <w:p w14:paraId="1E590DBA" w14:textId="77777777" w:rsidR="00FE069D" w:rsidRPr="00FE069D" w:rsidRDefault="00FE069D" w:rsidP="00F1600B">
            <w:pPr>
              <w:rPr>
                <w:lang w:val="en-GB"/>
              </w:rPr>
            </w:pPr>
            <w:r w:rsidRPr="00FE069D">
              <w:rPr>
                <w:lang w:val="en-GB"/>
              </w:rPr>
              <w:t>14 (87.5)</w:t>
            </w:r>
          </w:p>
        </w:tc>
        <w:tc>
          <w:tcPr>
            <w:tcW w:w="1905" w:type="dxa"/>
            <w:vAlign w:val="center"/>
          </w:tcPr>
          <w:p w14:paraId="59705171" w14:textId="77777777" w:rsidR="00FE069D" w:rsidRPr="00FE069D" w:rsidRDefault="00FE069D" w:rsidP="00F1600B">
            <w:pPr>
              <w:rPr>
                <w:lang w:val="en-GB"/>
              </w:rPr>
            </w:pPr>
            <w:r w:rsidRPr="00FE069D">
              <w:rPr>
                <w:lang w:val="en-GB"/>
              </w:rPr>
              <w:t>2 (12.5)</w:t>
            </w:r>
          </w:p>
        </w:tc>
      </w:tr>
    </w:tbl>
    <w:p w14:paraId="73E6E66C" w14:textId="77777777" w:rsidR="00FE069D" w:rsidRPr="00FE069D" w:rsidRDefault="00FE069D" w:rsidP="00FE069D">
      <w:pPr>
        <w:spacing w:line="276" w:lineRule="auto"/>
        <w:jc w:val="both"/>
        <w:rPr>
          <w:rFonts w:ascii="Times New Roman" w:hAnsi="Times New Roman"/>
          <w:lang w:val="en-GB"/>
        </w:rPr>
      </w:pPr>
      <w:r w:rsidRPr="00FE069D">
        <w:rPr>
          <w:rFonts w:ascii="Times New Roman" w:hAnsi="Times New Roman"/>
          <w:lang w:val="en-GB"/>
        </w:rPr>
        <w:t>McNemar’s exact 2-sided chi-squared test between positive and negative histological and bone culture results, p= 0.013</w:t>
      </w:r>
    </w:p>
    <w:p w14:paraId="7C22A66E" w14:textId="77777777" w:rsidR="00FE069D" w:rsidRPr="00FE069D" w:rsidRDefault="00FE069D" w:rsidP="00FE069D">
      <w:pPr>
        <w:spacing w:line="480" w:lineRule="auto"/>
        <w:jc w:val="both"/>
        <w:rPr>
          <w:rFonts w:ascii="Times New Roman" w:hAnsi="Times New Roman"/>
          <w:lang w:val="en-GB"/>
        </w:rPr>
      </w:pPr>
    </w:p>
    <w:p w14:paraId="5857CB10" w14:textId="77777777" w:rsidR="00FE069D" w:rsidRPr="00AB1800" w:rsidRDefault="00FE069D" w:rsidP="00FE069D">
      <w:pPr>
        <w:spacing w:line="480" w:lineRule="auto"/>
        <w:jc w:val="both"/>
        <w:rPr>
          <w:rFonts w:ascii="Times New Roman" w:hAnsi="Times New Roman"/>
          <w:lang w:val="en-GB"/>
        </w:rPr>
      </w:pPr>
      <w:r w:rsidRPr="00FE069D">
        <w:rPr>
          <w:rFonts w:ascii="Times New Roman" w:hAnsi="Times New Roman"/>
          <w:b/>
          <w:lang w:val="en-GB"/>
        </w:rPr>
        <w:t xml:space="preserve">Table 2. </w:t>
      </w:r>
      <w:r w:rsidRPr="00FE069D">
        <w:rPr>
          <w:rFonts w:ascii="Times New Roman" w:hAnsi="Times New Roman"/>
          <w:lang w:val="en-GB"/>
        </w:rPr>
        <w:t>Comparison of bone culture and histological results.</w:t>
      </w:r>
    </w:p>
    <w:p w14:paraId="3B15FD74" w14:textId="77777777" w:rsidR="00FE069D" w:rsidRPr="00A1173D" w:rsidRDefault="00FE069D" w:rsidP="00FE069D">
      <w:pPr>
        <w:rPr>
          <w:lang w:val="en-GB"/>
        </w:rPr>
      </w:pPr>
    </w:p>
    <w:p w14:paraId="55A92068" w14:textId="77777777" w:rsidR="00FE069D" w:rsidRPr="00A1173D" w:rsidRDefault="00FE069D" w:rsidP="00FE069D">
      <w:pPr>
        <w:rPr>
          <w:lang w:val="en-GB"/>
        </w:rPr>
      </w:pPr>
    </w:p>
    <w:p w14:paraId="544D2ABE" w14:textId="77777777" w:rsidR="00FE069D" w:rsidRPr="005624AE" w:rsidRDefault="00FE069D" w:rsidP="00FE069D">
      <w:pPr>
        <w:spacing w:after="160" w:line="259" w:lineRule="auto"/>
        <w:rPr>
          <w:rFonts w:ascii="Times New Roman" w:hAnsi="Times New Roman" w:cs="Times New Roman"/>
          <w:b/>
          <w:lang w:val="en-GB"/>
        </w:rPr>
      </w:pPr>
    </w:p>
    <w:p w14:paraId="4E775F92" w14:textId="77777777" w:rsidR="00A450CE" w:rsidRPr="00540FC9" w:rsidRDefault="00A450CE" w:rsidP="00E42EF7">
      <w:pPr>
        <w:spacing w:line="480" w:lineRule="auto"/>
        <w:jc w:val="both"/>
        <w:rPr>
          <w:rFonts w:ascii="Times New Roman" w:hAnsi="Times New Roman" w:cs="Times New Roman"/>
          <w:lang w:val="en-GB"/>
        </w:rPr>
      </w:pPr>
    </w:p>
    <w:sectPr w:rsidR="00A450CE" w:rsidRPr="00540FC9" w:rsidSect="003D1D16">
      <w:pgSz w:w="11900" w:h="16840"/>
      <w:pgMar w:top="1418" w:right="1701" w:bottom="1418" w:left="1701" w:header="709" w:footer="709"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0E3CA3"/>
    <w:multiLevelType w:val="hybridMultilevel"/>
    <w:tmpl w:val="E578BA4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2DC58EE"/>
    <w:multiLevelType w:val="hybridMultilevel"/>
    <w:tmpl w:val="B118515E"/>
    <w:lvl w:ilvl="0" w:tplc="EC9E1174">
      <w:start w:val="1"/>
      <w:numFmt w:val="bullet"/>
      <w:lvlText w:val=""/>
      <w:lvlJc w:val="left"/>
      <w:pPr>
        <w:tabs>
          <w:tab w:val="num" w:pos="720"/>
        </w:tabs>
        <w:ind w:left="720" w:hanging="360"/>
      </w:pPr>
      <w:rPr>
        <w:rFonts w:ascii="Symbol" w:hAnsi="Symbol" w:hint="default"/>
      </w:rPr>
    </w:lvl>
    <w:lvl w:ilvl="1" w:tplc="D8D050F8" w:tentative="1">
      <w:start w:val="1"/>
      <w:numFmt w:val="bullet"/>
      <w:lvlText w:val=""/>
      <w:lvlJc w:val="left"/>
      <w:pPr>
        <w:tabs>
          <w:tab w:val="num" w:pos="1440"/>
        </w:tabs>
        <w:ind w:left="1440" w:hanging="360"/>
      </w:pPr>
      <w:rPr>
        <w:rFonts w:ascii="Symbol" w:hAnsi="Symbol" w:hint="default"/>
      </w:rPr>
    </w:lvl>
    <w:lvl w:ilvl="2" w:tplc="9B36DD96" w:tentative="1">
      <w:start w:val="1"/>
      <w:numFmt w:val="bullet"/>
      <w:lvlText w:val=""/>
      <w:lvlJc w:val="left"/>
      <w:pPr>
        <w:tabs>
          <w:tab w:val="num" w:pos="2160"/>
        </w:tabs>
        <w:ind w:left="2160" w:hanging="360"/>
      </w:pPr>
      <w:rPr>
        <w:rFonts w:ascii="Symbol" w:hAnsi="Symbol" w:hint="default"/>
      </w:rPr>
    </w:lvl>
    <w:lvl w:ilvl="3" w:tplc="8578DB14" w:tentative="1">
      <w:start w:val="1"/>
      <w:numFmt w:val="bullet"/>
      <w:lvlText w:val=""/>
      <w:lvlJc w:val="left"/>
      <w:pPr>
        <w:tabs>
          <w:tab w:val="num" w:pos="2880"/>
        </w:tabs>
        <w:ind w:left="2880" w:hanging="360"/>
      </w:pPr>
      <w:rPr>
        <w:rFonts w:ascii="Symbol" w:hAnsi="Symbol" w:hint="default"/>
      </w:rPr>
    </w:lvl>
    <w:lvl w:ilvl="4" w:tplc="1CF4274C" w:tentative="1">
      <w:start w:val="1"/>
      <w:numFmt w:val="bullet"/>
      <w:lvlText w:val=""/>
      <w:lvlJc w:val="left"/>
      <w:pPr>
        <w:tabs>
          <w:tab w:val="num" w:pos="3600"/>
        </w:tabs>
        <w:ind w:left="3600" w:hanging="360"/>
      </w:pPr>
      <w:rPr>
        <w:rFonts w:ascii="Symbol" w:hAnsi="Symbol" w:hint="default"/>
      </w:rPr>
    </w:lvl>
    <w:lvl w:ilvl="5" w:tplc="D77A065E" w:tentative="1">
      <w:start w:val="1"/>
      <w:numFmt w:val="bullet"/>
      <w:lvlText w:val=""/>
      <w:lvlJc w:val="left"/>
      <w:pPr>
        <w:tabs>
          <w:tab w:val="num" w:pos="4320"/>
        </w:tabs>
        <w:ind w:left="4320" w:hanging="360"/>
      </w:pPr>
      <w:rPr>
        <w:rFonts w:ascii="Symbol" w:hAnsi="Symbol" w:hint="default"/>
      </w:rPr>
    </w:lvl>
    <w:lvl w:ilvl="6" w:tplc="C2D64638" w:tentative="1">
      <w:start w:val="1"/>
      <w:numFmt w:val="bullet"/>
      <w:lvlText w:val=""/>
      <w:lvlJc w:val="left"/>
      <w:pPr>
        <w:tabs>
          <w:tab w:val="num" w:pos="5040"/>
        </w:tabs>
        <w:ind w:left="5040" w:hanging="360"/>
      </w:pPr>
      <w:rPr>
        <w:rFonts w:ascii="Symbol" w:hAnsi="Symbol" w:hint="default"/>
      </w:rPr>
    </w:lvl>
    <w:lvl w:ilvl="7" w:tplc="3B442F8C" w:tentative="1">
      <w:start w:val="1"/>
      <w:numFmt w:val="bullet"/>
      <w:lvlText w:val=""/>
      <w:lvlJc w:val="left"/>
      <w:pPr>
        <w:tabs>
          <w:tab w:val="num" w:pos="5760"/>
        </w:tabs>
        <w:ind w:left="5760" w:hanging="360"/>
      </w:pPr>
      <w:rPr>
        <w:rFonts w:ascii="Symbol" w:hAnsi="Symbol" w:hint="default"/>
      </w:rPr>
    </w:lvl>
    <w:lvl w:ilvl="8" w:tplc="737CCE68" w:tentative="1">
      <w:start w:val="1"/>
      <w:numFmt w:val="bullet"/>
      <w:lvlText w:val=""/>
      <w:lvlJc w:val="left"/>
      <w:pPr>
        <w:tabs>
          <w:tab w:val="num" w:pos="6480"/>
        </w:tabs>
        <w:ind w:left="6480" w:hanging="360"/>
      </w:pPr>
      <w:rPr>
        <w:rFonts w:ascii="Symbol" w:hAnsi="Symbol" w:hint="default"/>
      </w:rPr>
    </w:lvl>
  </w:abstractNum>
  <w:num w:numId="1" w16cid:durableId="493837333">
    <w:abstractNumId w:val="0"/>
  </w:num>
  <w:num w:numId="2" w16cid:durableId="2834621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42EF7"/>
    <w:rsid w:val="00000520"/>
    <w:rsid w:val="00050936"/>
    <w:rsid w:val="00137A0B"/>
    <w:rsid w:val="001875A8"/>
    <w:rsid w:val="001E33C4"/>
    <w:rsid w:val="00214F70"/>
    <w:rsid w:val="0026391E"/>
    <w:rsid w:val="00271112"/>
    <w:rsid w:val="00341B4A"/>
    <w:rsid w:val="00385CC5"/>
    <w:rsid w:val="003D1A60"/>
    <w:rsid w:val="003D1D16"/>
    <w:rsid w:val="0040797B"/>
    <w:rsid w:val="004179E2"/>
    <w:rsid w:val="00540FC9"/>
    <w:rsid w:val="00556EDE"/>
    <w:rsid w:val="00781D85"/>
    <w:rsid w:val="00A31FCB"/>
    <w:rsid w:val="00A450CE"/>
    <w:rsid w:val="00BB2737"/>
    <w:rsid w:val="00C03807"/>
    <w:rsid w:val="00C546B1"/>
    <w:rsid w:val="00D86C8F"/>
    <w:rsid w:val="00DE3A23"/>
    <w:rsid w:val="00E42EF7"/>
    <w:rsid w:val="00E75BE8"/>
    <w:rsid w:val="00FE069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AFC561"/>
  <w14:defaultImageDpi w14:val="300"/>
  <w15:docId w15:val="{BB9E8065-BDB2-438E-A54B-FB4EBB687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2EF7"/>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42EF7"/>
    <w:pPr>
      <w:ind w:left="720"/>
      <w:contextualSpacing/>
    </w:pPr>
  </w:style>
  <w:style w:type="character" w:styleId="Nmerodelnea">
    <w:name w:val="line number"/>
    <w:basedOn w:val="Fuentedeprrafopredeter"/>
    <w:uiPriority w:val="99"/>
    <w:semiHidden/>
    <w:unhideWhenUsed/>
    <w:rsid w:val="00E42EF7"/>
  </w:style>
  <w:style w:type="paragraph" w:styleId="NormalWeb">
    <w:name w:val="Normal (Web)"/>
    <w:basedOn w:val="Normal"/>
    <w:uiPriority w:val="99"/>
    <w:unhideWhenUsed/>
    <w:rsid w:val="00FE069D"/>
    <w:pPr>
      <w:spacing w:before="100" w:beforeAutospacing="1" w:after="100" w:afterAutospacing="1"/>
    </w:pPr>
    <w:rPr>
      <w:rFonts w:ascii="Times" w:hAnsi="Times" w:cs="Times New Roman"/>
      <w:sz w:val="20"/>
      <w:szCs w:val="20"/>
      <w:lang w:val="es-ES"/>
    </w:rPr>
  </w:style>
  <w:style w:type="table" w:styleId="Tablaconcuadrcula">
    <w:name w:val="Table Grid"/>
    <w:basedOn w:val="Tablanormal"/>
    <w:uiPriority w:val="59"/>
    <w:rsid w:val="00FE06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19</Pages>
  <Words>3929</Words>
  <Characters>21612</Characters>
  <Application>Microsoft Office Word</Application>
  <DocSecurity>0</DocSecurity>
  <Lines>180</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Aroa</dc:creator>
  <cp:keywords/>
  <dc:description/>
  <cp:lastModifiedBy>Aroa Tardáguila García</cp:lastModifiedBy>
  <cp:revision>19</cp:revision>
  <dcterms:created xsi:type="dcterms:W3CDTF">2020-10-15T14:23:00Z</dcterms:created>
  <dcterms:modified xsi:type="dcterms:W3CDTF">2024-01-30T18:51:00Z</dcterms:modified>
</cp:coreProperties>
</file>