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DB993" w14:textId="1F694291" w:rsidR="004C0859" w:rsidRDefault="00EF1A2B">
      <w:r>
        <w:rPr>
          <w:noProof/>
        </w:rPr>
        <w:drawing>
          <wp:inline distT="0" distB="0" distL="0" distR="0" wp14:anchorId="12B72D85" wp14:editId="51435D48">
            <wp:extent cx="5943600" cy="59829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982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ECBB9C" w14:textId="72FCB1D2" w:rsidR="003200F4" w:rsidRPr="00DA5599" w:rsidRDefault="003200F4" w:rsidP="003200F4">
      <w:pPr>
        <w:pStyle w:val="Caption"/>
        <w:spacing w:line="360" w:lineRule="auto"/>
        <w:rPr>
          <w:rFonts w:asciiTheme="minorHAnsi" w:hAnsiTheme="minorHAnsi" w:cstheme="minorHAnsi"/>
          <w:sz w:val="24"/>
          <w:szCs w:val="24"/>
          <w:lang w:val="en-US"/>
        </w:rPr>
      </w:pPr>
      <w:r w:rsidRPr="00DA5599">
        <w:rPr>
          <w:rFonts w:asciiTheme="minorHAnsi" w:hAnsiTheme="minorHAnsi" w:cstheme="minorHAnsi"/>
          <w:sz w:val="24"/>
          <w:szCs w:val="24"/>
          <w:lang w:val="en-US"/>
        </w:rPr>
        <w:t>Figure 4</w:t>
      </w:r>
      <w:r w:rsidRPr="00EF1A2B">
        <w:rPr>
          <w:rFonts w:asciiTheme="minorHAnsi" w:hAnsiTheme="minorHAnsi" w:cstheme="minorHAnsi"/>
          <w:sz w:val="24"/>
          <w:szCs w:val="24"/>
          <w:lang w:val="en-US"/>
        </w:rPr>
        <w:t xml:space="preserve">: </w:t>
      </w:r>
      <w:r w:rsidR="00EF1A2B" w:rsidRPr="00EF1A2B">
        <w:rPr>
          <w:rFonts w:asciiTheme="minorHAnsi" w:hAnsiTheme="minorHAnsi" w:cstheme="minorHAnsi"/>
          <w:sz w:val="24"/>
          <w:szCs w:val="24"/>
          <w:lang w:val="en-US"/>
        </w:rPr>
        <w:t xml:space="preserve">Optical microscope images of perpendicular </w:t>
      </w:r>
      <w:r w:rsidR="00EF1A2B" w:rsidRPr="00DA5599">
        <w:rPr>
          <w:rFonts w:asciiTheme="minorHAnsi" w:hAnsiTheme="minorHAnsi" w:cstheme="minorHAnsi"/>
          <w:sz w:val="24"/>
          <w:szCs w:val="24"/>
          <w:lang w:val="en-US"/>
        </w:rPr>
        <w:t>(</w:t>
      </w:r>
      <w:r w:rsidR="00EF1A2B" w:rsidRPr="00EF1A2B">
        <w:rPr>
          <w:rFonts w:asciiTheme="minorHAnsi" w:hAnsiTheme="minorHAnsi" w:cstheme="minorHAnsi"/>
          <w:sz w:val="24"/>
          <w:szCs w:val="24"/>
          <w:lang w:val="en-US"/>
        </w:rPr>
        <w:t xml:space="preserve">(a), </w:t>
      </w:r>
      <w:r w:rsidR="00EF1A2B" w:rsidRPr="00DA5599">
        <w:rPr>
          <w:rFonts w:asciiTheme="minorHAnsi" w:hAnsiTheme="minorHAnsi" w:cstheme="minorHAnsi"/>
          <w:sz w:val="24"/>
          <w:szCs w:val="24"/>
          <w:lang w:val="en-US"/>
        </w:rPr>
        <w:t>(d), and (g))</w:t>
      </w:r>
      <w:r w:rsidR="00EF1A2B" w:rsidRPr="00EF1A2B">
        <w:rPr>
          <w:rFonts w:asciiTheme="minorHAnsi" w:hAnsiTheme="minorHAnsi" w:cstheme="minorHAnsi"/>
          <w:sz w:val="24"/>
          <w:szCs w:val="24"/>
          <w:lang w:val="en-US"/>
        </w:rPr>
        <w:t xml:space="preserve"> and parallel </w:t>
      </w:r>
      <w:r w:rsidR="00EF1A2B" w:rsidRPr="00DA5599">
        <w:rPr>
          <w:rFonts w:asciiTheme="minorHAnsi" w:hAnsiTheme="minorHAnsi" w:cstheme="minorHAnsi"/>
          <w:sz w:val="24"/>
          <w:szCs w:val="24"/>
          <w:lang w:val="en-US"/>
        </w:rPr>
        <w:t>(</w:t>
      </w:r>
      <w:r w:rsidR="00EF1A2B" w:rsidRPr="00EF1A2B">
        <w:rPr>
          <w:rFonts w:asciiTheme="minorHAnsi" w:hAnsiTheme="minorHAnsi" w:cstheme="minorHAnsi"/>
          <w:sz w:val="24"/>
          <w:szCs w:val="24"/>
          <w:lang w:val="en-US"/>
        </w:rPr>
        <w:t>(b)</w:t>
      </w:r>
      <w:r w:rsidR="00EF1A2B" w:rsidRPr="00DA5599">
        <w:rPr>
          <w:rFonts w:asciiTheme="minorHAnsi" w:hAnsiTheme="minorHAnsi" w:cstheme="minorHAnsi"/>
          <w:sz w:val="24"/>
          <w:szCs w:val="24"/>
          <w:lang w:val="en-US"/>
        </w:rPr>
        <w:t>,</w:t>
      </w:r>
      <w:r w:rsidR="00EF1A2B" w:rsidRPr="00EF1A2B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EF1A2B" w:rsidRPr="00DA5599">
        <w:rPr>
          <w:rFonts w:asciiTheme="minorHAnsi" w:hAnsiTheme="minorHAnsi" w:cstheme="minorHAnsi"/>
          <w:sz w:val="24"/>
          <w:szCs w:val="24"/>
          <w:lang w:val="en-US"/>
        </w:rPr>
        <w:t xml:space="preserve">(e), and (h)) </w:t>
      </w:r>
      <w:r w:rsidR="00EF1A2B" w:rsidRPr="00EF1A2B">
        <w:rPr>
          <w:rFonts w:asciiTheme="minorHAnsi" w:hAnsiTheme="minorHAnsi" w:cstheme="minorHAnsi"/>
          <w:sz w:val="24"/>
          <w:szCs w:val="24"/>
          <w:lang w:val="en-US"/>
        </w:rPr>
        <w:t xml:space="preserve">to the extrusion direction. SEM micrographs </w:t>
      </w:r>
      <w:r w:rsidR="00EF1A2B" w:rsidRPr="00DA5599">
        <w:rPr>
          <w:rFonts w:asciiTheme="minorHAnsi" w:hAnsiTheme="minorHAnsi" w:cstheme="minorHAnsi"/>
          <w:sz w:val="24"/>
          <w:szCs w:val="24"/>
          <w:lang w:val="en-US"/>
        </w:rPr>
        <w:t>with etching</w:t>
      </w:r>
      <w:r w:rsidR="00EF1A2B" w:rsidRPr="00EF1A2B">
        <w:rPr>
          <w:rFonts w:asciiTheme="minorHAnsi" w:hAnsiTheme="minorHAnsi" w:cstheme="minorHAnsi"/>
          <w:sz w:val="24"/>
          <w:szCs w:val="24"/>
          <w:lang w:val="en-US"/>
        </w:rPr>
        <w:t xml:space="preserve"> </w:t>
      </w:r>
      <w:r w:rsidR="00EF1A2B" w:rsidRPr="00DA5599">
        <w:rPr>
          <w:rFonts w:asciiTheme="minorHAnsi" w:hAnsiTheme="minorHAnsi" w:cstheme="minorHAnsi"/>
          <w:sz w:val="24"/>
          <w:szCs w:val="24"/>
          <w:lang w:val="en-US"/>
        </w:rPr>
        <w:t>(</w:t>
      </w:r>
      <w:r w:rsidR="00EF1A2B" w:rsidRPr="00EF1A2B">
        <w:rPr>
          <w:rFonts w:asciiTheme="minorHAnsi" w:hAnsiTheme="minorHAnsi" w:cstheme="minorHAnsi"/>
          <w:sz w:val="24"/>
          <w:szCs w:val="24"/>
          <w:lang w:val="en-US"/>
        </w:rPr>
        <w:t xml:space="preserve">(c), </w:t>
      </w:r>
      <w:r w:rsidR="00EF1A2B" w:rsidRPr="00DA5599">
        <w:rPr>
          <w:rFonts w:asciiTheme="minorHAnsi" w:hAnsiTheme="minorHAnsi" w:cstheme="minorHAnsi"/>
          <w:sz w:val="24"/>
          <w:szCs w:val="24"/>
          <w:lang w:val="en-US"/>
        </w:rPr>
        <w:t>(f), and (</w:t>
      </w:r>
      <w:proofErr w:type="spellStart"/>
      <w:r w:rsidR="00EF1A2B" w:rsidRPr="00DA5599">
        <w:rPr>
          <w:rFonts w:asciiTheme="minorHAnsi" w:hAnsiTheme="minorHAnsi" w:cstheme="minorHAnsi"/>
          <w:sz w:val="24"/>
          <w:szCs w:val="24"/>
          <w:lang w:val="en-US"/>
        </w:rPr>
        <w:t>i</w:t>
      </w:r>
      <w:proofErr w:type="spellEnd"/>
      <w:r w:rsidR="00EF1A2B" w:rsidRPr="00DA5599">
        <w:rPr>
          <w:rFonts w:asciiTheme="minorHAnsi" w:hAnsiTheme="minorHAnsi" w:cstheme="minorHAnsi"/>
          <w:sz w:val="24"/>
          <w:szCs w:val="24"/>
          <w:lang w:val="en-US"/>
        </w:rPr>
        <w:t>)) and without etching ((j</w:t>
      </w:r>
      <w:proofErr w:type="gramStart"/>
      <w:r w:rsidR="00EF1A2B" w:rsidRPr="00DA5599">
        <w:rPr>
          <w:rFonts w:asciiTheme="minorHAnsi" w:hAnsiTheme="minorHAnsi" w:cstheme="minorHAnsi"/>
          <w:sz w:val="24"/>
          <w:szCs w:val="24"/>
          <w:lang w:val="en-US"/>
        </w:rPr>
        <w:t>) ,</w:t>
      </w:r>
      <w:proofErr w:type="gramEnd"/>
      <w:r w:rsidR="00EF1A2B" w:rsidRPr="00DA5599">
        <w:rPr>
          <w:rFonts w:asciiTheme="minorHAnsi" w:hAnsiTheme="minorHAnsi" w:cstheme="minorHAnsi"/>
          <w:sz w:val="24"/>
          <w:szCs w:val="24"/>
          <w:lang w:val="en-US"/>
        </w:rPr>
        <w:t xml:space="preserve"> (k))</w:t>
      </w:r>
      <w:r w:rsidR="00EF1A2B" w:rsidRPr="00EF1A2B">
        <w:rPr>
          <w:rFonts w:asciiTheme="minorHAnsi" w:hAnsiTheme="minorHAnsi" w:cstheme="minorHAnsi"/>
          <w:sz w:val="24"/>
          <w:szCs w:val="24"/>
          <w:lang w:val="en-US"/>
        </w:rPr>
        <w:t xml:space="preserve"> and EDX analyses </w:t>
      </w:r>
      <w:r w:rsidR="00EF1A2B" w:rsidRPr="00DA5599">
        <w:rPr>
          <w:rFonts w:asciiTheme="minorHAnsi" w:hAnsiTheme="minorHAnsi" w:cstheme="minorHAnsi"/>
          <w:sz w:val="24"/>
          <w:szCs w:val="24"/>
          <w:lang w:val="en-US"/>
        </w:rPr>
        <w:t>(l)</w:t>
      </w:r>
      <w:r w:rsidR="00EF1A2B" w:rsidRPr="00EF1A2B">
        <w:rPr>
          <w:rFonts w:asciiTheme="minorHAnsi" w:hAnsiTheme="minorHAnsi" w:cstheme="minorHAnsi"/>
          <w:sz w:val="24"/>
          <w:szCs w:val="24"/>
          <w:lang w:val="en-US"/>
        </w:rPr>
        <w:t xml:space="preserve"> of marked regions.</w:t>
      </w:r>
    </w:p>
    <w:p w14:paraId="241A243B" w14:textId="77777777" w:rsidR="003200F4" w:rsidRDefault="003200F4"/>
    <w:sectPr w:rsidR="003200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0F4"/>
    <w:rsid w:val="003200F4"/>
    <w:rsid w:val="004C0859"/>
    <w:rsid w:val="00754CB3"/>
    <w:rsid w:val="00DA5599"/>
    <w:rsid w:val="00EF1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0DC0F"/>
  <w15:chartTrackingRefBased/>
  <w15:docId w15:val="{062F6723-8ADB-4999-A433-358AC8388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rsid w:val="003200F4"/>
    <w:pPr>
      <w:spacing w:after="200" w:line="240" w:lineRule="auto"/>
      <w:jc w:val="center"/>
    </w:pPr>
    <w:rPr>
      <w:rFonts w:ascii="Calibri" w:eastAsia="Calibri" w:hAnsi="Calibri" w:cs="Calibri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morteza daavari</dc:creator>
  <cp:keywords/>
  <dc:description/>
  <cp:lastModifiedBy>morteza daavari</cp:lastModifiedBy>
  <cp:revision>4</cp:revision>
  <dcterms:created xsi:type="dcterms:W3CDTF">2024-10-24T06:24:00Z</dcterms:created>
  <dcterms:modified xsi:type="dcterms:W3CDTF">2025-04-28T13:00:00Z</dcterms:modified>
</cp:coreProperties>
</file>