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55E725" w14:textId="77777777" w:rsidR="00C304A4" w:rsidRPr="00C304A4" w:rsidRDefault="00C304A4">
      <w:pPr>
        <w:spacing w:line="480" w:lineRule="auto"/>
        <w:jc w:val="center"/>
        <w:rPr>
          <w:bCs/>
        </w:rPr>
      </w:pPr>
    </w:p>
    <w:p w14:paraId="12BEFF20" w14:textId="70A67A7C" w:rsidR="00EB59E0" w:rsidRPr="00BE3301" w:rsidRDefault="00000000">
      <w:pPr>
        <w:spacing w:line="480" w:lineRule="auto"/>
        <w:jc w:val="center"/>
      </w:pPr>
      <w:r w:rsidRPr="00BE3301">
        <w:rPr>
          <w:b/>
        </w:rPr>
        <w:t>Attentional biases in dysphoria when happy and sad faces are simultaneously presented</w:t>
      </w:r>
    </w:p>
    <w:p w14:paraId="38FFB098" w14:textId="47FE0C70" w:rsidR="002338BE" w:rsidRPr="00BE3301" w:rsidRDefault="002338BE" w:rsidP="002338BE">
      <w:pPr>
        <w:jc w:val="center"/>
        <w:rPr>
          <w:rFonts w:ascii="Cambria Math" w:hAnsi="Cambria Math" w:cs="Cambria Math"/>
        </w:rPr>
      </w:pPr>
      <w:r w:rsidRPr="00BE3301">
        <w:t xml:space="preserve">Ivan </w:t>
      </w:r>
      <w:proofErr w:type="spellStart"/>
      <w:proofErr w:type="gramStart"/>
      <w:r w:rsidRPr="00BE3301">
        <w:t>Blanco</w:t>
      </w:r>
      <w:r w:rsidRPr="00BE3301">
        <w:rPr>
          <w:vertAlign w:val="superscript"/>
        </w:rPr>
        <w:t>a,b</w:t>
      </w:r>
      <w:proofErr w:type="spellEnd"/>
      <w:proofErr w:type="gramEnd"/>
      <w:r w:rsidR="00C304A4">
        <w:rPr>
          <w:vertAlign w:val="superscript"/>
        </w:rPr>
        <w:t>*</w:t>
      </w:r>
      <w:r w:rsidRPr="00BE3301">
        <w:t>, Natalia Poyato</w:t>
      </w:r>
      <w:r w:rsidRPr="00BE3301">
        <w:rPr>
          <w:vertAlign w:val="superscript"/>
        </w:rPr>
        <w:t>a</w:t>
      </w:r>
      <w:r w:rsidRPr="00BE3301">
        <w:t>, Ines Nieto</w:t>
      </w:r>
      <w:r w:rsidRPr="00BE3301">
        <w:rPr>
          <w:vertAlign w:val="superscript"/>
        </w:rPr>
        <w:t>a</w:t>
      </w:r>
      <w:r w:rsidRPr="00BE3301">
        <w:t>, Teresa Boemo</w:t>
      </w:r>
      <w:r w:rsidRPr="00BE3301">
        <w:rPr>
          <w:vertAlign w:val="superscript"/>
        </w:rPr>
        <w:t>a</w:t>
      </w:r>
      <w:r w:rsidRPr="00BE3301">
        <w:t xml:space="preserve">, Teodoro </w:t>
      </w:r>
      <w:proofErr w:type="spellStart"/>
      <w:r w:rsidRPr="00BE3301">
        <w:t>Pascual</w:t>
      </w:r>
      <w:r w:rsidRPr="00BE3301">
        <w:rPr>
          <w:vertAlign w:val="superscript"/>
        </w:rPr>
        <w:t>c</w:t>
      </w:r>
      <w:proofErr w:type="spellEnd"/>
      <w:r w:rsidRPr="00BE3301">
        <w:t>, Pablo Roca</w:t>
      </w:r>
      <w:r w:rsidRPr="00BE3301">
        <w:rPr>
          <w:vertAlign w:val="superscript"/>
        </w:rPr>
        <w:t>a</w:t>
      </w:r>
      <w:r w:rsidRPr="00BE3301">
        <w:t xml:space="preserve">, Carmelo </w:t>
      </w:r>
      <w:proofErr w:type="gramStart"/>
      <w:r w:rsidRPr="00BE3301">
        <w:t>Vazquez</w:t>
      </w:r>
      <w:r w:rsidRPr="00BE3301">
        <w:rPr>
          <w:vertAlign w:val="superscript"/>
        </w:rPr>
        <w:t>a</w:t>
      </w:r>
      <w:r w:rsidRPr="00BE3301">
        <w:t>,</w:t>
      </w:r>
      <w:r w:rsidRPr="00BE3301">
        <w:rPr>
          <w:rFonts w:ascii="Cambria Math" w:hAnsi="Cambria Math" w:cs="Cambria Math"/>
        </w:rPr>
        <w:t>∗</w:t>
      </w:r>
      <w:proofErr w:type="gramEnd"/>
    </w:p>
    <w:p w14:paraId="67938BE3" w14:textId="77777777" w:rsidR="00BE3301" w:rsidRPr="00BE3301" w:rsidRDefault="00BE3301" w:rsidP="002338BE">
      <w:pPr>
        <w:jc w:val="center"/>
        <w:rPr>
          <w:rFonts w:ascii="Cambria Math" w:hAnsi="Cambria Math" w:cs="Cambria Math"/>
        </w:rPr>
      </w:pPr>
    </w:p>
    <w:p w14:paraId="67CEF0E2" w14:textId="77777777" w:rsidR="00BE3301" w:rsidRPr="00BE3301" w:rsidRDefault="00BE3301" w:rsidP="002338BE">
      <w:pPr>
        <w:jc w:val="center"/>
        <w:rPr>
          <w:rFonts w:ascii="Cambria Math" w:hAnsi="Cambria Math" w:cs="Cambria Math"/>
        </w:rPr>
      </w:pPr>
    </w:p>
    <w:p w14:paraId="44A74715" w14:textId="77777777" w:rsidR="00BE3301" w:rsidRPr="00BE3301" w:rsidRDefault="00BE3301" w:rsidP="00BE3301">
      <w:pPr>
        <w:rPr>
          <w:sz w:val="20"/>
          <w:szCs w:val="18"/>
        </w:rPr>
      </w:pPr>
    </w:p>
    <w:p w14:paraId="300E6951" w14:textId="77777777" w:rsidR="00BE3301" w:rsidRPr="00BE3301" w:rsidRDefault="00000000" w:rsidP="00BE3301">
      <w:pPr>
        <w:spacing w:line="480" w:lineRule="auto"/>
        <w:rPr>
          <w:sz w:val="20"/>
          <w:szCs w:val="18"/>
          <w:vertAlign w:val="superscript"/>
        </w:rPr>
      </w:pPr>
      <w:r w:rsidRPr="00BE3301">
        <w:rPr>
          <w:sz w:val="20"/>
          <w:szCs w:val="18"/>
          <w:vertAlign w:val="superscript"/>
        </w:rPr>
        <w:t>a</w:t>
      </w:r>
      <w:r w:rsidRPr="00BE3301">
        <w:rPr>
          <w:sz w:val="20"/>
          <w:szCs w:val="18"/>
        </w:rPr>
        <w:t xml:space="preserve"> Department of Clinical Psychology, School of Psychology, Complutense University of Madrid, 28223, Madrid, Spain</w:t>
      </w:r>
      <w:r w:rsidRPr="00BE3301">
        <w:rPr>
          <w:sz w:val="20"/>
          <w:szCs w:val="18"/>
          <w:vertAlign w:val="superscript"/>
        </w:rPr>
        <w:t xml:space="preserve"> </w:t>
      </w:r>
    </w:p>
    <w:p w14:paraId="04C40E04" w14:textId="605ECDEA" w:rsidR="00EB59E0" w:rsidRPr="00BE3301" w:rsidRDefault="00000000" w:rsidP="00BE3301">
      <w:pPr>
        <w:spacing w:line="480" w:lineRule="auto"/>
        <w:rPr>
          <w:sz w:val="20"/>
          <w:szCs w:val="18"/>
        </w:rPr>
      </w:pPr>
      <w:r w:rsidRPr="00BE3301">
        <w:rPr>
          <w:sz w:val="20"/>
          <w:szCs w:val="18"/>
          <w:vertAlign w:val="superscript"/>
        </w:rPr>
        <w:t>b</w:t>
      </w:r>
      <w:r w:rsidRPr="00BE3301">
        <w:rPr>
          <w:sz w:val="20"/>
          <w:szCs w:val="18"/>
        </w:rPr>
        <w:t xml:space="preserve"> Department of Experimental, Clinical and Health Psychology, Ghent University, Belgium</w:t>
      </w:r>
    </w:p>
    <w:p w14:paraId="58EDBAF9" w14:textId="07FE23F2" w:rsidR="00EB59E0" w:rsidRPr="00C304A4" w:rsidRDefault="00000000">
      <w:pPr>
        <w:spacing w:line="480" w:lineRule="auto"/>
        <w:rPr>
          <w:sz w:val="20"/>
          <w:szCs w:val="18"/>
        </w:rPr>
      </w:pPr>
      <w:r w:rsidRPr="00BE3301">
        <w:rPr>
          <w:sz w:val="20"/>
          <w:szCs w:val="18"/>
          <w:vertAlign w:val="superscript"/>
        </w:rPr>
        <w:t>c</w:t>
      </w:r>
      <w:r w:rsidRPr="00BE3301">
        <w:rPr>
          <w:sz w:val="20"/>
          <w:szCs w:val="18"/>
        </w:rPr>
        <w:t xml:space="preserve"> Department of Experimental Psychology, School of Psychology, Complutense University of Madrid, Center for Biomedical Technology, Polytechnic University of Madrid, 28223, Madrid, Spain</w:t>
      </w:r>
    </w:p>
    <w:p w14:paraId="332ACCC8" w14:textId="7CC0B574" w:rsidR="00EB59E0" w:rsidRDefault="00C304A4">
      <w:pPr>
        <w:rPr>
          <w:sz w:val="20"/>
          <w:szCs w:val="18"/>
        </w:rPr>
      </w:pPr>
      <w:r w:rsidRPr="00C304A4">
        <w:rPr>
          <w:sz w:val="20"/>
          <w:szCs w:val="18"/>
        </w:rPr>
        <w:t xml:space="preserve">*Corresponding author </w:t>
      </w:r>
    </w:p>
    <w:p w14:paraId="455473F7" w14:textId="77777777" w:rsidR="00C304A4" w:rsidRDefault="00C304A4">
      <w:pPr>
        <w:rPr>
          <w:sz w:val="20"/>
          <w:szCs w:val="18"/>
        </w:rPr>
      </w:pPr>
    </w:p>
    <w:p w14:paraId="765A9CB1" w14:textId="77777777" w:rsidR="00C304A4" w:rsidRDefault="00C304A4">
      <w:pPr>
        <w:rPr>
          <w:sz w:val="20"/>
          <w:szCs w:val="18"/>
        </w:rPr>
      </w:pPr>
    </w:p>
    <w:p w14:paraId="0E20400F" w14:textId="77777777" w:rsidR="00C304A4" w:rsidRDefault="00C304A4">
      <w:pPr>
        <w:rPr>
          <w:sz w:val="20"/>
          <w:szCs w:val="18"/>
        </w:rPr>
      </w:pPr>
    </w:p>
    <w:p w14:paraId="508683F7" w14:textId="77777777" w:rsidR="00C304A4" w:rsidRDefault="00C304A4">
      <w:pPr>
        <w:rPr>
          <w:sz w:val="20"/>
          <w:szCs w:val="18"/>
        </w:rPr>
      </w:pPr>
    </w:p>
    <w:p w14:paraId="27C3BDD3" w14:textId="77777777" w:rsidR="00C304A4" w:rsidRPr="00270BE3" w:rsidRDefault="00C304A4" w:rsidP="00270BE3">
      <w:pPr>
        <w:jc w:val="both"/>
        <w:rPr>
          <w:b/>
          <w:bCs/>
          <w:sz w:val="20"/>
          <w:szCs w:val="18"/>
        </w:rPr>
      </w:pPr>
    </w:p>
    <w:p w14:paraId="51B7574C" w14:textId="5689E825" w:rsidR="00C304A4" w:rsidRPr="00270BE3" w:rsidRDefault="00C825CF" w:rsidP="00270BE3">
      <w:pPr>
        <w:jc w:val="both"/>
        <w:rPr>
          <w:b/>
          <w:bCs/>
          <w:sz w:val="20"/>
          <w:szCs w:val="18"/>
        </w:rPr>
      </w:pPr>
      <w:r w:rsidRPr="00270BE3">
        <w:rPr>
          <w:b/>
          <w:bCs/>
          <w:sz w:val="20"/>
          <w:szCs w:val="18"/>
        </w:rPr>
        <w:t xml:space="preserve">This is a </w:t>
      </w:r>
      <w:proofErr w:type="spellStart"/>
      <w:r w:rsidRPr="00270BE3">
        <w:rPr>
          <w:b/>
          <w:bCs/>
          <w:sz w:val="20"/>
          <w:szCs w:val="18"/>
        </w:rPr>
        <w:t>postprint</w:t>
      </w:r>
      <w:proofErr w:type="spellEnd"/>
      <w:r w:rsidRPr="00270BE3">
        <w:rPr>
          <w:b/>
          <w:bCs/>
          <w:sz w:val="20"/>
          <w:szCs w:val="18"/>
        </w:rPr>
        <w:t xml:space="preserve"> accepted version of the published manuscript: </w:t>
      </w:r>
      <w:r w:rsidR="00270BE3" w:rsidRPr="00270BE3">
        <w:rPr>
          <w:b/>
          <w:bCs/>
          <w:sz w:val="20"/>
          <w:szCs w:val="18"/>
        </w:rPr>
        <w:t xml:space="preserve">Blanco I, </w:t>
      </w:r>
      <w:proofErr w:type="spellStart"/>
      <w:r w:rsidR="00270BE3" w:rsidRPr="00270BE3">
        <w:rPr>
          <w:b/>
          <w:bCs/>
          <w:sz w:val="20"/>
          <w:szCs w:val="18"/>
        </w:rPr>
        <w:t>Poyato</w:t>
      </w:r>
      <w:proofErr w:type="spellEnd"/>
      <w:r w:rsidR="00270BE3" w:rsidRPr="00270BE3">
        <w:rPr>
          <w:b/>
          <w:bCs/>
          <w:sz w:val="20"/>
          <w:szCs w:val="18"/>
        </w:rPr>
        <w:t xml:space="preserve"> N, Nieto I, </w:t>
      </w:r>
      <w:proofErr w:type="spellStart"/>
      <w:r w:rsidR="00270BE3" w:rsidRPr="00270BE3">
        <w:rPr>
          <w:b/>
          <w:bCs/>
          <w:sz w:val="20"/>
          <w:szCs w:val="18"/>
        </w:rPr>
        <w:t>Boemo</w:t>
      </w:r>
      <w:proofErr w:type="spellEnd"/>
      <w:r w:rsidR="00270BE3" w:rsidRPr="00270BE3">
        <w:rPr>
          <w:b/>
          <w:bCs/>
          <w:sz w:val="20"/>
          <w:szCs w:val="18"/>
        </w:rPr>
        <w:t xml:space="preserve"> T, Pascual T, Roca P, Vazquez C. Attentional biases in dysphoria when happy and sad faces are simultaneously presented. J </w:t>
      </w:r>
      <w:r w:rsidR="00270BE3" w:rsidRPr="00270BE3">
        <w:rPr>
          <w:b/>
          <w:bCs/>
          <w:i/>
          <w:iCs/>
          <w:sz w:val="20"/>
          <w:szCs w:val="18"/>
        </w:rPr>
        <w:t>Behav Ther Exp Psychiatry</w:t>
      </w:r>
      <w:r w:rsidR="00270BE3" w:rsidRPr="00270BE3">
        <w:rPr>
          <w:b/>
          <w:bCs/>
          <w:sz w:val="20"/>
          <w:szCs w:val="18"/>
        </w:rPr>
        <w:t xml:space="preserve">. 2019 </w:t>
      </w:r>
      <w:proofErr w:type="gramStart"/>
      <w:r w:rsidR="00270BE3" w:rsidRPr="00270BE3">
        <w:rPr>
          <w:b/>
          <w:bCs/>
          <w:sz w:val="20"/>
          <w:szCs w:val="18"/>
        </w:rPr>
        <w:t>Dec;65:101499</w:t>
      </w:r>
      <w:proofErr w:type="gramEnd"/>
      <w:r w:rsidR="00270BE3" w:rsidRPr="00270BE3">
        <w:rPr>
          <w:b/>
          <w:bCs/>
          <w:sz w:val="20"/>
          <w:szCs w:val="18"/>
        </w:rPr>
        <w:t xml:space="preserve">. </w:t>
      </w:r>
      <w:proofErr w:type="spellStart"/>
      <w:r w:rsidR="00270BE3" w:rsidRPr="00270BE3">
        <w:rPr>
          <w:b/>
          <w:bCs/>
          <w:sz w:val="20"/>
          <w:szCs w:val="18"/>
        </w:rPr>
        <w:t>doi</w:t>
      </w:r>
      <w:proofErr w:type="spellEnd"/>
      <w:r w:rsidR="00270BE3" w:rsidRPr="00270BE3">
        <w:rPr>
          <w:b/>
          <w:bCs/>
          <w:sz w:val="20"/>
          <w:szCs w:val="18"/>
        </w:rPr>
        <w:t xml:space="preserve">: 10.1016/j.jbtep.2019.101499. </w:t>
      </w:r>
      <w:proofErr w:type="spellStart"/>
      <w:r w:rsidR="00270BE3" w:rsidRPr="00270BE3">
        <w:rPr>
          <w:b/>
          <w:bCs/>
          <w:sz w:val="20"/>
          <w:szCs w:val="18"/>
        </w:rPr>
        <w:t>Epub</w:t>
      </w:r>
      <w:proofErr w:type="spellEnd"/>
      <w:r w:rsidR="00270BE3" w:rsidRPr="00270BE3">
        <w:rPr>
          <w:b/>
          <w:bCs/>
          <w:sz w:val="20"/>
          <w:szCs w:val="18"/>
        </w:rPr>
        <w:t xml:space="preserve"> 2019 Jul 22. PMID: 31352298.</w:t>
      </w:r>
    </w:p>
    <w:p w14:paraId="53229C2C" w14:textId="62B612FF" w:rsidR="00270BE3" w:rsidRPr="00270BE3" w:rsidRDefault="00C825CF" w:rsidP="00270BE3">
      <w:pPr>
        <w:jc w:val="both"/>
        <w:rPr>
          <w:b/>
          <w:bCs/>
          <w:sz w:val="20"/>
          <w:szCs w:val="18"/>
          <w:lang w:val="es-ES"/>
        </w:rPr>
      </w:pPr>
      <w:r w:rsidRPr="00270BE3">
        <w:rPr>
          <w:b/>
          <w:bCs/>
          <w:sz w:val="20"/>
          <w:szCs w:val="18"/>
        </w:rPr>
        <w:t>The final article is available at:</w:t>
      </w:r>
      <w:r w:rsidR="00270BE3" w:rsidRPr="00270BE3">
        <w:rPr>
          <w:rFonts w:ascii="Segoe UI" w:eastAsia="Times New Roman" w:hAnsi="Segoe UI" w:cs="Segoe UI"/>
          <w:b/>
          <w:bCs/>
          <w:color w:val="212121"/>
          <w:szCs w:val="24"/>
          <w:lang w:val="es-ES" w:eastAsia="es-ES"/>
        </w:rPr>
        <w:t xml:space="preserve"> </w:t>
      </w:r>
      <w:hyperlink r:id="rId8" w:tgtFrame="_blank" w:history="1">
        <w:r w:rsidR="00270BE3" w:rsidRPr="00270BE3">
          <w:rPr>
            <w:rStyle w:val="Hipervnculo"/>
            <w:b/>
            <w:bCs/>
            <w:sz w:val="20"/>
            <w:szCs w:val="18"/>
            <w:lang w:val="es-ES"/>
          </w:rPr>
          <w:t>10.1016/j.jbtep.2019.101499</w:t>
        </w:r>
      </w:hyperlink>
    </w:p>
    <w:p w14:paraId="7082CEF3" w14:textId="71CE2EE8" w:rsidR="00C825CF" w:rsidRDefault="00C825CF">
      <w:pPr>
        <w:rPr>
          <w:sz w:val="20"/>
          <w:szCs w:val="18"/>
        </w:rPr>
      </w:pPr>
    </w:p>
    <w:p w14:paraId="7D13B850" w14:textId="77777777" w:rsidR="00C304A4" w:rsidRDefault="00C304A4">
      <w:pPr>
        <w:rPr>
          <w:sz w:val="20"/>
          <w:szCs w:val="18"/>
        </w:rPr>
      </w:pPr>
    </w:p>
    <w:p w14:paraId="3129B027" w14:textId="77777777" w:rsidR="00C304A4" w:rsidRDefault="00C304A4">
      <w:pPr>
        <w:rPr>
          <w:sz w:val="20"/>
          <w:szCs w:val="18"/>
        </w:rPr>
      </w:pPr>
    </w:p>
    <w:p w14:paraId="657694D9" w14:textId="77777777" w:rsidR="00C304A4" w:rsidRDefault="00C304A4">
      <w:pPr>
        <w:rPr>
          <w:sz w:val="20"/>
          <w:szCs w:val="18"/>
        </w:rPr>
      </w:pPr>
    </w:p>
    <w:p w14:paraId="5B860907" w14:textId="77777777" w:rsidR="00C304A4" w:rsidRDefault="00C304A4">
      <w:pPr>
        <w:rPr>
          <w:sz w:val="20"/>
          <w:szCs w:val="18"/>
        </w:rPr>
      </w:pPr>
    </w:p>
    <w:p w14:paraId="0BF0E971" w14:textId="77777777" w:rsidR="00C304A4" w:rsidRPr="00C304A4" w:rsidRDefault="00C304A4">
      <w:pPr>
        <w:rPr>
          <w:sz w:val="20"/>
          <w:szCs w:val="18"/>
        </w:rPr>
      </w:pPr>
    </w:p>
    <w:p w14:paraId="0BFEE4D5" w14:textId="77777777" w:rsidR="00EB59E0" w:rsidRPr="00BE3301" w:rsidRDefault="00000000">
      <w:pPr>
        <w:pStyle w:val="Ttulo1"/>
        <w:spacing w:line="480" w:lineRule="auto"/>
        <w:jc w:val="center"/>
        <w:rPr>
          <w:color w:val="auto"/>
        </w:rPr>
      </w:pPr>
      <w:r w:rsidRPr="00BE3301">
        <w:rPr>
          <w:color w:val="auto"/>
        </w:rPr>
        <w:t>Abstract</w:t>
      </w:r>
    </w:p>
    <w:p w14:paraId="35FE4198" w14:textId="49BD8BCB" w:rsidR="002338BE" w:rsidRPr="00BE3301" w:rsidRDefault="00000000" w:rsidP="002338BE">
      <w:pPr>
        <w:spacing w:line="480" w:lineRule="auto"/>
        <w:jc w:val="both"/>
      </w:pPr>
      <w:r w:rsidRPr="00BE3301">
        <w:rPr>
          <w:b/>
          <w:bCs/>
        </w:rPr>
        <w:t>Background and objective:</w:t>
      </w:r>
      <w:r w:rsidRPr="00BE3301">
        <w:t xml:space="preserve"> Dificulties to engage attention to positive stimuli and to disengage attention from negative stimuli are typically found in depression. Yet, most of the evidence supporting these attentional biases comes from experimental paradigms in which emotional information (e.g., happy or sad faces) is simultaneously presented with neutral information. Few studies have explored attentional biases when emotional stimuli of different valence are presented simultaneously. The aim of the present study was to assess visual scan patterns of non-dysphoric and dysphoric participants when emotional information is presented simultaneously.</w:t>
      </w:r>
      <w:r w:rsidR="00BE3301" w:rsidRPr="00BE3301">
        <w:t xml:space="preserve"> </w:t>
      </w:r>
      <w:r w:rsidRPr="00BE3301">
        <w:rPr>
          <w:b/>
          <w:bCs/>
        </w:rPr>
        <w:t>Method</w:t>
      </w:r>
      <w:r w:rsidRPr="00BE3301">
        <w:t xml:space="preserve">: Using an eye-tracker methodology, the gradient relation between attentional biases and depression scores as well as differences between groups in their attentional performance were assessed in non-dysphoric participants (N = 84) and dysphoric participants (N = 58). Three different pairs of faces were used: happy-neutral, neutral-sad, and happy-sad. </w:t>
      </w:r>
      <w:r w:rsidR="00BE3301" w:rsidRPr="00BE3301">
        <w:t xml:space="preserve"> </w:t>
      </w:r>
      <w:r w:rsidRPr="00BE3301">
        <w:rPr>
          <w:b/>
          <w:bCs/>
        </w:rPr>
        <w:t>Results</w:t>
      </w:r>
      <w:r w:rsidRPr="00BE3301">
        <w:t>: First, we found that simultaneous presentation of emotional information (i.e., happy vs. negative faces) reduces the magnitude of attentional biases towards positive information. Second, we also found a significant negative relation between attentional biases towards positive information and depression scores. Finally, com-pared to non-dysphoric participants, dysphoric individuals marginally spent less time attending positive in-formation in both happy-neutral and happy-sad trials. Limitations: The cross-sectional nature of our study does not allow us to make inferences about causality. Further, only one type of simultaneous emotional faces presentation (i.e., happy-sad) was used.</w:t>
      </w:r>
    </w:p>
    <w:p w14:paraId="4C9D807E" w14:textId="3692BA35" w:rsidR="00EB59E0" w:rsidRPr="00BE3301" w:rsidRDefault="00000000">
      <w:pPr>
        <w:spacing w:line="480" w:lineRule="auto"/>
      </w:pPr>
      <w:r w:rsidRPr="00BE3301">
        <w:lastRenderedPageBreak/>
        <w:t xml:space="preserve"> </w:t>
      </w:r>
      <w:r w:rsidRPr="00BE3301">
        <w:rPr>
          <w:b/>
          <w:bCs/>
        </w:rPr>
        <w:t>Conclusions</w:t>
      </w:r>
      <w:r w:rsidRPr="00BE3301">
        <w:t>: These results support the need for further research on the processing of competing emotional sti-muli in depression.</w:t>
      </w:r>
    </w:p>
    <w:p w14:paraId="19B3B1ED" w14:textId="7302E3B6" w:rsidR="00EB59E0" w:rsidRPr="00BE3301" w:rsidRDefault="00000000" w:rsidP="00BE3301">
      <w:pPr>
        <w:spacing w:line="480" w:lineRule="auto"/>
      </w:pPr>
      <w:r w:rsidRPr="00BE3301">
        <w:rPr>
          <w:i/>
        </w:rPr>
        <w:t xml:space="preserve">Keywords: </w:t>
      </w:r>
      <w:r w:rsidRPr="00BE3301">
        <w:t>Depression</w:t>
      </w:r>
      <w:r w:rsidR="002338BE" w:rsidRPr="00BE3301">
        <w:t>;</w:t>
      </w:r>
      <w:r w:rsidRPr="00BE3301">
        <w:t xml:space="preserve"> Attentional biases</w:t>
      </w:r>
      <w:r w:rsidR="002338BE" w:rsidRPr="00BE3301">
        <w:t>;</w:t>
      </w:r>
      <w:r w:rsidRPr="00BE3301">
        <w:t xml:space="preserve"> Emotional faces</w:t>
      </w:r>
      <w:r w:rsidR="002338BE" w:rsidRPr="00BE3301">
        <w:t xml:space="preserve">; </w:t>
      </w:r>
      <w:r w:rsidR="002338BE" w:rsidRPr="00BE3301">
        <w:t>Eye tracking</w:t>
      </w:r>
    </w:p>
    <w:p w14:paraId="1DBD96C9" w14:textId="77777777" w:rsidR="00EB59E0" w:rsidRPr="00BE3301" w:rsidRDefault="00000000">
      <w:pPr>
        <w:pStyle w:val="Ttulo1"/>
        <w:spacing w:line="480" w:lineRule="auto"/>
        <w:rPr>
          <w:color w:val="auto"/>
        </w:rPr>
      </w:pPr>
      <w:r w:rsidRPr="00BE3301">
        <w:rPr>
          <w:color w:val="auto"/>
        </w:rPr>
        <w:t>Introduction</w:t>
      </w:r>
    </w:p>
    <w:p w14:paraId="1005AEBA" w14:textId="6EB2AC85" w:rsidR="00EB59E0" w:rsidRPr="00BE3301" w:rsidRDefault="00000000" w:rsidP="002338BE">
      <w:pPr>
        <w:spacing w:line="480" w:lineRule="auto"/>
        <w:ind w:firstLine="720"/>
        <w:jc w:val="both"/>
      </w:pPr>
      <w:r w:rsidRPr="00BE3301">
        <w:t>Research on mood and cognition has found that attentional biases are one of the main features of depression (Beck &amp; Bredemeier, 2016; Gotlib &amp; Joormann, 2010). An attentional preference towards negative information has consistently been found in depression, and this finding has been reported in literature reviews (Bistricky, Ingram, &amp; Atchley, 2011) and several meta-analyses (Armstrong &amp; Olatunji, 2012; Peckham, McHugh, &amp; Otto, 2013). These attentional biases are not only important as far as describing the psychopathology of depression but also because there is evidence regarding their role in both the onset and the maintenance of depression and negative mood (Gotlib &amp; Joormann,</w:t>
      </w:r>
      <w:r w:rsidR="002338BE" w:rsidRPr="00BE3301">
        <w:t xml:space="preserve"> </w:t>
      </w:r>
      <w:r w:rsidRPr="00BE3301">
        <w:t>2010) as well as in the dificulties with emotional regulation associated with depression (Joormann &amp; Vanderlind, 2014; Sanchez, Vazquez, Marker, LeMoult, &amp; Joormann, 2013).</w:t>
      </w:r>
    </w:p>
    <w:p w14:paraId="681DD022" w14:textId="7C7772B0" w:rsidR="00EB59E0" w:rsidRPr="00BE3301" w:rsidRDefault="00000000" w:rsidP="002338BE">
      <w:pPr>
        <w:spacing w:line="480" w:lineRule="auto"/>
        <w:ind w:firstLine="720"/>
        <w:jc w:val="both"/>
      </w:pPr>
      <w:r w:rsidRPr="00BE3301">
        <w:t>Attentional biases in depression have been assessed through a variety of experimental paradigms and methodologies, mostly based on reaction times (Peckham et al., 2013; Winer &amp; Salem, 2016), in which participants' processing of emotional stimuli is compared to their pro-cessing of neutral stimuli. In these procedures, experimental stimuli usually consist of pairs of emotional and neutral objects (including faces, images or words) which compete to draw participants’ attention. Research using this approach has consistently found that, in general, depressed participants show an attentional bias towards negative</w:t>
      </w:r>
      <w:r w:rsidR="002338BE" w:rsidRPr="00BE3301">
        <w:t xml:space="preserve"> </w:t>
      </w:r>
      <w:r w:rsidRPr="00BE3301">
        <w:t xml:space="preserve">stimuli, when paired with </w:t>
      </w:r>
      <w:r w:rsidRPr="00BE3301">
        <w:lastRenderedPageBreak/>
        <w:t>neutral ones, regardless of the types of ob-jects used in the studies (Peckham et al., 2013). Yet, since the beginning of the study of attentional biases towards emotional stimuli in depres-sion, only few studies have assessed attentional biases when pairs of emotional stimuli (e.g., positive and negative information) are si-multaneously presented. For instance, Gotlib, McLachalan, and Katz (1988) used a color perception task, composed by pairs of neutral-de-pressed, neutral-maniac and depressed-maniac related words, to assess attentional bias in depressed and non-depressed participants. Similarly, Beevers and Carver (2003) used a reaction time paradigm (i.e., a modified dot-probe task) where they presented pairs of positive and negative words to assess attentional biases as prospective predictors of further dysphoria.</w:t>
      </w:r>
    </w:p>
    <w:p w14:paraId="5AC68EC7" w14:textId="77777777" w:rsidR="00EB59E0" w:rsidRPr="00BE3301" w:rsidRDefault="00000000" w:rsidP="002338BE">
      <w:pPr>
        <w:spacing w:line="480" w:lineRule="auto"/>
        <w:ind w:firstLine="720"/>
        <w:jc w:val="both"/>
      </w:pPr>
      <w:r w:rsidRPr="00BE3301">
        <w:t xml:space="preserve">However, despite the fact that reaction time paradigms have several methodological limitations (see Vazquez, Blanco, Sanchez, &amp; McNally, 2016) and their reliability has been widely questioned (Price et al., 2015), there are no studies that have been specifically designed to di-rectly analyze participants’ deployment of attention, using direct mea-sures of attention such as eye-tracker methodology, when pairs of emotional stimuli are presented simultaneously. Thus, it would seem necessary to know how both healthy and depressed individuals react when facing these types of situations.The aim of this study was to di-rectly analyze the attentional performance of dysphoric and non-dys-phoric participants when processing pairs of emotional stimuli as compared to their processing of pairs of emotional and neutral stimuli using eye-tracker methodology. For this study, happy and sad faces were selected as emotional stimuli as there is ample evidence showing specific attentional biases associated with these stimuli in depressed participants (see Armstrong &amp; Olatunji, 2012). Using eye-tracking paradigms, it has been found that depression is associated with a bias for sad versus neutral faces. For instance, in a study where emotional faces (i.e., happy, sad and angry) were presented alongside neutral </w:t>
      </w:r>
      <w:r w:rsidRPr="00BE3301">
        <w:lastRenderedPageBreak/>
        <w:t>faces, Duque and Vazquez (2015) found that clinically depressed par-ticipants spent more time looking at sad faces than never-depressed participants in a free-viewing task. Using a similar set of stimuli and eye-tracker methodology, Sanchez et al. (2013) found that clinically depressed individuals have dificulties disengaging from sad faces in trials where participants are required to look at the neutral face that appears in the same scene. On the other hand, a bias away from positive stimuli has also been found in eye-tracking studies where, compared to non-depressed participants, clinically depressed patients spend less time looking at happy faces when paired with neutral ones (Duque &amp; Vazquez, 2015). Thus, despite this evidence for mood-congruent at-tentional biases in depression, there is no direct evidence using eye-tracking methodologies on the biases towards positive and negative materials when those are concurrently presented (Joormann &amp; Tanovic, 2015).</w:t>
      </w:r>
    </w:p>
    <w:p w14:paraId="0E604DC0" w14:textId="77777777" w:rsidR="00EB59E0" w:rsidRPr="00BE3301" w:rsidRDefault="00000000" w:rsidP="002338BE">
      <w:pPr>
        <w:spacing w:line="480" w:lineRule="auto"/>
        <w:ind w:firstLine="720"/>
        <w:jc w:val="both"/>
      </w:pPr>
      <w:r w:rsidRPr="00BE3301">
        <w:t>Interestingly, this dual attentional bias (i.e., a bias towards negative materials and a bias away from positive materials) has been found in studies using emotional faces, in both dysphoric samples (Leyman, De Raedt, Vaeyens, &amp; Philippaerts, 2011; Sears, Thomas, LeHuquet, &amp; Johnson, 2010) and clinically depressed participants (Duque &amp; Vazquez, 2015). Also, within dysphoric samples, cognitive biases in attention, memory and interpretation of negative information are sig-nificantly higher for participants with high depression scores than for participants with low depression scores (Everaert, Duyck, &amp; Koster, 2014). Thus, it seems that the association between cognitive biases and level of depression follows a gradient.</w:t>
      </w:r>
    </w:p>
    <w:p w14:paraId="763BB09E" w14:textId="41904911" w:rsidR="00EB59E0" w:rsidRPr="00BE3301" w:rsidRDefault="00000000" w:rsidP="002338BE">
      <w:pPr>
        <w:spacing w:line="480" w:lineRule="auto"/>
        <w:ind w:firstLine="720"/>
        <w:jc w:val="both"/>
      </w:pPr>
      <w:r w:rsidRPr="00BE3301">
        <w:t xml:space="preserve">To our knowledge, this is the first study that attempts to assess at-tentional biases, using direct measures of attention (i.e., eye-tracking methodology), of dysphoric and healthy participants when happy and sad faces are presented at the same time with no other surrounding </w:t>
      </w:r>
      <w:r w:rsidRPr="00BE3301">
        <w:lastRenderedPageBreak/>
        <w:t>distractors (e.g., other types of faces). Although some attentional stu-dies have occasionally presented stimuli representing different emo-tions simultaneously in the same trial, specific analyses of attentional biases for each type of emotion have not been done. For instance,</w:t>
      </w:r>
      <w:r w:rsidR="002338BE" w:rsidRPr="00BE3301">
        <w:t xml:space="preserve"> </w:t>
      </w:r>
      <w:r w:rsidRPr="00BE3301">
        <w:t xml:space="preserve">Kellough, Beevers, Ellis, and Wells (2008) presented four different emotional images at the same time (i.e., happy, sad, threat and neutral images of people and unanimated objects) to a sample of clinically and never-depressed participants. They concluded that clinically depressed participants, compared to never-depressed, had a bias towards negative images and a bias away the positive images. Yet, the design of these types of studies dos not allow investigators to specifically analyze at-tentional performance for each type of emotional image displayed in the stimulus array. In tasks using different arrays of emotional and neutral stimuli (e.g., a matrix of faces combining neutral and emotional faces) the deployment of participants' attention is unknowingly dis-tributed throughout the different stimuli presented in the array and, also, participants' gaze patterns may be influenced by other un-controlled factors, such as the spatial positions of the stimuli (e.g., right-left or up-down axes may be involved) or different combinations of faces that are competing among themselves to capture attentional resources. These methodological limitations made it dificult to develop or test specific hypotheses regarding attentional patterns when, for instance, a negative stimulus and a positive stimulus are presented si-multaneously competing for participants’ attention with no other dis-tractors or additional factors competing for attentional resources allo-cation. The advantage of a procedure that presents just two faces (either with two emotions or one emotion and a neutral face), is that it allows us to explore in a very precise way the gaze patterns that specifically are activated when those two conditions, without any further stimulus in-terference, are implemented. In the case of depressed individuals, trials including selected competing pairs of a positive and a negative </w:t>
      </w:r>
      <w:r w:rsidRPr="00BE3301">
        <w:lastRenderedPageBreak/>
        <w:t>stimulus (i.e., emotional face) seem critical given the tendency to both engage in negative materials and disengage from positive ones. Also, as an addi-tional methodological refinement of the study, factors such as low-level psychophysical properties of the emotional faces (e.g., luminance and visibility of the teeth) were systematically controlled in the present study, as previous research has shown they may affect attentional patterns (Blanco, Serrano-Pedraza, &amp; Vazquez, 2017).</w:t>
      </w:r>
    </w:p>
    <w:p w14:paraId="6AF3A5B1" w14:textId="77777777" w:rsidR="00EB59E0" w:rsidRPr="00BE3301" w:rsidRDefault="00000000" w:rsidP="002338BE">
      <w:pPr>
        <w:spacing w:line="480" w:lineRule="auto"/>
        <w:ind w:firstLine="720"/>
        <w:jc w:val="both"/>
      </w:pPr>
      <w:r w:rsidRPr="00BE3301">
        <w:t>Following previous research, we first hypothesized that dysphoric participants, compared to healthy participants, would show a sig-nificantly less attentional bias towards happy faces, regardless of whether these faces were presented with sad or neutral faces. We also hypothesized that, when processing happy and sad faces at the same time, attentional differences between dysphoric and non-dysphoric participants would increase. Following a gradient hypothesis, based on results from studies on cognitive biases (e.g., Everaert et al., 2014) and emotional reactivity (e.g., Kahn et al., 2019), we hypothesized that attentional biases would be significantly associated with depression scores. Specifically, we expected that attentional biases towards posi-tive information would be negatively associated to the severity of de-pression scores. All of these hypotheses assumed, based on previous research (Armstrong &amp; Olatunji, 2012), that results would be significant in late processing stages (i.e., total time that participants spend looking emotional information) but not in initial orientation biases.</w:t>
      </w:r>
    </w:p>
    <w:p w14:paraId="202860BA" w14:textId="77777777" w:rsidR="00EB59E0" w:rsidRPr="00BE3301" w:rsidRDefault="00000000">
      <w:pPr>
        <w:pStyle w:val="Ttulo1"/>
        <w:spacing w:line="480" w:lineRule="auto"/>
        <w:rPr>
          <w:color w:val="auto"/>
        </w:rPr>
      </w:pPr>
      <w:r w:rsidRPr="00BE3301">
        <w:rPr>
          <w:color w:val="auto"/>
        </w:rPr>
        <w:lastRenderedPageBreak/>
        <w:t>Method</w:t>
      </w:r>
    </w:p>
    <w:p w14:paraId="481388ED" w14:textId="77777777" w:rsidR="00EB59E0" w:rsidRPr="00BE3301" w:rsidRDefault="00000000">
      <w:pPr>
        <w:pStyle w:val="Ttulo2"/>
        <w:spacing w:line="480" w:lineRule="auto"/>
        <w:rPr>
          <w:color w:val="auto"/>
        </w:rPr>
      </w:pPr>
      <w:r w:rsidRPr="00BE3301">
        <w:rPr>
          <w:color w:val="auto"/>
        </w:rPr>
        <w:t>Participants</w:t>
      </w:r>
    </w:p>
    <w:p w14:paraId="3078BF45" w14:textId="77777777" w:rsidR="00EB59E0" w:rsidRPr="00BE3301" w:rsidRDefault="00000000" w:rsidP="002338BE">
      <w:pPr>
        <w:spacing w:line="480" w:lineRule="auto"/>
        <w:ind w:firstLine="720"/>
        <w:jc w:val="both"/>
      </w:pPr>
      <w:r w:rsidRPr="00BE3301">
        <w:t>A sample of 151 volunteer undergraduate students participated in the study. Participants received a monetary compensation (10 euro) or course credit in exchange for their participation. Nine participants (5.96%) were excluded from the final analysis due to poor eye-tracking quality (defined as having less than 80% of the eye-tracking signal on more than one third of the trials; Raila, Scholl, &amp; Gruber, 2015).</w:t>
      </w:r>
    </w:p>
    <w:p w14:paraId="234E855F" w14:textId="77777777" w:rsidR="00EB59E0" w:rsidRPr="00BE3301" w:rsidRDefault="00000000">
      <w:pPr>
        <w:pStyle w:val="Ttulo2"/>
        <w:spacing w:line="480" w:lineRule="auto"/>
        <w:rPr>
          <w:color w:val="auto"/>
        </w:rPr>
      </w:pPr>
      <w:r w:rsidRPr="00BE3301">
        <w:rPr>
          <w:color w:val="auto"/>
        </w:rPr>
        <w:t>Materials</w:t>
      </w:r>
    </w:p>
    <w:p w14:paraId="165F560C" w14:textId="77777777" w:rsidR="00EB59E0" w:rsidRPr="00BE3301" w:rsidRDefault="00000000">
      <w:pPr>
        <w:pStyle w:val="Ttulo3"/>
        <w:spacing w:line="480" w:lineRule="auto"/>
        <w:rPr>
          <w:color w:val="auto"/>
        </w:rPr>
      </w:pPr>
      <w:r w:rsidRPr="00BE3301">
        <w:rPr>
          <w:color w:val="auto"/>
        </w:rPr>
        <w:t>Self-report measures</w:t>
      </w:r>
    </w:p>
    <w:p w14:paraId="3C1A3185" w14:textId="450BD600" w:rsidR="00EB59E0" w:rsidRPr="00BE3301" w:rsidRDefault="00000000" w:rsidP="002338BE">
      <w:pPr>
        <w:spacing w:line="480" w:lineRule="auto"/>
        <w:ind w:firstLine="720"/>
        <w:jc w:val="both"/>
      </w:pPr>
      <w:r w:rsidRPr="00BE3301">
        <w:t>The Beck Depression Inventory-II (BDI-II; Beck, Steer, &amp; Brown,</w:t>
      </w:r>
      <w:r w:rsidR="002338BE" w:rsidRPr="00BE3301">
        <w:t xml:space="preserve"> </w:t>
      </w:r>
      <w:r w:rsidRPr="00BE3301">
        <w:t>1996) was used to evaluate depressive symptoms of the sample. BDI-II is a 21-item self-report inventory. Each item has four statements ran-ging on a 0 to 3 scale. The internal consistency of our sample was very good (α = 0.88).</w:t>
      </w:r>
    </w:p>
    <w:p w14:paraId="53EA8EEF" w14:textId="77777777" w:rsidR="00EB59E0" w:rsidRPr="00BE3301" w:rsidRDefault="00000000">
      <w:pPr>
        <w:pStyle w:val="Ttulo3"/>
        <w:spacing w:line="480" w:lineRule="auto"/>
        <w:rPr>
          <w:color w:val="auto"/>
        </w:rPr>
      </w:pPr>
      <w:r w:rsidRPr="00BE3301">
        <w:rPr>
          <w:color w:val="auto"/>
        </w:rPr>
        <w:t>Experimental stimuli</w:t>
      </w:r>
    </w:p>
    <w:p w14:paraId="687A5BEF" w14:textId="77777777" w:rsidR="00EB59E0" w:rsidRPr="00BE3301" w:rsidRDefault="00000000" w:rsidP="002338BE">
      <w:pPr>
        <w:spacing w:line="480" w:lineRule="auto"/>
        <w:ind w:firstLine="720"/>
        <w:jc w:val="both"/>
      </w:pPr>
      <w:r w:rsidRPr="00BE3301">
        <w:t xml:space="preserve">Stimuli were a set of 36 emotional faces (18 happy, 18 sad) and their corresponding 18 neutral faces from the same actress/actor. Stimuli were selected from the Karolinska Directed Emotional Faces database (KDEF – Lundqvist, Flykt &amp; Öhman, 1998). All emotional faces were frontal-view pictures, and there was the same number of female and male faces (9 female, 9 male). Non-informative areas surrounding the faces (i.e., neck, ears, and hair) were cropped and all pictures were converted to grey scale. To control the influence of the stimuli lumi-nance and the teeth visibility of happy faces on participants’ attention, all the stimuli were equated in </w:t>
      </w:r>
      <w:r w:rsidRPr="00BE3301">
        <w:lastRenderedPageBreak/>
        <w:t>contrast energy and the teeth were blurred using a grey Gaussian-type filter (see Blanco et al., 2017).</w:t>
      </w:r>
    </w:p>
    <w:p w14:paraId="3925DC5B" w14:textId="77777777" w:rsidR="00EB59E0" w:rsidRPr="00BE3301" w:rsidRDefault="00000000">
      <w:pPr>
        <w:pStyle w:val="Ttulo3"/>
        <w:spacing w:line="480" w:lineRule="auto"/>
        <w:rPr>
          <w:color w:val="auto"/>
        </w:rPr>
      </w:pPr>
      <w:r w:rsidRPr="00BE3301">
        <w:rPr>
          <w:color w:val="auto"/>
        </w:rPr>
        <w:t>Apparatus</w:t>
      </w:r>
    </w:p>
    <w:p w14:paraId="7C83648C" w14:textId="77777777" w:rsidR="00EB59E0" w:rsidRPr="00BE3301" w:rsidRDefault="00000000" w:rsidP="002338BE">
      <w:pPr>
        <w:spacing w:line="480" w:lineRule="auto"/>
        <w:ind w:firstLine="720"/>
        <w:jc w:val="both"/>
      </w:pPr>
      <w:r w:rsidRPr="00BE3301">
        <w:t>A Tobbi Tx-120 eye tracker was used to record participants' gaze patterns at a frequency of 120 Hz. A five-point calibration was done. The distance between participants’ eyes and eye tracker was, approxi-mately, 60 cm. Furthermore, the stimuli presentation was controlled by Tobbi Studio software (2.0.6) and all the stimuli were presented on a 24” LCD monitor (frame rate 60 Hz). Additionally, to control the lu-minance of the screen, the monitor was gamma corrected (mean lu-minance 42.3 cd/m2).</w:t>
      </w:r>
    </w:p>
    <w:p w14:paraId="57B558BA" w14:textId="77777777" w:rsidR="00EB59E0" w:rsidRPr="00BE3301" w:rsidRDefault="00000000">
      <w:pPr>
        <w:pStyle w:val="Ttulo3"/>
        <w:spacing w:line="480" w:lineRule="auto"/>
        <w:rPr>
          <w:color w:val="auto"/>
        </w:rPr>
      </w:pPr>
      <w:r w:rsidRPr="00BE3301">
        <w:rPr>
          <w:color w:val="auto"/>
        </w:rPr>
        <w:t>Attentional task</w:t>
      </w:r>
    </w:p>
    <w:p w14:paraId="6319B9CD" w14:textId="77777777" w:rsidR="00EB59E0" w:rsidRPr="00BE3301" w:rsidRDefault="00000000" w:rsidP="002338BE">
      <w:pPr>
        <w:spacing w:line="480" w:lineRule="auto"/>
        <w:ind w:firstLine="720"/>
        <w:jc w:val="both"/>
      </w:pPr>
      <w:r w:rsidRPr="00BE3301">
        <w:t>The task consisted of 108 trials with pairs of faces (36 happy vs. neutral; 36 neutral vs. sad; and 36 happy vs. sad). In each trial, one face appeared on the right and the other on the left side of the screen (14° horizontal visual angle between the two images) competing for parti-cipants’ attention. The position of each face was counterbalanced, and each face was presented the same number of times. Each trial began with a grey screen (500 ms) followed by a white fixation cross in the center of the screen (1000 ms). To ensure that participants were looking at the center of the screen, a random number appeared replacing the fixation cross (1000 ms) and participants were instructed to say it aloud as quickly as possible. Thereafter, a pair of faces was displayed (3500 ms). Participants were asked to freely look at the faces without any further instruction until the next trial.</w:t>
      </w:r>
    </w:p>
    <w:p w14:paraId="6CF9CC54" w14:textId="77777777" w:rsidR="00EB59E0" w:rsidRPr="00BE3301" w:rsidRDefault="00000000">
      <w:pPr>
        <w:pStyle w:val="Ttulo2"/>
        <w:spacing w:line="480" w:lineRule="auto"/>
        <w:rPr>
          <w:color w:val="auto"/>
        </w:rPr>
      </w:pPr>
      <w:r w:rsidRPr="00BE3301">
        <w:rPr>
          <w:color w:val="auto"/>
        </w:rPr>
        <w:lastRenderedPageBreak/>
        <w:t>Procedure</w:t>
      </w:r>
    </w:p>
    <w:p w14:paraId="4620B112" w14:textId="77777777" w:rsidR="00EB59E0" w:rsidRPr="00BE3301" w:rsidRDefault="00000000" w:rsidP="002338BE">
      <w:pPr>
        <w:spacing w:line="480" w:lineRule="auto"/>
        <w:ind w:firstLine="720"/>
        <w:jc w:val="both"/>
      </w:pPr>
      <w:r w:rsidRPr="00BE3301">
        <w:t>In a soundproof room, participants read and signed the informed consent form and then filled out the Beck Depression Inventory-II. Afterwards, participants completed the attentional task. The entire session lasted approximately 20 min.</w:t>
      </w:r>
    </w:p>
    <w:p w14:paraId="1017D388" w14:textId="2286E329" w:rsidR="00BE3301" w:rsidRPr="00BE3301" w:rsidRDefault="00BE3301" w:rsidP="00BE3301">
      <w:pPr>
        <w:spacing w:line="480" w:lineRule="auto"/>
        <w:jc w:val="both"/>
        <w:rPr>
          <w:rFonts w:asciiTheme="majorHAnsi" w:eastAsiaTheme="majorEastAsia" w:hAnsiTheme="majorHAnsi" w:cstheme="majorBidi"/>
          <w:b/>
          <w:bCs/>
          <w:sz w:val="26"/>
          <w:szCs w:val="26"/>
        </w:rPr>
      </w:pPr>
      <w:r w:rsidRPr="00BE3301">
        <w:rPr>
          <w:rFonts w:asciiTheme="majorHAnsi" w:eastAsiaTheme="majorEastAsia" w:hAnsiTheme="majorHAnsi" w:cstheme="majorBidi"/>
          <w:b/>
          <w:bCs/>
          <w:sz w:val="26"/>
          <w:szCs w:val="26"/>
        </w:rPr>
        <w:t xml:space="preserve"> Attentional measures, data filtering and data reliability</w:t>
      </w:r>
    </w:p>
    <w:p w14:paraId="6F35D16F" w14:textId="06F42C89" w:rsidR="00EB59E0" w:rsidRPr="00BE3301" w:rsidRDefault="00BE3301" w:rsidP="00BE3301">
      <w:pPr>
        <w:spacing w:line="480" w:lineRule="auto"/>
        <w:ind w:firstLine="720"/>
        <w:jc w:val="both"/>
      </w:pPr>
      <w:r w:rsidRPr="00BE3301">
        <w:t xml:space="preserve">Following Raila </w:t>
      </w:r>
      <w:proofErr w:type="gramStart"/>
      <w:r w:rsidRPr="00BE3301">
        <w:t>et al.‘</w:t>
      </w:r>
      <w:proofErr w:type="gramEnd"/>
      <w:r w:rsidRPr="00BE3301">
        <w:t>s method, eye-tracker reliability signal was defined as the percentage of time that participants spent looking and making saccades (i.e., dwell-time) within the screen area during the presentation of the stimuli in each trial. Thus, dwell-time on the entire screen for each trial was calculated and analyzed as a relative percentage of the stimuli duration (3500 </w:t>
      </w:r>
      <w:proofErr w:type="spellStart"/>
      <w:r w:rsidRPr="00BE3301">
        <w:t>ms</w:t>
      </w:r>
      <w:proofErr w:type="spellEnd"/>
      <w:r w:rsidRPr="00BE3301">
        <w:t>) for each participant. Then, only those participants with more than 80% of the time looking and making saccades at the screen area on more than two thirds of the trials were included in the analysis. Three attentional measures were extracted to analyze the attentional processing of emotional information at different temporal stages. First Fixation Latency (i.e., time elapsed between appearance of the stimuli and the first fixation on each type of face in each trial) and First Fixation Duration (i.e., duration of the first fixation made on each type of face in each trial) were interpreted as measures of</w:t>
      </w:r>
      <w:r w:rsidRPr="00BE3301">
        <w:t xml:space="preserve"> </w:t>
      </w:r>
      <w:r w:rsidR="00000000" w:rsidRPr="00BE3301">
        <w:t xml:space="preserve">early stages of attentional processing. Total Fixation Duration (i.e., total time spent looking at each type of face in each trial) was interpreted as a measure of later stages of attentional processing. For each attentional measure, and following Shane and Peterson (2007), we computed an index of relative attentional bias towards the more positive face of the three pairs of faces (i.e., a bias towards the happy face in the happy-sad and happy-neutral pairs and a bias towards the neutral face in the sad-neutral pairs) - (see Lewis, Blanco, Raila, &amp; Joormann, 2019). Thus, for instance, for total fixation duration to happy-neutral </w:t>
      </w:r>
      <w:r w:rsidR="00000000" w:rsidRPr="00BE3301">
        <w:lastRenderedPageBreak/>
        <w:t>and happy-sad trials, we subtracted the average total fixation duration on the happy faces from the average total fixation duration on the neutral or sad faces, respectively. For the neutral-sad trials, the average total fixation duration on neutral faces was subtracted from the total fixation dura-tion on sad faces. In the three types of pairs, positive values indicate an attentional bias towards the happiest, or less sad, face of the pair.</w:t>
      </w:r>
    </w:p>
    <w:p w14:paraId="75E61D7C" w14:textId="77777777" w:rsidR="00BE3301" w:rsidRPr="00BE3301" w:rsidRDefault="00BE3301" w:rsidP="00BE3301">
      <w:pPr>
        <w:spacing w:line="480" w:lineRule="auto"/>
        <w:ind w:firstLine="720"/>
        <w:jc w:val="both"/>
      </w:pPr>
    </w:p>
    <w:p w14:paraId="3A033A31" w14:textId="77777777" w:rsidR="00BE3301" w:rsidRPr="00BE3301" w:rsidRDefault="00BE3301" w:rsidP="00BE3301">
      <w:pPr>
        <w:spacing w:line="480" w:lineRule="auto"/>
        <w:ind w:firstLine="720"/>
        <w:jc w:val="both"/>
      </w:pPr>
    </w:p>
    <w:p w14:paraId="25639905" w14:textId="77777777" w:rsidR="00BE3301" w:rsidRPr="00BE3301" w:rsidRDefault="00BE3301" w:rsidP="00BE3301">
      <w:pPr>
        <w:spacing w:line="480" w:lineRule="auto"/>
        <w:ind w:firstLine="720"/>
        <w:jc w:val="both"/>
      </w:pPr>
    </w:p>
    <w:p w14:paraId="0F9DF014" w14:textId="77777777" w:rsidR="00BE3301" w:rsidRPr="00BE3301" w:rsidRDefault="00BE3301" w:rsidP="00BE3301">
      <w:pPr>
        <w:spacing w:line="480" w:lineRule="auto"/>
        <w:ind w:firstLine="720"/>
        <w:jc w:val="both"/>
      </w:pPr>
      <w:r w:rsidRPr="00BE3301">
        <w:rPr>
          <w:b/>
          <w:bCs/>
        </w:rPr>
        <w:t>Table 1</w:t>
      </w:r>
      <w:r w:rsidRPr="00BE3301">
        <w:t xml:space="preserve">. </w:t>
      </w:r>
      <w:r w:rsidRPr="00BE3301">
        <w:rPr>
          <w:i/>
          <w:iCs/>
        </w:rPr>
        <w:t>Split-half reliability and Interclass Correlation Coefficient (ICC) analysis of all the attentional bias scores for each type of trial.</w:t>
      </w:r>
    </w:p>
    <w:tbl>
      <w:tblPr>
        <w:tblW w:w="9575" w:type="dxa"/>
        <w:tblCellSpacing w:w="15" w:type="dxa"/>
        <w:tblCellMar>
          <w:top w:w="15" w:type="dxa"/>
          <w:left w:w="15" w:type="dxa"/>
          <w:bottom w:w="15" w:type="dxa"/>
          <w:right w:w="15" w:type="dxa"/>
        </w:tblCellMar>
        <w:tblLook w:val="04A0" w:firstRow="1" w:lastRow="0" w:firstColumn="1" w:lastColumn="0" w:noHBand="0" w:noVBand="1"/>
      </w:tblPr>
      <w:tblGrid>
        <w:gridCol w:w="1423"/>
        <w:gridCol w:w="1408"/>
        <w:gridCol w:w="1904"/>
        <w:gridCol w:w="2070"/>
        <w:gridCol w:w="1932"/>
        <w:gridCol w:w="838"/>
      </w:tblGrid>
      <w:tr w:rsidR="00BE3301" w:rsidRPr="00BE3301" w14:paraId="62C945EC" w14:textId="77777777" w:rsidTr="00C304A4">
        <w:trPr>
          <w:trHeight w:val="556"/>
          <w:tblHeader/>
          <w:tblCellSpacing w:w="15" w:type="dxa"/>
        </w:trPr>
        <w:tc>
          <w:tcPr>
            <w:tcW w:w="1378" w:type="dxa"/>
            <w:tcBorders>
              <w:top w:val="single" w:sz="4" w:space="0" w:color="auto"/>
              <w:bottom w:val="single" w:sz="4" w:space="0" w:color="auto"/>
            </w:tcBorders>
            <w:vAlign w:val="center"/>
            <w:hideMark/>
          </w:tcPr>
          <w:p w14:paraId="390FF83F" w14:textId="77777777" w:rsidR="00BE3301" w:rsidRPr="00C94712" w:rsidRDefault="00BE3301" w:rsidP="00C304A4">
            <w:pPr>
              <w:spacing w:after="0" w:line="240" w:lineRule="auto"/>
              <w:jc w:val="center"/>
              <w:rPr>
                <w:rFonts w:eastAsia="Times New Roman" w:cs="Times New Roman"/>
                <w:b/>
                <w:bCs/>
                <w:szCs w:val="24"/>
                <w:lang w:val="es-ES" w:eastAsia="es-ES"/>
              </w:rPr>
            </w:pPr>
            <w:proofErr w:type="spellStart"/>
            <w:r w:rsidRPr="00C94712">
              <w:rPr>
                <w:rFonts w:eastAsia="Times New Roman" w:cs="Times New Roman"/>
                <w:b/>
                <w:bCs/>
                <w:szCs w:val="24"/>
                <w:lang w:val="es-ES" w:eastAsia="es-ES"/>
              </w:rPr>
              <w:t>Attentional</w:t>
            </w:r>
            <w:proofErr w:type="spellEnd"/>
            <w:r w:rsidRPr="00C94712">
              <w:rPr>
                <w:rFonts w:eastAsia="Times New Roman" w:cs="Times New Roman"/>
                <w:b/>
                <w:bCs/>
                <w:szCs w:val="24"/>
                <w:lang w:val="es-ES" w:eastAsia="es-ES"/>
              </w:rPr>
              <w:t xml:space="preserve"> </w:t>
            </w:r>
            <w:proofErr w:type="spellStart"/>
            <w:r w:rsidRPr="00C94712">
              <w:rPr>
                <w:rFonts w:eastAsia="Times New Roman" w:cs="Times New Roman"/>
                <w:b/>
                <w:bCs/>
                <w:szCs w:val="24"/>
                <w:lang w:val="es-ES" w:eastAsia="es-ES"/>
              </w:rPr>
              <w:t>bias</w:t>
            </w:r>
            <w:proofErr w:type="spellEnd"/>
            <w:r w:rsidRPr="00C94712">
              <w:rPr>
                <w:rFonts w:eastAsia="Times New Roman" w:cs="Times New Roman"/>
                <w:b/>
                <w:bCs/>
                <w:szCs w:val="24"/>
                <w:lang w:val="es-ES" w:eastAsia="es-ES"/>
              </w:rPr>
              <w:t xml:space="preserve"> score</w:t>
            </w:r>
          </w:p>
        </w:tc>
        <w:tc>
          <w:tcPr>
            <w:tcW w:w="1378" w:type="dxa"/>
            <w:tcBorders>
              <w:top w:val="single" w:sz="4" w:space="0" w:color="auto"/>
              <w:bottom w:val="single" w:sz="4" w:space="0" w:color="auto"/>
            </w:tcBorders>
            <w:vAlign w:val="center"/>
            <w:hideMark/>
          </w:tcPr>
          <w:p w14:paraId="34B35F94" w14:textId="77777777" w:rsidR="00BE3301" w:rsidRPr="00BE3301" w:rsidRDefault="00BE3301" w:rsidP="00C304A4">
            <w:pPr>
              <w:spacing w:after="0" w:line="240" w:lineRule="auto"/>
              <w:jc w:val="center"/>
              <w:rPr>
                <w:rFonts w:eastAsia="Times New Roman" w:cs="Times New Roman"/>
                <w:b/>
                <w:bCs/>
                <w:szCs w:val="24"/>
                <w:lang w:val="es-ES" w:eastAsia="es-ES"/>
              </w:rPr>
            </w:pPr>
            <w:proofErr w:type="spellStart"/>
            <w:r w:rsidRPr="00C94712">
              <w:rPr>
                <w:rFonts w:eastAsia="Times New Roman" w:cs="Times New Roman"/>
                <w:b/>
                <w:bCs/>
                <w:szCs w:val="24"/>
                <w:lang w:val="es-ES" w:eastAsia="es-ES"/>
              </w:rPr>
              <w:t>Type</w:t>
            </w:r>
            <w:proofErr w:type="spellEnd"/>
            <w:r w:rsidRPr="00C94712">
              <w:rPr>
                <w:rFonts w:eastAsia="Times New Roman" w:cs="Times New Roman"/>
                <w:b/>
                <w:bCs/>
                <w:szCs w:val="24"/>
                <w:lang w:val="es-ES" w:eastAsia="es-ES"/>
              </w:rPr>
              <w:t xml:space="preserve"> </w:t>
            </w:r>
            <w:proofErr w:type="spellStart"/>
            <w:r w:rsidRPr="00C94712">
              <w:rPr>
                <w:rFonts w:eastAsia="Times New Roman" w:cs="Times New Roman"/>
                <w:b/>
                <w:bCs/>
                <w:szCs w:val="24"/>
                <w:lang w:val="es-ES" w:eastAsia="es-ES"/>
              </w:rPr>
              <w:t>of</w:t>
            </w:r>
            <w:proofErr w:type="spellEnd"/>
            <w:r w:rsidRPr="00C94712">
              <w:rPr>
                <w:rFonts w:eastAsia="Times New Roman" w:cs="Times New Roman"/>
                <w:b/>
                <w:bCs/>
                <w:szCs w:val="24"/>
                <w:lang w:val="es-ES" w:eastAsia="es-ES"/>
              </w:rPr>
              <w:t xml:space="preserve"> trial</w:t>
            </w:r>
          </w:p>
          <w:p w14:paraId="606690AC" w14:textId="77777777" w:rsidR="00BE3301" w:rsidRPr="00C94712" w:rsidRDefault="00BE3301" w:rsidP="00C304A4">
            <w:pPr>
              <w:spacing w:after="0" w:line="240" w:lineRule="auto"/>
              <w:jc w:val="center"/>
              <w:rPr>
                <w:rFonts w:eastAsia="Times New Roman" w:cs="Times New Roman"/>
                <w:b/>
                <w:bCs/>
                <w:szCs w:val="24"/>
                <w:lang w:val="es-ES" w:eastAsia="es-ES"/>
              </w:rPr>
            </w:pPr>
          </w:p>
        </w:tc>
        <w:tc>
          <w:tcPr>
            <w:tcW w:w="1874" w:type="dxa"/>
            <w:tcBorders>
              <w:top w:val="single" w:sz="4" w:space="0" w:color="auto"/>
              <w:bottom w:val="single" w:sz="4" w:space="0" w:color="auto"/>
            </w:tcBorders>
            <w:vAlign w:val="center"/>
            <w:hideMark/>
          </w:tcPr>
          <w:p w14:paraId="59C90381" w14:textId="77777777" w:rsidR="00BE3301" w:rsidRPr="00C94712" w:rsidRDefault="00BE3301" w:rsidP="00C304A4">
            <w:pPr>
              <w:spacing w:after="0" w:line="240" w:lineRule="auto"/>
              <w:jc w:val="center"/>
              <w:rPr>
                <w:rFonts w:eastAsia="Times New Roman" w:cs="Times New Roman"/>
                <w:b/>
                <w:bCs/>
                <w:szCs w:val="24"/>
                <w:lang w:val="es-ES" w:eastAsia="es-ES"/>
              </w:rPr>
            </w:pPr>
            <w:proofErr w:type="spellStart"/>
            <w:r w:rsidRPr="00C94712">
              <w:rPr>
                <w:rFonts w:eastAsia="Times New Roman" w:cs="Times New Roman"/>
                <w:b/>
                <w:bCs/>
                <w:szCs w:val="24"/>
                <w:lang w:val="es-ES" w:eastAsia="es-ES"/>
              </w:rPr>
              <w:t>Correlation</w:t>
            </w:r>
            <w:proofErr w:type="spellEnd"/>
            <w:r w:rsidRPr="00C94712">
              <w:rPr>
                <w:rFonts w:eastAsia="Times New Roman" w:cs="Times New Roman"/>
                <w:b/>
                <w:bCs/>
                <w:szCs w:val="24"/>
                <w:lang w:val="es-ES" w:eastAsia="es-ES"/>
              </w:rPr>
              <w:t xml:space="preserve"> </w:t>
            </w:r>
            <w:proofErr w:type="spellStart"/>
            <w:r w:rsidRPr="00C94712">
              <w:rPr>
                <w:rFonts w:eastAsia="Times New Roman" w:cs="Times New Roman"/>
                <w:b/>
                <w:bCs/>
                <w:szCs w:val="24"/>
                <w:lang w:val="es-ES" w:eastAsia="es-ES"/>
              </w:rPr>
              <w:t>between</w:t>
            </w:r>
            <w:proofErr w:type="spellEnd"/>
            <w:r w:rsidRPr="00C94712">
              <w:rPr>
                <w:rFonts w:eastAsia="Times New Roman" w:cs="Times New Roman"/>
                <w:b/>
                <w:bCs/>
                <w:szCs w:val="24"/>
                <w:lang w:val="es-ES" w:eastAsia="es-ES"/>
              </w:rPr>
              <w:t xml:space="preserve"> </w:t>
            </w:r>
            <w:proofErr w:type="spellStart"/>
            <w:r w:rsidRPr="00C94712">
              <w:rPr>
                <w:rFonts w:eastAsia="Times New Roman" w:cs="Times New Roman"/>
                <w:b/>
                <w:bCs/>
                <w:szCs w:val="24"/>
                <w:lang w:val="es-ES" w:eastAsia="es-ES"/>
              </w:rPr>
              <w:t>forms</w:t>
            </w:r>
            <w:proofErr w:type="spellEnd"/>
            <w:r w:rsidRPr="00C94712">
              <w:rPr>
                <w:rFonts w:eastAsia="Times New Roman" w:cs="Times New Roman"/>
                <w:b/>
                <w:bCs/>
                <w:szCs w:val="24"/>
                <w:lang w:val="es-ES" w:eastAsia="es-ES"/>
              </w:rPr>
              <w:t xml:space="preserve"> (r)</w:t>
            </w:r>
          </w:p>
        </w:tc>
        <w:tc>
          <w:tcPr>
            <w:tcW w:w="2040" w:type="dxa"/>
            <w:tcBorders>
              <w:top w:val="single" w:sz="4" w:space="0" w:color="auto"/>
              <w:bottom w:val="single" w:sz="4" w:space="0" w:color="auto"/>
            </w:tcBorders>
            <w:vAlign w:val="center"/>
            <w:hideMark/>
          </w:tcPr>
          <w:p w14:paraId="0F9850B8" w14:textId="77777777" w:rsidR="00BE3301" w:rsidRPr="00C94712" w:rsidRDefault="00BE3301" w:rsidP="00C304A4">
            <w:pPr>
              <w:spacing w:after="0" w:line="240" w:lineRule="auto"/>
              <w:jc w:val="center"/>
              <w:rPr>
                <w:rFonts w:eastAsia="Times New Roman" w:cs="Times New Roman"/>
                <w:b/>
                <w:bCs/>
                <w:szCs w:val="24"/>
                <w:lang w:val="es-ES" w:eastAsia="es-ES"/>
              </w:rPr>
            </w:pPr>
            <w:r w:rsidRPr="00C94712">
              <w:rPr>
                <w:rFonts w:eastAsia="Times New Roman" w:cs="Times New Roman"/>
                <w:b/>
                <w:bCs/>
                <w:szCs w:val="24"/>
                <w:lang w:val="es-ES" w:eastAsia="es-ES"/>
              </w:rPr>
              <w:t xml:space="preserve">Spearman–Brown </w:t>
            </w:r>
            <w:proofErr w:type="spellStart"/>
            <w:r w:rsidRPr="00C94712">
              <w:rPr>
                <w:rFonts w:eastAsia="Times New Roman" w:cs="Times New Roman"/>
                <w:b/>
                <w:bCs/>
                <w:szCs w:val="24"/>
                <w:lang w:val="es-ES" w:eastAsia="es-ES"/>
              </w:rPr>
              <w:t>coefficient</w:t>
            </w:r>
            <w:proofErr w:type="spellEnd"/>
          </w:p>
        </w:tc>
        <w:tc>
          <w:tcPr>
            <w:tcW w:w="1902" w:type="dxa"/>
            <w:tcBorders>
              <w:top w:val="single" w:sz="4" w:space="0" w:color="auto"/>
              <w:bottom w:val="single" w:sz="4" w:space="0" w:color="auto"/>
            </w:tcBorders>
            <w:vAlign w:val="center"/>
            <w:hideMark/>
          </w:tcPr>
          <w:p w14:paraId="615D690D" w14:textId="77777777" w:rsidR="00BE3301" w:rsidRPr="00C94712" w:rsidRDefault="00BE3301" w:rsidP="00C304A4">
            <w:pPr>
              <w:spacing w:after="0" w:line="240" w:lineRule="auto"/>
              <w:jc w:val="center"/>
              <w:rPr>
                <w:rFonts w:eastAsia="Times New Roman" w:cs="Times New Roman"/>
                <w:b/>
                <w:bCs/>
                <w:szCs w:val="24"/>
                <w:lang w:val="es-ES" w:eastAsia="es-ES"/>
              </w:rPr>
            </w:pPr>
            <w:r w:rsidRPr="00C94712">
              <w:rPr>
                <w:rFonts w:eastAsia="Times New Roman" w:cs="Times New Roman"/>
                <w:b/>
                <w:bCs/>
                <w:szCs w:val="24"/>
                <w:lang w:val="es-ES" w:eastAsia="es-ES"/>
              </w:rPr>
              <w:t>ICC/α (</w:t>
            </w:r>
            <w:proofErr w:type="spellStart"/>
            <w:r w:rsidRPr="00C94712">
              <w:rPr>
                <w:rFonts w:eastAsia="Times New Roman" w:cs="Times New Roman"/>
                <w:b/>
                <w:bCs/>
                <w:szCs w:val="24"/>
                <w:lang w:val="es-ES" w:eastAsia="es-ES"/>
              </w:rPr>
              <w:t>average</w:t>
            </w:r>
            <w:proofErr w:type="spellEnd"/>
            <w:r w:rsidRPr="00C94712">
              <w:rPr>
                <w:rFonts w:eastAsia="Times New Roman" w:cs="Times New Roman"/>
                <w:b/>
                <w:bCs/>
                <w:szCs w:val="24"/>
                <w:lang w:val="es-ES" w:eastAsia="es-ES"/>
              </w:rPr>
              <w:t xml:space="preserve"> </w:t>
            </w:r>
            <w:proofErr w:type="spellStart"/>
            <w:r w:rsidRPr="00C94712">
              <w:rPr>
                <w:rFonts w:eastAsia="Times New Roman" w:cs="Times New Roman"/>
                <w:b/>
                <w:bCs/>
                <w:szCs w:val="24"/>
                <w:lang w:val="es-ES" w:eastAsia="es-ES"/>
              </w:rPr>
              <w:t>of</w:t>
            </w:r>
            <w:proofErr w:type="spellEnd"/>
            <w:r w:rsidRPr="00C94712">
              <w:rPr>
                <w:rFonts w:eastAsia="Times New Roman" w:cs="Times New Roman"/>
                <w:b/>
                <w:bCs/>
                <w:szCs w:val="24"/>
                <w:lang w:val="es-ES" w:eastAsia="es-ES"/>
              </w:rPr>
              <w:t xml:space="preserve"> </w:t>
            </w:r>
            <w:proofErr w:type="spellStart"/>
            <w:r w:rsidRPr="00C94712">
              <w:rPr>
                <w:rFonts w:eastAsia="Times New Roman" w:cs="Times New Roman"/>
                <w:b/>
                <w:bCs/>
                <w:szCs w:val="24"/>
                <w:lang w:val="es-ES" w:eastAsia="es-ES"/>
              </w:rPr>
              <w:t>all</w:t>
            </w:r>
            <w:proofErr w:type="spellEnd"/>
            <w:r w:rsidRPr="00C94712">
              <w:rPr>
                <w:rFonts w:eastAsia="Times New Roman" w:cs="Times New Roman"/>
                <w:b/>
                <w:bCs/>
                <w:szCs w:val="24"/>
                <w:lang w:val="es-ES" w:eastAsia="es-ES"/>
              </w:rPr>
              <w:t xml:space="preserve"> </w:t>
            </w:r>
            <w:proofErr w:type="spellStart"/>
            <w:r w:rsidRPr="00C94712">
              <w:rPr>
                <w:rFonts w:eastAsia="Times New Roman" w:cs="Times New Roman"/>
                <w:b/>
                <w:bCs/>
                <w:szCs w:val="24"/>
                <w:lang w:val="es-ES" w:eastAsia="es-ES"/>
              </w:rPr>
              <w:t>measures</w:t>
            </w:r>
            <w:proofErr w:type="spellEnd"/>
            <w:r w:rsidRPr="00C94712">
              <w:rPr>
                <w:rFonts w:eastAsia="Times New Roman" w:cs="Times New Roman"/>
                <w:b/>
                <w:bCs/>
                <w:szCs w:val="24"/>
                <w:lang w:val="es-ES" w:eastAsia="es-ES"/>
              </w:rPr>
              <w:t>)</w:t>
            </w:r>
          </w:p>
        </w:tc>
        <w:tc>
          <w:tcPr>
            <w:tcW w:w="793" w:type="dxa"/>
            <w:tcBorders>
              <w:top w:val="single" w:sz="4" w:space="0" w:color="auto"/>
              <w:bottom w:val="single" w:sz="4" w:space="0" w:color="auto"/>
            </w:tcBorders>
            <w:vAlign w:val="center"/>
            <w:hideMark/>
          </w:tcPr>
          <w:p w14:paraId="5793F921" w14:textId="77777777" w:rsidR="00BE3301" w:rsidRPr="00C94712" w:rsidRDefault="00BE3301" w:rsidP="00C304A4">
            <w:pPr>
              <w:spacing w:after="0" w:line="240" w:lineRule="auto"/>
              <w:jc w:val="center"/>
              <w:rPr>
                <w:rFonts w:eastAsia="Times New Roman" w:cs="Times New Roman"/>
                <w:b/>
                <w:bCs/>
                <w:szCs w:val="24"/>
                <w:lang w:val="es-ES" w:eastAsia="es-ES"/>
              </w:rPr>
            </w:pPr>
            <w:r w:rsidRPr="00C94712">
              <w:rPr>
                <w:rFonts w:eastAsia="Times New Roman" w:cs="Times New Roman"/>
                <w:b/>
                <w:bCs/>
                <w:szCs w:val="24"/>
                <w:lang w:val="es-ES" w:eastAsia="es-ES"/>
              </w:rPr>
              <w:t>p</w:t>
            </w:r>
          </w:p>
        </w:tc>
      </w:tr>
      <w:tr w:rsidR="00BE3301" w:rsidRPr="00BE3301" w14:paraId="5D9DD991" w14:textId="77777777" w:rsidTr="00C304A4">
        <w:trPr>
          <w:trHeight w:val="572"/>
          <w:tblCellSpacing w:w="15" w:type="dxa"/>
        </w:trPr>
        <w:tc>
          <w:tcPr>
            <w:tcW w:w="1378" w:type="dxa"/>
            <w:tcBorders>
              <w:top w:val="single" w:sz="4" w:space="0" w:color="auto"/>
            </w:tcBorders>
            <w:vAlign w:val="center"/>
            <w:hideMark/>
          </w:tcPr>
          <w:p w14:paraId="5E8C4DE4" w14:textId="77777777" w:rsidR="00BE3301" w:rsidRPr="00C94712" w:rsidRDefault="00BE3301" w:rsidP="008F341A">
            <w:pPr>
              <w:spacing w:after="0" w:line="240" w:lineRule="auto"/>
              <w:jc w:val="center"/>
              <w:rPr>
                <w:rFonts w:eastAsia="Times New Roman" w:cs="Times New Roman"/>
                <w:szCs w:val="24"/>
                <w:lang w:val="es-ES" w:eastAsia="es-ES"/>
              </w:rPr>
            </w:pPr>
            <w:r w:rsidRPr="00C94712">
              <w:rPr>
                <w:rFonts w:eastAsia="Times New Roman" w:cs="Times New Roman"/>
                <w:szCs w:val="24"/>
                <w:lang w:val="es-ES" w:eastAsia="es-ES"/>
              </w:rPr>
              <w:t xml:space="preserve">Time </w:t>
            </w:r>
            <w:proofErr w:type="spellStart"/>
            <w:r w:rsidRPr="00C94712">
              <w:rPr>
                <w:rFonts w:eastAsia="Times New Roman" w:cs="Times New Roman"/>
                <w:szCs w:val="24"/>
                <w:lang w:val="es-ES" w:eastAsia="es-ES"/>
              </w:rPr>
              <w:t>to</w:t>
            </w:r>
            <w:proofErr w:type="spellEnd"/>
            <w:r w:rsidRPr="00C94712">
              <w:rPr>
                <w:rFonts w:eastAsia="Times New Roman" w:cs="Times New Roman"/>
                <w:szCs w:val="24"/>
                <w:lang w:val="es-ES" w:eastAsia="es-ES"/>
              </w:rPr>
              <w:t xml:space="preserve"> First </w:t>
            </w:r>
            <w:proofErr w:type="spellStart"/>
            <w:r w:rsidRPr="00C94712">
              <w:rPr>
                <w:rFonts w:eastAsia="Times New Roman" w:cs="Times New Roman"/>
                <w:szCs w:val="24"/>
                <w:lang w:val="es-ES" w:eastAsia="es-ES"/>
              </w:rPr>
              <w:t>Fixation</w:t>
            </w:r>
            <w:proofErr w:type="spellEnd"/>
          </w:p>
        </w:tc>
        <w:tc>
          <w:tcPr>
            <w:tcW w:w="1378" w:type="dxa"/>
            <w:tcBorders>
              <w:top w:val="single" w:sz="4" w:space="0" w:color="auto"/>
            </w:tcBorders>
            <w:vAlign w:val="center"/>
            <w:hideMark/>
          </w:tcPr>
          <w:p w14:paraId="479517E4" w14:textId="77777777" w:rsidR="00BE3301" w:rsidRPr="00C94712" w:rsidRDefault="00BE3301" w:rsidP="008F341A">
            <w:pPr>
              <w:spacing w:after="0" w:line="240" w:lineRule="auto"/>
              <w:jc w:val="center"/>
              <w:rPr>
                <w:rFonts w:eastAsia="Times New Roman" w:cs="Times New Roman"/>
                <w:szCs w:val="24"/>
                <w:lang w:val="es-ES" w:eastAsia="es-ES"/>
              </w:rPr>
            </w:pPr>
            <w:r w:rsidRPr="00C94712">
              <w:rPr>
                <w:rFonts w:eastAsia="Times New Roman" w:cs="Times New Roman"/>
                <w:szCs w:val="24"/>
                <w:lang w:val="es-ES" w:eastAsia="es-ES"/>
              </w:rPr>
              <w:t>Happy–neutral</w:t>
            </w:r>
          </w:p>
        </w:tc>
        <w:tc>
          <w:tcPr>
            <w:tcW w:w="1874" w:type="dxa"/>
            <w:tcBorders>
              <w:top w:val="single" w:sz="4" w:space="0" w:color="auto"/>
            </w:tcBorders>
            <w:vAlign w:val="center"/>
            <w:hideMark/>
          </w:tcPr>
          <w:p w14:paraId="3DC26D88" w14:textId="77777777" w:rsidR="00BE3301" w:rsidRPr="00C94712" w:rsidRDefault="00BE3301" w:rsidP="008F341A">
            <w:pPr>
              <w:spacing w:after="0" w:line="240" w:lineRule="auto"/>
              <w:jc w:val="center"/>
              <w:rPr>
                <w:rFonts w:eastAsia="Times New Roman" w:cs="Times New Roman"/>
                <w:szCs w:val="24"/>
                <w:lang w:val="es-ES" w:eastAsia="es-ES"/>
              </w:rPr>
            </w:pPr>
            <w:r w:rsidRPr="00C94712">
              <w:rPr>
                <w:rFonts w:eastAsia="Times New Roman" w:cs="Times New Roman"/>
                <w:szCs w:val="24"/>
                <w:lang w:val="es-ES" w:eastAsia="es-ES"/>
              </w:rPr>
              <w:t>0.147</w:t>
            </w:r>
          </w:p>
        </w:tc>
        <w:tc>
          <w:tcPr>
            <w:tcW w:w="2040" w:type="dxa"/>
            <w:tcBorders>
              <w:top w:val="single" w:sz="4" w:space="0" w:color="auto"/>
            </w:tcBorders>
            <w:vAlign w:val="center"/>
            <w:hideMark/>
          </w:tcPr>
          <w:p w14:paraId="66F0BCDE" w14:textId="77777777" w:rsidR="00BE3301" w:rsidRPr="00C94712" w:rsidRDefault="00BE3301" w:rsidP="008F341A">
            <w:pPr>
              <w:spacing w:after="0" w:line="240" w:lineRule="auto"/>
              <w:jc w:val="center"/>
              <w:rPr>
                <w:rFonts w:eastAsia="Times New Roman" w:cs="Times New Roman"/>
                <w:szCs w:val="24"/>
                <w:lang w:val="es-ES" w:eastAsia="es-ES"/>
              </w:rPr>
            </w:pPr>
            <w:r w:rsidRPr="00C94712">
              <w:rPr>
                <w:rFonts w:eastAsia="Times New Roman" w:cs="Times New Roman"/>
                <w:szCs w:val="24"/>
                <w:lang w:val="es-ES" w:eastAsia="es-ES"/>
              </w:rPr>
              <w:t>0.257</w:t>
            </w:r>
          </w:p>
        </w:tc>
        <w:tc>
          <w:tcPr>
            <w:tcW w:w="1902" w:type="dxa"/>
            <w:tcBorders>
              <w:top w:val="single" w:sz="4" w:space="0" w:color="auto"/>
            </w:tcBorders>
            <w:vAlign w:val="center"/>
            <w:hideMark/>
          </w:tcPr>
          <w:p w14:paraId="3C8A6EE9" w14:textId="77777777" w:rsidR="00BE3301" w:rsidRPr="00C94712" w:rsidRDefault="00BE3301" w:rsidP="008F341A">
            <w:pPr>
              <w:spacing w:after="0" w:line="240" w:lineRule="auto"/>
              <w:jc w:val="center"/>
              <w:rPr>
                <w:rFonts w:eastAsia="Times New Roman" w:cs="Times New Roman"/>
                <w:szCs w:val="24"/>
                <w:lang w:val="es-ES" w:eastAsia="es-ES"/>
              </w:rPr>
            </w:pPr>
            <w:r w:rsidRPr="00C94712">
              <w:rPr>
                <w:rFonts w:eastAsia="Times New Roman" w:cs="Times New Roman"/>
                <w:szCs w:val="24"/>
                <w:lang w:val="es-ES" w:eastAsia="es-ES"/>
              </w:rPr>
              <w:t>0.38</w:t>
            </w:r>
          </w:p>
        </w:tc>
        <w:tc>
          <w:tcPr>
            <w:tcW w:w="793" w:type="dxa"/>
            <w:tcBorders>
              <w:top w:val="single" w:sz="4" w:space="0" w:color="auto"/>
            </w:tcBorders>
            <w:vAlign w:val="center"/>
            <w:hideMark/>
          </w:tcPr>
          <w:p w14:paraId="25CDA774" w14:textId="77777777" w:rsidR="00BE3301" w:rsidRPr="00C94712" w:rsidRDefault="00BE3301" w:rsidP="008F341A">
            <w:pPr>
              <w:spacing w:after="0" w:line="240" w:lineRule="auto"/>
              <w:jc w:val="center"/>
              <w:rPr>
                <w:rFonts w:eastAsia="Times New Roman" w:cs="Times New Roman"/>
                <w:szCs w:val="24"/>
                <w:lang w:val="es-ES" w:eastAsia="es-ES"/>
              </w:rPr>
            </w:pPr>
            <w:r w:rsidRPr="00C94712">
              <w:rPr>
                <w:rFonts w:eastAsia="Times New Roman" w:cs="Times New Roman"/>
                <w:szCs w:val="24"/>
                <w:lang w:val="es-ES" w:eastAsia="es-ES"/>
              </w:rPr>
              <w:t>&lt; .001</w:t>
            </w:r>
          </w:p>
        </w:tc>
      </w:tr>
      <w:tr w:rsidR="00BE3301" w:rsidRPr="00BE3301" w14:paraId="76B5ABC2" w14:textId="77777777" w:rsidTr="00C304A4">
        <w:trPr>
          <w:trHeight w:val="556"/>
          <w:tblCellSpacing w:w="15" w:type="dxa"/>
        </w:trPr>
        <w:tc>
          <w:tcPr>
            <w:tcW w:w="1378" w:type="dxa"/>
            <w:vAlign w:val="center"/>
            <w:hideMark/>
          </w:tcPr>
          <w:p w14:paraId="0BB07402" w14:textId="77777777" w:rsidR="00BE3301" w:rsidRPr="00C94712" w:rsidRDefault="00BE3301" w:rsidP="008F341A">
            <w:pPr>
              <w:spacing w:after="0" w:line="240" w:lineRule="auto"/>
              <w:jc w:val="center"/>
              <w:rPr>
                <w:rFonts w:eastAsia="Times New Roman" w:cs="Times New Roman"/>
                <w:szCs w:val="24"/>
                <w:lang w:val="es-ES" w:eastAsia="es-ES"/>
              </w:rPr>
            </w:pPr>
          </w:p>
        </w:tc>
        <w:tc>
          <w:tcPr>
            <w:tcW w:w="1378" w:type="dxa"/>
            <w:vAlign w:val="center"/>
            <w:hideMark/>
          </w:tcPr>
          <w:p w14:paraId="0B5F2C86" w14:textId="77777777" w:rsidR="00BE3301" w:rsidRPr="00C94712" w:rsidRDefault="00BE3301" w:rsidP="008F341A">
            <w:pPr>
              <w:spacing w:after="0" w:line="240" w:lineRule="auto"/>
              <w:jc w:val="center"/>
              <w:rPr>
                <w:rFonts w:eastAsia="Times New Roman" w:cs="Times New Roman"/>
                <w:szCs w:val="24"/>
                <w:lang w:val="es-ES" w:eastAsia="es-ES"/>
              </w:rPr>
            </w:pPr>
            <w:r w:rsidRPr="00C94712">
              <w:rPr>
                <w:rFonts w:eastAsia="Times New Roman" w:cs="Times New Roman"/>
                <w:szCs w:val="24"/>
                <w:lang w:val="es-ES" w:eastAsia="es-ES"/>
              </w:rPr>
              <w:t>Neutral–</w:t>
            </w:r>
            <w:proofErr w:type="spellStart"/>
            <w:r w:rsidRPr="00C94712">
              <w:rPr>
                <w:rFonts w:eastAsia="Times New Roman" w:cs="Times New Roman"/>
                <w:szCs w:val="24"/>
                <w:lang w:val="es-ES" w:eastAsia="es-ES"/>
              </w:rPr>
              <w:t>sad</w:t>
            </w:r>
            <w:proofErr w:type="spellEnd"/>
          </w:p>
        </w:tc>
        <w:tc>
          <w:tcPr>
            <w:tcW w:w="1874" w:type="dxa"/>
            <w:vAlign w:val="center"/>
            <w:hideMark/>
          </w:tcPr>
          <w:p w14:paraId="5D3BC235" w14:textId="77777777" w:rsidR="00BE3301" w:rsidRPr="00C94712" w:rsidRDefault="00BE3301" w:rsidP="008F341A">
            <w:pPr>
              <w:spacing w:after="0" w:line="240" w:lineRule="auto"/>
              <w:jc w:val="center"/>
              <w:rPr>
                <w:rFonts w:eastAsia="Times New Roman" w:cs="Times New Roman"/>
                <w:szCs w:val="24"/>
                <w:lang w:val="es-ES" w:eastAsia="es-ES"/>
              </w:rPr>
            </w:pPr>
            <w:r w:rsidRPr="00C94712">
              <w:rPr>
                <w:rFonts w:eastAsia="Times New Roman" w:cs="Times New Roman"/>
                <w:szCs w:val="24"/>
                <w:lang w:val="es-ES" w:eastAsia="es-ES"/>
              </w:rPr>
              <w:t>−0.151</w:t>
            </w:r>
          </w:p>
        </w:tc>
        <w:tc>
          <w:tcPr>
            <w:tcW w:w="2040" w:type="dxa"/>
            <w:vAlign w:val="center"/>
            <w:hideMark/>
          </w:tcPr>
          <w:p w14:paraId="58964790" w14:textId="77777777" w:rsidR="00BE3301" w:rsidRPr="00C94712" w:rsidRDefault="00BE3301" w:rsidP="008F341A">
            <w:pPr>
              <w:spacing w:after="0" w:line="240" w:lineRule="auto"/>
              <w:jc w:val="center"/>
              <w:rPr>
                <w:rFonts w:eastAsia="Times New Roman" w:cs="Times New Roman"/>
                <w:szCs w:val="24"/>
                <w:lang w:val="es-ES" w:eastAsia="es-ES"/>
              </w:rPr>
            </w:pPr>
            <w:r w:rsidRPr="00C94712">
              <w:rPr>
                <w:rFonts w:eastAsia="Times New Roman" w:cs="Times New Roman"/>
                <w:szCs w:val="24"/>
                <w:lang w:val="es-ES" w:eastAsia="es-ES"/>
              </w:rPr>
              <w:t>−0.357</w:t>
            </w:r>
          </w:p>
        </w:tc>
        <w:tc>
          <w:tcPr>
            <w:tcW w:w="1902" w:type="dxa"/>
            <w:vAlign w:val="center"/>
            <w:hideMark/>
          </w:tcPr>
          <w:p w14:paraId="18445720" w14:textId="77777777" w:rsidR="00BE3301" w:rsidRPr="00C94712" w:rsidRDefault="00BE3301" w:rsidP="008F341A">
            <w:pPr>
              <w:spacing w:after="0" w:line="240" w:lineRule="auto"/>
              <w:jc w:val="center"/>
              <w:rPr>
                <w:rFonts w:eastAsia="Times New Roman" w:cs="Times New Roman"/>
                <w:szCs w:val="24"/>
                <w:lang w:val="es-ES" w:eastAsia="es-ES"/>
              </w:rPr>
            </w:pPr>
            <w:r w:rsidRPr="00C94712">
              <w:rPr>
                <w:rFonts w:eastAsia="Times New Roman" w:cs="Times New Roman"/>
                <w:szCs w:val="24"/>
                <w:lang w:val="es-ES" w:eastAsia="es-ES"/>
              </w:rPr>
              <w:t>−0.037</w:t>
            </w:r>
          </w:p>
        </w:tc>
        <w:tc>
          <w:tcPr>
            <w:tcW w:w="793" w:type="dxa"/>
            <w:vAlign w:val="center"/>
            <w:hideMark/>
          </w:tcPr>
          <w:p w14:paraId="10CF2B1D" w14:textId="77777777" w:rsidR="00BE3301" w:rsidRPr="00C94712" w:rsidRDefault="00BE3301" w:rsidP="008F341A">
            <w:pPr>
              <w:spacing w:after="0" w:line="240" w:lineRule="auto"/>
              <w:jc w:val="center"/>
              <w:rPr>
                <w:rFonts w:eastAsia="Times New Roman" w:cs="Times New Roman"/>
                <w:szCs w:val="24"/>
                <w:lang w:val="es-ES" w:eastAsia="es-ES"/>
              </w:rPr>
            </w:pPr>
            <w:r w:rsidRPr="00C94712">
              <w:rPr>
                <w:rFonts w:eastAsia="Times New Roman" w:cs="Times New Roman"/>
                <w:szCs w:val="24"/>
                <w:lang w:val="es-ES" w:eastAsia="es-ES"/>
              </w:rPr>
              <w:t>0.602</w:t>
            </w:r>
          </w:p>
        </w:tc>
      </w:tr>
      <w:tr w:rsidR="00BE3301" w:rsidRPr="00BE3301" w14:paraId="11B9E2E3" w14:textId="77777777" w:rsidTr="00C304A4">
        <w:trPr>
          <w:trHeight w:val="572"/>
          <w:tblCellSpacing w:w="15" w:type="dxa"/>
        </w:trPr>
        <w:tc>
          <w:tcPr>
            <w:tcW w:w="1378" w:type="dxa"/>
            <w:vAlign w:val="center"/>
            <w:hideMark/>
          </w:tcPr>
          <w:p w14:paraId="328B2278" w14:textId="77777777" w:rsidR="00BE3301" w:rsidRPr="00C94712" w:rsidRDefault="00BE3301" w:rsidP="008F341A">
            <w:pPr>
              <w:spacing w:after="0" w:line="240" w:lineRule="auto"/>
              <w:jc w:val="center"/>
              <w:rPr>
                <w:rFonts w:eastAsia="Times New Roman" w:cs="Times New Roman"/>
                <w:szCs w:val="24"/>
                <w:lang w:val="es-ES" w:eastAsia="es-ES"/>
              </w:rPr>
            </w:pPr>
          </w:p>
        </w:tc>
        <w:tc>
          <w:tcPr>
            <w:tcW w:w="1378" w:type="dxa"/>
            <w:vAlign w:val="center"/>
            <w:hideMark/>
          </w:tcPr>
          <w:p w14:paraId="1EB62C23" w14:textId="77777777" w:rsidR="00BE3301" w:rsidRPr="00C94712" w:rsidRDefault="00BE3301" w:rsidP="008F341A">
            <w:pPr>
              <w:spacing w:after="0" w:line="240" w:lineRule="auto"/>
              <w:jc w:val="center"/>
              <w:rPr>
                <w:rFonts w:eastAsia="Times New Roman" w:cs="Times New Roman"/>
                <w:szCs w:val="24"/>
                <w:lang w:val="es-ES" w:eastAsia="es-ES"/>
              </w:rPr>
            </w:pPr>
            <w:r w:rsidRPr="00C94712">
              <w:rPr>
                <w:rFonts w:eastAsia="Times New Roman" w:cs="Times New Roman"/>
                <w:szCs w:val="24"/>
                <w:lang w:val="es-ES" w:eastAsia="es-ES"/>
              </w:rPr>
              <w:t>Happy–</w:t>
            </w:r>
            <w:proofErr w:type="spellStart"/>
            <w:r w:rsidRPr="00C94712">
              <w:rPr>
                <w:rFonts w:eastAsia="Times New Roman" w:cs="Times New Roman"/>
                <w:szCs w:val="24"/>
                <w:lang w:val="es-ES" w:eastAsia="es-ES"/>
              </w:rPr>
              <w:t>sad</w:t>
            </w:r>
            <w:proofErr w:type="spellEnd"/>
          </w:p>
        </w:tc>
        <w:tc>
          <w:tcPr>
            <w:tcW w:w="1874" w:type="dxa"/>
            <w:vAlign w:val="center"/>
            <w:hideMark/>
          </w:tcPr>
          <w:p w14:paraId="4DC80CB0" w14:textId="77777777" w:rsidR="00BE3301" w:rsidRPr="00C94712" w:rsidRDefault="00BE3301" w:rsidP="008F341A">
            <w:pPr>
              <w:spacing w:after="0" w:line="240" w:lineRule="auto"/>
              <w:jc w:val="center"/>
              <w:rPr>
                <w:rFonts w:eastAsia="Times New Roman" w:cs="Times New Roman"/>
                <w:szCs w:val="24"/>
                <w:lang w:val="es-ES" w:eastAsia="es-ES"/>
              </w:rPr>
            </w:pPr>
            <w:r w:rsidRPr="00C94712">
              <w:rPr>
                <w:rFonts w:eastAsia="Times New Roman" w:cs="Times New Roman"/>
                <w:szCs w:val="24"/>
                <w:lang w:val="es-ES" w:eastAsia="es-ES"/>
              </w:rPr>
              <w:t>0.157</w:t>
            </w:r>
          </w:p>
        </w:tc>
        <w:tc>
          <w:tcPr>
            <w:tcW w:w="2040" w:type="dxa"/>
            <w:vAlign w:val="center"/>
            <w:hideMark/>
          </w:tcPr>
          <w:p w14:paraId="0E9B8AD7" w14:textId="77777777" w:rsidR="00BE3301" w:rsidRPr="00C94712" w:rsidRDefault="00BE3301" w:rsidP="008F341A">
            <w:pPr>
              <w:spacing w:after="0" w:line="240" w:lineRule="auto"/>
              <w:jc w:val="center"/>
              <w:rPr>
                <w:rFonts w:eastAsia="Times New Roman" w:cs="Times New Roman"/>
                <w:szCs w:val="24"/>
                <w:lang w:val="es-ES" w:eastAsia="es-ES"/>
              </w:rPr>
            </w:pPr>
            <w:r w:rsidRPr="00C94712">
              <w:rPr>
                <w:rFonts w:eastAsia="Times New Roman" w:cs="Times New Roman"/>
                <w:szCs w:val="24"/>
                <w:lang w:val="es-ES" w:eastAsia="es-ES"/>
              </w:rPr>
              <w:t>0.271</w:t>
            </w:r>
          </w:p>
        </w:tc>
        <w:tc>
          <w:tcPr>
            <w:tcW w:w="1902" w:type="dxa"/>
            <w:vAlign w:val="center"/>
            <w:hideMark/>
          </w:tcPr>
          <w:p w14:paraId="002A17DA" w14:textId="77777777" w:rsidR="00BE3301" w:rsidRPr="00C94712" w:rsidRDefault="00BE3301" w:rsidP="008F341A">
            <w:pPr>
              <w:spacing w:after="0" w:line="240" w:lineRule="auto"/>
              <w:jc w:val="center"/>
              <w:rPr>
                <w:rFonts w:eastAsia="Times New Roman" w:cs="Times New Roman"/>
                <w:szCs w:val="24"/>
                <w:lang w:val="es-ES" w:eastAsia="es-ES"/>
              </w:rPr>
            </w:pPr>
            <w:r w:rsidRPr="00C94712">
              <w:rPr>
                <w:rFonts w:eastAsia="Times New Roman" w:cs="Times New Roman"/>
                <w:szCs w:val="24"/>
                <w:lang w:val="es-ES" w:eastAsia="es-ES"/>
              </w:rPr>
              <w:t>0.243</w:t>
            </w:r>
          </w:p>
        </w:tc>
        <w:tc>
          <w:tcPr>
            <w:tcW w:w="793" w:type="dxa"/>
            <w:vAlign w:val="center"/>
            <w:hideMark/>
          </w:tcPr>
          <w:p w14:paraId="69E1AD15" w14:textId="77777777" w:rsidR="00BE3301" w:rsidRPr="00C94712" w:rsidRDefault="00BE3301" w:rsidP="008F341A">
            <w:pPr>
              <w:spacing w:after="0" w:line="240" w:lineRule="auto"/>
              <w:jc w:val="center"/>
              <w:rPr>
                <w:rFonts w:eastAsia="Times New Roman" w:cs="Times New Roman"/>
                <w:szCs w:val="24"/>
                <w:lang w:val="es-ES" w:eastAsia="es-ES"/>
              </w:rPr>
            </w:pPr>
            <w:r w:rsidRPr="00C94712">
              <w:rPr>
                <w:rFonts w:eastAsia="Times New Roman" w:cs="Times New Roman"/>
                <w:szCs w:val="24"/>
                <w:lang w:val="es-ES" w:eastAsia="es-ES"/>
              </w:rPr>
              <w:t>0.007</w:t>
            </w:r>
          </w:p>
        </w:tc>
      </w:tr>
      <w:tr w:rsidR="00BE3301" w:rsidRPr="00BE3301" w14:paraId="2D11D917" w14:textId="77777777" w:rsidTr="00C304A4">
        <w:trPr>
          <w:trHeight w:val="572"/>
          <w:tblCellSpacing w:w="15" w:type="dxa"/>
        </w:trPr>
        <w:tc>
          <w:tcPr>
            <w:tcW w:w="1378" w:type="dxa"/>
            <w:tcBorders>
              <w:top w:val="single" w:sz="4" w:space="0" w:color="auto"/>
            </w:tcBorders>
            <w:vAlign w:val="center"/>
            <w:hideMark/>
          </w:tcPr>
          <w:p w14:paraId="2341E1AD" w14:textId="77777777" w:rsidR="00BE3301" w:rsidRPr="00C94712" w:rsidRDefault="00BE3301" w:rsidP="008F341A">
            <w:pPr>
              <w:spacing w:after="0" w:line="240" w:lineRule="auto"/>
              <w:jc w:val="center"/>
              <w:rPr>
                <w:rFonts w:eastAsia="Times New Roman" w:cs="Times New Roman"/>
                <w:szCs w:val="24"/>
                <w:lang w:val="es-ES" w:eastAsia="es-ES"/>
              </w:rPr>
            </w:pPr>
            <w:r w:rsidRPr="00C94712">
              <w:rPr>
                <w:rFonts w:eastAsia="Times New Roman" w:cs="Times New Roman"/>
                <w:szCs w:val="24"/>
                <w:lang w:val="es-ES" w:eastAsia="es-ES"/>
              </w:rPr>
              <w:t xml:space="preserve">First </w:t>
            </w:r>
            <w:proofErr w:type="spellStart"/>
            <w:r w:rsidRPr="00C94712">
              <w:rPr>
                <w:rFonts w:eastAsia="Times New Roman" w:cs="Times New Roman"/>
                <w:szCs w:val="24"/>
                <w:lang w:val="es-ES" w:eastAsia="es-ES"/>
              </w:rPr>
              <w:t>Fixation</w:t>
            </w:r>
            <w:proofErr w:type="spellEnd"/>
            <w:r w:rsidRPr="00C94712">
              <w:rPr>
                <w:rFonts w:eastAsia="Times New Roman" w:cs="Times New Roman"/>
                <w:szCs w:val="24"/>
                <w:lang w:val="es-ES" w:eastAsia="es-ES"/>
              </w:rPr>
              <w:t xml:space="preserve"> </w:t>
            </w:r>
            <w:proofErr w:type="spellStart"/>
            <w:r w:rsidRPr="00C94712">
              <w:rPr>
                <w:rFonts w:eastAsia="Times New Roman" w:cs="Times New Roman"/>
                <w:szCs w:val="24"/>
                <w:lang w:val="es-ES" w:eastAsia="es-ES"/>
              </w:rPr>
              <w:t>Duration</w:t>
            </w:r>
            <w:proofErr w:type="spellEnd"/>
          </w:p>
        </w:tc>
        <w:tc>
          <w:tcPr>
            <w:tcW w:w="1378" w:type="dxa"/>
            <w:tcBorders>
              <w:top w:val="single" w:sz="4" w:space="0" w:color="auto"/>
            </w:tcBorders>
            <w:vAlign w:val="center"/>
            <w:hideMark/>
          </w:tcPr>
          <w:p w14:paraId="317B8111" w14:textId="77777777" w:rsidR="00BE3301" w:rsidRPr="00C94712" w:rsidRDefault="00BE3301" w:rsidP="008F341A">
            <w:pPr>
              <w:spacing w:after="0" w:line="240" w:lineRule="auto"/>
              <w:jc w:val="center"/>
              <w:rPr>
                <w:rFonts w:eastAsia="Times New Roman" w:cs="Times New Roman"/>
                <w:szCs w:val="24"/>
                <w:lang w:val="es-ES" w:eastAsia="es-ES"/>
              </w:rPr>
            </w:pPr>
            <w:r w:rsidRPr="00C94712">
              <w:rPr>
                <w:rFonts w:eastAsia="Times New Roman" w:cs="Times New Roman"/>
                <w:szCs w:val="24"/>
                <w:lang w:val="es-ES" w:eastAsia="es-ES"/>
              </w:rPr>
              <w:t>Happy–neutral</w:t>
            </w:r>
          </w:p>
        </w:tc>
        <w:tc>
          <w:tcPr>
            <w:tcW w:w="1874" w:type="dxa"/>
            <w:tcBorders>
              <w:top w:val="single" w:sz="4" w:space="0" w:color="auto"/>
            </w:tcBorders>
            <w:vAlign w:val="center"/>
            <w:hideMark/>
          </w:tcPr>
          <w:p w14:paraId="6A132D22" w14:textId="77777777" w:rsidR="00BE3301" w:rsidRPr="00C94712" w:rsidRDefault="00BE3301" w:rsidP="008F341A">
            <w:pPr>
              <w:spacing w:after="0" w:line="240" w:lineRule="auto"/>
              <w:jc w:val="center"/>
              <w:rPr>
                <w:rFonts w:eastAsia="Times New Roman" w:cs="Times New Roman"/>
                <w:szCs w:val="24"/>
                <w:lang w:val="es-ES" w:eastAsia="es-ES"/>
              </w:rPr>
            </w:pPr>
            <w:r w:rsidRPr="00C94712">
              <w:rPr>
                <w:rFonts w:eastAsia="Times New Roman" w:cs="Times New Roman"/>
                <w:szCs w:val="24"/>
                <w:lang w:val="es-ES" w:eastAsia="es-ES"/>
              </w:rPr>
              <w:t>0.442</w:t>
            </w:r>
          </w:p>
        </w:tc>
        <w:tc>
          <w:tcPr>
            <w:tcW w:w="2040" w:type="dxa"/>
            <w:tcBorders>
              <w:top w:val="single" w:sz="4" w:space="0" w:color="auto"/>
            </w:tcBorders>
            <w:vAlign w:val="center"/>
            <w:hideMark/>
          </w:tcPr>
          <w:p w14:paraId="7CB767E2" w14:textId="77777777" w:rsidR="00BE3301" w:rsidRPr="00C94712" w:rsidRDefault="00BE3301" w:rsidP="008F341A">
            <w:pPr>
              <w:spacing w:after="0" w:line="240" w:lineRule="auto"/>
              <w:jc w:val="center"/>
              <w:rPr>
                <w:rFonts w:eastAsia="Times New Roman" w:cs="Times New Roman"/>
                <w:szCs w:val="24"/>
                <w:lang w:val="es-ES" w:eastAsia="es-ES"/>
              </w:rPr>
            </w:pPr>
            <w:r w:rsidRPr="00C94712">
              <w:rPr>
                <w:rFonts w:eastAsia="Times New Roman" w:cs="Times New Roman"/>
                <w:szCs w:val="24"/>
                <w:lang w:val="es-ES" w:eastAsia="es-ES"/>
              </w:rPr>
              <w:t>0.613</w:t>
            </w:r>
          </w:p>
        </w:tc>
        <w:tc>
          <w:tcPr>
            <w:tcW w:w="1902" w:type="dxa"/>
            <w:tcBorders>
              <w:top w:val="single" w:sz="4" w:space="0" w:color="auto"/>
            </w:tcBorders>
            <w:vAlign w:val="center"/>
            <w:hideMark/>
          </w:tcPr>
          <w:p w14:paraId="231956F1" w14:textId="77777777" w:rsidR="00BE3301" w:rsidRPr="00C94712" w:rsidRDefault="00BE3301" w:rsidP="008F341A">
            <w:pPr>
              <w:spacing w:after="0" w:line="240" w:lineRule="auto"/>
              <w:jc w:val="center"/>
              <w:rPr>
                <w:rFonts w:eastAsia="Times New Roman" w:cs="Times New Roman"/>
                <w:szCs w:val="24"/>
                <w:lang w:val="es-ES" w:eastAsia="es-ES"/>
              </w:rPr>
            </w:pPr>
            <w:r w:rsidRPr="00C94712">
              <w:rPr>
                <w:rFonts w:eastAsia="Times New Roman" w:cs="Times New Roman"/>
                <w:szCs w:val="24"/>
                <w:lang w:val="es-ES" w:eastAsia="es-ES"/>
              </w:rPr>
              <w:t>0.593</w:t>
            </w:r>
          </w:p>
        </w:tc>
        <w:tc>
          <w:tcPr>
            <w:tcW w:w="793" w:type="dxa"/>
            <w:tcBorders>
              <w:top w:val="single" w:sz="4" w:space="0" w:color="auto"/>
            </w:tcBorders>
            <w:vAlign w:val="center"/>
            <w:hideMark/>
          </w:tcPr>
          <w:p w14:paraId="1E292F8C" w14:textId="77777777" w:rsidR="00BE3301" w:rsidRPr="00C94712" w:rsidRDefault="00BE3301" w:rsidP="008F341A">
            <w:pPr>
              <w:spacing w:after="0" w:line="240" w:lineRule="auto"/>
              <w:jc w:val="center"/>
              <w:rPr>
                <w:rFonts w:eastAsia="Times New Roman" w:cs="Times New Roman"/>
                <w:szCs w:val="24"/>
                <w:lang w:val="es-ES" w:eastAsia="es-ES"/>
              </w:rPr>
            </w:pPr>
            <w:r w:rsidRPr="00C94712">
              <w:rPr>
                <w:rFonts w:eastAsia="Times New Roman" w:cs="Times New Roman"/>
                <w:szCs w:val="24"/>
                <w:lang w:val="es-ES" w:eastAsia="es-ES"/>
              </w:rPr>
              <w:t>&lt; .001</w:t>
            </w:r>
          </w:p>
        </w:tc>
      </w:tr>
      <w:tr w:rsidR="00BE3301" w:rsidRPr="00BE3301" w14:paraId="6A77B415" w14:textId="77777777" w:rsidTr="00C304A4">
        <w:trPr>
          <w:trHeight w:val="572"/>
          <w:tblCellSpacing w:w="15" w:type="dxa"/>
        </w:trPr>
        <w:tc>
          <w:tcPr>
            <w:tcW w:w="1378" w:type="dxa"/>
            <w:vAlign w:val="center"/>
            <w:hideMark/>
          </w:tcPr>
          <w:p w14:paraId="20C208EC" w14:textId="77777777" w:rsidR="00BE3301" w:rsidRPr="00C94712" w:rsidRDefault="00BE3301" w:rsidP="008F341A">
            <w:pPr>
              <w:spacing w:after="0" w:line="240" w:lineRule="auto"/>
              <w:jc w:val="center"/>
              <w:rPr>
                <w:rFonts w:eastAsia="Times New Roman" w:cs="Times New Roman"/>
                <w:szCs w:val="24"/>
                <w:lang w:val="es-ES" w:eastAsia="es-ES"/>
              </w:rPr>
            </w:pPr>
          </w:p>
        </w:tc>
        <w:tc>
          <w:tcPr>
            <w:tcW w:w="1378" w:type="dxa"/>
            <w:vAlign w:val="center"/>
            <w:hideMark/>
          </w:tcPr>
          <w:p w14:paraId="4EDCF6BD" w14:textId="77777777" w:rsidR="00BE3301" w:rsidRPr="00C94712" w:rsidRDefault="00BE3301" w:rsidP="008F341A">
            <w:pPr>
              <w:spacing w:after="0" w:line="240" w:lineRule="auto"/>
              <w:jc w:val="center"/>
              <w:rPr>
                <w:rFonts w:eastAsia="Times New Roman" w:cs="Times New Roman"/>
                <w:szCs w:val="24"/>
                <w:lang w:val="es-ES" w:eastAsia="es-ES"/>
              </w:rPr>
            </w:pPr>
            <w:r w:rsidRPr="00C94712">
              <w:rPr>
                <w:rFonts w:eastAsia="Times New Roman" w:cs="Times New Roman"/>
                <w:szCs w:val="24"/>
                <w:lang w:val="es-ES" w:eastAsia="es-ES"/>
              </w:rPr>
              <w:t>Neutral–</w:t>
            </w:r>
            <w:proofErr w:type="spellStart"/>
            <w:r w:rsidRPr="00C94712">
              <w:rPr>
                <w:rFonts w:eastAsia="Times New Roman" w:cs="Times New Roman"/>
                <w:szCs w:val="24"/>
                <w:lang w:val="es-ES" w:eastAsia="es-ES"/>
              </w:rPr>
              <w:t>sad</w:t>
            </w:r>
            <w:proofErr w:type="spellEnd"/>
          </w:p>
        </w:tc>
        <w:tc>
          <w:tcPr>
            <w:tcW w:w="1874" w:type="dxa"/>
            <w:vAlign w:val="center"/>
            <w:hideMark/>
          </w:tcPr>
          <w:p w14:paraId="0DF2828F" w14:textId="77777777" w:rsidR="00BE3301" w:rsidRPr="00C94712" w:rsidRDefault="00BE3301" w:rsidP="008F341A">
            <w:pPr>
              <w:spacing w:after="0" w:line="240" w:lineRule="auto"/>
              <w:jc w:val="center"/>
              <w:rPr>
                <w:rFonts w:eastAsia="Times New Roman" w:cs="Times New Roman"/>
                <w:szCs w:val="24"/>
                <w:lang w:val="es-ES" w:eastAsia="es-ES"/>
              </w:rPr>
            </w:pPr>
            <w:r w:rsidRPr="00C94712">
              <w:rPr>
                <w:rFonts w:eastAsia="Times New Roman" w:cs="Times New Roman"/>
                <w:szCs w:val="24"/>
                <w:lang w:val="es-ES" w:eastAsia="es-ES"/>
              </w:rPr>
              <w:t>0.033</w:t>
            </w:r>
          </w:p>
        </w:tc>
        <w:tc>
          <w:tcPr>
            <w:tcW w:w="2040" w:type="dxa"/>
            <w:vAlign w:val="center"/>
            <w:hideMark/>
          </w:tcPr>
          <w:p w14:paraId="2B876FE2" w14:textId="77777777" w:rsidR="00BE3301" w:rsidRPr="00C94712" w:rsidRDefault="00BE3301" w:rsidP="008F341A">
            <w:pPr>
              <w:spacing w:after="0" w:line="240" w:lineRule="auto"/>
              <w:jc w:val="center"/>
              <w:rPr>
                <w:rFonts w:eastAsia="Times New Roman" w:cs="Times New Roman"/>
                <w:szCs w:val="24"/>
                <w:lang w:val="es-ES" w:eastAsia="es-ES"/>
              </w:rPr>
            </w:pPr>
            <w:r w:rsidRPr="00C94712">
              <w:rPr>
                <w:rFonts w:eastAsia="Times New Roman" w:cs="Times New Roman"/>
                <w:szCs w:val="24"/>
                <w:lang w:val="es-ES" w:eastAsia="es-ES"/>
              </w:rPr>
              <w:t>0.064</w:t>
            </w:r>
          </w:p>
        </w:tc>
        <w:tc>
          <w:tcPr>
            <w:tcW w:w="1902" w:type="dxa"/>
            <w:vAlign w:val="center"/>
            <w:hideMark/>
          </w:tcPr>
          <w:p w14:paraId="05DBF2F8" w14:textId="77777777" w:rsidR="00BE3301" w:rsidRPr="00C94712" w:rsidRDefault="00BE3301" w:rsidP="008F341A">
            <w:pPr>
              <w:spacing w:after="0" w:line="240" w:lineRule="auto"/>
              <w:jc w:val="center"/>
              <w:rPr>
                <w:rFonts w:eastAsia="Times New Roman" w:cs="Times New Roman"/>
                <w:szCs w:val="24"/>
                <w:lang w:val="es-ES" w:eastAsia="es-ES"/>
              </w:rPr>
            </w:pPr>
            <w:r w:rsidRPr="00C94712">
              <w:rPr>
                <w:rFonts w:eastAsia="Times New Roman" w:cs="Times New Roman"/>
                <w:szCs w:val="24"/>
                <w:lang w:val="es-ES" w:eastAsia="es-ES"/>
              </w:rPr>
              <w:t>−0.178</w:t>
            </w:r>
          </w:p>
        </w:tc>
        <w:tc>
          <w:tcPr>
            <w:tcW w:w="793" w:type="dxa"/>
            <w:vAlign w:val="center"/>
            <w:hideMark/>
          </w:tcPr>
          <w:p w14:paraId="6204BA9B" w14:textId="77777777" w:rsidR="00BE3301" w:rsidRPr="00C94712" w:rsidRDefault="00BE3301" w:rsidP="008F341A">
            <w:pPr>
              <w:spacing w:after="0" w:line="240" w:lineRule="auto"/>
              <w:jc w:val="center"/>
              <w:rPr>
                <w:rFonts w:eastAsia="Times New Roman" w:cs="Times New Roman"/>
                <w:szCs w:val="24"/>
                <w:lang w:val="es-ES" w:eastAsia="es-ES"/>
              </w:rPr>
            </w:pPr>
            <w:r w:rsidRPr="00C94712">
              <w:rPr>
                <w:rFonts w:eastAsia="Times New Roman" w:cs="Times New Roman"/>
                <w:szCs w:val="24"/>
                <w:lang w:val="es-ES" w:eastAsia="es-ES"/>
              </w:rPr>
              <w:t>0.90</w:t>
            </w:r>
          </w:p>
        </w:tc>
      </w:tr>
      <w:tr w:rsidR="00BE3301" w:rsidRPr="00BE3301" w14:paraId="37DCA4AB" w14:textId="77777777" w:rsidTr="00C304A4">
        <w:trPr>
          <w:trHeight w:val="572"/>
          <w:tblCellSpacing w:w="15" w:type="dxa"/>
        </w:trPr>
        <w:tc>
          <w:tcPr>
            <w:tcW w:w="1378" w:type="dxa"/>
            <w:tcBorders>
              <w:bottom w:val="single" w:sz="4" w:space="0" w:color="auto"/>
            </w:tcBorders>
            <w:vAlign w:val="center"/>
            <w:hideMark/>
          </w:tcPr>
          <w:p w14:paraId="0D44796D" w14:textId="77777777" w:rsidR="00BE3301" w:rsidRPr="00C94712" w:rsidRDefault="00BE3301" w:rsidP="008F341A">
            <w:pPr>
              <w:spacing w:after="0" w:line="240" w:lineRule="auto"/>
              <w:jc w:val="center"/>
              <w:rPr>
                <w:rFonts w:eastAsia="Times New Roman" w:cs="Times New Roman"/>
                <w:szCs w:val="24"/>
                <w:lang w:val="es-ES" w:eastAsia="es-ES"/>
              </w:rPr>
            </w:pPr>
          </w:p>
        </w:tc>
        <w:tc>
          <w:tcPr>
            <w:tcW w:w="1378" w:type="dxa"/>
            <w:tcBorders>
              <w:bottom w:val="single" w:sz="4" w:space="0" w:color="auto"/>
            </w:tcBorders>
            <w:vAlign w:val="center"/>
            <w:hideMark/>
          </w:tcPr>
          <w:p w14:paraId="16F2FE60" w14:textId="77777777" w:rsidR="00BE3301" w:rsidRPr="00C94712" w:rsidRDefault="00BE3301" w:rsidP="008F341A">
            <w:pPr>
              <w:spacing w:after="0" w:line="240" w:lineRule="auto"/>
              <w:jc w:val="center"/>
              <w:rPr>
                <w:rFonts w:eastAsia="Times New Roman" w:cs="Times New Roman"/>
                <w:szCs w:val="24"/>
                <w:lang w:val="es-ES" w:eastAsia="es-ES"/>
              </w:rPr>
            </w:pPr>
            <w:r w:rsidRPr="00C94712">
              <w:rPr>
                <w:rFonts w:eastAsia="Times New Roman" w:cs="Times New Roman"/>
                <w:szCs w:val="24"/>
                <w:lang w:val="es-ES" w:eastAsia="es-ES"/>
              </w:rPr>
              <w:t>Happy–</w:t>
            </w:r>
            <w:proofErr w:type="spellStart"/>
            <w:r w:rsidRPr="00C94712">
              <w:rPr>
                <w:rFonts w:eastAsia="Times New Roman" w:cs="Times New Roman"/>
                <w:szCs w:val="24"/>
                <w:lang w:val="es-ES" w:eastAsia="es-ES"/>
              </w:rPr>
              <w:t>sad</w:t>
            </w:r>
            <w:proofErr w:type="spellEnd"/>
          </w:p>
        </w:tc>
        <w:tc>
          <w:tcPr>
            <w:tcW w:w="1874" w:type="dxa"/>
            <w:tcBorders>
              <w:bottom w:val="single" w:sz="4" w:space="0" w:color="auto"/>
            </w:tcBorders>
            <w:vAlign w:val="center"/>
            <w:hideMark/>
          </w:tcPr>
          <w:p w14:paraId="03157010" w14:textId="77777777" w:rsidR="00BE3301" w:rsidRPr="00C94712" w:rsidRDefault="00BE3301" w:rsidP="008F341A">
            <w:pPr>
              <w:spacing w:after="0" w:line="240" w:lineRule="auto"/>
              <w:jc w:val="center"/>
              <w:rPr>
                <w:rFonts w:eastAsia="Times New Roman" w:cs="Times New Roman"/>
                <w:szCs w:val="24"/>
                <w:lang w:val="es-ES" w:eastAsia="es-ES"/>
              </w:rPr>
            </w:pPr>
            <w:r w:rsidRPr="00C94712">
              <w:rPr>
                <w:rFonts w:eastAsia="Times New Roman" w:cs="Times New Roman"/>
                <w:szCs w:val="24"/>
                <w:lang w:val="es-ES" w:eastAsia="es-ES"/>
              </w:rPr>
              <w:t>0.39</w:t>
            </w:r>
          </w:p>
        </w:tc>
        <w:tc>
          <w:tcPr>
            <w:tcW w:w="2040" w:type="dxa"/>
            <w:tcBorders>
              <w:bottom w:val="single" w:sz="4" w:space="0" w:color="auto"/>
            </w:tcBorders>
            <w:vAlign w:val="center"/>
            <w:hideMark/>
          </w:tcPr>
          <w:p w14:paraId="6878B85A" w14:textId="77777777" w:rsidR="00BE3301" w:rsidRPr="00C94712" w:rsidRDefault="00BE3301" w:rsidP="008F341A">
            <w:pPr>
              <w:spacing w:after="0" w:line="240" w:lineRule="auto"/>
              <w:jc w:val="center"/>
              <w:rPr>
                <w:rFonts w:eastAsia="Times New Roman" w:cs="Times New Roman"/>
                <w:szCs w:val="24"/>
                <w:lang w:val="es-ES" w:eastAsia="es-ES"/>
              </w:rPr>
            </w:pPr>
            <w:r w:rsidRPr="00C94712">
              <w:rPr>
                <w:rFonts w:eastAsia="Times New Roman" w:cs="Times New Roman"/>
                <w:szCs w:val="24"/>
                <w:lang w:val="es-ES" w:eastAsia="es-ES"/>
              </w:rPr>
              <w:t>0.561</w:t>
            </w:r>
          </w:p>
        </w:tc>
        <w:tc>
          <w:tcPr>
            <w:tcW w:w="1902" w:type="dxa"/>
            <w:tcBorders>
              <w:bottom w:val="single" w:sz="4" w:space="0" w:color="auto"/>
            </w:tcBorders>
            <w:vAlign w:val="center"/>
            <w:hideMark/>
          </w:tcPr>
          <w:p w14:paraId="7A454AC8" w14:textId="77777777" w:rsidR="00BE3301" w:rsidRPr="00C94712" w:rsidRDefault="00BE3301" w:rsidP="008F341A">
            <w:pPr>
              <w:spacing w:after="0" w:line="240" w:lineRule="auto"/>
              <w:jc w:val="center"/>
              <w:rPr>
                <w:rFonts w:eastAsia="Times New Roman" w:cs="Times New Roman"/>
                <w:szCs w:val="24"/>
                <w:lang w:val="es-ES" w:eastAsia="es-ES"/>
              </w:rPr>
            </w:pPr>
            <w:r w:rsidRPr="00C94712">
              <w:rPr>
                <w:rFonts w:eastAsia="Times New Roman" w:cs="Times New Roman"/>
                <w:szCs w:val="24"/>
                <w:lang w:val="es-ES" w:eastAsia="es-ES"/>
              </w:rPr>
              <w:t>0.582</w:t>
            </w:r>
          </w:p>
        </w:tc>
        <w:tc>
          <w:tcPr>
            <w:tcW w:w="793" w:type="dxa"/>
            <w:tcBorders>
              <w:bottom w:val="single" w:sz="4" w:space="0" w:color="auto"/>
            </w:tcBorders>
            <w:vAlign w:val="center"/>
            <w:hideMark/>
          </w:tcPr>
          <w:p w14:paraId="4F52D5B0" w14:textId="77777777" w:rsidR="00BE3301" w:rsidRPr="00C94712" w:rsidRDefault="00BE3301" w:rsidP="008F341A">
            <w:pPr>
              <w:spacing w:after="0" w:line="240" w:lineRule="auto"/>
              <w:jc w:val="center"/>
              <w:rPr>
                <w:rFonts w:eastAsia="Times New Roman" w:cs="Times New Roman"/>
                <w:szCs w:val="24"/>
                <w:lang w:val="es-ES" w:eastAsia="es-ES"/>
              </w:rPr>
            </w:pPr>
            <w:r w:rsidRPr="00C94712">
              <w:rPr>
                <w:rFonts w:eastAsia="Times New Roman" w:cs="Times New Roman"/>
                <w:szCs w:val="24"/>
                <w:lang w:val="es-ES" w:eastAsia="es-ES"/>
              </w:rPr>
              <w:t>&lt; .001</w:t>
            </w:r>
          </w:p>
        </w:tc>
      </w:tr>
      <w:tr w:rsidR="00BE3301" w:rsidRPr="00BE3301" w14:paraId="79617294" w14:textId="77777777" w:rsidTr="00C304A4">
        <w:trPr>
          <w:trHeight w:val="556"/>
          <w:tblCellSpacing w:w="15" w:type="dxa"/>
        </w:trPr>
        <w:tc>
          <w:tcPr>
            <w:tcW w:w="1378" w:type="dxa"/>
            <w:vAlign w:val="center"/>
            <w:hideMark/>
          </w:tcPr>
          <w:p w14:paraId="26A604E5" w14:textId="77777777" w:rsidR="00BE3301" w:rsidRPr="00C94712" w:rsidRDefault="00BE3301" w:rsidP="008F341A">
            <w:pPr>
              <w:spacing w:after="0" w:line="240" w:lineRule="auto"/>
              <w:jc w:val="center"/>
              <w:rPr>
                <w:rFonts w:eastAsia="Times New Roman" w:cs="Times New Roman"/>
                <w:szCs w:val="24"/>
                <w:lang w:val="es-ES" w:eastAsia="es-ES"/>
              </w:rPr>
            </w:pPr>
            <w:proofErr w:type="gramStart"/>
            <w:r w:rsidRPr="00C94712">
              <w:rPr>
                <w:rFonts w:eastAsia="Times New Roman" w:cs="Times New Roman"/>
                <w:szCs w:val="24"/>
                <w:lang w:val="es-ES" w:eastAsia="es-ES"/>
              </w:rPr>
              <w:t>Total</w:t>
            </w:r>
            <w:proofErr w:type="gramEnd"/>
            <w:r w:rsidRPr="00C94712">
              <w:rPr>
                <w:rFonts w:eastAsia="Times New Roman" w:cs="Times New Roman"/>
                <w:szCs w:val="24"/>
                <w:lang w:val="es-ES" w:eastAsia="es-ES"/>
              </w:rPr>
              <w:t xml:space="preserve"> </w:t>
            </w:r>
            <w:proofErr w:type="spellStart"/>
            <w:r w:rsidRPr="00C94712">
              <w:rPr>
                <w:rFonts w:eastAsia="Times New Roman" w:cs="Times New Roman"/>
                <w:szCs w:val="24"/>
                <w:lang w:val="es-ES" w:eastAsia="es-ES"/>
              </w:rPr>
              <w:t>Fixation</w:t>
            </w:r>
            <w:proofErr w:type="spellEnd"/>
            <w:r w:rsidRPr="00C94712">
              <w:rPr>
                <w:rFonts w:eastAsia="Times New Roman" w:cs="Times New Roman"/>
                <w:szCs w:val="24"/>
                <w:lang w:val="es-ES" w:eastAsia="es-ES"/>
              </w:rPr>
              <w:t xml:space="preserve"> </w:t>
            </w:r>
            <w:proofErr w:type="spellStart"/>
            <w:r w:rsidRPr="00C94712">
              <w:rPr>
                <w:rFonts w:eastAsia="Times New Roman" w:cs="Times New Roman"/>
                <w:szCs w:val="24"/>
                <w:lang w:val="es-ES" w:eastAsia="es-ES"/>
              </w:rPr>
              <w:t>Duration</w:t>
            </w:r>
            <w:proofErr w:type="spellEnd"/>
          </w:p>
        </w:tc>
        <w:tc>
          <w:tcPr>
            <w:tcW w:w="1378" w:type="dxa"/>
            <w:vAlign w:val="center"/>
            <w:hideMark/>
          </w:tcPr>
          <w:p w14:paraId="4A1697B0" w14:textId="77777777" w:rsidR="00BE3301" w:rsidRPr="00C94712" w:rsidRDefault="00BE3301" w:rsidP="008F341A">
            <w:pPr>
              <w:spacing w:after="0" w:line="240" w:lineRule="auto"/>
              <w:jc w:val="center"/>
              <w:rPr>
                <w:rFonts w:eastAsia="Times New Roman" w:cs="Times New Roman"/>
                <w:szCs w:val="24"/>
                <w:lang w:val="es-ES" w:eastAsia="es-ES"/>
              </w:rPr>
            </w:pPr>
            <w:r w:rsidRPr="00C94712">
              <w:rPr>
                <w:rFonts w:eastAsia="Times New Roman" w:cs="Times New Roman"/>
                <w:szCs w:val="24"/>
                <w:lang w:val="es-ES" w:eastAsia="es-ES"/>
              </w:rPr>
              <w:t>Happy–neutral</w:t>
            </w:r>
          </w:p>
        </w:tc>
        <w:tc>
          <w:tcPr>
            <w:tcW w:w="1874" w:type="dxa"/>
            <w:vAlign w:val="center"/>
            <w:hideMark/>
          </w:tcPr>
          <w:p w14:paraId="5FC61440" w14:textId="77777777" w:rsidR="00BE3301" w:rsidRPr="00C94712" w:rsidRDefault="00BE3301" w:rsidP="008F341A">
            <w:pPr>
              <w:spacing w:after="0" w:line="240" w:lineRule="auto"/>
              <w:jc w:val="center"/>
              <w:rPr>
                <w:rFonts w:eastAsia="Times New Roman" w:cs="Times New Roman"/>
                <w:szCs w:val="24"/>
                <w:lang w:val="es-ES" w:eastAsia="es-ES"/>
              </w:rPr>
            </w:pPr>
            <w:r w:rsidRPr="00C94712">
              <w:rPr>
                <w:rFonts w:eastAsia="Times New Roman" w:cs="Times New Roman"/>
                <w:szCs w:val="24"/>
                <w:lang w:val="es-ES" w:eastAsia="es-ES"/>
              </w:rPr>
              <w:t>0.763</w:t>
            </w:r>
          </w:p>
        </w:tc>
        <w:tc>
          <w:tcPr>
            <w:tcW w:w="2040" w:type="dxa"/>
            <w:vAlign w:val="center"/>
            <w:hideMark/>
          </w:tcPr>
          <w:p w14:paraId="4D03C8DF" w14:textId="77777777" w:rsidR="00BE3301" w:rsidRPr="00C94712" w:rsidRDefault="00BE3301" w:rsidP="008F341A">
            <w:pPr>
              <w:spacing w:after="0" w:line="240" w:lineRule="auto"/>
              <w:jc w:val="center"/>
              <w:rPr>
                <w:rFonts w:eastAsia="Times New Roman" w:cs="Times New Roman"/>
                <w:szCs w:val="24"/>
                <w:lang w:val="es-ES" w:eastAsia="es-ES"/>
              </w:rPr>
            </w:pPr>
            <w:r w:rsidRPr="00C94712">
              <w:rPr>
                <w:rFonts w:eastAsia="Times New Roman" w:cs="Times New Roman"/>
                <w:szCs w:val="24"/>
                <w:lang w:val="es-ES" w:eastAsia="es-ES"/>
              </w:rPr>
              <w:t>0.866</w:t>
            </w:r>
          </w:p>
        </w:tc>
        <w:tc>
          <w:tcPr>
            <w:tcW w:w="1902" w:type="dxa"/>
            <w:vAlign w:val="center"/>
            <w:hideMark/>
          </w:tcPr>
          <w:p w14:paraId="253DE2E3" w14:textId="77777777" w:rsidR="00BE3301" w:rsidRPr="00C94712" w:rsidRDefault="00BE3301" w:rsidP="008F341A">
            <w:pPr>
              <w:spacing w:after="0" w:line="240" w:lineRule="auto"/>
              <w:jc w:val="center"/>
              <w:rPr>
                <w:rFonts w:eastAsia="Times New Roman" w:cs="Times New Roman"/>
                <w:szCs w:val="24"/>
                <w:lang w:val="es-ES" w:eastAsia="es-ES"/>
              </w:rPr>
            </w:pPr>
            <w:r w:rsidRPr="00C94712">
              <w:rPr>
                <w:rFonts w:eastAsia="Times New Roman" w:cs="Times New Roman"/>
                <w:szCs w:val="24"/>
                <w:lang w:val="es-ES" w:eastAsia="es-ES"/>
              </w:rPr>
              <w:t>0.917</w:t>
            </w:r>
          </w:p>
        </w:tc>
        <w:tc>
          <w:tcPr>
            <w:tcW w:w="793" w:type="dxa"/>
            <w:vAlign w:val="center"/>
            <w:hideMark/>
          </w:tcPr>
          <w:p w14:paraId="5235EA11" w14:textId="77777777" w:rsidR="00BE3301" w:rsidRPr="00C94712" w:rsidRDefault="00BE3301" w:rsidP="008F341A">
            <w:pPr>
              <w:spacing w:after="0" w:line="240" w:lineRule="auto"/>
              <w:jc w:val="center"/>
              <w:rPr>
                <w:rFonts w:eastAsia="Times New Roman" w:cs="Times New Roman"/>
                <w:szCs w:val="24"/>
                <w:lang w:val="es-ES" w:eastAsia="es-ES"/>
              </w:rPr>
            </w:pPr>
            <w:r w:rsidRPr="00C94712">
              <w:rPr>
                <w:rFonts w:eastAsia="Times New Roman" w:cs="Times New Roman"/>
                <w:szCs w:val="24"/>
                <w:lang w:val="es-ES" w:eastAsia="es-ES"/>
              </w:rPr>
              <w:t>&lt; .001</w:t>
            </w:r>
          </w:p>
        </w:tc>
      </w:tr>
      <w:tr w:rsidR="00BE3301" w:rsidRPr="00BE3301" w14:paraId="2AA81335" w14:textId="77777777" w:rsidTr="00C304A4">
        <w:trPr>
          <w:trHeight w:val="572"/>
          <w:tblCellSpacing w:w="15" w:type="dxa"/>
        </w:trPr>
        <w:tc>
          <w:tcPr>
            <w:tcW w:w="1378" w:type="dxa"/>
            <w:vAlign w:val="center"/>
            <w:hideMark/>
          </w:tcPr>
          <w:p w14:paraId="2A7580E4" w14:textId="77777777" w:rsidR="00BE3301" w:rsidRPr="00C94712" w:rsidRDefault="00BE3301" w:rsidP="008F341A">
            <w:pPr>
              <w:spacing w:after="0" w:line="240" w:lineRule="auto"/>
              <w:jc w:val="center"/>
              <w:rPr>
                <w:rFonts w:eastAsia="Times New Roman" w:cs="Times New Roman"/>
                <w:szCs w:val="24"/>
                <w:lang w:val="es-ES" w:eastAsia="es-ES"/>
              </w:rPr>
            </w:pPr>
          </w:p>
        </w:tc>
        <w:tc>
          <w:tcPr>
            <w:tcW w:w="1378" w:type="dxa"/>
            <w:vAlign w:val="center"/>
            <w:hideMark/>
          </w:tcPr>
          <w:p w14:paraId="78DE7EAB" w14:textId="77777777" w:rsidR="00BE3301" w:rsidRPr="00C94712" w:rsidRDefault="00BE3301" w:rsidP="008F341A">
            <w:pPr>
              <w:spacing w:after="0" w:line="240" w:lineRule="auto"/>
              <w:jc w:val="center"/>
              <w:rPr>
                <w:rFonts w:eastAsia="Times New Roman" w:cs="Times New Roman"/>
                <w:szCs w:val="24"/>
                <w:lang w:val="es-ES" w:eastAsia="es-ES"/>
              </w:rPr>
            </w:pPr>
            <w:r w:rsidRPr="00C94712">
              <w:rPr>
                <w:rFonts w:eastAsia="Times New Roman" w:cs="Times New Roman"/>
                <w:szCs w:val="24"/>
                <w:lang w:val="es-ES" w:eastAsia="es-ES"/>
              </w:rPr>
              <w:t>Neutral–</w:t>
            </w:r>
            <w:proofErr w:type="spellStart"/>
            <w:r w:rsidRPr="00C94712">
              <w:rPr>
                <w:rFonts w:eastAsia="Times New Roman" w:cs="Times New Roman"/>
                <w:szCs w:val="24"/>
                <w:lang w:val="es-ES" w:eastAsia="es-ES"/>
              </w:rPr>
              <w:t>sad</w:t>
            </w:r>
            <w:proofErr w:type="spellEnd"/>
          </w:p>
        </w:tc>
        <w:tc>
          <w:tcPr>
            <w:tcW w:w="1874" w:type="dxa"/>
            <w:vAlign w:val="center"/>
            <w:hideMark/>
          </w:tcPr>
          <w:p w14:paraId="0AAE7025" w14:textId="77777777" w:rsidR="00BE3301" w:rsidRPr="00C94712" w:rsidRDefault="00BE3301" w:rsidP="008F341A">
            <w:pPr>
              <w:spacing w:after="0" w:line="240" w:lineRule="auto"/>
              <w:jc w:val="center"/>
              <w:rPr>
                <w:rFonts w:eastAsia="Times New Roman" w:cs="Times New Roman"/>
                <w:szCs w:val="24"/>
                <w:lang w:val="es-ES" w:eastAsia="es-ES"/>
              </w:rPr>
            </w:pPr>
            <w:r w:rsidRPr="00C94712">
              <w:rPr>
                <w:rFonts w:eastAsia="Times New Roman" w:cs="Times New Roman"/>
                <w:szCs w:val="24"/>
                <w:lang w:val="es-ES" w:eastAsia="es-ES"/>
              </w:rPr>
              <w:t>0.668</w:t>
            </w:r>
          </w:p>
        </w:tc>
        <w:tc>
          <w:tcPr>
            <w:tcW w:w="2040" w:type="dxa"/>
            <w:vAlign w:val="center"/>
            <w:hideMark/>
          </w:tcPr>
          <w:p w14:paraId="6110DF08" w14:textId="77777777" w:rsidR="00BE3301" w:rsidRPr="00C94712" w:rsidRDefault="00BE3301" w:rsidP="008F341A">
            <w:pPr>
              <w:spacing w:after="0" w:line="240" w:lineRule="auto"/>
              <w:jc w:val="center"/>
              <w:rPr>
                <w:rFonts w:eastAsia="Times New Roman" w:cs="Times New Roman"/>
                <w:szCs w:val="24"/>
                <w:lang w:val="es-ES" w:eastAsia="es-ES"/>
              </w:rPr>
            </w:pPr>
            <w:r w:rsidRPr="00C94712">
              <w:rPr>
                <w:rFonts w:eastAsia="Times New Roman" w:cs="Times New Roman"/>
                <w:szCs w:val="24"/>
                <w:lang w:val="es-ES" w:eastAsia="es-ES"/>
              </w:rPr>
              <w:t>0.801</w:t>
            </w:r>
          </w:p>
        </w:tc>
        <w:tc>
          <w:tcPr>
            <w:tcW w:w="1902" w:type="dxa"/>
            <w:vAlign w:val="center"/>
            <w:hideMark/>
          </w:tcPr>
          <w:p w14:paraId="5F491A75" w14:textId="77777777" w:rsidR="00BE3301" w:rsidRPr="00C94712" w:rsidRDefault="00BE3301" w:rsidP="008F341A">
            <w:pPr>
              <w:spacing w:after="0" w:line="240" w:lineRule="auto"/>
              <w:jc w:val="center"/>
              <w:rPr>
                <w:rFonts w:eastAsia="Times New Roman" w:cs="Times New Roman"/>
                <w:szCs w:val="24"/>
                <w:lang w:val="es-ES" w:eastAsia="es-ES"/>
              </w:rPr>
            </w:pPr>
            <w:r w:rsidRPr="00C94712">
              <w:rPr>
                <w:rFonts w:eastAsia="Times New Roman" w:cs="Times New Roman"/>
                <w:szCs w:val="24"/>
                <w:lang w:val="es-ES" w:eastAsia="es-ES"/>
              </w:rPr>
              <w:t>0.854</w:t>
            </w:r>
          </w:p>
        </w:tc>
        <w:tc>
          <w:tcPr>
            <w:tcW w:w="793" w:type="dxa"/>
            <w:vAlign w:val="center"/>
            <w:hideMark/>
          </w:tcPr>
          <w:p w14:paraId="1288F191" w14:textId="77777777" w:rsidR="00BE3301" w:rsidRPr="00C94712" w:rsidRDefault="00BE3301" w:rsidP="008F341A">
            <w:pPr>
              <w:spacing w:after="0" w:line="240" w:lineRule="auto"/>
              <w:jc w:val="center"/>
              <w:rPr>
                <w:rFonts w:eastAsia="Times New Roman" w:cs="Times New Roman"/>
                <w:szCs w:val="24"/>
                <w:lang w:val="es-ES" w:eastAsia="es-ES"/>
              </w:rPr>
            </w:pPr>
            <w:r w:rsidRPr="00C94712">
              <w:rPr>
                <w:rFonts w:eastAsia="Times New Roman" w:cs="Times New Roman"/>
                <w:szCs w:val="24"/>
                <w:lang w:val="es-ES" w:eastAsia="es-ES"/>
              </w:rPr>
              <w:t>&lt; .001</w:t>
            </w:r>
          </w:p>
        </w:tc>
      </w:tr>
      <w:tr w:rsidR="00BE3301" w:rsidRPr="00BE3301" w14:paraId="216384CB" w14:textId="77777777" w:rsidTr="00C304A4">
        <w:trPr>
          <w:trHeight w:val="572"/>
          <w:tblCellSpacing w:w="15" w:type="dxa"/>
        </w:trPr>
        <w:tc>
          <w:tcPr>
            <w:tcW w:w="1378" w:type="dxa"/>
            <w:tcBorders>
              <w:bottom w:val="single" w:sz="4" w:space="0" w:color="auto"/>
            </w:tcBorders>
            <w:vAlign w:val="center"/>
            <w:hideMark/>
          </w:tcPr>
          <w:p w14:paraId="0CF58F54" w14:textId="77777777" w:rsidR="00BE3301" w:rsidRPr="00C94712" w:rsidRDefault="00BE3301" w:rsidP="008F341A">
            <w:pPr>
              <w:spacing w:after="0" w:line="240" w:lineRule="auto"/>
              <w:jc w:val="center"/>
              <w:rPr>
                <w:rFonts w:eastAsia="Times New Roman" w:cs="Times New Roman"/>
                <w:szCs w:val="24"/>
                <w:lang w:val="es-ES" w:eastAsia="es-ES"/>
              </w:rPr>
            </w:pPr>
          </w:p>
        </w:tc>
        <w:tc>
          <w:tcPr>
            <w:tcW w:w="1378" w:type="dxa"/>
            <w:tcBorders>
              <w:bottom w:val="single" w:sz="4" w:space="0" w:color="auto"/>
            </w:tcBorders>
            <w:vAlign w:val="center"/>
            <w:hideMark/>
          </w:tcPr>
          <w:p w14:paraId="43885066" w14:textId="77777777" w:rsidR="00BE3301" w:rsidRPr="00C94712" w:rsidRDefault="00BE3301" w:rsidP="008F341A">
            <w:pPr>
              <w:spacing w:after="0" w:line="240" w:lineRule="auto"/>
              <w:jc w:val="center"/>
              <w:rPr>
                <w:rFonts w:eastAsia="Times New Roman" w:cs="Times New Roman"/>
                <w:szCs w:val="24"/>
                <w:lang w:val="es-ES" w:eastAsia="es-ES"/>
              </w:rPr>
            </w:pPr>
            <w:r w:rsidRPr="00C94712">
              <w:rPr>
                <w:rFonts w:eastAsia="Times New Roman" w:cs="Times New Roman"/>
                <w:szCs w:val="24"/>
                <w:lang w:val="es-ES" w:eastAsia="es-ES"/>
              </w:rPr>
              <w:t>Happy–</w:t>
            </w:r>
            <w:proofErr w:type="spellStart"/>
            <w:r w:rsidRPr="00C94712">
              <w:rPr>
                <w:rFonts w:eastAsia="Times New Roman" w:cs="Times New Roman"/>
                <w:szCs w:val="24"/>
                <w:lang w:val="es-ES" w:eastAsia="es-ES"/>
              </w:rPr>
              <w:t>sad</w:t>
            </w:r>
            <w:proofErr w:type="spellEnd"/>
          </w:p>
        </w:tc>
        <w:tc>
          <w:tcPr>
            <w:tcW w:w="1874" w:type="dxa"/>
            <w:tcBorders>
              <w:bottom w:val="single" w:sz="4" w:space="0" w:color="auto"/>
            </w:tcBorders>
            <w:vAlign w:val="center"/>
            <w:hideMark/>
          </w:tcPr>
          <w:p w14:paraId="5F812C73" w14:textId="77777777" w:rsidR="00BE3301" w:rsidRPr="00C94712" w:rsidRDefault="00BE3301" w:rsidP="008F341A">
            <w:pPr>
              <w:spacing w:after="0" w:line="240" w:lineRule="auto"/>
              <w:jc w:val="center"/>
              <w:rPr>
                <w:rFonts w:eastAsia="Times New Roman" w:cs="Times New Roman"/>
                <w:szCs w:val="24"/>
                <w:lang w:val="es-ES" w:eastAsia="es-ES"/>
              </w:rPr>
            </w:pPr>
            <w:r w:rsidRPr="00C94712">
              <w:rPr>
                <w:rFonts w:eastAsia="Times New Roman" w:cs="Times New Roman"/>
                <w:szCs w:val="24"/>
                <w:lang w:val="es-ES" w:eastAsia="es-ES"/>
              </w:rPr>
              <w:t>0.812</w:t>
            </w:r>
          </w:p>
        </w:tc>
        <w:tc>
          <w:tcPr>
            <w:tcW w:w="2040" w:type="dxa"/>
            <w:tcBorders>
              <w:bottom w:val="single" w:sz="4" w:space="0" w:color="auto"/>
            </w:tcBorders>
            <w:vAlign w:val="center"/>
            <w:hideMark/>
          </w:tcPr>
          <w:p w14:paraId="799317FB" w14:textId="77777777" w:rsidR="00BE3301" w:rsidRPr="00C94712" w:rsidRDefault="00BE3301" w:rsidP="008F341A">
            <w:pPr>
              <w:spacing w:after="0" w:line="240" w:lineRule="auto"/>
              <w:jc w:val="center"/>
              <w:rPr>
                <w:rFonts w:eastAsia="Times New Roman" w:cs="Times New Roman"/>
                <w:szCs w:val="24"/>
                <w:lang w:val="es-ES" w:eastAsia="es-ES"/>
              </w:rPr>
            </w:pPr>
            <w:r w:rsidRPr="00C94712">
              <w:rPr>
                <w:rFonts w:eastAsia="Times New Roman" w:cs="Times New Roman"/>
                <w:szCs w:val="24"/>
                <w:lang w:val="es-ES" w:eastAsia="es-ES"/>
              </w:rPr>
              <w:t>0.896</w:t>
            </w:r>
          </w:p>
        </w:tc>
        <w:tc>
          <w:tcPr>
            <w:tcW w:w="1902" w:type="dxa"/>
            <w:tcBorders>
              <w:bottom w:val="single" w:sz="4" w:space="0" w:color="auto"/>
            </w:tcBorders>
            <w:vAlign w:val="center"/>
            <w:hideMark/>
          </w:tcPr>
          <w:p w14:paraId="1B0C0115" w14:textId="77777777" w:rsidR="00BE3301" w:rsidRPr="00C94712" w:rsidRDefault="00BE3301" w:rsidP="008F341A">
            <w:pPr>
              <w:spacing w:after="0" w:line="240" w:lineRule="auto"/>
              <w:jc w:val="center"/>
              <w:rPr>
                <w:rFonts w:eastAsia="Times New Roman" w:cs="Times New Roman"/>
                <w:szCs w:val="24"/>
                <w:lang w:val="es-ES" w:eastAsia="es-ES"/>
              </w:rPr>
            </w:pPr>
            <w:r w:rsidRPr="00C94712">
              <w:rPr>
                <w:rFonts w:eastAsia="Times New Roman" w:cs="Times New Roman"/>
                <w:szCs w:val="24"/>
                <w:lang w:val="es-ES" w:eastAsia="es-ES"/>
              </w:rPr>
              <w:t>0.912</w:t>
            </w:r>
          </w:p>
        </w:tc>
        <w:tc>
          <w:tcPr>
            <w:tcW w:w="793" w:type="dxa"/>
            <w:tcBorders>
              <w:bottom w:val="single" w:sz="4" w:space="0" w:color="auto"/>
            </w:tcBorders>
            <w:vAlign w:val="center"/>
            <w:hideMark/>
          </w:tcPr>
          <w:p w14:paraId="369230B6" w14:textId="77777777" w:rsidR="00BE3301" w:rsidRPr="00C94712" w:rsidRDefault="00BE3301" w:rsidP="008F341A">
            <w:pPr>
              <w:spacing w:after="0" w:line="240" w:lineRule="auto"/>
              <w:jc w:val="center"/>
              <w:rPr>
                <w:rFonts w:eastAsia="Times New Roman" w:cs="Times New Roman"/>
                <w:szCs w:val="24"/>
                <w:lang w:val="es-ES" w:eastAsia="es-ES"/>
              </w:rPr>
            </w:pPr>
            <w:r w:rsidRPr="00C94712">
              <w:rPr>
                <w:rFonts w:eastAsia="Times New Roman" w:cs="Times New Roman"/>
                <w:szCs w:val="24"/>
                <w:lang w:val="es-ES" w:eastAsia="es-ES"/>
              </w:rPr>
              <w:t>&lt; .001</w:t>
            </w:r>
          </w:p>
        </w:tc>
      </w:tr>
    </w:tbl>
    <w:p w14:paraId="32A8C518" w14:textId="77777777" w:rsidR="00BE3301" w:rsidRPr="00BE3301" w:rsidRDefault="00BE3301" w:rsidP="002338BE">
      <w:pPr>
        <w:spacing w:line="480" w:lineRule="auto"/>
        <w:ind w:firstLine="720"/>
        <w:jc w:val="both"/>
      </w:pPr>
    </w:p>
    <w:p w14:paraId="0C4A66A6" w14:textId="78F213E7" w:rsidR="00C94712" w:rsidRPr="00BE3301" w:rsidRDefault="00000000" w:rsidP="00BE3301">
      <w:pPr>
        <w:spacing w:line="480" w:lineRule="auto"/>
        <w:ind w:firstLine="720"/>
        <w:jc w:val="both"/>
      </w:pPr>
      <w:r w:rsidRPr="00BE3301">
        <w:t>Further, and to ensure the reliability of the resulting attentional bias scores, split-half reliability analysis for each score was carried out. Results showed low to moderate reliability for those bias scores com-puted based on First Fixation Latency and First Fixation Duration (all r s &lt; 0.44). However, the main outcome related to our hypothesis (i.e., Total Fixation Duration bias scores) showed a relatively high split-half reliability (all rs &gt; 0.67). Additionally, to assess reliability of atten-tional bias scores (Price et al., 2015), we also computed average In-traclass Correlation Coeficients (ICCs), using a 2-way random effects model, which has been considered as a robust measure of internal consistency (see Price et al., 2015). Again, we found that attentional bias scores computed based on Total Fixation Duration measures showed high internal consistency (all ICCs &gt; 0.85; p &lt; .001) (see Table 1 for detailed information). Therefore, based on our reliability analyses, Total Fixation Duration bias score, a measure of late stages of processing, was the only measure used in the study.</w:t>
      </w:r>
    </w:p>
    <w:p w14:paraId="53CFFE9F" w14:textId="77777777" w:rsidR="00EB59E0" w:rsidRPr="00BE3301" w:rsidRDefault="00000000">
      <w:pPr>
        <w:pStyle w:val="Ttulo1"/>
        <w:spacing w:line="480" w:lineRule="auto"/>
        <w:rPr>
          <w:color w:val="auto"/>
        </w:rPr>
      </w:pPr>
      <w:r w:rsidRPr="00BE3301">
        <w:rPr>
          <w:color w:val="auto"/>
        </w:rPr>
        <w:t>Data analysis plan</w:t>
      </w:r>
    </w:p>
    <w:p w14:paraId="09DA559B" w14:textId="77777777" w:rsidR="002338BE" w:rsidRPr="00BE3301" w:rsidRDefault="002338BE" w:rsidP="002338BE">
      <w:pPr>
        <w:spacing w:line="480" w:lineRule="auto"/>
        <w:ind w:firstLine="720"/>
        <w:jc w:val="both"/>
      </w:pPr>
      <w:r w:rsidRPr="00BE3301">
        <w:t xml:space="preserve">First, </w:t>
      </w:r>
      <w:proofErr w:type="gramStart"/>
      <w:r w:rsidRPr="00BE3301">
        <w:t>in order to</w:t>
      </w:r>
      <w:proofErr w:type="gramEnd"/>
      <w:r w:rsidRPr="00BE3301">
        <w:t xml:space="preserve"> evaluate our gradient hypothesis (i.e., a negative relation between depressive symptoms and attentional biases towards positive information), the role of depression scores in the total fixation duration bias score to each type of trial (i.e., happy-neutral, neutral-sad, and happy-sad) was analyzed. With this aim, a repeated measure analysis of covariance (ANCOVA) of the total fixation duration bias score, with type of trial as within-subject factor </w:t>
      </w:r>
      <w:r w:rsidRPr="00BE3301">
        <w:lastRenderedPageBreak/>
        <w:t xml:space="preserve">and depression scores as a continuous covariate measure, was conducted. This ANCOVA, as described in Field (2017), was used to analyze the heterogeneity caused </w:t>
      </w:r>
      <w:proofErr w:type="gramStart"/>
      <w:r w:rsidRPr="00BE3301">
        <w:t>on</w:t>
      </w:r>
      <w:proofErr w:type="gramEnd"/>
      <w:r w:rsidRPr="00BE3301">
        <w:t xml:space="preserve"> a dependent variable (i.e., total fixation duration bias score) by the influence of one independent variable (i.e., type of trial) and a quantitative variable or covariate (i.e., depression scores). Therefore, a significant interaction between the independent variable and the covariate (i.e., type of trial by depression scores) would reflect that the relation between the type of trial and participants' total fixation duration biases would be related to participants’ depression scores. In other words, this procedure </w:t>
      </w:r>
      <w:proofErr w:type="gramStart"/>
      <w:r w:rsidRPr="00BE3301">
        <w:t>allows</w:t>
      </w:r>
      <w:proofErr w:type="gramEnd"/>
      <w:r w:rsidRPr="00BE3301">
        <w:t xml:space="preserve"> to analyze whether total fixation duration biases towards emotional faces (measured by three different types of trials) would differ according to depression scores. Finally, when a significant interaction was found, it was decomposed by separate bivariate Pearson correlations between depression scores and total fixation duration biases for each type of trial (see Sanchez, Romero, </w:t>
      </w:r>
      <w:proofErr w:type="spellStart"/>
      <w:r w:rsidRPr="00BE3301">
        <w:t>Maurage</w:t>
      </w:r>
      <w:proofErr w:type="spellEnd"/>
      <w:r w:rsidRPr="00BE3301">
        <w:t>, &amp; De Raedt, 2017, for a similar statistical approach).</w:t>
      </w:r>
    </w:p>
    <w:p w14:paraId="458D27A8" w14:textId="50E6A498" w:rsidR="00C94712" w:rsidRPr="00BE3301" w:rsidRDefault="002338BE" w:rsidP="00BE3301">
      <w:pPr>
        <w:spacing w:line="480" w:lineRule="auto"/>
        <w:ind w:firstLine="720"/>
        <w:jc w:val="both"/>
      </w:pPr>
      <w:r w:rsidRPr="00BE3301">
        <w:t xml:space="preserve">Second, in order to evaluate our two hypotheses regarding differences between dysphoric and healthy participants on the time spent processing happy faces in the happy-neutral and happy-sad conditions, a mixed-design analysis of variance (ANOVA), using type of trial as a within-subject factor and group (dysphoric and non-dysphoric) as a between-subject factor, was carried out. For this analysis, participants were divided into two groups following Dozois, Dobson and </w:t>
      </w:r>
      <w:proofErr w:type="spellStart"/>
      <w:r w:rsidRPr="00BE3301">
        <w:t>Ahnberg's</w:t>
      </w:r>
      <w:proofErr w:type="spellEnd"/>
      <w:r w:rsidRPr="00BE3301">
        <w:t xml:space="preserve"> (1998) cutoff scores of the Beck Depression Inventory II (Beck et al., 1996) for undergraduate samples. In total, 58 participants comprised the dysphoric group (BDI-II:13 to 63), while 84 participants comprised the non-dysphoric group (BDI-II: 0 to 12).</w:t>
      </w:r>
    </w:p>
    <w:p w14:paraId="34A8E84B" w14:textId="77777777" w:rsidR="00EB59E0" w:rsidRPr="00BE3301" w:rsidRDefault="00000000" w:rsidP="002338BE">
      <w:pPr>
        <w:pStyle w:val="Ttulo1"/>
        <w:spacing w:line="480" w:lineRule="auto"/>
        <w:jc w:val="both"/>
        <w:rPr>
          <w:color w:val="auto"/>
        </w:rPr>
      </w:pPr>
      <w:r w:rsidRPr="00BE3301">
        <w:rPr>
          <w:color w:val="auto"/>
        </w:rPr>
        <w:lastRenderedPageBreak/>
        <w:t>Results</w:t>
      </w:r>
    </w:p>
    <w:p w14:paraId="4EE44469" w14:textId="77777777" w:rsidR="00EB59E0" w:rsidRPr="00BE3301" w:rsidRDefault="00000000" w:rsidP="002338BE">
      <w:pPr>
        <w:spacing w:line="480" w:lineRule="auto"/>
        <w:ind w:firstLine="720"/>
        <w:jc w:val="both"/>
      </w:pPr>
      <w:r w:rsidRPr="00BE3301">
        <w:t>The gradient hypothesis: Relationship between depression scores and attentional biases towards emotional information.</w:t>
      </w:r>
    </w:p>
    <w:p w14:paraId="26214EB5" w14:textId="00A8B50A" w:rsidR="00EB59E0" w:rsidRPr="00BE3301" w:rsidRDefault="00000000" w:rsidP="00C94712">
      <w:pPr>
        <w:spacing w:line="480" w:lineRule="auto"/>
        <w:ind w:firstLine="720"/>
        <w:jc w:val="both"/>
      </w:pPr>
      <w:r w:rsidRPr="00BE3301">
        <w:t>The results of the ANCOVA, using type of trial (happy-neutral, neutral-sad, and happy-sad) as within-subject factor and depression scores as a covariate, revealed a significant main effect of type of trial, F (2, 280) = 22.64; p &lt; .001; ηp2 = 0.14. Bonferroni post-hoc analysis showed that, regardless depression scores, all participants spent sig-nificantly more time looking the happy face in the happy-neutral trial (i.e., the happy face) than the positive face in the neutral-sad and the happy-sad trials (all ps &lt; .016). Also, participants spent significantly more time looking at the positive face in the happy-sad trials (i.e., the happy face) than in the neutral-sad trials (p &lt; .001).</w:t>
      </w:r>
    </w:p>
    <w:p w14:paraId="66D53212" w14:textId="77777777" w:rsidR="00EB59E0" w:rsidRPr="00BE3301" w:rsidRDefault="00000000" w:rsidP="002338BE">
      <w:pPr>
        <w:spacing w:line="480" w:lineRule="auto"/>
        <w:ind w:firstLine="720"/>
        <w:jc w:val="both"/>
      </w:pPr>
      <w:r w:rsidRPr="00BE3301">
        <w:t xml:space="preserve">More importantly, a significant main effect of depression scores, F (1, 140) = 18.87, p &lt; .001, ηp2 = 0.12, was qualified by a significant type of trial by depression scores interaction, </w:t>
      </w:r>
      <w:proofErr w:type="gramStart"/>
      <w:r w:rsidRPr="00BE3301">
        <w:t>F(</w:t>
      </w:r>
      <w:proofErr w:type="gramEnd"/>
      <w:r w:rsidRPr="00BE3301">
        <w:t>2, 280) = 7.56, p = .001, ηp2 = 0.05. That is, the differences on the time that partici-pants spent looking at the most positive face on each trial was related to participants’ depression scores.1 Therefore, to further analyze this as-sociation between depression scores and total fixation duration bias score a series of zero-order correlations were calculated for the three types of trials (i.e., happy-neutral, neutral-sad, and happy-sad) sepa-rately.</w:t>
      </w:r>
    </w:p>
    <w:p w14:paraId="677AA2A4" w14:textId="3422CEA4" w:rsidR="002338BE" w:rsidRPr="00BE3301" w:rsidRDefault="00000000" w:rsidP="002338BE">
      <w:pPr>
        <w:spacing w:line="480" w:lineRule="auto"/>
        <w:ind w:firstLine="720"/>
        <w:jc w:val="both"/>
      </w:pPr>
      <w:r w:rsidRPr="00BE3301">
        <w:t>Results showed that depression scores were negatively associated with total fixation duration bias towards happy faces in both the happy-neutral condition (r = −0.363, p &lt; .001) and the happy-sad condition</w:t>
      </w:r>
      <w:r w:rsidR="002338BE" w:rsidRPr="00BE3301">
        <w:t xml:space="preserve"> </w:t>
      </w:r>
      <w:r w:rsidRPr="00BE3301">
        <w:t>1</w:t>
      </w:r>
      <w:r w:rsidR="002338BE" w:rsidRPr="00BE3301">
        <w:t xml:space="preserve"> </w:t>
      </w:r>
      <w:r w:rsidR="002338BE" w:rsidRPr="00BE3301">
        <w:t xml:space="preserve">(r = −0.363, p &lt; .001) and the happy-sad condition (r = −0.332, </w:t>
      </w:r>
      <w:r w:rsidR="002338BE" w:rsidRPr="00BE3301">
        <w:lastRenderedPageBreak/>
        <w:t>p &lt; .001) but were not associated with total fixation duration bias towards neutral faces in the neutral-sad condition (r = −0.145, p = .085) (see Fig. 1).</w:t>
      </w:r>
    </w:p>
    <w:p w14:paraId="165C0A04" w14:textId="785E08BC" w:rsidR="002338BE" w:rsidRPr="00BE3301" w:rsidRDefault="002338BE" w:rsidP="002338BE">
      <w:pPr>
        <w:spacing w:line="480" w:lineRule="auto"/>
        <w:jc w:val="both"/>
        <w:rPr>
          <w:i/>
          <w:iCs/>
          <w:lang w:val="es-ES"/>
        </w:rPr>
      </w:pPr>
      <w:r w:rsidRPr="002338BE">
        <w:rPr>
          <w:b/>
          <w:bCs/>
          <w:lang w:val="es-ES"/>
        </w:rPr>
        <w:t>Fig. 1.</w:t>
      </w:r>
      <w:r w:rsidRPr="002338BE">
        <w:rPr>
          <w:lang w:val="es-ES"/>
        </w:rPr>
        <w:t> </w:t>
      </w:r>
      <w:r w:rsidRPr="002338BE">
        <w:rPr>
          <w:i/>
          <w:iCs/>
          <w:lang w:val="es-ES"/>
        </w:rPr>
        <w:t xml:space="preserve">Relation </w:t>
      </w:r>
      <w:proofErr w:type="spellStart"/>
      <w:r w:rsidRPr="002338BE">
        <w:rPr>
          <w:i/>
          <w:iCs/>
          <w:lang w:val="es-ES"/>
        </w:rPr>
        <w:t>between</w:t>
      </w:r>
      <w:proofErr w:type="spellEnd"/>
      <w:r w:rsidRPr="002338BE">
        <w:rPr>
          <w:i/>
          <w:iCs/>
          <w:lang w:val="es-ES"/>
        </w:rPr>
        <w:t xml:space="preserve"> total </w:t>
      </w:r>
      <w:proofErr w:type="spellStart"/>
      <w:r w:rsidRPr="002338BE">
        <w:rPr>
          <w:i/>
          <w:iCs/>
          <w:lang w:val="es-ES"/>
        </w:rPr>
        <w:t>fixation</w:t>
      </w:r>
      <w:proofErr w:type="spellEnd"/>
      <w:r w:rsidRPr="002338BE">
        <w:rPr>
          <w:i/>
          <w:iCs/>
          <w:lang w:val="es-ES"/>
        </w:rPr>
        <w:t xml:space="preserve"> </w:t>
      </w:r>
      <w:proofErr w:type="spellStart"/>
      <w:r w:rsidRPr="002338BE">
        <w:rPr>
          <w:i/>
          <w:iCs/>
          <w:lang w:val="es-ES"/>
        </w:rPr>
        <w:t>duration</w:t>
      </w:r>
      <w:proofErr w:type="spellEnd"/>
      <w:r w:rsidRPr="002338BE">
        <w:rPr>
          <w:i/>
          <w:iCs/>
          <w:lang w:val="es-ES"/>
        </w:rPr>
        <w:t xml:space="preserve"> </w:t>
      </w:r>
      <w:proofErr w:type="spellStart"/>
      <w:r w:rsidRPr="002338BE">
        <w:rPr>
          <w:i/>
          <w:iCs/>
          <w:lang w:val="es-ES"/>
        </w:rPr>
        <w:t>bias</w:t>
      </w:r>
      <w:proofErr w:type="spellEnd"/>
      <w:r w:rsidRPr="002338BE">
        <w:rPr>
          <w:i/>
          <w:iCs/>
          <w:lang w:val="es-ES"/>
        </w:rPr>
        <w:t xml:space="preserve"> scores and </w:t>
      </w:r>
      <w:proofErr w:type="spellStart"/>
      <w:r w:rsidRPr="002338BE">
        <w:rPr>
          <w:i/>
          <w:iCs/>
          <w:lang w:val="es-ES"/>
        </w:rPr>
        <w:t>depression</w:t>
      </w:r>
      <w:proofErr w:type="spellEnd"/>
      <w:r w:rsidRPr="002338BE">
        <w:rPr>
          <w:i/>
          <w:iCs/>
          <w:lang w:val="es-ES"/>
        </w:rPr>
        <w:t xml:space="preserve"> scores </w:t>
      </w:r>
      <w:proofErr w:type="spellStart"/>
      <w:r w:rsidRPr="002338BE">
        <w:rPr>
          <w:i/>
          <w:iCs/>
          <w:lang w:val="es-ES"/>
        </w:rPr>
        <w:t>for</w:t>
      </w:r>
      <w:proofErr w:type="spellEnd"/>
      <w:r w:rsidRPr="002338BE">
        <w:rPr>
          <w:i/>
          <w:iCs/>
          <w:lang w:val="es-ES"/>
        </w:rPr>
        <w:t xml:space="preserve"> </w:t>
      </w:r>
      <w:proofErr w:type="spellStart"/>
      <w:r w:rsidRPr="002338BE">
        <w:rPr>
          <w:i/>
          <w:iCs/>
          <w:lang w:val="es-ES"/>
        </w:rPr>
        <w:t>each</w:t>
      </w:r>
      <w:proofErr w:type="spellEnd"/>
      <w:r w:rsidRPr="002338BE">
        <w:rPr>
          <w:i/>
          <w:iCs/>
          <w:lang w:val="es-ES"/>
        </w:rPr>
        <w:t xml:space="preserve"> </w:t>
      </w:r>
      <w:proofErr w:type="spellStart"/>
      <w:r w:rsidRPr="002338BE">
        <w:rPr>
          <w:i/>
          <w:iCs/>
          <w:lang w:val="es-ES"/>
        </w:rPr>
        <w:t>types</w:t>
      </w:r>
      <w:proofErr w:type="spellEnd"/>
      <w:r w:rsidRPr="002338BE">
        <w:rPr>
          <w:i/>
          <w:iCs/>
          <w:lang w:val="es-ES"/>
        </w:rPr>
        <w:t xml:space="preserve"> </w:t>
      </w:r>
      <w:proofErr w:type="spellStart"/>
      <w:r w:rsidRPr="002338BE">
        <w:rPr>
          <w:i/>
          <w:iCs/>
          <w:lang w:val="es-ES"/>
        </w:rPr>
        <w:t>of</w:t>
      </w:r>
      <w:proofErr w:type="spellEnd"/>
      <w:r w:rsidRPr="002338BE">
        <w:rPr>
          <w:i/>
          <w:iCs/>
          <w:lang w:val="es-ES"/>
        </w:rPr>
        <w:t xml:space="preserve"> trial (a) Happy-Neutral, b) Happy-Sad, c) Neutral-Sad). In </w:t>
      </w:r>
      <w:proofErr w:type="spellStart"/>
      <w:r w:rsidRPr="002338BE">
        <w:rPr>
          <w:i/>
          <w:iCs/>
          <w:lang w:val="es-ES"/>
        </w:rPr>
        <w:t>the</w:t>
      </w:r>
      <w:proofErr w:type="spellEnd"/>
      <w:r w:rsidRPr="002338BE">
        <w:rPr>
          <w:i/>
          <w:iCs/>
          <w:lang w:val="es-ES"/>
        </w:rPr>
        <w:t xml:space="preserve"> </w:t>
      </w:r>
      <w:proofErr w:type="spellStart"/>
      <w:r w:rsidRPr="002338BE">
        <w:rPr>
          <w:i/>
          <w:iCs/>
          <w:lang w:val="es-ES"/>
        </w:rPr>
        <w:t>three</w:t>
      </w:r>
      <w:proofErr w:type="spellEnd"/>
      <w:r w:rsidRPr="002338BE">
        <w:rPr>
          <w:i/>
          <w:iCs/>
          <w:lang w:val="es-ES"/>
        </w:rPr>
        <w:t xml:space="preserve"> </w:t>
      </w:r>
      <w:proofErr w:type="spellStart"/>
      <w:r w:rsidRPr="002338BE">
        <w:rPr>
          <w:i/>
          <w:iCs/>
          <w:lang w:val="es-ES"/>
        </w:rPr>
        <w:t>types</w:t>
      </w:r>
      <w:proofErr w:type="spellEnd"/>
      <w:r w:rsidRPr="002338BE">
        <w:rPr>
          <w:i/>
          <w:iCs/>
          <w:lang w:val="es-ES"/>
        </w:rPr>
        <w:t xml:space="preserve"> </w:t>
      </w:r>
      <w:proofErr w:type="spellStart"/>
      <w:r w:rsidRPr="002338BE">
        <w:rPr>
          <w:i/>
          <w:iCs/>
          <w:lang w:val="es-ES"/>
        </w:rPr>
        <w:t>of</w:t>
      </w:r>
      <w:proofErr w:type="spellEnd"/>
      <w:r w:rsidRPr="002338BE">
        <w:rPr>
          <w:i/>
          <w:iCs/>
          <w:lang w:val="es-ES"/>
        </w:rPr>
        <w:t xml:space="preserve"> </w:t>
      </w:r>
      <w:proofErr w:type="spellStart"/>
      <w:r w:rsidRPr="002338BE">
        <w:rPr>
          <w:i/>
          <w:iCs/>
          <w:lang w:val="es-ES"/>
        </w:rPr>
        <w:t>pairs</w:t>
      </w:r>
      <w:proofErr w:type="spellEnd"/>
      <w:r w:rsidRPr="002338BE">
        <w:rPr>
          <w:i/>
          <w:iCs/>
          <w:lang w:val="es-ES"/>
        </w:rPr>
        <w:t xml:space="preserve">, positive </w:t>
      </w:r>
      <w:proofErr w:type="spellStart"/>
      <w:r w:rsidRPr="002338BE">
        <w:rPr>
          <w:i/>
          <w:iCs/>
          <w:lang w:val="es-ES"/>
        </w:rPr>
        <w:t>values</w:t>
      </w:r>
      <w:proofErr w:type="spellEnd"/>
      <w:r w:rsidRPr="002338BE">
        <w:rPr>
          <w:i/>
          <w:iCs/>
          <w:lang w:val="es-ES"/>
        </w:rPr>
        <w:t xml:space="preserve"> </w:t>
      </w:r>
      <w:proofErr w:type="spellStart"/>
      <w:r w:rsidRPr="002338BE">
        <w:rPr>
          <w:i/>
          <w:iCs/>
          <w:lang w:val="es-ES"/>
        </w:rPr>
        <w:t>indicate</w:t>
      </w:r>
      <w:proofErr w:type="spellEnd"/>
      <w:r w:rsidRPr="002338BE">
        <w:rPr>
          <w:i/>
          <w:iCs/>
          <w:lang w:val="es-ES"/>
        </w:rPr>
        <w:t xml:space="preserve"> </w:t>
      </w:r>
      <w:proofErr w:type="spellStart"/>
      <w:r w:rsidRPr="002338BE">
        <w:rPr>
          <w:i/>
          <w:iCs/>
          <w:lang w:val="es-ES"/>
        </w:rPr>
        <w:t>an</w:t>
      </w:r>
      <w:proofErr w:type="spellEnd"/>
      <w:r w:rsidRPr="002338BE">
        <w:rPr>
          <w:i/>
          <w:iCs/>
          <w:lang w:val="es-ES"/>
        </w:rPr>
        <w:t xml:space="preserve"> </w:t>
      </w:r>
      <w:proofErr w:type="spellStart"/>
      <w:r w:rsidRPr="002338BE">
        <w:rPr>
          <w:i/>
          <w:iCs/>
          <w:lang w:val="es-ES"/>
        </w:rPr>
        <w:t>attentional</w:t>
      </w:r>
      <w:proofErr w:type="spellEnd"/>
      <w:r w:rsidRPr="002338BE">
        <w:rPr>
          <w:i/>
          <w:iCs/>
          <w:lang w:val="es-ES"/>
        </w:rPr>
        <w:t xml:space="preserve"> </w:t>
      </w:r>
      <w:proofErr w:type="spellStart"/>
      <w:r w:rsidRPr="002338BE">
        <w:rPr>
          <w:i/>
          <w:iCs/>
          <w:lang w:val="es-ES"/>
        </w:rPr>
        <w:t>bias</w:t>
      </w:r>
      <w:proofErr w:type="spellEnd"/>
      <w:r w:rsidRPr="002338BE">
        <w:rPr>
          <w:i/>
          <w:iCs/>
          <w:lang w:val="es-ES"/>
        </w:rPr>
        <w:t xml:space="preserve"> </w:t>
      </w:r>
      <w:proofErr w:type="spellStart"/>
      <w:r w:rsidRPr="002338BE">
        <w:rPr>
          <w:i/>
          <w:iCs/>
          <w:lang w:val="es-ES"/>
        </w:rPr>
        <w:t>towards</w:t>
      </w:r>
      <w:proofErr w:type="spellEnd"/>
      <w:r w:rsidRPr="002338BE">
        <w:rPr>
          <w:i/>
          <w:iCs/>
          <w:lang w:val="es-ES"/>
        </w:rPr>
        <w:t xml:space="preserve"> </w:t>
      </w:r>
      <w:proofErr w:type="spellStart"/>
      <w:r w:rsidRPr="002338BE">
        <w:rPr>
          <w:i/>
          <w:iCs/>
          <w:lang w:val="es-ES"/>
        </w:rPr>
        <w:t>the</w:t>
      </w:r>
      <w:proofErr w:type="spellEnd"/>
      <w:r w:rsidRPr="002338BE">
        <w:rPr>
          <w:i/>
          <w:iCs/>
          <w:lang w:val="es-ES"/>
        </w:rPr>
        <w:t xml:space="preserve"> </w:t>
      </w:r>
      <w:proofErr w:type="spellStart"/>
      <w:r w:rsidRPr="002338BE">
        <w:rPr>
          <w:i/>
          <w:iCs/>
          <w:lang w:val="es-ES"/>
        </w:rPr>
        <w:t>happiest</w:t>
      </w:r>
      <w:proofErr w:type="spellEnd"/>
      <w:r w:rsidRPr="002338BE">
        <w:rPr>
          <w:i/>
          <w:iCs/>
          <w:lang w:val="es-ES"/>
        </w:rPr>
        <w:t xml:space="preserve">, </w:t>
      </w:r>
      <w:proofErr w:type="spellStart"/>
      <w:r w:rsidRPr="002338BE">
        <w:rPr>
          <w:i/>
          <w:iCs/>
          <w:lang w:val="es-ES"/>
        </w:rPr>
        <w:t>or</w:t>
      </w:r>
      <w:proofErr w:type="spellEnd"/>
      <w:r w:rsidRPr="002338BE">
        <w:rPr>
          <w:i/>
          <w:iCs/>
          <w:lang w:val="es-ES"/>
        </w:rPr>
        <w:t xml:space="preserve"> </w:t>
      </w:r>
      <w:proofErr w:type="spellStart"/>
      <w:r w:rsidRPr="002338BE">
        <w:rPr>
          <w:i/>
          <w:iCs/>
          <w:lang w:val="es-ES"/>
        </w:rPr>
        <w:t>less</w:t>
      </w:r>
      <w:proofErr w:type="spellEnd"/>
      <w:r w:rsidRPr="002338BE">
        <w:rPr>
          <w:i/>
          <w:iCs/>
          <w:lang w:val="es-ES"/>
        </w:rPr>
        <w:t xml:space="preserve"> </w:t>
      </w:r>
      <w:proofErr w:type="spellStart"/>
      <w:r w:rsidRPr="002338BE">
        <w:rPr>
          <w:i/>
          <w:iCs/>
          <w:lang w:val="es-ES"/>
        </w:rPr>
        <w:t>sad</w:t>
      </w:r>
      <w:proofErr w:type="spellEnd"/>
      <w:r w:rsidRPr="002338BE">
        <w:rPr>
          <w:i/>
          <w:iCs/>
          <w:lang w:val="es-ES"/>
        </w:rPr>
        <w:t xml:space="preserve">, </w:t>
      </w:r>
      <w:proofErr w:type="spellStart"/>
      <w:r w:rsidRPr="002338BE">
        <w:rPr>
          <w:i/>
          <w:iCs/>
          <w:lang w:val="es-ES"/>
        </w:rPr>
        <w:t>face</w:t>
      </w:r>
      <w:proofErr w:type="spellEnd"/>
      <w:r w:rsidRPr="002338BE">
        <w:rPr>
          <w:i/>
          <w:iCs/>
          <w:lang w:val="es-ES"/>
        </w:rPr>
        <w:t xml:space="preserve"> </w:t>
      </w:r>
      <w:proofErr w:type="spellStart"/>
      <w:r w:rsidRPr="002338BE">
        <w:rPr>
          <w:i/>
          <w:iCs/>
          <w:lang w:val="es-ES"/>
        </w:rPr>
        <w:t>of</w:t>
      </w:r>
      <w:proofErr w:type="spellEnd"/>
      <w:r w:rsidRPr="002338BE">
        <w:rPr>
          <w:i/>
          <w:iCs/>
          <w:lang w:val="es-ES"/>
        </w:rPr>
        <w:t xml:space="preserve"> </w:t>
      </w:r>
      <w:proofErr w:type="spellStart"/>
      <w:r w:rsidRPr="002338BE">
        <w:rPr>
          <w:i/>
          <w:iCs/>
          <w:lang w:val="es-ES"/>
        </w:rPr>
        <w:t>the</w:t>
      </w:r>
      <w:proofErr w:type="spellEnd"/>
      <w:r w:rsidRPr="002338BE">
        <w:rPr>
          <w:i/>
          <w:iCs/>
          <w:lang w:val="es-ES"/>
        </w:rPr>
        <w:t xml:space="preserve"> </w:t>
      </w:r>
      <w:proofErr w:type="spellStart"/>
      <w:r w:rsidRPr="002338BE">
        <w:rPr>
          <w:i/>
          <w:iCs/>
          <w:lang w:val="es-ES"/>
        </w:rPr>
        <w:t>pair</w:t>
      </w:r>
      <w:proofErr w:type="spellEnd"/>
      <w:r w:rsidRPr="002338BE">
        <w:rPr>
          <w:i/>
          <w:iCs/>
          <w:lang w:val="es-ES"/>
        </w:rPr>
        <w:t>.</w:t>
      </w:r>
    </w:p>
    <w:p w14:paraId="653240C6" w14:textId="77777777" w:rsidR="002338BE" w:rsidRPr="00BE3301" w:rsidRDefault="002338BE" w:rsidP="002338BE">
      <w:pPr>
        <w:spacing w:line="480" w:lineRule="auto"/>
        <w:ind w:firstLine="720"/>
        <w:jc w:val="both"/>
        <w:rPr>
          <w:noProof/>
        </w:rPr>
      </w:pPr>
    </w:p>
    <w:p w14:paraId="25395548" w14:textId="7C1FA60D" w:rsidR="002338BE" w:rsidRPr="00BE3301" w:rsidRDefault="002338BE" w:rsidP="002338BE">
      <w:pPr>
        <w:spacing w:line="480" w:lineRule="auto"/>
        <w:jc w:val="both"/>
      </w:pPr>
      <w:r w:rsidRPr="00BE3301">
        <w:rPr>
          <w:noProof/>
        </w:rPr>
        <w:drawing>
          <wp:inline distT="0" distB="0" distL="0" distR="0" wp14:anchorId="5AE32DA1" wp14:editId="1F89993F">
            <wp:extent cx="5253520" cy="2943225"/>
            <wp:effectExtent l="0" t="0" r="4445" b="0"/>
            <wp:docPr id="1699366357" name="Imagen 1" descr="Fi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g. 1"/>
                    <pic:cNvPicPr>
                      <a:picLocks noChangeAspect="1" noChangeArrowheads="1"/>
                    </pic:cNvPicPr>
                  </pic:nvPicPr>
                  <pic:blipFill rotWithShape="1">
                    <a:blip r:embed="rId9">
                      <a:extLst>
                        <a:ext uri="{28A0092B-C50C-407E-A947-70E740481C1C}">
                          <a14:useLocalDpi xmlns:a14="http://schemas.microsoft.com/office/drawing/2010/main" val="0"/>
                        </a:ext>
                      </a:extLst>
                    </a:blip>
                    <a:srcRect b="66667"/>
                    <a:stretch>
                      <a:fillRect/>
                    </a:stretch>
                  </pic:blipFill>
                  <pic:spPr bwMode="auto">
                    <a:xfrm>
                      <a:off x="0" y="0"/>
                      <a:ext cx="5260827" cy="2947319"/>
                    </a:xfrm>
                    <a:prstGeom prst="rect">
                      <a:avLst/>
                    </a:prstGeom>
                    <a:noFill/>
                    <a:ln>
                      <a:noFill/>
                    </a:ln>
                    <a:extLst>
                      <a:ext uri="{53640926-AAD7-44D8-BBD7-CCE9431645EC}">
                        <a14:shadowObscured xmlns:a14="http://schemas.microsoft.com/office/drawing/2010/main"/>
                      </a:ext>
                    </a:extLst>
                  </pic:spPr>
                </pic:pic>
              </a:graphicData>
            </a:graphic>
          </wp:inline>
        </w:drawing>
      </w:r>
    </w:p>
    <w:p w14:paraId="6A9C41C1" w14:textId="77777777" w:rsidR="002338BE" w:rsidRPr="00BE3301" w:rsidRDefault="002338BE" w:rsidP="002338BE">
      <w:pPr>
        <w:spacing w:line="480" w:lineRule="auto"/>
        <w:ind w:firstLine="720"/>
        <w:jc w:val="both"/>
        <w:rPr>
          <w:noProof/>
        </w:rPr>
      </w:pPr>
    </w:p>
    <w:p w14:paraId="10935795" w14:textId="77777777" w:rsidR="002338BE" w:rsidRPr="00BE3301" w:rsidRDefault="002338BE" w:rsidP="002338BE">
      <w:pPr>
        <w:spacing w:line="480" w:lineRule="auto"/>
        <w:ind w:firstLine="720"/>
        <w:jc w:val="both"/>
        <w:rPr>
          <w:noProof/>
        </w:rPr>
      </w:pPr>
    </w:p>
    <w:p w14:paraId="6B81162C" w14:textId="628D2D4A" w:rsidR="002338BE" w:rsidRPr="00BE3301" w:rsidRDefault="002338BE" w:rsidP="002338BE">
      <w:pPr>
        <w:spacing w:line="480" w:lineRule="auto"/>
        <w:jc w:val="both"/>
      </w:pPr>
      <w:r w:rsidRPr="00BE3301">
        <w:rPr>
          <w:noProof/>
        </w:rPr>
        <w:lastRenderedPageBreak/>
        <w:drawing>
          <wp:inline distT="0" distB="0" distL="0" distR="0" wp14:anchorId="5D0F484C" wp14:editId="2E557256">
            <wp:extent cx="4896485" cy="2781300"/>
            <wp:effectExtent l="0" t="0" r="0" b="0"/>
            <wp:docPr id="1509446473" name="Imagen 4" descr="Fi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Fig. 1"/>
                    <pic:cNvPicPr>
                      <a:picLocks noChangeAspect="1" noChangeArrowheads="1"/>
                    </pic:cNvPicPr>
                  </pic:nvPicPr>
                  <pic:blipFill rotWithShape="1">
                    <a:blip r:embed="rId9">
                      <a:extLst>
                        <a:ext uri="{28A0092B-C50C-407E-A947-70E740481C1C}">
                          <a14:useLocalDpi xmlns:a14="http://schemas.microsoft.com/office/drawing/2010/main" val="0"/>
                        </a:ext>
                      </a:extLst>
                    </a:blip>
                    <a:srcRect t="66204"/>
                    <a:stretch>
                      <a:fillRect/>
                    </a:stretch>
                  </pic:blipFill>
                  <pic:spPr bwMode="auto">
                    <a:xfrm>
                      <a:off x="0" y="0"/>
                      <a:ext cx="4896485" cy="2781300"/>
                    </a:xfrm>
                    <a:prstGeom prst="rect">
                      <a:avLst/>
                    </a:prstGeom>
                    <a:noFill/>
                    <a:ln>
                      <a:noFill/>
                    </a:ln>
                    <a:extLst>
                      <a:ext uri="{53640926-AAD7-44D8-BBD7-CCE9431645EC}">
                        <a14:shadowObscured xmlns:a14="http://schemas.microsoft.com/office/drawing/2010/main"/>
                      </a:ext>
                    </a:extLst>
                  </pic:spPr>
                </pic:pic>
              </a:graphicData>
            </a:graphic>
          </wp:inline>
        </w:drawing>
      </w:r>
      <w:r w:rsidRPr="00BE3301">
        <w:rPr>
          <w:noProof/>
        </w:rPr>
        <w:t xml:space="preserve"> </w:t>
      </w:r>
      <w:r w:rsidRPr="00BE3301">
        <w:rPr>
          <w:noProof/>
        </w:rPr>
        <w:drawing>
          <wp:inline distT="0" distB="0" distL="0" distR="0" wp14:anchorId="6B16BAD9" wp14:editId="43C14CC7">
            <wp:extent cx="4896485" cy="2762250"/>
            <wp:effectExtent l="0" t="0" r="0" b="0"/>
            <wp:docPr id="239861893" name="Imagen 2" descr="Fi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ig. 1"/>
                    <pic:cNvPicPr>
                      <a:picLocks noChangeAspect="1" noChangeArrowheads="1"/>
                    </pic:cNvPicPr>
                  </pic:nvPicPr>
                  <pic:blipFill rotWithShape="1">
                    <a:blip r:embed="rId9">
                      <a:extLst>
                        <a:ext uri="{28A0092B-C50C-407E-A947-70E740481C1C}">
                          <a14:useLocalDpi xmlns:a14="http://schemas.microsoft.com/office/drawing/2010/main" val="0"/>
                        </a:ext>
                      </a:extLst>
                    </a:blip>
                    <a:srcRect t="33912" b="32523"/>
                    <a:stretch>
                      <a:fillRect/>
                    </a:stretch>
                  </pic:blipFill>
                  <pic:spPr bwMode="auto">
                    <a:xfrm>
                      <a:off x="0" y="0"/>
                      <a:ext cx="4896485" cy="2762250"/>
                    </a:xfrm>
                    <a:prstGeom prst="rect">
                      <a:avLst/>
                    </a:prstGeom>
                    <a:noFill/>
                    <a:ln>
                      <a:noFill/>
                    </a:ln>
                    <a:extLst>
                      <a:ext uri="{53640926-AAD7-44D8-BBD7-CCE9431645EC}">
                        <a14:shadowObscured xmlns:a14="http://schemas.microsoft.com/office/drawing/2010/main"/>
                      </a:ext>
                    </a:extLst>
                  </pic:spPr>
                </pic:pic>
              </a:graphicData>
            </a:graphic>
          </wp:inline>
        </w:drawing>
      </w:r>
    </w:p>
    <w:p w14:paraId="7B374B95" w14:textId="758E6005" w:rsidR="00EB59E0" w:rsidRPr="00BE3301" w:rsidRDefault="002338BE" w:rsidP="002338BE">
      <w:pPr>
        <w:spacing w:line="480" w:lineRule="auto"/>
        <w:jc w:val="both"/>
      </w:pPr>
      <w:r w:rsidRPr="00BE3301">
        <w:t xml:space="preserve"> </w:t>
      </w:r>
      <w:r w:rsidRPr="00BE3301">
        <w:tab/>
      </w:r>
      <w:r w:rsidR="00000000" w:rsidRPr="00BE3301">
        <w:t>Differences between dysphoric and non-dysphoric on total fixation duration biases towards emotional information.</w:t>
      </w:r>
    </w:p>
    <w:p w14:paraId="135B913C" w14:textId="77777777" w:rsidR="00EB59E0" w:rsidRPr="00BE3301" w:rsidRDefault="00000000" w:rsidP="002338BE">
      <w:pPr>
        <w:spacing w:line="480" w:lineRule="auto"/>
        <w:ind w:firstLine="720"/>
        <w:jc w:val="both"/>
      </w:pPr>
      <w:r w:rsidRPr="00BE3301">
        <w:t xml:space="preserve">First, demographic characteristics of our groups were analyzed. Results showed that there were significant group differences in de-pression scores [t(140) = −15.80, p &lt; .001, d = 2.52], </w:t>
      </w:r>
      <w:r w:rsidRPr="00BE3301">
        <w:lastRenderedPageBreak/>
        <w:t>age [t (140) = 2.12, p = .035, d = 0.37], and sex [X2 (1, n = 142) = 6.15; p = .013] (see Table 2 for demographic information).</w:t>
      </w:r>
    </w:p>
    <w:p w14:paraId="02D79C6E" w14:textId="77777777" w:rsidR="00BE3301" w:rsidRPr="00BE3301" w:rsidRDefault="00BE3301" w:rsidP="002338BE">
      <w:pPr>
        <w:spacing w:line="480" w:lineRule="auto"/>
        <w:ind w:firstLine="720"/>
        <w:jc w:val="both"/>
      </w:pPr>
    </w:p>
    <w:p w14:paraId="31580BD7" w14:textId="13117EA0" w:rsidR="002338BE" w:rsidRPr="00BE3301" w:rsidRDefault="002338BE" w:rsidP="002338BE">
      <w:pPr>
        <w:spacing w:line="480" w:lineRule="auto"/>
        <w:ind w:firstLine="720"/>
        <w:jc w:val="both"/>
        <w:rPr>
          <w:i/>
          <w:iCs/>
        </w:rPr>
      </w:pPr>
      <w:r w:rsidRPr="00BE3301">
        <w:rPr>
          <w:b/>
          <w:bCs/>
        </w:rPr>
        <w:t>Table 2</w:t>
      </w:r>
      <w:r w:rsidRPr="00BE3301">
        <w:t>. </w:t>
      </w:r>
      <w:r w:rsidRPr="00BE3301">
        <w:rPr>
          <w:i/>
          <w:iCs/>
        </w:rPr>
        <w:t>Differences in Demographic and group characteristics.</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746"/>
        <w:gridCol w:w="3261"/>
        <w:gridCol w:w="3827"/>
      </w:tblGrid>
      <w:tr w:rsidR="00BE3301" w:rsidRPr="002338BE" w14:paraId="6F678898" w14:textId="77777777" w:rsidTr="002338BE">
        <w:trPr>
          <w:tblHeader/>
          <w:tblCellSpacing w:w="15" w:type="dxa"/>
        </w:trPr>
        <w:tc>
          <w:tcPr>
            <w:tcW w:w="1701" w:type="dxa"/>
            <w:tcBorders>
              <w:top w:val="single" w:sz="4" w:space="0" w:color="auto"/>
              <w:bottom w:val="single" w:sz="4" w:space="0" w:color="auto"/>
            </w:tcBorders>
            <w:vAlign w:val="center"/>
            <w:hideMark/>
          </w:tcPr>
          <w:p w14:paraId="5F4C9A8F" w14:textId="77777777" w:rsidR="002338BE" w:rsidRPr="002338BE" w:rsidRDefault="002338BE" w:rsidP="002338BE">
            <w:pPr>
              <w:spacing w:after="0" w:line="240" w:lineRule="auto"/>
              <w:rPr>
                <w:rFonts w:eastAsia="Times New Roman" w:cs="Times New Roman"/>
                <w:b/>
                <w:bCs/>
                <w:szCs w:val="24"/>
                <w:lang w:val="es-ES" w:eastAsia="es-ES"/>
              </w:rPr>
            </w:pPr>
            <w:r w:rsidRPr="002338BE">
              <w:rPr>
                <w:rFonts w:eastAsia="Times New Roman" w:cs="Times New Roman"/>
                <w:b/>
                <w:bCs/>
                <w:szCs w:val="24"/>
                <w:lang w:val="es-ES" w:eastAsia="es-ES"/>
              </w:rPr>
              <w:t>Variable</w:t>
            </w:r>
          </w:p>
        </w:tc>
        <w:tc>
          <w:tcPr>
            <w:tcW w:w="3231" w:type="dxa"/>
            <w:tcBorders>
              <w:top w:val="single" w:sz="4" w:space="0" w:color="auto"/>
              <w:bottom w:val="single" w:sz="4" w:space="0" w:color="auto"/>
            </w:tcBorders>
            <w:vAlign w:val="center"/>
            <w:hideMark/>
          </w:tcPr>
          <w:p w14:paraId="7E0A13AF" w14:textId="77777777" w:rsidR="002338BE" w:rsidRPr="00BE3301" w:rsidRDefault="002338BE" w:rsidP="002338BE">
            <w:pPr>
              <w:spacing w:after="0" w:line="240" w:lineRule="auto"/>
              <w:jc w:val="right"/>
              <w:rPr>
                <w:rFonts w:eastAsia="Times New Roman" w:cs="Times New Roman"/>
                <w:b/>
                <w:bCs/>
                <w:szCs w:val="24"/>
                <w:lang w:val="es-ES" w:eastAsia="es-ES"/>
              </w:rPr>
            </w:pPr>
            <w:r w:rsidRPr="002338BE">
              <w:rPr>
                <w:rFonts w:eastAsia="Times New Roman" w:cs="Times New Roman"/>
                <w:b/>
                <w:bCs/>
                <w:szCs w:val="24"/>
                <w:lang w:val="es-ES" w:eastAsia="es-ES"/>
              </w:rPr>
              <w:t>Non-</w:t>
            </w:r>
            <w:proofErr w:type="spellStart"/>
            <w:r w:rsidRPr="002338BE">
              <w:rPr>
                <w:rFonts w:eastAsia="Times New Roman" w:cs="Times New Roman"/>
                <w:b/>
                <w:bCs/>
                <w:szCs w:val="24"/>
                <w:lang w:val="es-ES" w:eastAsia="es-ES"/>
              </w:rPr>
              <w:t>dysphoric</w:t>
            </w:r>
            <w:proofErr w:type="spellEnd"/>
            <w:r w:rsidRPr="002338BE">
              <w:rPr>
                <w:rFonts w:eastAsia="Times New Roman" w:cs="Times New Roman"/>
                <w:b/>
                <w:bCs/>
                <w:szCs w:val="24"/>
                <w:lang w:val="es-ES" w:eastAsia="es-ES"/>
              </w:rPr>
              <w:t xml:space="preserve"> (N = 84) </w:t>
            </w:r>
          </w:p>
          <w:p w14:paraId="18D24CE6" w14:textId="579158D7" w:rsidR="002338BE" w:rsidRPr="002338BE" w:rsidRDefault="002338BE" w:rsidP="002338BE">
            <w:pPr>
              <w:spacing w:after="0" w:line="240" w:lineRule="auto"/>
              <w:jc w:val="right"/>
              <w:rPr>
                <w:rFonts w:eastAsia="Times New Roman" w:cs="Times New Roman"/>
                <w:b/>
                <w:bCs/>
                <w:szCs w:val="24"/>
                <w:lang w:val="es-ES" w:eastAsia="es-ES"/>
              </w:rPr>
            </w:pPr>
            <w:r w:rsidRPr="002338BE">
              <w:rPr>
                <w:rFonts w:eastAsia="Times New Roman" w:cs="Times New Roman"/>
                <w:b/>
                <w:bCs/>
                <w:szCs w:val="24"/>
                <w:lang w:val="es-ES" w:eastAsia="es-ES"/>
              </w:rPr>
              <w:t>M (SD)</w:t>
            </w:r>
          </w:p>
        </w:tc>
        <w:tc>
          <w:tcPr>
            <w:tcW w:w="3782" w:type="dxa"/>
            <w:tcBorders>
              <w:top w:val="single" w:sz="4" w:space="0" w:color="auto"/>
              <w:bottom w:val="single" w:sz="4" w:space="0" w:color="auto"/>
            </w:tcBorders>
            <w:vAlign w:val="center"/>
            <w:hideMark/>
          </w:tcPr>
          <w:p w14:paraId="5A5DCBAB" w14:textId="77777777" w:rsidR="002338BE" w:rsidRPr="00BE3301" w:rsidRDefault="002338BE" w:rsidP="002338BE">
            <w:pPr>
              <w:spacing w:after="0" w:line="240" w:lineRule="auto"/>
              <w:jc w:val="right"/>
              <w:rPr>
                <w:rFonts w:eastAsia="Times New Roman" w:cs="Times New Roman"/>
                <w:b/>
                <w:bCs/>
                <w:szCs w:val="24"/>
                <w:lang w:val="es-ES" w:eastAsia="es-ES"/>
              </w:rPr>
            </w:pPr>
            <w:proofErr w:type="spellStart"/>
            <w:r w:rsidRPr="002338BE">
              <w:rPr>
                <w:rFonts w:eastAsia="Times New Roman" w:cs="Times New Roman"/>
                <w:b/>
                <w:bCs/>
                <w:szCs w:val="24"/>
                <w:lang w:val="es-ES" w:eastAsia="es-ES"/>
              </w:rPr>
              <w:t>Dysphoric</w:t>
            </w:r>
            <w:proofErr w:type="spellEnd"/>
            <w:r w:rsidRPr="002338BE">
              <w:rPr>
                <w:rFonts w:eastAsia="Times New Roman" w:cs="Times New Roman"/>
                <w:b/>
                <w:bCs/>
                <w:szCs w:val="24"/>
                <w:lang w:val="es-ES" w:eastAsia="es-ES"/>
              </w:rPr>
              <w:t xml:space="preserve"> (N = 58) </w:t>
            </w:r>
          </w:p>
          <w:p w14:paraId="56DCCB13" w14:textId="63A209C6" w:rsidR="002338BE" w:rsidRPr="002338BE" w:rsidRDefault="002338BE" w:rsidP="002338BE">
            <w:pPr>
              <w:spacing w:after="0" w:line="240" w:lineRule="auto"/>
              <w:jc w:val="right"/>
              <w:rPr>
                <w:rFonts w:eastAsia="Times New Roman" w:cs="Times New Roman"/>
                <w:b/>
                <w:bCs/>
                <w:szCs w:val="24"/>
                <w:lang w:val="es-ES" w:eastAsia="es-ES"/>
              </w:rPr>
            </w:pPr>
            <w:r w:rsidRPr="002338BE">
              <w:rPr>
                <w:rFonts w:eastAsia="Times New Roman" w:cs="Times New Roman"/>
                <w:b/>
                <w:bCs/>
                <w:szCs w:val="24"/>
                <w:lang w:val="es-ES" w:eastAsia="es-ES"/>
              </w:rPr>
              <w:t>M (SD)</w:t>
            </w:r>
          </w:p>
        </w:tc>
      </w:tr>
      <w:tr w:rsidR="00BE3301" w:rsidRPr="002338BE" w14:paraId="6D357E1E" w14:textId="77777777" w:rsidTr="002338BE">
        <w:trPr>
          <w:tblCellSpacing w:w="15" w:type="dxa"/>
        </w:trPr>
        <w:tc>
          <w:tcPr>
            <w:tcW w:w="1701" w:type="dxa"/>
            <w:vAlign w:val="center"/>
            <w:hideMark/>
          </w:tcPr>
          <w:p w14:paraId="71F01040" w14:textId="77777777" w:rsidR="002338BE" w:rsidRPr="002338BE" w:rsidRDefault="002338BE" w:rsidP="002338BE">
            <w:pPr>
              <w:spacing w:after="0" w:line="240" w:lineRule="auto"/>
              <w:rPr>
                <w:rFonts w:eastAsia="Times New Roman" w:cs="Times New Roman"/>
                <w:szCs w:val="24"/>
                <w:lang w:val="es-ES" w:eastAsia="es-ES"/>
              </w:rPr>
            </w:pPr>
            <w:r w:rsidRPr="002338BE">
              <w:rPr>
                <w:rFonts w:eastAsia="Times New Roman" w:cs="Times New Roman"/>
                <w:szCs w:val="24"/>
                <w:lang w:val="es-ES" w:eastAsia="es-ES"/>
              </w:rPr>
              <w:t>BDI-II</w:t>
            </w:r>
          </w:p>
        </w:tc>
        <w:tc>
          <w:tcPr>
            <w:tcW w:w="3231" w:type="dxa"/>
            <w:vAlign w:val="center"/>
            <w:hideMark/>
          </w:tcPr>
          <w:p w14:paraId="21AC49C8" w14:textId="77777777" w:rsidR="002338BE" w:rsidRPr="002338BE" w:rsidRDefault="002338BE" w:rsidP="002338BE">
            <w:pPr>
              <w:spacing w:after="0" w:line="240" w:lineRule="auto"/>
              <w:jc w:val="right"/>
              <w:rPr>
                <w:rFonts w:eastAsia="Times New Roman" w:cs="Times New Roman"/>
                <w:szCs w:val="24"/>
                <w:lang w:val="es-ES" w:eastAsia="es-ES"/>
              </w:rPr>
            </w:pPr>
            <w:r w:rsidRPr="002338BE">
              <w:rPr>
                <w:rFonts w:eastAsia="Times New Roman" w:cs="Times New Roman"/>
                <w:szCs w:val="24"/>
                <w:lang w:val="es-ES" w:eastAsia="es-ES"/>
              </w:rPr>
              <w:t>5.78 (2.99)</w:t>
            </w:r>
          </w:p>
        </w:tc>
        <w:tc>
          <w:tcPr>
            <w:tcW w:w="3782" w:type="dxa"/>
            <w:vAlign w:val="center"/>
            <w:hideMark/>
          </w:tcPr>
          <w:p w14:paraId="69975219" w14:textId="77777777" w:rsidR="002338BE" w:rsidRPr="002338BE" w:rsidRDefault="002338BE" w:rsidP="002338BE">
            <w:pPr>
              <w:spacing w:after="0" w:line="240" w:lineRule="auto"/>
              <w:jc w:val="right"/>
              <w:rPr>
                <w:rFonts w:eastAsia="Times New Roman" w:cs="Times New Roman"/>
                <w:szCs w:val="24"/>
                <w:lang w:val="es-ES" w:eastAsia="es-ES"/>
              </w:rPr>
            </w:pPr>
            <w:r w:rsidRPr="002338BE">
              <w:rPr>
                <w:rFonts w:eastAsia="Times New Roman" w:cs="Times New Roman"/>
                <w:szCs w:val="24"/>
                <w:lang w:val="es-ES" w:eastAsia="es-ES"/>
              </w:rPr>
              <w:t>19.43 (7.06)</w:t>
            </w:r>
          </w:p>
        </w:tc>
      </w:tr>
      <w:tr w:rsidR="00BE3301" w:rsidRPr="002338BE" w14:paraId="0B8ED236" w14:textId="77777777" w:rsidTr="002338BE">
        <w:trPr>
          <w:tblCellSpacing w:w="15" w:type="dxa"/>
        </w:trPr>
        <w:tc>
          <w:tcPr>
            <w:tcW w:w="1701" w:type="dxa"/>
            <w:vAlign w:val="center"/>
            <w:hideMark/>
          </w:tcPr>
          <w:p w14:paraId="38343A76" w14:textId="77777777" w:rsidR="002338BE" w:rsidRPr="002338BE" w:rsidRDefault="002338BE" w:rsidP="002338BE">
            <w:pPr>
              <w:spacing w:after="0" w:line="240" w:lineRule="auto"/>
              <w:rPr>
                <w:rFonts w:eastAsia="Times New Roman" w:cs="Times New Roman"/>
                <w:szCs w:val="24"/>
                <w:lang w:val="es-ES" w:eastAsia="es-ES"/>
              </w:rPr>
            </w:pPr>
            <w:r w:rsidRPr="002338BE">
              <w:rPr>
                <w:rFonts w:eastAsia="Times New Roman" w:cs="Times New Roman"/>
                <w:szCs w:val="24"/>
                <w:lang w:val="es-ES" w:eastAsia="es-ES"/>
              </w:rPr>
              <w:t>Age</w:t>
            </w:r>
          </w:p>
        </w:tc>
        <w:tc>
          <w:tcPr>
            <w:tcW w:w="3231" w:type="dxa"/>
            <w:vAlign w:val="center"/>
            <w:hideMark/>
          </w:tcPr>
          <w:p w14:paraId="46B39A8E" w14:textId="77777777" w:rsidR="002338BE" w:rsidRPr="002338BE" w:rsidRDefault="002338BE" w:rsidP="002338BE">
            <w:pPr>
              <w:spacing w:after="0" w:line="240" w:lineRule="auto"/>
              <w:jc w:val="right"/>
              <w:rPr>
                <w:rFonts w:eastAsia="Times New Roman" w:cs="Times New Roman"/>
                <w:szCs w:val="24"/>
                <w:lang w:val="es-ES" w:eastAsia="es-ES"/>
              </w:rPr>
            </w:pPr>
            <w:r w:rsidRPr="002338BE">
              <w:rPr>
                <w:rFonts w:eastAsia="Times New Roman" w:cs="Times New Roman"/>
                <w:szCs w:val="24"/>
                <w:lang w:val="es-ES" w:eastAsia="es-ES"/>
              </w:rPr>
              <w:t>21.20 (2.53)</w:t>
            </w:r>
          </w:p>
        </w:tc>
        <w:tc>
          <w:tcPr>
            <w:tcW w:w="3782" w:type="dxa"/>
            <w:vAlign w:val="center"/>
            <w:hideMark/>
          </w:tcPr>
          <w:p w14:paraId="733D23AE" w14:textId="77777777" w:rsidR="002338BE" w:rsidRPr="002338BE" w:rsidRDefault="002338BE" w:rsidP="002338BE">
            <w:pPr>
              <w:spacing w:after="0" w:line="240" w:lineRule="auto"/>
              <w:jc w:val="right"/>
              <w:rPr>
                <w:rFonts w:eastAsia="Times New Roman" w:cs="Times New Roman"/>
                <w:szCs w:val="24"/>
                <w:lang w:val="es-ES" w:eastAsia="es-ES"/>
              </w:rPr>
            </w:pPr>
            <w:r w:rsidRPr="002338BE">
              <w:rPr>
                <w:rFonts w:eastAsia="Times New Roman" w:cs="Times New Roman"/>
                <w:szCs w:val="24"/>
                <w:lang w:val="es-ES" w:eastAsia="es-ES"/>
              </w:rPr>
              <w:t>20.38 (1.72)</w:t>
            </w:r>
          </w:p>
        </w:tc>
      </w:tr>
      <w:tr w:rsidR="00BE3301" w:rsidRPr="002338BE" w14:paraId="2A3C0F48" w14:textId="77777777" w:rsidTr="002338BE">
        <w:trPr>
          <w:tblCellSpacing w:w="15" w:type="dxa"/>
        </w:trPr>
        <w:tc>
          <w:tcPr>
            <w:tcW w:w="1701" w:type="dxa"/>
            <w:tcBorders>
              <w:bottom w:val="single" w:sz="4" w:space="0" w:color="auto"/>
            </w:tcBorders>
            <w:vAlign w:val="center"/>
            <w:hideMark/>
          </w:tcPr>
          <w:p w14:paraId="012308CF" w14:textId="77777777" w:rsidR="002338BE" w:rsidRPr="002338BE" w:rsidRDefault="002338BE" w:rsidP="002338BE">
            <w:pPr>
              <w:spacing w:after="0" w:line="240" w:lineRule="auto"/>
              <w:rPr>
                <w:rFonts w:eastAsia="Times New Roman" w:cs="Times New Roman"/>
                <w:szCs w:val="24"/>
                <w:lang w:val="es-ES" w:eastAsia="es-ES"/>
              </w:rPr>
            </w:pPr>
            <w:r w:rsidRPr="002338BE">
              <w:rPr>
                <w:rFonts w:eastAsia="Times New Roman" w:cs="Times New Roman"/>
                <w:szCs w:val="24"/>
                <w:lang w:val="es-ES" w:eastAsia="es-ES"/>
              </w:rPr>
              <w:t>Female (%)</w:t>
            </w:r>
          </w:p>
        </w:tc>
        <w:tc>
          <w:tcPr>
            <w:tcW w:w="3231" w:type="dxa"/>
            <w:tcBorders>
              <w:bottom w:val="single" w:sz="4" w:space="0" w:color="auto"/>
            </w:tcBorders>
            <w:vAlign w:val="center"/>
            <w:hideMark/>
          </w:tcPr>
          <w:p w14:paraId="3815A09A" w14:textId="77777777" w:rsidR="002338BE" w:rsidRPr="002338BE" w:rsidRDefault="002338BE" w:rsidP="002338BE">
            <w:pPr>
              <w:spacing w:after="0" w:line="240" w:lineRule="auto"/>
              <w:jc w:val="right"/>
              <w:rPr>
                <w:rFonts w:eastAsia="Times New Roman" w:cs="Times New Roman"/>
                <w:szCs w:val="24"/>
                <w:lang w:val="es-ES" w:eastAsia="es-ES"/>
              </w:rPr>
            </w:pPr>
            <w:r w:rsidRPr="002338BE">
              <w:rPr>
                <w:rFonts w:eastAsia="Times New Roman" w:cs="Times New Roman"/>
                <w:szCs w:val="24"/>
                <w:lang w:val="es-ES" w:eastAsia="es-ES"/>
              </w:rPr>
              <w:t>70.2</w:t>
            </w:r>
          </w:p>
        </w:tc>
        <w:tc>
          <w:tcPr>
            <w:tcW w:w="3782" w:type="dxa"/>
            <w:tcBorders>
              <w:bottom w:val="single" w:sz="4" w:space="0" w:color="auto"/>
            </w:tcBorders>
            <w:vAlign w:val="center"/>
            <w:hideMark/>
          </w:tcPr>
          <w:p w14:paraId="30BEFEA7" w14:textId="77777777" w:rsidR="002338BE" w:rsidRPr="002338BE" w:rsidRDefault="002338BE" w:rsidP="002338BE">
            <w:pPr>
              <w:spacing w:after="0" w:line="240" w:lineRule="auto"/>
              <w:jc w:val="right"/>
              <w:rPr>
                <w:rFonts w:eastAsia="Times New Roman" w:cs="Times New Roman"/>
                <w:szCs w:val="24"/>
                <w:lang w:val="es-ES" w:eastAsia="es-ES"/>
              </w:rPr>
            </w:pPr>
            <w:r w:rsidRPr="002338BE">
              <w:rPr>
                <w:rFonts w:eastAsia="Times New Roman" w:cs="Times New Roman"/>
                <w:szCs w:val="24"/>
                <w:lang w:val="es-ES" w:eastAsia="es-ES"/>
              </w:rPr>
              <w:t>87.9</w:t>
            </w:r>
          </w:p>
        </w:tc>
      </w:tr>
    </w:tbl>
    <w:p w14:paraId="15750DB3" w14:textId="76358DB8" w:rsidR="002338BE" w:rsidRPr="00BE3301" w:rsidRDefault="002338BE" w:rsidP="002338BE">
      <w:pPr>
        <w:spacing w:line="480" w:lineRule="auto"/>
        <w:ind w:firstLine="720"/>
        <w:jc w:val="both"/>
      </w:pPr>
      <w:r w:rsidRPr="00BE3301">
        <w:rPr>
          <w:i/>
          <w:iCs/>
        </w:rPr>
        <w:t>Note.</w:t>
      </w:r>
      <w:r w:rsidRPr="00BE3301">
        <w:t xml:space="preserve"> M = mean; SD = standard deviation; BDI-II = Beck Depression Inventory–II.</w:t>
      </w:r>
    </w:p>
    <w:p w14:paraId="0C857D3E" w14:textId="77777777" w:rsidR="00BE3301" w:rsidRPr="00BE3301" w:rsidRDefault="00000000" w:rsidP="00BE3301">
      <w:pPr>
        <w:spacing w:line="480" w:lineRule="auto"/>
        <w:ind w:firstLine="720"/>
        <w:jc w:val="both"/>
      </w:pPr>
      <w:r w:rsidRPr="00BE3301">
        <w:t>Second, a 2 (Group: Non-Dysphoric, Dysphoric) x 3 (Type of trial: happy-neutral; neutral-sad; happy-sad) mixed-design ANOVA was car-ried out to assess differences between groups in total fixation duration bias scores.</w:t>
      </w:r>
    </w:p>
    <w:p w14:paraId="0652BF8C" w14:textId="58F91224" w:rsidR="00BE3301" w:rsidRPr="00BE3301" w:rsidRDefault="00BE3301" w:rsidP="00BE3301">
      <w:pPr>
        <w:spacing w:line="480" w:lineRule="auto"/>
        <w:ind w:firstLine="720"/>
        <w:jc w:val="both"/>
      </w:pPr>
      <w:r w:rsidRPr="00BE3301">
        <w:t xml:space="preserve"> </w:t>
      </w:r>
      <w:r w:rsidRPr="00BE3301">
        <w:t xml:space="preserve">Results showed significant main effects for type of trial F (2, 280) = 15.174, p &lt; .001, ηp2 = 0.098, and group F (1, 140) = 11.11; p = .001, ηp2 = 0.074. Also, a marginally significant group x type of trial interaction F (2, 280) = 2.76, p = .065, ηp2 = 0.019 was found. Due to the relevance of this marginally significant interaction, Bonferroni post-hoc tests were carried out. Post-hoc analysis showed that dysphoric participants spent significantly less time viewing happy faces, in both the happy-neutral and happy-sad conditions, than non-dysphoric participants (all </w:t>
      </w:r>
      <w:proofErr w:type="spellStart"/>
      <w:r w:rsidRPr="00BE3301">
        <w:t>ps</w:t>
      </w:r>
      <w:proofErr w:type="spellEnd"/>
      <w:r w:rsidRPr="00BE3301">
        <w:t xml:space="preserve"> &lt; .003). There were no significant differences in the time that dysphoric and non-dysphoric participants spent looking at neutral faces in the neutral-sad condition (p &gt; .075). In relation to groups, post-hoc analysis of the positive bias scores showed that non-dysphoric participants spent significantly less time viewing neutral faces (in the neutral-sad condition) than the happy </w:t>
      </w:r>
      <w:r w:rsidRPr="00BE3301">
        <w:lastRenderedPageBreak/>
        <w:t xml:space="preserve">faces (in both, the happy-neutral and the happy-sad condition) – (both p &lt; .001). There were no differences between types of trials in the dysphoric group (all </w:t>
      </w:r>
      <w:proofErr w:type="spellStart"/>
      <w:r w:rsidRPr="00BE3301">
        <w:t>ps</w:t>
      </w:r>
      <w:proofErr w:type="spellEnd"/>
      <w:r w:rsidRPr="00BE3301">
        <w:t xml:space="preserve"> &gt; .085) (see Fig. 2).</w:t>
      </w:r>
    </w:p>
    <w:p w14:paraId="2842CDC3" w14:textId="77777777" w:rsidR="00C94712" w:rsidRPr="00BE3301" w:rsidRDefault="00C94712" w:rsidP="00C94712">
      <w:pPr>
        <w:spacing w:line="480" w:lineRule="auto"/>
        <w:ind w:firstLine="720"/>
        <w:jc w:val="both"/>
        <w:rPr>
          <w:i/>
          <w:iCs/>
        </w:rPr>
      </w:pPr>
      <w:r w:rsidRPr="00BE3301">
        <w:rPr>
          <w:b/>
          <w:bCs/>
        </w:rPr>
        <w:t>Fig. 2.</w:t>
      </w:r>
      <w:r w:rsidRPr="00BE3301">
        <w:t> </w:t>
      </w:r>
      <w:r w:rsidRPr="00BE3301">
        <w:rPr>
          <w:i/>
          <w:iCs/>
        </w:rPr>
        <w:t>Differences between groups on total fixation duration bias scores for emotional and neutral faces within different types of trial (Happy-Neutral, Happy-Sad, Neutral-Sad).</w:t>
      </w:r>
    </w:p>
    <w:p w14:paraId="25DC8C3E" w14:textId="77777777" w:rsidR="00C94712" w:rsidRPr="00BE3301" w:rsidRDefault="00C94712" w:rsidP="00C94712">
      <w:pPr>
        <w:spacing w:line="480" w:lineRule="auto"/>
        <w:ind w:firstLine="720"/>
        <w:jc w:val="both"/>
        <w:rPr>
          <w:i/>
          <w:iCs/>
        </w:rPr>
      </w:pPr>
      <w:r w:rsidRPr="00BE3301">
        <w:rPr>
          <w:noProof/>
        </w:rPr>
        <w:drawing>
          <wp:inline distT="0" distB="0" distL="0" distR="0" wp14:anchorId="3AFFC8AC" wp14:editId="01C23F86">
            <wp:extent cx="5162550" cy="4171950"/>
            <wp:effectExtent l="0" t="0" r="0" b="0"/>
            <wp:docPr id="779606283" name="Imagen 5" descr="Fi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Fig.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162550" cy="4171950"/>
                    </a:xfrm>
                    <a:prstGeom prst="rect">
                      <a:avLst/>
                    </a:prstGeom>
                    <a:noFill/>
                    <a:ln>
                      <a:noFill/>
                    </a:ln>
                  </pic:spPr>
                </pic:pic>
              </a:graphicData>
            </a:graphic>
          </wp:inline>
        </w:drawing>
      </w:r>
    </w:p>
    <w:p w14:paraId="09915A53" w14:textId="140BA8FC" w:rsidR="00C94712" w:rsidRPr="00BE3301" w:rsidRDefault="00C94712" w:rsidP="00C94712">
      <w:pPr>
        <w:spacing w:line="480" w:lineRule="auto"/>
        <w:ind w:firstLine="720"/>
        <w:jc w:val="both"/>
        <w:rPr>
          <w:i/>
          <w:iCs/>
        </w:rPr>
      </w:pPr>
      <w:r w:rsidRPr="00BE3301">
        <w:rPr>
          <w:i/>
          <w:iCs/>
        </w:rPr>
        <w:t>Note. </w:t>
      </w:r>
      <w:r w:rsidRPr="00BE3301">
        <w:rPr>
          <w:b/>
          <w:bCs/>
          <w:i/>
          <w:iCs/>
        </w:rPr>
        <w:t>**</w:t>
      </w:r>
      <w:r w:rsidRPr="00BE3301">
        <w:rPr>
          <w:i/>
          <w:iCs/>
        </w:rPr>
        <w:t> = p &lt; .01. Positive scores reflect a bias towards the first element of the pair of stimuli whereas negative scores reflect a bias towards the second element of the stimulus pair.</w:t>
      </w:r>
    </w:p>
    <w:p w14:paraId="1D338BF7" w14:textId="77777777" w:rsidR="00EB59E0" w:rsidRPr="00BE3301" w:rsidRDefault="00000000">
      <w:pPr>
        <w:pStyle w:val="Ttulo1"/>
        <w:spacing w:line="480" w:lineRule="auto"/>
        <w:rPr>
          <w:color w:val="auto"/>
        </w:rPr>
      </w:pPr>
      <w:r w:rsidRPr="00BE3301">
        <w:rPr>
          <w:color w:val="auto"/>
        </w:rPr>
        <w:lastRenderedPageBreak/>
        <w:t>Discussion</w:t>
      </w:r>
    </w:p>
    <w:p w14:paraId="5D8D4CAF" w14:textId="77777777" w:rsidR="00EB59E0" w:rsidRPr="00BE3301" w:rsidRDefault="00000000" w:rsidP="00C94712">
      <w:pPr>
        <w:spacing w:line="480" w:lineRule="auto"/>
        <w:ind w:firstLine="720"/>
        <w:jc w:val="both"/>
      </w:pPr>
      <w:r w:rsidRPr="00BE3301">
        <w:t>The aim of the present study was to examine whether attentional biases towards positive or negative faces in dysphoria emerge not only when these emotional faces are processed in the presence of neutral faces but also when positive and negative faces are presented together in the same trial.</w:t>
      </w:r>
    </w:p>
    <w:p w14:paraId="3FC854B0" w14:textId="19004F24" w:rsidR="00EB59E0" w:rsidRPr="00BE3301" w:rsidRDefault="00000000" w:rsidP="00C94712">
      <w:pPr>
        <w:spacing w:line="480" w:lineRule="auto"/>
        <w:ind w:firstLine="720"/>
        <w:jc w:val="both"/>
      </w:pPr>
      <w:r w:rsidRPr="00BE3301">
        <w:t xml:space="preserve">Our first hypothesis was that dysphoric participants, as compared to non-dysphoric participants, would show a reduced bias towards happy faces regardless of the type of accompanying stimuli (i.e., neutral or sad faces). Although marginally significant, results confirmed this hypoth-esis, which was based on the extensive literature comparing attentional performance of depressed and non-depressed individuals according to cut-off scores (Armstrong &amp; Olatunji, 2012). Dysphoric participants spent less time than non-dysphoric ones looking at happy faces when they were paired with either neutral or sad faces. However, due to the marginal significance of our data, further research is needed to clarify whether the double bias found in depression and dysphoria (Duque &amp; Vazquez, 2015; Leyman et al., 2011) also emerge when positive in-formation is presented paired to sad information with no other </w:t>
      </w:r>
      <w:proofErr w:type="gramStart"/>
      <w:r w:rsidRPr="00BE3301">
        <w:t>dis-tractors</w:t>
      </w:r>
      <w:proofErr w:type="gramEnd"/>
      <w:r w:rsidRPr="00BE3301">
        <w:t>.</w:t>
      </w:r>
      <w:r w:rsidR="002338BE" w:rsidRPr="00BE3301">
        <w:t xml:space="preserve"> </w:t>
      </w:r>
      <w:proofErr w:type="gramStart"/>
      <w:r w:rsidRPr="00BE3301">
        <w:t>In regard to</w:t>
      </w:r>
      <w:proofErr w:type="gramEnd"/>
      <w:r w:rsidRPr="00BE3301">
        <w:t xml:space="preserve"> differences in the processing of happy faces when </w:t>
      </w:r>
      <w:proofErr w:type="gramStart"/>
      <w:r w:rsidRPr="00BE3301">
        <w:t>ac-companied</w:t>
      </w:r>
      <w:proofErr w:type="gramEnd"/>
      <w:r w:rsidRPr="00BE3301">
        <w:t xml:space="preserve"> with a neutral face versus a sad face, which was the main aim of the study, an interesting pattern of results was found. First, across the entire sample (i.e., dysphoric and non-dysphoric partici-pants), participants spent significantly less time looking at the happy face when it was paired with a sad face than when this happy face was paired to a neutral one. In other words, it seems that simultaneous presentation of positive and negative information (i.e., happy vs. sad faces) reduces </w:t>
      </w:r>
      <w:r w:rsidRPr="00BE3301">
        <w:lastRenderedPageBreak/>
        <w:t>the probability of appearance of the attentional bias towards positive information commonly found in healthy participants (Sanchez &amp; Vazquez, 2014).</w:t>
      </w:r>
    </w:p>
    <w:p w14:paraId="47D2F267" w14:textId="31E151A7" w:rsidR="00EB59E0" w:rsidRPr="00BE3301" w:rsidRDefault="00000000" w:rsidP="00C94712">
      <w:pPr>
        <w:spacing w:line="480" w:lineRule="auto"/>
        <w:ind w:firstLine="720"/>
        <w:jc w:val="both"/>
      </w:pPr>
      <w:r w:rsidRPr="00BE3301">
        <w:t>Second, this pattern of results was qualified by participants’ total depression scores, which supports our gradient hypothesis. In fact, a</w:t>
      </w:r>
      <w:r w:rsidR="002338BE" w:rsidRPr="00BE3301">
        <w:t xml:space="preserve"> </w:t>
      </w:r>
      <w:r w:rsidRPr="00BE3301">
        <w:t>significant inverse correlation, for the happy-neutral and happy-sad trial types, emerged between depression scores and the magnitude of the bias towards happy faces. Participants with higher levels of de-pression showed a higher maintenance attentional bias away from happy faces in both the happy-neutral and happy-sad conditions. Thus,</w:t>
      </w:r>
      <w:r w:rsidR="002338BE" w:rsidRPr="00BE3301">
        <w:t xml:space="preserve"> </w:t>
      </w:r>
      <w:r w:rsidRPr="00BE3301">
        <w:t>the use of these simultaneous presentations of emotional information (i.e., happy and sad faces) might be relevant in further studies assessing attentional biases in dysphoric or depressed samples.</w:t>
      </w:r>
    </w:p>
    <w:p w14:paraId="3914BAD0" w14:textId="6639C206" w:rsidR="00EB59E0" w:rsidRPr="00BE3301" w:rsidRDefault="00000000" w:rsidP="00C94712">
      <w:pPr>
        <w:spacing w:line="480" w:lineRule="auto"/>
        <w:ind w:firstLine="720"/>
        <w:jc w:val="both"/>
      </w:pPr>
      <w:r w:rsidRPr="00BE3301">
        <w:t>Third, although according to the present results, the use of positive stimuli seems perfectly adequate to elicit biases associated with</w:t>
      </w:r>
      <w:r w:rsidR="002338BE" w:rsidRPr="00BE3301">
        <w:t xml:space="preserve"> </w:t>
      </w:r>
      <w:r w:rsidRPr="00BE3301">
        <w:t xml:space="preserve">depression (Winer &amp; Salem, 2016), it must be noted that pairs of sad-neutral faces did not yield any significant result in any of our analysis. For instance, the non-dysphoric group showed a tendency to look away from the sad face, but this bias did not reach statistical significance. Further, there was no significant correlation between depressive scores and attentional biases in the neutral-sad condition. Yet, similar studies with clinically depressed samples have shown that depressed patients have a bias towards sad faces when they are accompanied by neutral ones (Duque &amp; Vazquez, 2015). Thus, it could be possible that the presence of bias in the sad-neutral pairs of faces is related to the se-verity of the depression condition. In fact, according to the results of our study, a preferential attentional bias away from positive informa-tion, rather than a preferential processing of negative information, seems to characterize dysphoria. A similar conclusion has also been found in previous studies </w:t>
      </w:r>
      <w:r w:rsidRPr="00BE3301">
        <w:lastRenderedPageBreak/>
        <w:t>where dysphoric participants did not show attentional biases towards negative information (Sears et al., 2010; Sears, Newman, Ference, &amp; Thomas, 2011). Although somehow spec-ulative, it might be hypothesized that in early stages of depression, or at subclinical levels (i.e., dysphoric mood), a “potentially protective” at-tentional bias (i.e., a bias towards positive information) is diminished, whereas at later stages of the disorder, or at clinical levels, biases to-wards negative information might then emerge. Meta-analytic evidence also supports this idea as it has shown that individuals meeting diagnostic criteria for major depressive disorder present a larger main-tenance bias towards negative stimuli than individuals classified as</w:t>
      </w:r>
      <w:r w:rsidR="002338BE" w:rsidRPr="00BE3301">
        <w:t xml:space="preserve"> </w:t>
      </w:r>
      <w:r w:rsidRPr="00BE3301">
        <w:t xml:space="preserve">dysphoric based on a cut-off score in a scale of symptoms (Armstrong &amp; Olatunji, 2012). These results highlight two different ideas. First, ap-pearance of attentional biases might depend on the course of the dis-order and the levels of symptoms. Second, and perhaps more inter-esting, an attenuated processing of positive information might be more relevant to the onset of depressive disorder than a bias towards negative information. Recent research has highlighted the central role that po-sitivity (i.e., positive affect and positive cognitions) plays in psycho-pathology (Vazquez, 2017; Blanco &amp; Joormann, 2018) and, specifically, in depression (Watson &amp; Naragon-Gainey, 2010). It might be possible that the absence of a positive protective bias (i.e., the tendency to preferentially processing positive information) is a more central cog-nitive mechanism in the onset of depression, whereas that negative biases (i.e., the tendency to preferentially process negative information) would mainly emerge, perhaps as a maintenance factor, once the de-pressive disorder has been established or when an individual faces significant life dificulties. Future studies using longitudinal designs with high vulnerable participants is needed to address these issues. Further, recent research in clinically depressed patients has shown that both attentional biases towards negative information and away from positive information can be modified </w:t>
      </w:r>
      <w:r w:rsidRPr="00BE3301">
        <w:lastRenderedPageBreak/>
        <w:t>through psychological treatment (see Vazquez et al., 2018). Therefore, studies using clinical samples would be very helpful to clarify the stability of both types of attentional biases, the temporal course of them as well as whether depressed pa-tients are more likely to show negative attentional biases when an-tagonist emotional stimuli are simultaneously presented.</w:t>
      </w:r>
    </w:p>
    <w:p w14:paraId="7E15F94B" w14:textId="7B5FA724" w:rsidR="00EB59E0" w:rsidRDefault="00000000" w:rsidP="00C94712">
      <w:pPr>
        <w:spacing w:line="480" w:lineRule="auto"/>
        <w:ind w:firstLine="720"/>
        <w:jc w:val="both"/>
      </w:pPr>
      <w:r w:rsidRPr="00BE3301">
        <w:t xml:space="preserve">Another plausible explanation for these unexpected pattern of re-sults (i.e., the absence of attentional biases towards negative informa-tion in the dysphoric sample) might be due to the interpretation that dysphoric participants do of neutral stimuli. Previous research has showed that depressed people tend to interprete ambiguous informa-tion, such as neutral faces, in a negative manner (Beevers, Wells, Ellis, &amp; Fischer, 2009; Leppänen, Milders, Bell, Terriere, &amp; Hietanen, 2004; Soltani et al., 2015). Therefore, it might be </w:t>
      </w:r>
      <w:r>
        <w:t>possible that this negative interpretation leads to the absence of differences in the attentional processing of neutral vs. sad information. This inference highlights the complexity of selecting proper stimuli when assessing cognitive</w:t>
      </w:r>
      <w:r w:rsidR="002338BE">
        <w:t xml:space="preserve"> </w:t>
      </w:r>
      <w:r>
        <w:t>processing such as selective attention. Thus, further research should take this into account when using neutral information by, for instance, selecting less ambiguous neutral stimuli.</w:t>
      </w:r>
    </w:p>
    <w:p w14:paraId="2C09A603" w14:textId="77777777" w:rsidR="00EB59E0" w:rsidRDefault="00000000" w:rsidP="00C94712">
      <w:pPr>
        <w:spacing w:line="480" w:lineRule="auto"/>
        <w:ind w:firstLine="720"/>
        <w:jc w:val="both"/>
      </w:pPr>
      <w:r>
        <w:t>In summary, attentional biases towards positive information are apparent when positive information is presented with both neutral and negative information, and only in stages of attentional processing re-lated to controlled processing (as measured by total time of fixation measures). Thus, it seems that the capacity of positive information to activate biases of processing is quite robust under a variety of experi-mental stimulus settings. Furthermore, the finding that the presentation of positive and negative stimuli simultaneously diminishes the atten-tional biases towards positive information should be considered in fu-ture studies.</w:t>
      </w:r>
    </w:p>
    <w:p w14:paraId="09328CFF" w14:textId="77777777" w:rsidR="00EB59E0" w:rsidRDefault="00000000" w:rsidP="00C94712">
      <w:pPr>
        <w:spacing w:line="480" w:lineRule="auto"/>
        <w:ind w:firstLine="720"/>
        <w:jc w:val="both"/>
      </w:pPr>
      <w:r>
        <w:lastRenderedPageBreak/>
        <w:t>The study has some strengths and limitations. Firstly, to the best of our knowledge, this is the first eye-tracking study that assesses atten-tional biases in depression when two emotional stimuli that represent antagonistic emotions are presented simultaneously to compete for the participants’ attention. Furthermore, this is also the first study that systematically controls low-level features of facial stimuli when asses-sing attentional biases. Regarding the limitations, the cross-sectional nature of the present study does not allow us to make any inferences about the causal implications of the results. Moreover, dysphoria was only measured with an inventory of symptoms of depression but there was neither a clinical diagnosis using a structured interview nor any information on past episodes of depression. As other studies have shown, participants with past history of depression may still show cognitive biases of emotional information (Sears et al., 2011). Lastly, the study only included one type of negative stimuli (i.e., sad faces). As there is some controversy about whether other negative emotional faces (e.g., anger) may also elicit attentional biases in depressed participants (Gotlib, Krasnoperova, Yue, &amp; Joormann, 2004; Sanchez et al., 2013), further research should explore whether different pairs of emotional stimuli, other than the happy-sad pairs, are capable of eliciting specific biases linked to depression.</w:t>
      </w:r>
    </w:p>
    <w:p w14:paraId="722DE80D" w14:textId="77777777" w:rsidR="002338BE" w:rsidRPr="00C94712" w:rsidRDefault="00000000" w:rsidP="002338BE">
      <w:pPr>
        <w:spacing w:line="480" w:lineRule="auto"/>
        <w:rPr>
          <w:b/>
          <w:bCs/>
        </w:rPr>
      </w:pPr>
      <w:r w:rsidRPr="00C94712">
        <w:rPr>
          <w:b/>
          <w:bCs/>
        </w:rPr>
        <w:t>Conflicts of interest</w:t>
      </w:r>
    </w:p>
    <w:p w14:paraId="095AF815" w14:textId="5B8AAD79" w:rsidR="00EB59E0" w:rsidRDefault="00000000" w:rsidP="002338BE">
      <w:pPr>
        <w:spacing w:line="480" w:lineRule="auto"/>
      </w:pPr>
      <w:r>
        <w:t>The authors declare that they have no conflicts of interest.</w:t>
      </w:r>
    </w:p>
    <w:p w14:paraId="23152791" w14:textId="77777777" w:rsidR="002338BE" w:rsidRPr="00C94712" w:rsidRDefault="00000000" w:rsidP="002338BE">
      <w:pPr>
        <w:spacing w:line="480" w:lineRule="auto"/>
        <w:rPr>
          <w:b/>
          <w:bCs/>
        </w:rPr>
      </w:pPr>
      <w:r w:rsidRPr="00C94712">
        <w:rPr>
          <w:b/>
          <w:bCs/>
        </w:rPr>
        <w:t>Ethical approval</w:t>
      </w:r>
    </w:p>
    <w:p w14:paraId="43A44F3B" w14:textId="77777777" w:rsidR="002338BE" w:rsidRDefault="00000000" w:rsidP="00C94712">
      <w:pPr>
        <w:spacing w:line="480" w:lineRule="auto"/>
        <w:jc w:val="both"/>
      </w:pPr>
      <w:r>
        <w:lastRenderedPageBreak/>
        <w:t>All procedures performed in studies involving human participants were in accordance with the ethical standards of the institutional and</w:t>
      </w:r>
      <w:proofErr w:type="gramStart"/>
      <w:r>
        <w:t>/ or</w:t>
      </w:r>
      <w:proofErr w:type="gramEnd"/>
      <w:r>
        <w:t xml:space="preserve"> national research committee and with the 1964 Helsinki declaration and its later amendments or comparable ethical standards.</w:t>
      </w:r>
    </w:p>
    <w:p w14:paraId="19544F64" w14:textId="77777777" w:rsidR="002338BE" w:rsidRPr="00C94712" w:rsidRDefault="00000000" w:rsidP="002338BE">
      <w:pPr>
        <w:spacing w:line="480" w:lineRule="auto"/>
        <w:rPr>
          <w:b/>
          <w:bCs/>
        </w:rPr>
      </w:pPr>
      <w:r w:rsidRPr="00C94712">
        <w:rPr>
          <w:b/>
          <w:bCs/>
        </w:rPr>
        <w:t>Informed consent</w:t>
      </w:r>
    </w:p>
    <w:p w14:paraId="6B8453F6" w14:textId="50D53CF1" w:rsidR="00EB59E0" w:rsidRDefault="00000000" w:rsidP="002338BE">
      <w:pPr>
        <w:spacing w:line="480" w:lineRule="auto"/>
      </w:pPr>
      <w:r>
        <w:t>Informed consent was obtained from all individual participants included in the present study.</w:t>
      </w:r>
    </w:p>
    <w:p w14:paraId="2B231151" w14:textId="77777777" w:rsidR="002338BE" w:rsidRPr="00C94712" w:rsidRDefault="00000000" w:rsidP="002338BE">
      <w:pPr>
        <w:spacing w:line="480" w:lineRule="auto"/>
        <w:rPr>
          <w:b/>
          <w:bCs/>
        </w:rPr>
      </w:pPr>
      <w:r w:rsidRPr="00C94712">
        <w:rPr>
          <w:b/>
          <w:bCs/>
        </w:rPr>
        <w:t>Acknowledgements</w:t>
      </w:r>
    </w:p>
    <w:p w14:paraId="6BAD4D32" w14:textId="25BBA7DA" w:rsidR="00EB59E0" w:rsidRDefault="00000000" w:rsidP="00C94712">
      <w:pPr>
        <w:spacing w:line="480" w:lineRule="auto"/>
        <w:jc w:val="both"/>
      </w:pPr>
      <w:r>
        <w:t>This work was supported by MINECO PSI2014-61764 (EXPLORA), PSI2014-56303-REDT, PSI2015-69253-R, BES-2013-064936, CT45/15-CT46/15, FPU13/05467 and CT27/16-CT28/16 grants. We thank Almudena Duque for her support and thoughtful ideas on different stages of the project, Ignacio Serrano-Pedraza for his assistance in creating the experimental stimuli, Belen Fernández-Castilla for her advice on statistical analyses, and Matthew P. Abrams, Agustin Hayes and Rosa Maria Zangri for editing the manuscript. We also thank Prof. Samuel Winer for his feedback on the use of simultaneous emotional stimuli in the extant dot-probe literature.</w:t>
      </w:r>
    </w:p>
    <w:p w14:paraId="71B9EF08" w14:textId="055FA94B" w:rsidR="00EB59E0" w:rsidRPr="00C94712" w:rsidRDefault="00000000" w:rsidP="00C94712">
      <w:pPr>
        <w:spacing w:line="480" w:lineRule="auto"/>
        <w:ind w:left="720" w:hanging="720"/>
        <w:rPr>
          <w:b/>
          <w:bCs/>
        </w:rPr>
      </w:pPr>
      <w:r w:rsidRPr="00C94712">
        <w:rPr>
          <w:b/>
          <w:bCs/>
        </w:rPr>
        <w:t>References</w:t>
      </w:r>
    </w:p>
    <w:p w14:paraId="5EB06115" w14:textId="77777777" w:rsidR="00BE3301" w:rsidRPr="00BE3301" w:rsidRDefault="00BE3301" w:rsidP="00BE3301">
      <w:pPr>
        <w:spacing w:line="480" w:lineRule="auto"/>
        <w:ind w:firstLine="720"/>
        <w:jc w:val="both"/>
        <w:rPr>
          <w:lang w:val="es-ES"/>
        </w:rPr>
      </w:pPr>
      <w:r w:rsidRPr="00BE3301">
        <w:rPr>
          <w:lang w:val="es-ES"/>
        </w:rPr>
        <w:t xml:space="preserve">Armstrong, T., &amp; Olatunji, B. O. (2012). Eye tracking </w:t>
      </w:r>
      <w:proofErr w:type="spellStart"/>
      <w:r w:rsidRPr="00BE3301">
        <w:rPr>
          <w:lang w:val="es-ES"/>
        </w:rPr>
        <w:t>of</w:t>
      </w:r>
      <w:proofErr w:type="spellEnd"/>
      <w:r w:rsidRPr="00BE3301">
        <w:rPr>
          <w:lang w:val="es-ES"/>
        </w:rPr>
        <w:t xml:space="preserve"> </w:t>
      </w:r>
      <w:proofErr w:type="spellStart"/>
      <w:r w:rsidRPr="00BE3301">
        <w:rPr>
          <w:lang w:val="es-ES"/>
        </w:rPr>
        <w:t>attention</w:t>
      </w:r>
      <w:proofErr w:type="spellEnd"/>
      <w:r w:rsidRPr="00BE3301">
        <w:rPr>
          <w:lang w:val="es-ES"/>
        </w:rPr>
        <w:t xml:space="preserve"> in </w:t>
      </w:r>
      <w:proofErr w:type="spellStart"/>
      <w:r w:rsidRPr="00BE3301">
        <w:rPr>
          <w:lang w:val="es-ES"/>
        </w:rPr>
        <w:t>the</w:t>
      </w:r>
      <w:proofErr w:type="spellEnd"/>
      <w:r w:rsidRPr="00BE3301">
        <w:rPr>
          <w:lang w:val="es-ES"/>
        </w:rPr>
        <w:t xml:space="preserve"> </w:t>
      </w:r>
      <w:proofErr w:type="spellStart"/>
      <w:r w:rsidRPr="00BE3301">
        <w:rPr>
          <w:lang w:val="es-ES"/>
        </w:rPr>
        <w:t>affective</w:t>
      </w:r>
      <w:proofErr w:type="spellEnd"/>
      <w:r w:rsidRPr="00BE3301">
        <w:rPr>
          <w:lang w:val="es-ES"/>
        </w:rPr>
        <w:t xml:space="preserve"> </w:t>
      </w:r>
      <w:proofErr w:type="spellStart"/>
      <w:r w:rsidRPr="00BE3301">
        <w:rPr>
          <w:lang w:val="es-ES"/>
        </w:rPr>
        <w:t>disorders</w:t>
      </w:r>
      <w:proofErr w:type="spellEnd"/>
      <w:r w:rsidRPr="00BE3301">
        <w:rPr>
          <w:lang w:val="es-ES"/>
        </w:rPr>
        <w:t>: A meta-</w:t>
      </w:r>
      <w:proofErr w:type="spellStart"/>
      <w:r w:rsidRPr="00BE3301">
        <w:rPr>
          <w:lang w:val="es-ES"/>
        </w:rPr>
        <w:t>analytic</w:t>
      </w:r>
      <w:proofErr w:type="spellEnd"/>
      <w:r w:rsidRPr="00BE3301">
        <w:rPr>
          <w:lang w:val="es-ES"/>
        </w:rPr>
        <w:t xml:space="preserve"> </w:t>
      </w:r>
      <w:proofErr w:type="spellStart"/>
      <w:r w:rsidRPr="00BE3301">
        <w:rPr>
          <w:lang w:val="es-ES"/>
        </w:rPr>
        <w:t>review</w:t>
      </w:r>
      <w:proofErr w:type="spellEnd"/>
      <w:r w:rsidRPr="00BE3301">
        <w:rPr>
          <w:lang w:val="es-ES"/>
        </w:rPr>
        <w:t xml:space="preserve"> and </w:t>
      </w:r>
      <w:proofErr w:type="spellStart"/>
      <w:r w:rsidRPr="00BE3301">
        <w:rPr>
          <w:lang w:val="es-ES"/>
        </w:rPr>
        <w:t>synthesis</w:t>
      </w:r>
      <w:proofErr w:type="spellEnd"/>
      <w:r w:rsidRPr="00BE3301">
        <w:rPr>
          <w:lang w:val="es-ES"/>
        </w:rPr>
        <w:t xml:space="preserve">. </w:t>
      </w:r>
      <w:proofErr w:type="spellStart"/>
      <w:r w:rsidRPr="00BE3301">
        <w:rPr>
          <w:i/>
          <w:iCs/>
          <w:lang w:val="es-ES"/>
        </w:rPr>
        <w:t>Clinical</w:t>
      </w:r>
      <w:proofErr w:type="spellEnd"/>
      <w:r w:rsidRPr="00BE3301">
        <w:rPr>
          <w:i/>
          <w:iCs/>
          <w:lang w:val="es-ES"/>
        </w:rPr>
        <w:t xml:space="preserve"> </w:t>
      </w:r>
      <w:proofErr w:type="spellStart"/>
      <w:r w:rsidRPr="00BE3301">
        <w:rPr>
          <w:i/>
          <w:iCs/>
          <w:lang w:val="es-ES"/>
        </w:rPr>
        <w:t>Psychology</w:t>
      </w:r>
      <w:proofErr w:type="spellEnd"/>
      <w:r w:rsidRPr="00BE3301">
        <w:rPr>
          <w:i/>
          <w:iCs/>
          <w:lang w:val="es-ES"/>
        </w:rPr>
        <w:t xml:space="preserve"> </w:t>
      </w:r>
      <w:proofErr w:type="spellStart"/>
      <w:r w:rsidRPr="00BE3301">
        <w:rPr>
          <w:i/>
          <w:iCs/>
          <w:lang w:val="es-ES"/>
        </w:rPr>
        <w:t>Review</w:t>
      </w:r>
      <w:proofErr w:type="spellEnd"/>
      <w:r w:rsidRPr="00BE3301">
        <w:rPr>
          <w:i/>
          <w:iCs/>
          <w:lang w:val="es-ES"/>
        </w:rPr>
        <w:t>, 32</w:t>
      </w:r>
      <w:r w:rsidRPr="00BE3301">
        <w:rPr>
          <w:lang w:val="es-ES"/>
        </w:rPr>
        <w:t xml:space="preserve">(8), 704–723. </w:t>
      </w:r>
      <w:hyperlink r:id="rId11" w:tgtFrame="_new" w:history="1">
        <w:r w:rsidRPr="00BE3301">
          <w:rPr>
            <w:rStyle w:val="Hipervnculo"/>
            <w:lang w:val="es-ES"/>
          </w:rPr>
          <w:t>https://doi.org/10.1016/j.cpr.2012.09.004</w:t>
        </w:r>
      </w:hyperlink>
    </w:p>
    <w:p w14:paraId="2F893A72" w14:textId="77777777" w:rsidR="00BE3301" w:rsidRPr="00BE3301" w:rsidRDefault="00BE3301" w:rsidP="00BE3301">
      <w:pPr>
        <w:spacing w:line="480" w:lineRule="auto"/>
        <w:ind w:firstLine="720"/>
        <w:jc w:val="both"/>
        <w:rPr>
          <w:lang w:val="es-ES"/>
        </w:rPr>
      </w:pPr>
      <w:r w:rsidRPr="00BE3301">
        <w:rPr>
          <w:lang w:val="es-ES"/>
        </w:rPr>
        <w:t xml:space="preserve">Beck, A. T., &amp; Bredemeier, K. (2016). A </w:t>
      </w:r>
      <w:proofErr w:type="spellStart"/>
      <w:r w:rsidRPr="00BE3301">
        <w:rPr>
          <w:lang w:val="es-ES"/>
        </w:rPr>
        <w:t>unified</w:t>
      </w:r>
      <w:proofErr w:type="spellEnd"/>
      <w:r w:rsidRPr="00BE3301">
        <w:rPr>
          <w:lang w:val="es-ES"/>
        </w:rPr>
        <w:t xml:space="preserve"> </w:t>
      </w:r>
      <w:proofErr w:type="spellStart"/>
      <w:r w:rsidRPr="00BE3301">
        <w:rPr>
          <w:lang w:val="es-ES"/>
        </w:rPr>
        <w:t>model</w:t>
      </w:r>
      <w:proofErr w:type="spellEnd"/>
      <w:r w:rsidRPr="00BE3301">
        <w:rPr>
          <w:lang w:val="es-ES"/>
        </w:rPr>
        <w:t xml:space="preserve"> </w:t>
      </w:r>
      <w:proofErr w:type="spellStart"/>
      <w:r w:rsidRPr="00BE3301">
        <w:rPr>
          <w:lang w:val="es-ES"/>
        </w:rPr>
        <w:t>of</w:t>
      </w:r>
      <w:proofErr w:type="spellEnd"/>
      <w:r w:rsidRPr="00BE3301">
        <w:rPr>
          <w:lang w:val="es-ES"/>
        </w:rPr>
        <w:t xml:space="preserve"> </w:t>
      </w:r>
      <w:proofErr w:type="spellStart"/>
      <w:r w:rsidRPr="00BE3301">
        <w:rPr>
          <w:lang w:val="es-ES"/>
        </w:rPr>
        <w:t>depression</w:t>
      </w:r>
      <w:proofErr w:type="spellEnd"/>
      <w:r w:rsidRPr="00BE3301">
        <w:rPr>
          <w:lang w:val="es-ES"/>
        </w:rPr>
        <w:t xml:space="preserve">: </w:t>
      </w:r>
      <w:proofErr w:type="spellStart"/>
      <w:r w:rsidRPr="00BE3301">
        <w:rPr>
          <w:lang w:val="es-ES"/>
        </w:rPr>
        <w:t>Integrating</w:t>
      </w:r>
      <w:proofErr w:type="spellEnd"/>
      <w:r w:rsidRPr="00BE3301">
        <w:rPr>
          <w:lang w:val="es-ES"/>
        </w:rPr>
        <w:t xml:space="preserve"> </w:t>
      </w:r>
      <w:proofErr w:type="spellStart"/>
      <w:r w:rsidRPr="00BE3301">
        <w:rPr>
          <w:lang w:val="es-ES"/>
        </w:rPr>
        <w:t>clinical</w:t>
      </w:r>
      <w:proofErr w:type="spellEnd"/>
      <w:r w:rsidRPr="00BE3301">
        <w:rPr>
          <w:lang w:val="es-ES"/>
        </w:rPr>
        <w:t xml:space="preserve">, cognitive, </w:t>
      </w:r>
      <w:proofErr w:type="spellStart"/>
      <w:r w:rsidRPr="00BE3301">
        <w:rPr>
          <w:lang w:val="es-ES"/>
        </w:rPr>
        <w:t>biological</w:t>
      </w:r>
      <w:proofErr w:type="spellEnd"/>
      <w:r w:rsidRPr="00BE3301">
        <w:rPr>
          <w:lang w:val="es-ES"/>
        </w:rPr>
        <w:t xml:space="preserve">, and </w:t>
      </w:r>
      <w:proofErr w:type="spellStart"/>
      <w:r w:rsidRPr="00BE3301">
        <w:rPr>
          <w:lang w:val="es-ES"/>
        </w:rPr>
        <w:t>evolutionary</w:t>
      </w:r>
      <w:proofErr w:type="spellEnd"/>
      <w:r w:rsidRPr="00BE3301">
        <w:rPr>
          <w:lang w:val="es-ES"/>
        </w:rPr>
        <w:t xml:space="preserve"> </w:t>
      </w:r>
      <w:proofErr w:type="spellStart"/>
      <w:r w:rsidRPr="00BE3301">
        <w:rPr>
          <w:lang w:val="es-ES"/>
        </w:rPr>
        <w:t>perspectives</w:t>
      </w:r>
      <w:proofErr w:type="spellEnd"/>
      <w:r w:rsidRPr="00BE3301">
        <w:rPr>
          <w:lang w:val="es-ES"/>
        </w:rPr>
        <w:t xml:space="preserve">. </w:t>
      </w:r>
      <w:proofErr w:type="spellStart"/>
      <w:r w:rsidRPr="00BE3301">
        <w:rPr>
          <w:i/>
          <w:iCs/>
          <w:lang w:val="es-ES"/>
        </w:rPr>
        <w:t>Clinical</w:t>
      </w:r>
      <w:proofErr w:type="spellEnd"/>
      <w:r w:rsidRPr="00BE3301">
        <w:rPr>
          <w:i/>
          <w:iCs/>
          <w:lang w:val="es-ES"/>
        </w:rPr>
        <w:t xml:space="preserve"> </w:t>
      </w:r>
      <w:proofErr w:type="spellStart"/>
      <w:r w:rsidRPr="00BE3301">
        <w:rPr>
          <w:i/>
          <w:iCs/>
          <w:lang w:val="es-ES"/>
        </w:rPr>
        <w:t>Psychological</w:t>
      </w:r>
      <w:proofErr w:type="spellEnd"/>
      <w:r w:rsidRPr="00BE3301">
        <w:rPr>
          <w:i/>
          <w:iCs/>
          <w:lang w:val="es-ES"/>
        </w:rPr>
        <w:t xml:space="preserve"> </w:t>
      </w:r>
      <w:proofErr w:type="spellStart"/>
      <w:r w:rsidRPr="00BE3301">
        <w:rPr>
          <w:i/>
          <w:iCs/>
          <w:lang w:val="es-ES"/>
        </w:rPr>
        <w:t>Science</w:t>
      </w:r>
      <w:proofErr w:type="spellEnd"/>
      <w:r w:rsidRPr="00BE3301">
        <w:rPr>
          <w:i/>
          <w:iCs/>
          <w:lang w:val="es-ES"/>
        </w:rPr>
        <w:t>, 4</w:t>
      </w:r>
      <w:r w:rsidRPr="00BE3301">
        <w:rPr>
          <w:lang w:val="es-ES"/>
        </w:rPr>
        <w:t xml:space="preserve">(4), 596–619. </w:t>
      </w:r>
      <w:hyperlink r:id="rId12" w:tgtFrame="_new" w:history="1">
        <w:r w:rsidRPr="00BE3301">
          <w:rPr>
            <w:rStyle w:val="Hipervnculo"/>
            <w:lang w:val="es-ES"/>
          </w:rPr>
          <w:t>https://doi.org/10.1177/2167702616628523</w:t>
        </w:r>
      </w:hyperlink>
    </w:p>
    <w:p w14:paraId="3E93FCC2" w14:textId="77777777" w:rsidR="00BE3301" w:rsidRPr="00BE3301" w:rsidRDefault="00BE3301" w:rsidP="00BE3301">
      <w:pPr>
        <w:spacing w:line="480" w:lineRule="auto"/>
        <w:ind w:firstLine="720"/>
        <w:jc w:val="both"/>
        <w:rPr>
          <w:lang w:val="es-ES"/>
        </w:rPr>
      </w:pPr>
      <w:r w:rsidRPr="00BE3301">
        <w:rPr>
          <w:lang w:val="es-ES"/>
        </w:rPr>
        <w:lastRenderedPageBreak/>
        <w:t xml:space="preserve">Beck, A. T., Steer, R. A., &amp; Brown, G. K. (1996). </w:t>
      </w:r>
      <w:r w:rsidRPr="00BE3301">
        <w:rPr>
          <w:i/>
          <w:iCs/>
          <w:lang w:val="es-ES"/>
        </w:rPr>
        <w:t xml:space="preserve">Manual </w:t>
      </w:r>
      <w:proofErr w:type="spellStart"/>
      <w:r w:rsidRPr="00BE3301">
        <w:rPr>
          <w:i/>
          <w:iCs/>
          <w:lang w:val="es-ES"/>
        </w:rPr>
        <w:t>for</w:t>
      </w:r>
      <w:proofErr w:type="spellEnd"/>
      <w:r w:rsidRPr="00BE3301">
        <w:rPr>
          <w:i/>
          <w:iCs/>
          <w:lang w:val="es-ES"/>
        </w:rPr>
        <w:t xml:space="preserve"> </w:t>
      </w:r>
      <w:proofErr w:type="spellStart"/>
      <w:r w:rsidRPr="00BE3301">
        <w:rPr>
          <w:i/>
          <w:iCs/>
          <w:lang w:val="es-ES"/>
        </w:rPr>
        <w:t>the</w:t>
      </w:r>
      <w:proofErr w:type="spellEnd"/>
      <w:r w:rsidRPr="00BE3301">
        <w:rPr>
          <w:i/>
          <w:iCs/>
          <w:lang w:val="es-ES"/>
        </w:rPr>
        <w:t xml:space="preserve"> Beck </w:t>
      </w:r>
      <w:proofErr w:type="spellStart"/>
      <w:r w:rsidRPr="00BE3301">
        <w:rPr>
          <w:i/>
          <w:iCs/>
          <w:lang w:val="es-ES"/>
        </w:rPr>
        <w:t>Depression</w:t>
      </w:r>
      <w:proofErr w:type="spellEnd"/>
      <w:r w:rsidRPr="00BE3301">
        <w:rPr>
          <w:i/>
          <w:iCs/>
          <w:lang w:val="es-ES"/>
        </w:rPr>
        <w:t xml:space="preserve"> </w:t>
      </w:r>
      <w:proofErr w:type="spellStart"/>
      <w:r w:rsidRPr="00BE3301">
        <w:rPr>
          <w:i/>
          <w:iCs/>
          <w:lang w:val="es-ES"/>
        </w:rPr>
        <w:t>Inventory</w:t>
      </w:r>
      <w:proofErr w:type="spellEnd"/>
      <w:r w:rsidRPr="00BE3301">
        <w:rPr>
          <w:i/>
          <w:iCs/>
          <w:lang w:val="es-ES"/>
        </w:rPr>
        <w:t>–II.</w:t>
      </w:r>
      <w:r w:rsidRPr="00BE3301">
        <w:rPr>
          <w:lang w:val="es-ES"/>
        </w:rPr>
        <w:t xml:space="preserve"> </w:t>
      </w:r>
      <w:proofErr w:type="spellStart"/>
      <w:r w:rsidRPr="00BE3301">
        <w:rPr>
          <w:lang w:val="es-ES"/>
        </w:rPr>
        <w:t>Psychological</w:t>
      </w:r>
      <w:proofErr w:type="spellEnd"/>
      <w:r w:rsidRPr="00BE3301">
        <w:rPr>
          <w:lang w:val="es-ES"/>
        </w:rPr>
        <w:t xml:space="preserve"> </w:t>
      </w:r>
      <w:proofErr w:type="spellStart"/>
      <w:r w:rsidRPr="00BE3301">
        <w:rPr>
          <w:lang w:val="es-ES"/>
        </w:rPr>
        <w:t>Corporation</w:t>
      </w:r>
      <w:proofErr w:type="spellEnd"/>
      <w:r w:rsidRPr="00BE3301">
        <w:rPr>
          <w:lang w:val="es-ES"/>
        </w:rPr>
        <w:t>.</w:t>
      </w:r>
    </w:p>
    <w:p w14:paraId="4E54740B" w14:textId="77777777" w:rsidR="00BE3301" w:rsidRPr="00BE3301" w:rsidRDefault="00BE3301" w:rsidP="00BE3301">
      <w:pPr>
        <w:spacing w:line="480" w:lineRule="auto"/>
        <w:ind w:firstLine="720"/>
        <w:jc w:val="both"/>
        <w:rPr>
          <w:lang w:val="es-ES"/>
        </w:rPr>
      </w:pPr>
      <w:r w:rsidRPr="00BE3301">
        <w:rPr>
          <w:lang w:val="es-ES"/>
        </w:rPr>
        <w:t xml:space="preserve">Beevers, C. G., &amp; Carver, C. S. (2003). </w:t>
      </w:r>
      <w:proofErr w:type="spellStart"/>
      <w:r w:rsidRPr="00BE3301">
        <w:rPr>
          <w:lang w:val="es-ES"/>
        </w:rPr>
        <w:t>Attentional</w:t>
      </w:r>
      <w:proofErr w:type="spellEnd"/>
      <w:r w:rsidRPr="00BE3301">
        <w:rPr>
          <w:lang w:val="es-ES"/>
        </w:rPr>
        <w:t xml:space="preserve"> </w:t>
      </w:r>
      <w:proofErr w:type="spellStart"/>
      <w:r w:rsidRPr="00BE3301">
        <w:rPr>
          <w:lang w:val="es-ES"/>
        </w:rPr>
        <w:t>bias</w:t>
      </w:r>
      <w:proofErr w:type="spellEnd"/>
      <w:r w:rsidRPr="00BE3301">
        <w:rPr>
          <w:lang w:val="es-ES"/>
        </w:rPr>
        <w:t xml:space="preserve"> and </w:t>
      </w:r>
      <w:proofErr w:type="spellStart"/>
      <w:r w:rsidRPr="00BE3301">
        <w:rPr>
          <w:lang w:val="es-ES"/>
        </w:rPr>
        <w:t>mood</w:t>
      </w:r>
      <w:proofErr w:type="spellEnd"/>
      <w:r w:rsidRPr="00BE3301">
        <w:rPr>
          <w:lang w:val="es-ES"/>
        </w:rPr>
        <w:t xml:space="preserve"> </w:t>
      </w:r>
      <w:proofErr w:type="spellStart"/>
      <w:r w:rsidRPr="00BE3301">
        <w:rPr>
          <w:lang w:val="es-ES"/>
        </w:rPr>
        <w:t>persistence</w:t>
      </w:r>
      <w:proofErr w:type="spellEnd"/>
      <w:r w:rsidRPr="00BE3301">
        <w:rPr>
          <w:lang w:val="es-ES"/>
        </w:rPr>
        <w:t xml:space="preserve"> as prospective </w:t>
      </w:r>
      <w:proofErr w:type="spellStart"/>
      <w:r w:rsidRPr="00BE3301">
        <w:rPr>
          <w:lang w:val="es-ES"/>
        </w:rPr>
        <w:t>predictors</w:t>
      </w:r>
      <w:proofErr w:type="spellEnd"/>
      <w:r w:rsidRPr="00BE3301">
        <w:rPr>
          <w:lang w:val="es-ES"/>
        </w:rPr>
        <w:t xml:space="preserve"> </w:t>
      </w:r>
      <w:proofErr w:type="spellStart"/>
      <w:r w:rsidRPr="00BE3301">
        <w:rPr>
          <w:lang w:val="es-ES"/>
        </w:rPr>
        <w:t>of</w:t>
      </w:r>
      <w:proofErr w:type="spellEnd"/>
      <w:r w:rsidRPr="00BE3301">
        <w:rPr>
          <w:lang w:val="es-ES"/>
        </w:rPr>
        <w:t xml:space="preserve"> </w:t>
      </w:r>
      <w:proofErr w:type="spellStart"/>
      <w:r w:rsidRPr="00BE3301">
        <w:rPr>
          <w:lang w:val="es-ES"/>
        </w:rPr>
        <w:t>dysphoria</w:t>
      </w:r>
      <w:proofErr w:type="spellEnd"/>
      <w:r w:rsidRPr="00BE3301">
        <w:rPr>
          <w:lang w:val="es-ES"/>
        </w:rPr>
        <w:t xml:space="preserve">. </w:t>
      </w:r>
      <w:r w:rsidRPr="00BE3301">
        <w:rPr>
          <w:i/>
          <w:iCs/>
          <w:lang w:val="es-ES"/>
        </w:rPr>
        <w:t xml:space="preserve">Cognitive </w:t>
      </w:r>
      <w:proofErr w:type="spellStart"/>
      <w:r w:rsidRPr="00BE3301">
        <w:rPr>
          <w:i/>
          <w:iCs/>
          <w:lang w:val="es-ES"/>
        </w:rPr>
        <w:t>Therapy</w:t>
      </w:r>
      <w:proofErr w:type="spellEnd"/>
      <w:r w:rsidRPr="00BE3301">
        <w:rPr>
          <w:i/>
          <w:iCs/>
          <w:lang w:val="es-ES"/>
        </w:rPr>
        <w:t xml:space="preserve"> and </w:t>
      </w:r>
      <w:proofErr w:type="spellStart"/>
      <w:r w:rsidRPr="00BE3301">
        <w:rPr>
          <w:i/>
          <w:iCs/>
          <w:lang w:val="es-ES"/>
        </w:rPr>
        <w:t>Research</w:t>
      </w:r>
      <w:proofErr w:type="spellEnd"/>
      <w:r w:rsidRPr="00BE3301">
        <w:rPr>
          <w:i/>
          <w:iCs/>
          <w:lang w:val="es-ES"/>
        </w:rPr>
        <w:t>, 27</w:t>
      </w:r>
      <w:r w:rsidRPr="00BE3301">
        <w:rPr>
          <w:lang w:val="es-ES"/>
        </w:rPr>
        <w:t>(6), 619–637.</w:t>
      </w:r>
    </w:p>
    <w:p w14:paraId="18F4B479" w14:textId="77777777" w:rsidR="00BE3301" w:rsidRPr="00BE3301" w:rsidRDefault="00BE3301" w:rsidP="00BE3301">
      <w:pPr>
        <w:spacing w:line="480" w:lineRule="auto"/>
        <w:ind w:firstLine="720"/>
        <w:jc w:val="both"/>
        <w:rPr>
          <w:lang w:val="es-ES"/>
        </w:rPr>
      </w:pPr>
      <w:r w:rsidRPr="00BE3301">
        <w:rPr>
          <w:lang w:val="es-ES"/>
        </w:rPr>
        <w:t xml:space="preserve">Beevers, C. G., Wells, T. T., Ellis, A. J., &amp; Fischer, K. (2009). </w:t>
      </w:r>
      <w:proofErr w:type="spellStart"/>
      <w:r w:rsidRPr="00BE3301">
        <w:rPr>
          <w:lang w:val="es-ES"/>
        </w:rPr>
        <w:t>Identification</w:t>
      </w:r>
      <w:proofErr w:type="spellEnd"/>
      <w:r w:rsidRPr="00BE3301">
        <w:rPr>
          <w:lang w:val="es-ES"/>
        </w:rPr>
        <w:t xml:space="preserve"> </w:t>
      </w:r>
      <w:proofErr w:type="spellStart"/>
      <w:r w:rsidRPr="00BE3301">
        <w:rPr>
          <w:lang w:val="es-ES"/>
        </w:rPr>
        <w:t>of</w:t>
      </w:r>
      <w:proofErr w:type="spellEnd"/>
      <w:r w:rsidRPr="00BE3301">
        <w:rPr>
          <w:lang w:val="es-ES"/>
        </w:rPr>
        <w:t xml:space="preserve"> </w:t>
      </w:r>
      <w:proofErr w:type="spellStart"/>
      <w:r w:rsidRPr="00BE3301">
        <w:rPr>
          <w:lang w:val="es-ES"/>
        </w:rPr>
        <w:t>emotionally</w:t>
      </w:r>
      <w:proofErr w:type="spellEnd"/>
      <w:r w:rsidRPr="00BE3301">
        <w:rPr>
          <w:lang w:val="es-ES"/>
        </w:rPr>
        <w:t xml:space="preserve"> </w:t>
      </w:r>
      <w:proofErr w:type="spellStart"/>
      <w:r w:rsidRPr="00BE3301">
        <w:rPr>
          <w:lang w:val="es-ES"/>
        </w:rPr>
        <w:t>ambiguous</w:t>
      </w:r>
      <w:proofErr w:type="spellEnd"/>
      <w:r w:rsidRPr="00BE3301">
        <w:rPr>
          <w:lang w:val="es-ES"/>
        </w:rPr>
        <w:t xml:space="preserve"> interpersonal </w:t>
      </w:r>
      <w:proofErr w:type="spellStart"/>
      <w:r w:rsidRPr="00BE3301">
        <w:rPr>
          <w:lang w:val="es-ES"/>
        </w:rPr>
        <w:t>stimuli</w:t>
      </w:r>
      <w:proofErr w:type="spellEnd"/>
      <w:r w:rsidRPr="00BE3301">
        <w:rPr>
          <w:lang w:val="es-ES"/>
        </w:rPr>
        <w:t xml:space="preserve"> </w:t>
      </w:r>
      <w:proofErr w:type="spellStart"/>
      <w:r w:rsidRPr="00BE3301">
        <w:rPr>
          <w:lang w:val="es-ES"/>
        </w:rPr>
        <w:t>among</w:t>
      </w:r>
      <w:proofErr w:type="spellEnd"/>
      <w:r w:rsidRPr="00BE3301">
        <w:rPr>
          <w:lang w:val="es-ES"/>
        </w:rPr>
        <w:t xml:space="preserve"> </w:t>
      </w:r>
      <w:proofErr w:type="spellStart"/>
      <w:r w:rsidRPr="00BE3301">
        <w:rPr>
          <w:lang w:val="es-ES"/>
        </w:rPr>
        <w:t>dysphoric</w:t>
      </w:r>
      <w:proofErr w:type="spellEnd"/>
      <w:r w:rsidRPr="00BE3301">
        <w:rPr>
          <w:lang w:val="es-ES"/>
        </w:rPr>
        <w:t xml:space="preserve"> and </w:t>
      </w:r>
      <w:proofErr w:type="spellStart"/>
      <w:r w:rsidRPr="00BE3301">
        <w:rPr>
          <w:lang w:val="es-ES"/>
        </w:rPr>
        <w:t>nondysphoric</w:t>
      </w:r>
      <w:proofErr w:type="spellEnd"/>
      <w:r w:rsidRPr="00BE3301">
        <w:rPr>
          <w:lang w:val="es-ES"/>
        </w:rPr>
        <w:t xml:space="preserve"> </w:t>
      </w:r>
      <w:proofErr w:type="spellStart"/>
      <w:r w:rsidRPr="00BE3301">
        <w:rPr>
          <w:lang w:val="es-ES"/>
        </w:rPr>
        <w:t>individuals</w:t>
      </w:r>
      <w:proofErr w:type="spellEnd"/>
      <w:r w:rsidRPr="00BE3301">
        <w:rPr>
          <w:lang w:val="es-ES"/>
        </w:rPr>
        <w:t xml:space="preserve">. </w:t>
      </w:r>
      <w:r w:rsidRPr="00BE3301">
        <w:rPr>
          <w:i/>
          <w:iCs/>
          <w:lang w:val="es-ES"/>
        </w:rPr>
        <w:t xml:space="preserve">Cognitive </w:t>
      </w:r>
      <w:proofErr w:type="spellStart"/>
      <w:r w:rsidRPr="00BE3301">
        <w:rPr>
          <w:i/>
          <w:iCs/>
          <w:lang w:val="es-ES"/>
        </w:rPr>
        <w:t>Therapy</w:t>
      </w:r>
      <w:proofErr w:type="spellEnd"/>
      <w:r w:rsidRPr="00BE3301">
        <w:rPr>
          <w:i/>
          <w:iCs/>
          <w:lang w:val="es-ES"/>
        </w:rPr>
        <w:t xml:space="preserve"> and </w:t>
      </w:r>
      <w:proofErr w:type="spellStart"/>
      <w:r w:rsidRPr="00BE3301">
        <w:rPr>
          <w:i/>
          <w:iCs/>
          <w:lang w:val="es-ES"/>
        </w:rPr>
        <w:t>Research</w:t>
      </w:r>
      <w:proofErr w:type="spellEnd"/>
      <w:r w:rsidRPr="00BE3301">
        <w:rPr>
          <w:i/>
          <w:iCs/>
          <w:lang w:val="es-ES"/>
        </w:rPr>
        <w:t>, 33</w:t>
      </w:r>
      <w:r w:rsidRPr="00BE3301">
        <w:rPr>
          <w:lang w:val="es-ES"/>
        </w:rPr>
        <w:t xml:space="preserve">(3), 283. </w:t>
      </w:r>
      <w:hyperlink r:id="rId13" w:tgtFrame="_new" w:history="1">
        <w:r w:rsidRPr="00BE3301">
          <w:rPr>
            <w:rStyle w:val="Hipervnculo"/>
            <w:lang w:val="es-ES"/>
          </w:rPr>
          <w:t>https://doi.org/10.1016/j.psychres.2015.09.036</w:t>
        </w:r>
      </w:hyperlink>
    </w:p>
    <w:p w14:paraId="7EBC3DB3" w14:textId="77777777" w:rsidR="00BE3301" w:rsidRPr="00BE3301" w:rsidRDefault="00BE3301" w:rsidP="00BE3301">
      <w:pPr>
        <w:spacing w:line="480" w:lineRule="auto"/>
        <w:ind w:firstLine="720"/>
        <w:jc w:val="both"/>
        <w:rPr>
          <w:lang w:val="es-ES"/>
        </w:rPr>
      </w:pPr>
      <w:proofErr w:type="spellStart"/>
      <w:r w:rsidRPr="00BE3301">
        <w:rPr>
          <w:lang w:val="es-ES"/>
        </w:rPr>
        <w:t>Bistricky</w:t>
      </w:r>
      <w:proofErr w:type="spellEnd"/>
      <w:r w:rsidRPr="00BE3301">
        <w:rPr>
          <w:lang w:val="es-ES"/>
        </w:rPr>
        <w:t xml:space="preserve">, S. L., Ingram, R. E., &amp; Atchley, R. A. (2011). Facial </w:t>
      </w:r>
      <w:proofErr w:type="spellStart"/>
      <w:r w:rsidRPr="00BE3301">
        <w:rPr>
          <w:lang w:val="es-ES"/>
        </w:rPr>
        <w:t>affect</w:t>
      </w:r>
      <w:proofErr w:type="spellEnd"/>
      <w:r w:rsidRPr="00BE3301">
        <w:rPr>
          <w:lang w:val="es-ES"/>
        </w:rPr>
        <w:t xml:space="preserve"> </w:t>
      </w:r>
      <w:proofErr w:type="spellStart"/>
      <w:r w:rsidRPr="00BE3301">
        <w:rPr>
          <w:lang w:val="es-ES"/>
        </w:rPr>
        <w:t>processing</w:t>
      </w:r>
      <w:proofErr w:type="spellEnd"/>
      <w:r w:rsidRPr="00BE3301">
        <w:rPr>
          <w:lang w:val="es-ES"/>
        </w:rPr>
        <w:t xml:space="preserve"> and </w:t>
      </w:r>
      <w:proofErr w:type="spellStart"/>
      <w:r w:rsidRPr="00BE3301">
        <w:rPr>
          <w:lang w:val="es-ES"/>
        </w:rPr>
        <w:t>depression</w:t>
      </w:r>
      <w:proofErr w:type="spellEnd"/>
      <w:r w:rsidRPr="00BE3301">
        <w:rPr>
          <w:lang w:val="es-ES"/>
        </w:rPr>
        <w:t xml:space="preserve"> </w:t>
      </w:r>
      <w:proofErr w:type="spellStart"/>
      <w:r w:rsidRPr="00BE3301">
        <w:rPr>
          <w:lang w:val="es-ES"/>
        </w:rPr>
        <w:t>susceptibility</w:t>
      </w:r>
      <w:proofErr w:type="spellEnd"/>
      <w:r w:rsidRPr="00BE3301">
        <w:rPr>
          <w:lang w:val="es-ES"/>
        </w:rPr>
        <w:t xml:space="preserve">: Cognitive </w:t>
      </w:r>
      <w:proofErr w:type="spellStart"/>
      <w:r w:rsidRPr="00BE3301">
        <w:rPr>
          <w:lang w:val="es-ES"/>
        </w:rPr>
        <w:t>biases</w:t>
      </w:r>
      <w:proofErr w:type="spellEnd"/>
      <w:r w:rsidRPr="00BE3301">
        <w:rPr>
          <w:lang w:val="es-ES"/>
        </w:rPr>
        <w:t xml:space="preserve"> and cognitive </w:t>
      </w:r>
      <w:proofErr w:type="spellStart"/>
      <w:r w:rsidRPr="00BE3301">
        <w:rPr>
          <w:lang w:val="es-ES"/>
        </w:rPr>
        <w:t>neuroscience</w:t>
      </w:r>
      <w:proofErr w:type="spellEnd"/>
      <w:r w:rsidRPr="00BE3301">
        <w:rPr>
          <w:lang w:val="es-ES"/>
        </w:rPr>
        <w:t xml:space="preserve">. </w:t>
      </w:r>
      <w:proofErr w:type="spellStart"/>
      <w:r w:rsidRPr="00BE3301">
        <w:rPr>
          <w:i/>
          <w:iCs/>
          <w:lang w:val="es-ES"/>
        </w:rPr>
        <w:t>Psychological</w:t>
      </w:r>
      <w:proofErr w:type="spellEnd"/>
      <w:r w:rsidRPr="00BE3301">
        <w:rPr>
          <w:i/>
          <w:iCs/>
          <w:lang w:val="es-ES"/>
        </w:rPr>
        <w:t xml:space="preserve"> </w:t>
      </w:r>
      <w:proofErr w:type="spellStart"/>
      <w:r w:rsidRPr="00BE3301">
        <w:rPr>
          <w:i/>
          <w:iCs/>
          <w:lang w:val="es-ES"/>
        </w:rPr>
        <w:t>Bulletin</w:t>
      </w:r>
      <w:proofErr w:type="spellEnd"/>
      <w:r w:rsidRPr="00BE3301">
        <w:rPr>
          <w:i/>
          <w:iCs/>
          <w:lang w:val="es-ES"/>
        </w:rPr>
        <w:t>, 137</w:t>
      </w:r>
      <w:r w:rsidRPr="00BE3301">
        <w:rPr>
          <w:lang w:val="es-ES"/>
        </w:rPr>
        <w:t xml:space="preserve">(6), 998–1028. </w:t>
      </w:r>
      <w:hyperlink r:id="rId14" w:tgtFrame="_new" w:history="1">
        <w:r w:rsidRPr="00BE3301">
          <w:rPr>
            <w:rStyle w:val="Hipervnculo"/>
            <w:lang w:val="es-ES"/>
          </w:rPr>
          <w:t>https://doi.org/10.1037/a0025348</w:t>
        </w:r>
      </w:hyperlink>
    </w:p>
    <w:p w14:paraId="169801A1" w14:textId="77777777" w:rsidR="00BE3301" w:rsidRPr="00BE3301" w:rsidRDefault="00BE3301" w:rsidP="00BE3301">
      <w:pPr>
        <w:spacing w:line="480" w:lineRule="auto"/>
        <w:ind w:firstLine="720"/>
        <w:jc w:val="both"/>
        <w:rPr>
          <w:lang w:val="es-ES"/>
        </w:rPr>
      </w:pPr>
      <w:r w:rsidRPr="00BE3301">
        <w:rPr>
          <w:lang w:val="es-ES"/>
        </w:rPr>
        <w:t xml:space="preserve">Blanco, I., &amp; Joormann, J. (2018). </w:t>
      </w:r>
      <w:proofErr w:type="spellStart"/>
      <w:r w:rsidRPr="00BE3301">
        <w:rPr>
          <w:lang w:val="es-ES"/>
        </w:rPr>
        <w:t>Examining</w:t>
      </w:r>
      <w:proofErr w:type="spellEnd"/>
      <w:r w:rsidRPr="00BE3301">
        <w:rPr>
          <w:lang w:val="es-ES"/>
        </w:rPr>
        <w:t xml:space="preserve"> </w:t>
      </w:r>
      <w:proofErr w:type="spellStart"/>
      <w:r w:rsidRPr="00BE3301">
        <w:rPr>
          <w:lang w:val="es-ES"/>
        </w:rPr>
        <w:t>facets</w:t>
      </w:r>
      <w:proofErr w:type="spellEnd"/>
      <w:r w:rsidRPr="00BE3301">
        <w:rPr>
          <w:lang w:val="es-ES"/>
        </w:rPr>
        <w:t xml:space="preserve"> </w:t>
      </w:r>
      <w:proofErr w:type="spellStart"/>
      <w:r w:rsidRPr="00BE3301">
        <w:rPr>
          <w:lang w:val="es-ES"/>
        </w:rPr>
        <w:t>of</w:t>
      </w:r>
      <w:proofErr w:type="spellEnd"/>
      <w:r w:rsidRPr="00BE3301">
        <w:rPr>
          <w:lang w:val="es-ES"/>
        </w:rPr>
        <w:t xml:space="preserve"> </w:t>
      </w:r>
      <w:proofErr w:type="spellStart"/>
      <w:r w:rsidRPr="00BE3301">
        <w:rPr>
          <w:lang w:val="es-ES"/>
        </w:rPr>
        <w:t>depression</w:t>
      </w:r>
      <w:proofErr w:type="spellEnd"/>
      <w:r w:rsidRPr="00BE3301">
        <w:rPr>
          <w:lang w:val="es-ES"/>
        </w:rPr>
        <w:t xml:space="preserve"> and social </w:t>
      </w:r>
      <w:proofErr w:type="spellStart"/>
      <w:r w:rsidRPr="00BE3301">
        <w:rPr>
          <w:lang w:val="es-ES"/>
        </w:rPr>
        <w:t>anxiety</w:t>
      </w:r>
      <w:proofErr w:type="spellEnd"/>
      <w:r w:rsidRPr="00BE3301">
        <w:rPr>
          <w:lang w:val="es-ES"/>
        </w:rPr>
        <w:t xml:space="preserve">: The </w:t>
      </w:r>
      <w:proofErr w:type="spellStart"/>
      <w:r w:rsidRPr="00BE3301">
        <w:rPr>
          <w:lang w:val="es-ES"/>
        </w:rPr>
        <w:t>relation</w:t>
      </w:r>
      <w:proofErr w:type="spellEnd"/>
      <w:r w:rsidRPr="00BE3301">
        <w:rPr>
          <w:lang w:val="es-ES"/>
        </w:rPr>
        <w:t xml:space="preserve"> </w:t>
      </w:r>
      <w:proofErr w:type="spellStart"/>
      <w:r w:rsidRPr="00BE3301">
        <w:rPr>
          <w:lang w:val="es-ES"/>
        </w:rPr>
        <w:t>among</w:t>
      </w:r>
      <w:proofErr w:type="spellEnd"/>
      <w:r w:rsidRPr="00BE3301">
        <w:rPr>
          <w:lang w:val="es-ES"/>
        </w:rPr>
        <w:t xml:space="preserve"> </w:t>
      </w:r>
      <w:proofErr w:type="spellStart"/>
      <w:r w:rsidRPr="00BE3301">
        <w:rPr>
          <w:lang w:val="es-ES"/>
        </w:rPr>
        <w:t>lack</w:t>
      </w:r>
      <w:proofErr w:type="spellEnd"/>
      <w:r w:rsidRPr="00BE3301">
        <w:rPr>
          <w:lang w:val="es-ES"/>
        </w:rPr>
        <w:t xml:space="preserve"> </w:t>
      </w:r>
      <w:proofErr w:type="spellStart"/>
      <w:r w:rsidRPr="00BE3301">
        <w:rPr>
          <w:lang w:val="es-ES"/>
        </w:rPr>
        <w:t>of</w:t>
      </w:r>
      <w:proofErr w:type="spellEnd"/>
      <w:r w:rsidRPr="00BE3301">
        <w:rPr>
          <w:lang w:val="es-ES"/>
        </w:rPr>
        <w:t xml:space="preserve"> positive </w:t>
      </w:r>
      <w:proofErr w:type="spellStart"/>
      <w:r w:rsidRPr="00BE3301">
        <w:rPr>
          <w:lang w:val="es-ES"/>
        </w:rPr>
        <w:t>affect</w:t>
      </w:r>
      <w:proofErr w:type="spellEnd"/>
      <w:r w:rsidRPr="00BE3301">
        <w:rPr>
          <w:lang w:val="es-ES"/>
        </w:rPr>
        <w:t xml:space="preserve">, negative </w:t>
      </w:r>
      <w:proofErr w:type="spellStart"/>
      <w:r w:rsidRPr="00BE3301">
        <w:rPr>
          <w:lang w:val="es-ES"/>
        </w:rPr>
        <w:t>cognitions</w:t>
      </w:r>
      <w:proofErr w:type="spellEnd"/>
      <w:r w:rsidRPr="00BE3301">
        <w:rPr>
          <w:lang w:val="es-ES"/>
        </w:rPr>
        <w:t xml:space="preserve">, and </w:t>
      </w:r>
      <w:proofErr w:type="spellStart"/>
      <w:r w:rsidRPr="00BE3301">
        <w:rPr>
          <w:lang w:val="es-ES"/>
        </w:rPr>
        <w:t>emotion</w:t>
      </w:r>
      <w:proofErr w:type="spellEnd"/>
      <w:r w:rsidRPr="00BE3301">
        <w:rPr>
          <w:lang w:val="es-ES"/>
        </w:rPr>
        <w:t xml:space="preserve"> </w:t>
      </w:r>
      <w:proofErr w:type="spellStart"/>
      <w:r w:rsidRPr="00BE3301">
        <w:rPr>
          <w:lang w:val="es-ES"/>
        </w:rPr>
        <w:t>dysregulation</w:t>
      </w:r>
      <w:proofErr w:type="spellEnd"/>
      <w:r w:rsidRPr="00BE3301">
        <w:rPr>
          <w:lang w:val="es-ES"/>
        </w:rPr>
        <w:t xml:space="preserve">. </w:t>
      </w:r>
      <w:r w:rsidRPr="00BE3301">
        <w:rPr>
          <w:i/>
          <w:iCs/>
          <w:lang w:val="es-ES"/>
        </w:rPr>
        <w:t xml:space="preserve">The Spanish </w:t>
      </w:r>
      <w:proofErr w:type="spellStart"/>
      <w:r w:rsidRPr="00BE3301">
        <w:rPr>
          <w:i/>
          <w:iCs/>
          <w:lang w:val="es-ES"/>
        </w:rPr>
        <w:t>Journal</w:t>
      </w:r>
      <w:proofErr w:type="spellEnd"/>
      <w:r w:rsidRPr="00BE3301">
        <w:rPr>
          <w:i/>
          <w:iCs/>
          <w:lang w:val="es-ES"/>
        </w:rPr>
        <w:t xml:space="preserve"> </w:t>
      </w:r>
      <w:proofErr w:type="spellStart"/>
      <w:r w:rsidRPr="00BE3301">
        <w:rPr>
          <w:i/>
          <w:iCs/>
          <w:lang w:val="es-ES"/>
        </w:rPr>
        <w:t>of</w:t>
      </w:r>
      <w:proofErr w:type="spellEnd"/>
      <w:r w:rsidRPr="00BE3301">
        <w:rPr>
          <w:i/>
          <w:iCs/>
          <w:lang w:val="es-ES"/>
        </w:rPr>
        <w:t xml:space="preserve"> </w:t>
      </w:r>
      <w:proofErr w:type="spellStart"/>
      <w:r w:rsidRPr="00BE3301">
        <w:rPr>
          <w:i/>
          <w:iCs/>
          <w:lang w:val="es-ES"/>
        </w:rPr>
        <w:t>Psychology</w:t>
      </w:r>
      <w:proofErr w:type="spellEnd"/>
      <w:r w:rsidRPr="00BE3301">
        <w:rPr>
          <w:i/>
          <w:iCs/>
          <w:lang w:val="es-ES"/>
        </w:rPr>
        <w:t>, 20</w:t>
      </w:r>
      <w:r w:rsidRPr="00BE3301">
        <w:rPr>
          <w:lang w:val="es-ES"/>
        </w:rPr>
        <w:t xml:space="preserve">, 1–11. </w:t>
      </w:r>
      <w:hyperlink r:id="rId15" w:tgtFrame="_new" w:history="1">
        <w:r w:rsidRPr="00BE3301">
          <w:rPr>
            <w:rStyle w:val="Hipervnculo"/>
            <w:lang w:val="es-ES"/>
          </w:rPr>
          <w:t>https://doi.org/10.1017/sjp.2017.43</w:t>
        </w:r>
      </w:hyperlink>
    </w:p>
    <w:p w14:paraId="60832BDE" w14:textId="77777777" w:rsidR="00BE3301" w:rsidRPr="00BE3301" w:rsidRDefault="00BE3301" w:rsidP="00BE3301">
      <w:pPr>
        <w:spacing w:line="480" w:lineRule="auto"/>
        <w:ind w:firstLine="720"/>
        <w:jc w:val="both"/>
        <w:rPr>
          <w:lang w:val="es-ES"/>
        </w:rPr>
      </w:pPr>
      <w:r w:rsidRPr="00BE3301">
        <w:rPr>
          <w:lang w:val="es-ES"/>
        </w:rPr>
        <w:t xml:space="preserve">Blanco, I., Serrano-Pedraza, I., &amp; Vázquez, C. (2017). </w:t>
      </w:r>
      <w:proofErr w:type="spellStart"/>
      <w:r w:rsidRPr="00BE3301">
        <w:rPr>
          <w:lang w:val="es-ES"/>
        </w:rPr>
        <w:t>Don’t</w:t>
      </w:r>
      <w:proofErr w:type="spellEnd"/>
      <w:r w:rsidRPr="00BE3301">
        <w:rPr>
          <w:lang w:val="es-ES"/>
        </w:rPr>
        <w:t xml:space="preserve"> </w:t>
      </w:r>
      <w:proofErr w:type="gramStart"/>
      <w:r w:rsidRPr="00BE3301">
        <w:rPr>
          <w:lang w:val="es-ES"/>
        </w:rPr>
        <w:t>look</w:t>
      </w:r>
      <w:proofErr w:type="gramEnd"/>
      <w:r w:rsidRPr="00BE3301">
        <w:rPr>
          <w:lang w:val="es-ES"/>
        </w:rPr>
        <w:t xml:space="preserve"> at </w:t>
      </w:r>
      <w:proofErr w:type="spellStart"/>
      <w:r w:rsidRPr="00BE3301">
        <w:rPr>
          <w:lang w:val="es-ES"/>
        </w:rPr>
        <w:t>my</w:t>
      </w:r>
      <w:proofErr w:type="spellEnd"/>
      <w:r w:rsidRPr="00BE3301">
        <w:rPr>
          <w:lang w:val="es-ES"/>
        </w:rPr>
        <w:t xml:space="preserve"> </w:t>
      </w:r>
      <w:proofErr w:type="spellStart"/>
      <w:r w:rsidRPr="00BE3301">
        <w:rPr>
          <w:lang w:val="es-ES"/>
        </w:rPr>
        <w:t>teeth</w:t>
      </w:r>
      <w:proofErr w:type="spellEnd"/>
      <w:r w:rsidRPr="00BE3301">
        <w:rPr>
          <w:lang w:val="es-ES"/>
        </w:rPr>
        <w:t xml:space="preserve"> </w:t>
      </w:r>
      <w:proofErr w:type="spellStart"/>
      <w:r w:rsidRPr="00BE3301">
        <w:rPr>
          <w:lang w:val="es-ES"/>
        </w:rPr>
        <w:t>when</w:t>
      </w:r>
      <w:proofErr w:type="spellEnd"/>
      <w:r w:rsidRPr="00BE3301">
        <w:rPr>
          <w:lang w:val="es-ES"/>
        </w:rPr>
        <w:t xml:space="preserve"> I </w:t>
      </w:r>
      <w:proofErr w:type="spellStart"/>
      <w:r w:rsidRPr="00BE3301">
        <w:rPr>
          <w:lang w:val="es-ES"/>
        </w:rPr>
        <w:t>smile</w:t>
      </w:r>
      <w:proofErr w:type="spellEnd"/>
      <w:r w:rsidRPr="00BE3301">
        <w:rPr>
          <w:lang w:val="es-ES"/>
        </w:rPr>
        <w:t xml:space="preserve">: </w:t>
      </w:r>
      <w:proofErr w:type="spellStart"/>
      <w:r w:rsidRPr="00BE3301">
        <w:rPr>
          <w:lang w:val="es-ES"/>
        </w:rPr>
        <w:t>Teeth</w:t>
      </w:r>
      <w:proofErr w:type="spellEnd"/>
      <w:r w:rsidRPr="00BE3301">
        <w:rPr>
          <w:lang w:val="es-ES"/>
        </w:rPr>
        <w:t xml:space="preserve"> </w:t>
      </w:r>
      <w:proofErr w:type="spellStart"/>
      <w:r w:rsidRPr="00BE3301">
        <w:rPr>
          <w:lang w:val="es-ES"/>
        </w:rPr>
        <w:t>visibility</w:t>
      </w:r>
      <w:proofErr w:type="spellEnd"/>
      <w:r w:rsidRPr="00BE3301">
        <w:rPr>
          <w:lang w:val="es-ES"/>
        </w:rPr>
        <w:t xml:space="preserve"> in </w:t>
      </w:r>
      <w:proofErr w:type="spellStart"/>
      <w:r w:rsidRPr="00BE3301">
        <w:rPr>
          <w:lang w:val="es-ES"/>
        </w:rPr>
        <w:t>smiling</w:t>
      </w:r>
      <w:proofErr w:type="spellEnd"/>
      <w:r w:rsidRPr="00BE3301">
        <w:rPr>
          <w:lang w:val="es-ES"/>
        </w:rPr>
        <w:t xml:space="preserve"> faces </w:t>
      </w:r>
      <w:proofErr w:type="spellStart"/>
      <w:r w:rsidRPr="00BE3301">
        <w:rPr>
          <w:lang w:val="es-ES"/>
        </w:rPr>
        <w:t>affects</w:t>
      </w:r>
      <w:proofErr w:type="spellEnd"/>
      <w:r w:rsidRPr="00BE3301">
        <w:rPr>
          <w:lang w:val="es-ES"/>
        </w:rPr>
        <w:t xml:space="preserve"> </w:t>
      </w:r>
      <w:proofErr w:type="spellStart"/>
      <w:r w:rsidRPr="00BE3301">
        <w:rPr>
          <w:lang w:val="es-ES"/>
        </w:rPr>
        <w:t>emotionality</w:t>
      </w:r>
      <w:proofErr w:type="spellEnd"/>
      <w:r w:rsidRPr="00BE3301">
        <w:rPr>
          <w:lang w:val="es-ES"/>
        </w:rPr>
        <w:t xml:space="preserve"> ratings and </w:t>
      </w:r>
      <w:proofErr w:type="spellStart"/>
      <w:r w:rsidRPr="00BE3301">
        <w:rPr>
          <w:lang w:val="es-ES"/>
        </w:rPr>
        <w:t>gaze</w:t>
      </w:r>
      <w:proofErr w:type="spellEnd"/>
      <w:r w:rsidRPr="00BE3301">
        <w:rPr>
          <w:lang w:val="es-ES"/>
        </w:rPr>
        <w:t xml:space="preserve"> </w:t>
      </w:r>
      <w:proofErr w:type="spellStart"/>
      <w:r w:rsidRPr="00BE3301">
        <w:rPr>
          <w:lang w:val="es-ES"/>
        </w:rPr>
        <w:t>patterns</w:t>
      </w:r>
      <w:proofErr w:type="spellEnd"/>
      <w:r w:rsidRPr="00BE3301">
        <w:rPr>
          <w:lang w:val="es-ES"/>
        </w:rPr>
        <w:t xml:space="preserve">. </w:t>
      </w:r>
      <w:proofErr w:type="spellStart"/>
      <w:r w:rsidRPr="00BE3301">
        <w:rPr>
          <w:i/>
          <w:iCs/>
          <w:lang w:val="es-ES"/>
        </w:rPr>
        <w:t>Emotion</w:t>
      </w:r>
      <w:proofErr w:type="spellEnd"/>
      <w:r w:rsidRPr="00BE3301">
        <w:rPr>
          <w:i/>
          <w:iCs/>
          <w:lang w:val="es-ES"/>
        </w:rPr>
        <w:t>, 17</w:t>
      </w:r>
      <w:r w:rsidRPr="00BE3301">
        <w:rPr>
          <w:lang w:val="es-ES"/>
        </w:rPr>
        <w:t xml:space="preserve">(4), 640–647. </w:t>
      </w:r>
      <w:hyperlink r:id="rId16" w:tgtFrame="_new" w:history="1">
        <w:r w:rsidRPr="00BE3301">
          <w:rPr>
            <w:rStyle w:val="Hipervnculo"/>
            <w:lang w:val="es-ES"/>
          </w:rPr>
          <w:t>https://doi.org/10.1037/emo0000260</w:t>
        </w:r>
      </w:hyperlink>
    </w:p>
    <w:p w14:paraId="2336CE33" w14:textId="77777777" w:rsidR="00BE3301" w:rsidRPr="00BE3301" w:rsidRDefault="00BE3301" w:rsidP="00BE3301">
      <w:pPr>
        <w:spacing w:line="480" w:lineRule="auto"/>
        <w:ind w:firstLine="720"/>
        <w:jc w:val="both"/>
        <w:rPr>
          <w:lang w:val="es-ES"/>
        </w:rPr>
      </w:pPr>
      <w:r w:rsidRPr="00BE3301">
        <w:rPr>
          <w:lang w:val="es-ES"/>
        </w:rPr>
        <w:t xml:space="preserve">Dozois, D. J. A., Dobson, K. S., &amp; </w:t>
      </w:r>
      <w:proofErr w:type="spellStart"/>
      <w:r w:rsidRPr="00BE3301">
        <w:rPr>
          <w:lang w:val="es-ES"/>
        </w:rPr>
        <w:t>Ahnberg</w:t>
      </w:r>
      <w:proofErr w:type="spellEnd"/>
      <w:r w:rsidRPr="00BE3301">
        <w:rPr>
          <w:lang w:val="es-ES"/>
        </w:rPr>
        <w:t xml:space="preserve">, J. L. (1998). A </w:t>
      </w:r>
      <w:proofErr w:type="spellStart"/>
      <w:r w:rsidRPr="00BE3301">
        <w:rPr>
          <w:lang w:val="es-ES"/>
        </w:rPr>
        <w:t>psychometric</w:t>
      </w:r>
      <w:proofErr w:type="spellEnd"/>
      <w:r w:rsidRPr="00BE3301">
        <w:rPr>
          <w:lang w:val="es-ES"/>
        </w:rPr>
        <w:t xml:space="preserve"> </w:t>
      </w:r>
      <w:proofErr w:type="spellStart"/>
      <w:r w:rsidRPr="00BE3301">
        <w:rPr>
          <w:lang w:val="es-ES"/>
        </w:rPr>
        <w:t>evaluation</w:t>
      </w:r>
      <w:proofErr w:type="spellEnd"/>
      <w:r w:rsidRPr="00BE3301">
        <w:rPr>
          <w:lang w:val="es-ES"/>
        </w:rPr>
        <w:t xml:space="preserve"> </w:t>
      </w:r>
      <w:proofErr w:type="spellStart"/>
      <w:r w:rsidRPr="00BE3301">
        <w:rPr>
          <w:lang w:val="es-ES"/>
        </w:rPr>
        <w:t>of</w:t>
      </w:r>
      <w:proofErr w:type="spellEnd"/>
      <w:r w:rsidRPr="00BE3301">
        <w:rPr>
          <w:lang w:val="es-ES"/>
        </w:rPr>
        <w:t xml:space="preserve"> </w:t>
      </w:r>
      <w:proofErr w:type="spellStart"/>
      <w:r w:rsidRPr="00BE3301">
        <w:rPr>
          <w:lang w:val="es-ES"/>
        </w:rPr>
        <w:t>the</w:t>
      </w:r>
      <w:proofErr w:type="spellEnd"/>
      <w:r w:rsidRPr="00BE3301">
        <w:rPr>
          <w:lang w:val="es-ES"/>
        </w:rPr>
        <w:t xml:space="preserve"> Beck </w:t>
      </w:r>
      <w:proofErr w:type="spellStart"/>
      <w:r w:rsidRPr="00BE3301">
        <w:rPr>
          <w:lang w:val="es-ES"/>
        </w:rPr>
        <w:t>Depression</w:t>
      </w:r>
      <w:proofErr w:type="spellEnd"/>
      <w:r w:rsidRPr="00BE3301">
        <w:rPr>
          <w:lang w:val="es-ES"/>
        </w:rPr>
        <w:t xml:space="preserve"> </w:t>
      </w:r>
      <w:proofErr w:type="spellStart"/>
      <w:r w:rsidRPr="00BE3301">
        <w:rPr>
          <w:lang w:val="es-ES"/>
        </w:rPr>
        <w:t>Inventory</w:t>
      </w:r>
      <w:proofErr w:type="spellEnd"/>
      <w:r w:rsidRPr="00BE3301">
        <w:rPr>
          <w:lang w:val="es-ES"/>
        </w:rPr>
        <w:t xml:space="preserve">–II. </w:t>
      </w:r>
      <w:proofErr w:type="spellStart"/>
      <w:r w:rsidRPr="00BE3301">
        <w:rPr>
          <w:i/>
          <w:iCs/>
          <w:lang w:val="es-ES"/>
        </w:rPr>
        <w:t>Psychological</w:t>
      </w:r>
      <w:proofErr w:type="spellEnd"/>
      <w:r w:rsidRPr="00BE3301">
        <w:rPr>
          <w:i/>
          <w:iCs/>
          <w:lang w:val="es-ES"/>
        </w:rPr>
        <w:t xml:space="preserve"> </w:t>
      </w:r>
      <w:proofErr w:type="spellStart"/>
      <w:r w:rsidRPr="00BE3301">
        <w:rPr>
          <w:i/>
          <w:iCs/>
          <w:lang w:val="es-ES"/>
        </w:rPr>
        <w:t>Assessment</w:t>
      </w:r>
      <w:proofErr w:type="spellEnd"/>
      <w:r w:rsidRPr="00BE3301">
        <w:rPr>
          <w:i/>
          <w:iCs/>
          <w:lang w:val="es-ES"/>
        </w:rPr>
        <w:t>, 10</w:t>
      </w:r>
      <w:r w:rsidRPr="00BE3301">
        <w:rPr>
          <w:lang w:val="es-ES"/>
        </w:rPr>
        <w:t>(2), 83–89. https://doi.org/10.1037/1040-3590.10.2.83</w:t>
      </w:r>
    </w:p>
    <w:p w14:paraId="0891393F" w14:textId="77777777" w:rsidR="00BE3301" w:rsidRPr="00BE3301" w:rsidRDefault="00BE3301" w:rsidP="00BE3301">
      <w:pPr>
        <w:spacing w:line="480" w:lineRule="auto"/>
        <w:ind w:firstLine="720"/>
        <w:jc w:val="both"/>
        <w:rPr>
          <w:lang w:val="es-ES"/>
        </w:rPr>
      </w:pPr>
      <w:r w:rsidRPr="00BE3301">
        <w:rPr>
          <w:lang w:val="es-ES"/>
        </w:rPr>
        <w:lastRenderedPageBreak/>
        <w:t xml:space="preserve">Duque, A., &amp; Vázquez, C. (2015). Double </w:t>
      </w:r>
      <w:proofErr w:type="spellStart"/>
      <w:r w:rsidRPr="00BE3301">
        <w:rPr>
          <w:lang w:val="es-ES"/>
        </w:rPr>
        <w:t>attention</w:t>
      </w:r>
      <w:proofErr w:type="spellEnd"/>
      <w:r w:rsidRPr="00BE3301">
        <w:rPr>
          <w:lang w:val="es-ES"/>
        </w:rPr>
        <w:t xml:space="preserve"> </w:t>
      </w:r>
      <w:proofErr w:type="spellStart"/>
      <w:r w:rsidRPr="00BE3301">
        <w:rPr>
          <w:lang w:val="es-ES"/>
        </w:rPr>
        <w:t>bias</w:t>
      </w:r>
      <w:proofErr w:type="spellEnd"/>
      <w:r w:rsidRPr="00BE3301">
        <w:rPr>
          <w:lang w:val="es-ES"/>
        </w:rPr>
        <w:t xml:space="preserve"> </w:t>
      </w:r>
      <w:proofErr w:type="spellStart"/>
      <w:r w:rsidRPr="00BE3301">
        <w:rPr>
          <w:lang w:val="es-ES"/>
        </w:rPr>
        <w:t>for</w:t>
      </w:r>
      <w:proofErr w:type="spellEnd"/>
      <w:r w:rsidRPr="00BE3301">
        <w:rPr>
          <w:lang w:val="es-ES"/>
        </w:rPr>
        <w:t xml:space="preserve"> positive and negative </w:t>
      </w:r>
      <w:proofErr w:type="spellStart"/>
      <w:r w:rsidRPr="00BE3301">
        <w:rPr>
          <w:lang w:val="es-ES"/>
        </w:rPr>
        <w:t>emotional</w:t>
      </w:r>
      <w:proofErr w:type="spellEnd"/>
      <w:r w:rsidRPr="00BE3301">
        <w:rPr>
          <w:lang w:val="es-ES"/>
        </w:rPr>
        <w:t xml:space="preserve"> faces in </w:t>
      </w:r>
      <w:proofErr w:type="spellStart"/>
      <w:r w:rsidRPr="00BE3301">
        <w:rPr>
          <w:lang w:val="es-ES"/>
        </w:rPr>
        <w:t>clinical</w:t>
      </w:r>
      <w:proofErr w:type="spellEnd"/>
      <w:r w:rsidRPr="00BE3301">
        <w:rPr>
          <w:lang w:val="es-ES"/>
        </w:rPr>
        <w:t xml:space="preserve"> </w:t>
      </w:r>
      <w:proofErr w:type="spellStart"/>
      <w:r w:rsidRPr="00BE3301">
        <w:rPr>
          <w:lang w:val="es-ES"/>
        </w:rPr>
        <w:t>depression</w:t>
      </w:r>
      <w:proofErr w:type="spellEnd"/>
      <w:r w:rsidRPr="00BE3301">
        <w:rPr>
          <w:lang w:val="es-ES"/>
        </w:rPr>
        <w:t xml:space="preserve">: </w:t>
      </w:r>
      <w:proofErr w:type="spellStart"/>
      <w:r w:rsidRPr="00BE3301">
        <w:rPr>
          <w:lang w:val="es-ES"/>
        </w:rPr>
        <w:t>Evidence</w:t>
      </w:r>
      <w:proofErr w:type="spellEnd"/>
      <w:r w:rsidRPr="00BE3301">
        <w:rPr>
          <w:lang w:val="es-ES"/>
        </w:rPr>
        <w:t xml:space="preserve"> </w:t>
      </w:r>
      <w:proofErr w:type="spellStart"/>
      <w:r w:rsidRPr="00BE3301">
        <w:rPr>
          <w:lang w:val="es-ES"/>
        </w:rPr>
        <w:t>from</w:t>
      </w:r>
      <w:proofErr w:type="spellEnd"/>
      <w:r w:rsidRPr="00BE3301">
        <w:rPr>
          <w:lang w:val="es-ES"/>
        </w:rPr>
        <w:t xml:space="preserve"> </w:t>
      </w:r>
      <w:proofErr w:type="spellStart"/>
      <w:r w:rsidRPr="00BE3301">
        <w:rPr>
          <w:lang w:val="es-ES"/>
        </w:rPr>
        <w:t>an</w:t>
      </w:r>
      <w:proofErr w:type="spellEnd"/>
      <w:r w:rsidRPr="00BE3301">
        <w:rPr>
          <w:lang w:val="es-ES"/>
        </w:rPr>
        <w:t xml:space="preserve"> </w:t>
      </w:r>
      <w:proofErr w:type="spellStart"/>
      <w:r w:rsidRPr="00BE3301">
        <w:rPr>
          <w:lang w:val="es-ES"/>
        </w:rPr>
        <w:t>eye</w:t>
      </w:r>
      <w:proofErr w:type="spellEnd"/>
      <w:r w:rsidRPr="00BE3301">
        <w:rPr>
          <w:lang w:val="es-ES"/>
        </w:rPr>
        <w:t xml:space="preserve">-tracking </w:t>
      </w:r>
      <w:proofErr w:type="spellStart"/>
      <w:r w:rsidRPr="00BE3301">
        <w:rPr>
          <w:lang w:val="es-ES"/>
        </w:rPr>
        <w:t>study</w:t>
      </w:r>
      <w:proofErr w:type="spellEnd"/>
      <w:r w:rsidRPr="00BE3301">
        <w:rPr>
          <w:lang w:val="es-ES"/>
        </w:rPr>
        <w:t xml:space="preserve">. </w:t>
      </w:r>
      <w:proofErr w:type="spellStart"/>
      <w:r w:rsidRPr="00BE3301">
        <w:rPr>
          <w:i/>
          <w:iCs/>
          <w:lang w:val="es-ES"/>
        </w:rPr>
        <w:t>Journal</w:t>
      </w:r>
      <w:proofErr w:type="spellEnd"/>
      <w:r w:rsidRPr="00BE3301">
        <w:rPr>
          <w:i/>
          <w:iCs/>
          <w:lang w:val="es-ES"/>
        </w:rPr>
        <w:t xml:space="preserve"> </w:t>
      </w:r>
      <w:proofErr w:type="spellStart"/>
      <w:r w:rsidRPr="00BE3301">
        <w:rPr>
          <w:i/>
          <w:iCs/>
          <w:lang w:val="es-ES"/>
        </w:rPr>
        <w:t>of</w:t>
      </w:r>
      <w:proofErr w:type="spellEnd"/>
      <w:r w:rsidRPr="00BE3301">
        <w:rPr>
          <w:i/>
          <w:iCs/>
          <w:lang w:val="es-ES"/>
        </w:rPr>
        <w:t xml:space="preserve"> </w:t>
      </w:r>
      <w:proofErr w:type="spellStart"/>
      <w:r w:rsidRPr="00BE3301">
        <w:rPr>
          <w:i/>
          <w:iCs/>
          <w:lang w:val="es-ES"/>
        </w:rPr>
        <w:t>Behavior</w:t>
      </w:r>
      <w:proofErr w:type="spellEnd"/>
      <w:r w:rsidRPr="00BE3301">
        <w:rPr>
          <w:i/>
          <w:iCs/>
          <w:lang w:val="es-ES"/>
        </w:rPr>
        <w:t xml:space="preserve"> </w:t>
      </w:r>
      <w:proofErr w:type="spellStart"/>
      <w:r w:rsidRPr="00BE3301">
        <w:rPr>
          <w:i/>
          <w:iCs/>
          <w:lang w:val="es-ES"/>
        </w:rPr>
        <w:t>Therapy</w:t>
      </w:r>
      <w:proofErr w:type="spellEnd"/>
      <w:r w:rsidRPr="00BE3301">
        <w:rPr>
          <w:i/>
          <w:iCs/>
          <w:lang w:val="es-ES"/>
        </w:rPr>
        <w:t xml:space="preserve"> and Experimental </w:t>
      </w:r>
      <w:proofErr w:type="spellStart"/>
      <w:r w:rsidRPr="00BE3301">
        <w:rPr>
          <w:i/>
          <w:iCs/>
          <w:lang w:val="es-ES"/>
        </w:rPr>
        <w:t>Psychiatry</w:t>
      </w:r>
      <w:proofErr w:type="spellEnd"/>
      <w:r w:rsidRPr="00BE3301">
        <w:rPr>
          <w:i/>
          <w:iCs/>
          <w:lang w:val="es-ES"/>
        </w:rPr>
        <w:t>, 46</w:t>
      </w:r>
      <w:r w:rsidRPr="00BE3301">
        <w:rPr>
          <w:lang w:val="es-ES"/>
        </w:rPr>
        <w:t>, 107–114. https://doi.org/10.1016/j.jbtep.2014.09.005</w:t>
      </w:r>
    </w:p>
    <w:p w14:paraId="464DDAA3" w14:textId="77777777" w:rsidR="00BE3301" w:rsidRPr="00BE3301" w:rsidRDefault="00BE3301" w:rsidP="00BE3301">
      <w:pPr>
        <w:spacing w:line="480" w:lineRule="auto"/>
        <w:ind w:firstLine="720"/>
        <w:jc w:val="both"/>
        <w:rPr>
          <w:lang w:val="es-ES"/>
        </w:rPr>
      </w:pPr>
      <w:r w:rsidRPr="00BE3301">
        <w:rPr>
          <w:lang w:val="es-ES"/>
        </w:rPr>
        <w:t xml:space="preserve">Everaert, J., Duyck, W., &amp; Koster, E. H. W. (2014). </w:t>
      </w:r>
      <w:proofErr w:type="spellStart"/>
      <w:r w:rsidRPr="00BE3301">
        <w:rPr>
          <w:lang w:val="es-ES"/>
        </w:rPr>
        <w:t>Attention</w:t>
      </w:r>
      <w:proofErr w:type="spellEnd"/>
      <w:r w:rsidRPr="00BE3301">
        <w:rPr>
          <w:lang w:val="es-ES"/>
        </w:rPr>
        <w:t xml:space="preserve">, </w:t>
      </w:r>
      <w:proofErr w:type="spellStart"/>
      <w:r w:rsidRPr="00BE3301">
        <w:rPr>
          <w:lang w:val="es-ES"/>
        </w:rPr>
        <w:t>interpretation</w:t>
      </w:r>
      <w:proofErr w:type="spellEnd"/>
      <w:r w:rsidRPr="00BE3301">
        <w:rPr>
          <w:lang w:val="es-ES"/>
        </w:rPr>
        <w:t xml:space="preserve">, and </w:t>
      </w:r>
      <w:proofErr w:type="spellStart"/>
      <w:r w:rsidRPr="00BE3301">
        <w:rPr>
          <w:lang w:val="es-ES"/>
        </w:rPr>
        <w:t>memory</w:t>
      </w:r>
      <w:proofErr w:type="spellEnd"/>
      <w:r w:rsidRPr="00BE3301">
        <w:rPr>
          <w:lang w:val="es-ES"/>
        </w:rPr>
        <w:t xml:space="preserve"> </w:t>
      </w:r>
      <w:proofErr w:type="spellStart"/>
      <w:r w:rsidRPr="00BE3301">
        <w:rPr>
          <w:lang w:val="es-ES"/>
        </w:rPr>
        <w:t>biases</w:t>
      </w:r>
      <w:proofErr w:type="spellEnd"/>
      <w:r w:rsidRPr="00BE3301">
        <w:rPr>
          <w:lang w:val="es-ES"/>
        </w:rPr>
        <w:t xml:space="preserve"> in </w:t>
      </w:r>
      <w:proofErr w:type="spellStart"/>
      <w:r w:rsidRPr="00BE3301">
        <w:rPr>
          <w:lang w:val="es-ES"/>
        </w:rPr>
        <w:t>subclinical</w:t>
      </w:r>
      <w:proofErr w:type="spellEnd"/>
      <w:r w:rsidRPr="00BE3301">
        <w:rPr>
          <w:lang w:val="es-ES"/>
        </w:rPr>
        <w:t xml:space="preserve"> </w:t>
      </w:r>
      <w:proofErr w:type="spellStart"/>
      <w:r w:rsidRPr="00BE3301">
        <w:rPr>
          <w:lang w:val="es-ES"/>
        </w:rPr>
        <w:t>depression</w:t>
      </w:r>
      <w:proofErr w:type="spellEnd"/>
      <w:r w:rsidRPr="00BE3301">
        <w:rPr>
          <w:lang w:val="es-ES"/>
        </w:rPr>
        <w:t xml:space="preserve">: A </w:t>
      </w:r>
      <w:proofErr w:type="spellStart"/>
      <w:r w:rsidRPr="00BE3301">
        <w:rPr>
          <w:lang w:val="es-ES"/>
        </w:rPr>
        <w:t>proof-of-principle</w:t>
      </w:r>
      <w:proofErr w:type="spellEnd"/>
      <w:r w:rsidRPr="00BE3301">
        <w:rPr>
          <w:lang w:val="es-ES"/>
        </w:rPr>
        <w:t xml:space="preserve"> test </w:t>
      </w:r>
      <w:proofErr w:type="spellStart"/>
      <w:r w:rsidRPr="00BE3301">
        <w:rPr>
          <w:lang w:val="es-ES"/>
        </w:rPr>
        <w:t>of</w:t>
      </w:r>
      <w:proofErr w:type="spellEnd"/>
      <w:r w:rsidRPr="00BE3301">
        <w:rPr>
          <w:lang w:val="es-ES"/>
        </w:rPr>
        <w:t xml:space="preserve"> </w:t>
      </w:r>
      <w:proofErr w:type="spellStart"/>
      <w:r w:rsidRPr="00BE3301">
        <w:rPr>
          <w:lang w:val="es-ES"/>
        </w:rPr>
        <w:t>the</w:t>
      </w:r>
      <w:proofErr w:type="spellEnd"/>
      <w:r w:rsidRPr="00BE3301">
        <w:rPr>
          <w:lang w:val="es-ES"/>
        </w:rPr>
        <w:t xml:space="preserve"> </w:t>
      </w:r>
      <w:proofErr w:type="spellStart"/>
      <w:r w:rsidRPr="00BE3301">
        <w:rPr>
          <w:lang w:val="es-ES"/>
        </w:rPr>
        <w:t>combined</w:t>
      </w:r>
      <w:proofErr w:type="spellEnd"/>
      <w:r w:rsidRPr="00BE3301">
        <w:rPr>
          <w:lang w:val="es-ES"/>
        </w:rPr>
        <w:t xml:space="preserve"> cognitive </w:t>
      </w:r>
      <w:proofErr w:type="spellStart"/>
      <w:r w:rsidRPr="00BE3301">
        <w:rPr>
          <w:lang w:val="es-ES"/>
        </w:rPr>
        <w:t>biases</w:t>
      </w:r>
      <w:proofErr w:type="spellEnd"/>
      <w:r w:rsidRPr="00BE3301">
        <w:rPr>
          <w:lang w:val="es-ES"/>
        </w:rPr>
        <w:t xml:space="preserve"> </w:t>
      </w:r>
      <w:proofErr w:type="spellStart"/>
      <w:r w:rsidRPr="00BE3301">
        <w:rPr>
          <w:lang w:val="es-ES"/>
        </w:rPr>
        <w:t>hypothesis</w:t>
      </w:r>
      <w:proofErr w:type="spellEnd"/>
      <w:r w:rsidRPr="00BE3301">
        <w:rPr>
          <w:lang w:val="es-ES"/>
        </w:rPr>
        <w:t xml:space="preserve">. </w:t>
      </w:r>
      <w:proofErr w:type="spellStart"/>
      <w:r w:rsidRPr="00BE3301">
        <w:rPr>
          <w:i/>
          <w:iCs/>
          <w:lang w:val="es-ES"/>
        </w:rPr>
        <w:t>Emotion</w:t>
      </w:r>
      <w:proofErr w:type="spellEnd"/>
      <w:r w:rsidRPr="00BE3301">
        <w:rPr>
          <w:i/>
          <w:iCs/>
          <w:lang w:val="es-ES"/>
        </w:rPr>
        <w:t>, 14</w:t>
      </w:r>
      <w:r w:rsidRPr="00BE3301">
        <w:rPr>
          <w:lang w:val="es-ES"/>
        </w:rPr>
        <w:t xml:space="preserve">(2), 331–340. </w:t>
      </w:r>
      <w:hyperlink r:id="rId17" w:tgtFrame="_new" w:history="1">
        <w:r w:rsidRPr="00BE3301">
          <w:rPr>
            <w:rStyle w:val="Hipervnculo"/>
            <w:lang w:val="es-ES"/>
          </w:rPr>
          <w:t>https://doi.org/10.1037/a0035250</w:t>
        </w:r>
      </w:hyperlink>
    </w:p>
    <w:p w14:paraId="33C97442" w14:textId="77777777" w:rsidR="00BE3301" w:rsidRPr="00BE3301" w:rsidRDefault="00BE3301" w:rsidP="00BE3301">
      <w:pPr>
        <w:spacing w:line="480" w:lineRule="auto"/>
        <w:ind w:firstLine="720"/>
        <w:jc w:val="both"/>
        <w:rPr>
          <w:lang w:val="es-ES"/>
        </w:rPr>
      </w:pPr>
      <w:r w:rsidRPr="00BE3301">
        <w:rPr>
          <w:lang w:val="es-ES"/>
        </w:rPr>
        <w:t xml:space="preserve">Field, A. (2017). </w:t>
      </w:r>
      <w:proofErr w:type="spellStart"/>
      <w:r w:rsidRPr="00BE3301">
        <w:rPr>
          <w:i/>
          <w:iCs/>
          <w:lang w:val="es-ES"/>
        </w:rPr>
        <w:t>Discovering</w:t>
      </w:r>
      <w:proofErr w:type="spellEnd"/>
      <w:r w:rsidRPr="00BE3301">
        <w:rPr>
          <w:i/>
          <w:iCs/>
          <w:lang w:val="es-ES"/>
        </w:rPr>
        <w:t xml:space="preserve"> </w:t>
      </w:r>
      <w:proofErr w:type="spellStart"/>
      <w:r w:rsidRPr="00BE3301">
        <w:rPr>
          <w:i/>
          <w:iCs/>
          <w:lang w:val="es-ES"/>
        </w:rPr>
        <w:t>statistics</w:t>
      </w:r>
      <w:proofErr w:type="spellEnd"/>
      <w:r w:rsidRPr="00BE3301">
        <w:rPr>
          <w:i/>
          <w:iCs/>
          <w:lang w:val="es-ES"/>
        </w:rPr>
        <w:t xml:space="preserve"> </w:t>
      </w:r>
      <w:proofErr w:type="spellStart"/>
      <w:r w:rsidRPr="00BE3301">
        <w:rPr>
          <w:i/>
          <w:iCs/>
          <w:lang w:val="es-ES"/>
        </w:rPr>
        <w:t>using</w:t>
      </w:r>
      <w:proofErr w:type="spellEnd"/>
      <w:r w:rsidRPr="00BE3301">
        <w:rPr>
          <w:i/>
          <w:iCs/>
          <w:lang w:val="es-ES"/>
        </w:rPr>
        <w:t xml:space="preserve"> IBM SPSS </w:t>
      </w:r>
      <w:proofErr w:type="spellStart"/>
      <w:r w:rsidRPr="00BE3301">
        <w:rPr>
          <w:i/>
          <w:iCs/>
          <w:lang w:val="es-ES"/>
        </w:rPr>
        <w:t>Statistics</w:t>
      </w:r>
      <w:proofErr w:type="spellEnd"/>
      <w:r w:rsidRPr="00BE3301">
        <w:rPr>
          <w:lang w:val="es-ES"/>
        </w:rPr>
        <w:t xml:space="preserve"> (4th ed.). SAGE </w:t>
      </w:r>
      <w:proofErr w:type="spellStart"/>
      <w:r w:rsidRPr="00BE3301">
        <w:rPr>
          <w:lang w:val="es-ES"/>
        </w:rPr>
        <w:t>Publications</w:t>
      </w:r>
      <w:proofErr w:type="spellEnd"/>
      <w:r w:rsidRPr="00BE3301">
        <w:rPr>
          <w:lang w:val="es-ES"/>
        </w:rPr>
        <w:t>.</w:t>
      </w:r>
    </w:p>
    <w:p w14:paraId="527DE809" w14:textId="77777777" w:rsidR="00BE3301" w:rsidRPr="00BE3301" w:rsidRDefault="00BE3301" w:rsidP="00BE3301">
      <w:pPr>
        <w:spacing w:line="480" w:lineRule="auto"/>
        <w:ind w:firstLine="720"/>
        <w:jc w:val="both"/>
        <w:rPr>
          <w:lang w:val="es-ES"/>
        </w:rPr>
      </w:pPr>
      <w:r w:rsidRPr="00BE3301">
        <w:rPr>
          <w:lang w:val="es-ES"/>
        </w:rPr>
        <w:t xml:space="preserve">Gotlib, I. H., &amp; Joormann, J. (2010). </w:t>
      </w:r>
      <w:proofErr w:type="spellStart"/>
      <w:r w:rsidRPr="00BE3301">
        <w:rPr>
          <w:lang w:val="es-ES"/>
        </w:rPr>
        <w:t>Cognition</w:t>
      </w:r>
      <w:proofErr w:type="spellEnd"/>
      <w:r w:rsidRPr="00BE3301">
        <w:rPr>
          <w:lang w:val="es-ES"/>
        </w:rPr>
        <w:t xml:space="preserve"> and </w:t>
      </w:r>
      <w:proofErr w:type="spellStart"/>
      <w:r w:rsidRPr="00BE3301">
        <w:rPr>
          <w:lang w:val="es-ES"/>
        </w:rPr>
        <w:t>depression</w:t>
      </w:r>
      <w:proofErr w:type="spellEnd"/>
      <w:r w:rsidRPr="00BE3301">
        <w:rPr>
          <w:lang w:val="es-ES"/>
        </w:rPr>
        <w:t xml:space="preserve">: Current </w:t>
      </w:r>
      <w:proofErr w:type="gramStart"/>
      <w:r w:rsidRPr="00BE3301">
        <w:rPr>
          <w:lang w:val="es-ES"/>
        </w:rPr>
        <w:t>status</w:t>
      </w:r>
      <w:proofErr w:type="gramEnd"/>
      <w:r w:rsidRPr="00BE3301">
        <w:rPr>
          <w:lang w:val="es-ES"/>
        </w:rPr>
        <w:t xml:space="preserve"> and future </w:t>
      </w:r>
      <w:proofErr w:type="spellStart"/>
      <w:r w:rsidRPr="00BE3301">
        <w:rPr>
          <w:lang w:val="es-ES"/>
        </w:rPr>
        <w:t>directions</w:t>
      </w:r>
      <w:proofErr w:type="spellEnd"/>
      <w:r w:rsidRPr="00BE3301">
        <w:rPr>
          <w:lang w:val="es-ES"/>
        </w:rPr>
        <w:t xml:space="preserve">. </w:t>
      </w:r>
      <w:proofErr w:type="spellStart"/>
      <w:r w:rsidRPr="00BE3301">
        <w:rPr>
          <w:i/>
          <w:iCs/>
          <w:lang w:val="es-ES"/>
        </w:rPr>
        <w:t>Annual</w:t>
      </w:r>
      <w:proofErr w:type="spellEnd"/>
      <w:r w:rsidRPr="00BE3301">
        <w:rPr>
          <w:i/>
          <w:iCs/>
          <w:lang w:val="es-ES"/>
        </w:rPr>
        <w:t xml:space="preserve"> </w:t>
      </w:r>
      <w:proofErr w:type="spellStart"/>
      <w:r w:rsidRPr="00BE3301">
        <w:rPr>
          <w:i/>
          <w:iCs/>
          <w:lang w:val="es-ES"/>
        </w:rPr>
        <w:t>Review</w:t>
      </w:r>
      <w:proofErr w:type="spellEnd"/>
      <w:r w:rsidRPr="00BE3301">
        <w:rPr>
          <w:i/>
          <w:iCs/>
          <w:lang w:val="es-ES"/>
        </w:rPr>
        <w:t xml:space="preserve"> </w:t>
      </w:r>
      <w:proofErr w:type="spellStart"/>
      <w:r w:rsidRPr="00BE3301">
        <w:rPr>
          <w:i/>
          <w:iCs/>
          <w:lang w:val="es-ES"/>
        </w:rPr>
        <w:t>of</w:t>
      </w:r>
      <w:proofErr w:type="spellEnd"/>
      <w:r w:rsidRPr="00BE3301">
        <w:rPr>
          <w:i/>
          <w:iCs/>
          <w:lang w:val="es-ES"/>
        </w:rPr>
        <w:t xml:space="preserve"> </w:t>
      </w:r>
      <w:proofErr w:type="spellStart"/>
      <w:r w:rsidRPr="00BE3301">
        <w:rPr>
          <w:i/>
          <w:iCs/>
          <w:lang w:val="es-ES"/>
        </w:rPr>
        <w:t>Clinical</w:t>
      </w:r>
      <w:proofErr w:type="spellEnd"/>
      <w:r w:rsidRPr="00BE3301">
        <w:rPr>
          <w:i/>
          <w:iCs/>
          <w:lang w:val="es-ES"/>
        </w:rPr>
        <w:t xml:space="preserve"> </w:t>
      </w:r>
      <w:proofErr w:type="spellStart"/>
      <w:r w:rsidRPr="00BE3301">
        <w:rPr>
          <w:i/>
          <w:iCs/>
          <w:lang w:val="es-ES"/>
        </w:rPr>
        <w:t>Psychology</w:t>
      </w:r>
      <w:proofErr w:type="spellEnd"/>
      <w:r w:rsidRPr="00BE3301">
        <w:rPr>
          <w:i/>
          <w:iCs/>
          <w:lang w:val="es-ES"/>
        </w:rPr>
        <w:t>, 6</w:t>
      </w:r>
      <w:r w:rsidRPr="00BE3301">
        <w:rPr>
          <w:lang w:val="es-ES"/>
        </w:rPr>
        <w:t>, 285–312. https://doi.org/10.1146/annurev.clinpsy.121208.131305</w:t>
      </w:r>
    </w:p>
    <w:p w14:paraId="433B75DD" w14:textId="77777777" w:rsidR="00BE3301" w:rsidRPr="00BE3301" w:rsidRDefault="00BE3301" w:rsidP="00BE3301">
      <w:pPr>
        <w:spacing w:line="480" w:lineRule="auto"/>
        <w:ind w:firstLine="720"/>
        <w:jc w:val="both"/>
        <w:rPr>
          <w:lang w:val="es-ES"/>
        </w:rPr>
      </w:pPr>
      <w:r w:rsidRPr="00BE3301">
        <w:rPr>
          <w:lang w:val="es-ES"/>
        </w:rPr>
        <w:t xml:space="preserve">Gotlib, I. H., </w:t>
      </w:r>
      <w:proofErr w:type="spellStart"/>
      <w:r w:rsidRPr="00BE3301">
        <w:rPr>
          <w:lang w:val="es-ES"/>
        </w:rPr>
        <w:t>Krasnoperova</w:t>
      </w:r>
      <w:proofErr w:type="spellEnd"/>
      <w:r w:rsidRPr="00BE3301">
        <w:rPr>
          <w:lang w:val="es-ES"/>
        </w:rPr>
        <w:t xml:space="preserve">, E., Yue, D. N., &amp; Joormann, J. (2004). </w:t>
      </w:r>
      <w:proofErr w:type="spellStart"/>
      <w:r w:rsidRPr="00BE3301">
        <w:rPr>
          <w:lang w:val="es-ES"/>
        </w:rPr>
        <w:t>Attentional</w:t>
      </w:r>
      <w:proofErr w:type="spellEnd"/>
      <w:r w:rsidRPr="00BE3301">
        <w:rPr>
          <w:lang w:val="es-ES"/>
        </w:rPr>
        <w:t xml:space="preserve"> </w:t>
      </w:r>
      <w:proofErr w:type="spellStart"/>
      <w:r w:rsidRPr="00BE3301">
        <w:rPr>
          <w:lang w:val="es-ES"/>
        </w:rPr>
        <w:t>biases</w:t>
      </w:r>
      <w:proofErr w:type="spellEnd"/>
      <w:r w:rsidRPr="00BE3301">
        <w:rPr>
          <w:lang w:val="es-ES"/>
        </w:rPr>
        <w:t xml:space="preserve"> </w:t>
      </w:r>
      <w:proofErr w:type="spellStart"/>
      <w:r w:rsidRPr="00BE3301">
        <w:rPr>
          <w:lang w:val="es-ES"/>
        </w:rPr>
        <w:t>for</w:t>
      </w:r>
      <w:proofErr w:type="spellEnd"/>
      <w:r w:rsidRPr="00BE3301">
        <w:rPr>
          <w:lang w:val="es-ES"/>
        </w:rPr>
        <w:t xml:space="preserve"> negative interpersonal </w:t>
      </w:r>
      <w:proofErr w:type="spellStart"/>
      <w:r w:rsidRPr="00BE3301">
        <w:rPr>
          <w:lang w:val="es-ES"/>
        </w:rPr>
        <w:t>stimuli</w:t>
      </w:r>
      <w:proofErr w:type="spellEnd"/>
      <w:r w:rsidRPr="00BE3301">
        <w:rPr>
          <w:lang w:val="es-ES"/>
        </w:rPr>
        <w:t xml:space="preserve"> in </w:t>
      </w:r>
      <w:proofErr w:type="spellStart"/>
      <w:r w:rsidRPr="00BE3301">
        <w:rPr>
          <w:lang w:val="es-ES"/>
        </w:rPr>
        <w:t>clinical</w:t>
      </w:r>
      <w:proofErr w:type="spellEnd"/>
      <w:r w:rsidRPr="00BE3301">
        <w:rPr>
          <w:lang w:val="es-ES"/>
        </w:rPr>
        <w:t xml:space="preserve"> </w:t>
      </w:r>
      <w:proofErr w:type="spellStart"/>
      <w:r w:rsidRPr="00BE3301">
        <w:rPr>
          <w:lang w:val="es-ES"/>
        </w:rPr>
        <w:t>depression</w:t>
      </w:r>
      <w:proofErr w:type="spellEnd"/>
      <w:r w:rsidRPr="00BE3301">
        <w:rPr>
          <w:lang w:val="es-ES"/>
        </w:rPr>
        <w:t xml:space="preserve">. </w:t>
      </w:r>
      <w:proofErr w:type="spellStart"/>
      <w:r w:rsidRPr="00BE3301">
        <w:rPr>
          <w:i/>
          <w:iCs/>
          <w:lang w:val="es-ES"/>
        </w:rPr>
        <w:t>Journal</w:t>
      </w:r>
      <w:proofErr w:type="spellEnd"/>
      <w:r w:rsidRPr="00BE3301">
        <w:rPr>
          <w:i/>
          <w:iCs/>
          <w:lang w:val="es-ES"/>
        </w:rPr>
        <w:t xml:space="preserve"> </w:t>
      </w:r>
      <w:proofErr w:type="spellStart"/>
      <w:r w:rsidRPr="00BE3301">
        <w:rPr>
          <w:i/>
          <w:iCs/>
          <w:lang w:val="es-ES"/>
        </w:rPr>
        <w:t>of</w:t>
      </w:r>
      <w:proofErr w:type="spellEnd"/>
      <w:r w:rsidRPr="00BE3301">
        <w:rPr>
          <w:i/>
          <w:iCs/>
          <w:lang w:val="es-ES"/>
        </w:rPr>
        <w:t xml:space="preserve"> </w:t>
      </w:r>
      <w:proofErr w:type="spellStart"/>
      <w:r w:rsidRPr="00BE3301">
        <w:rPr>
          <w:i/>
          <w:iCs/>
          <w:lang w:val="es-ES"/>
        </w:rPr>
        <w:t>Abnormal</w:t>
      </w:r>
      <w:proofErr w:type="spellEnd"/>
      <w:r w:rsidRPr="00BE3301">
        <w:rPr>
          <w:i/>
          <w:iCs/>
          <w:lang w:val="es-ES"/>
        </w:rPr>
        <w:t xml:space="preserve"> </w:t>
      </w:r>
      <w:proofErr w:type="spellStart"/>
      <w:r w:rsidRPr="00BE3301">
        <w:rPr>
          <w:i/>
          <w:iCs/>
          <w:lang w:val="es-ES"/>
        </w:rPr>
        <w:t>Psychology</w:t>
      </w:r>
      <w:proofErr w:type="spellEnd"/>
      <w:r w:rsidRPr="00BE3301">
        <w:rPr>
          <w:i/>
          <w:iCs/>
          <w:lang w:val="es-ES"/>
        </w:rPr>
        <w:t>, 113</w:t>
      </w:r>
      <w:r w:rsidRPr="00BE3301">
        <w:rPr>
          <w:lang w:val="es-ES"/>
        </w:rPr>
        <w:t xml:space="preserve">(1), 127. </w:t>
      </w:r>
      <w:hyperlink r:id="rId18" w:tgtFrame="_new" w:history="1">
        <w:r w:rsidRPr="00BE3301">
          <w:rPr>
            <w:rStyle w:val="Hipervnculo"/>
            <w:lang w:val="es-ES"/>
          </w:rPr>
          <w:t>https://doi.org/10.1037/0021-843X.113.1.121</w:t>
        </w:r>
      </w:hyperlink>
    </w:p>
    <w:p w14:paraId="5B257BE5" w14:textId="77777777" w:rsidR="00BE3301" w:rsidRPr="00BE3301" w:rsidRDefault="00BE3301" w:rsidP="00BE3301">
      <w:pPr>
        <w:spacing w:line="480" w:lineRule="auto"/>
        <w:ind w:firstLine="720"/>
        <w:jc w:val="both"/>
        <w:rPr>
          <w:lang w:val="es-ES"/>
        </w:rPr>
      </w:pPr>
      <w:r w:rsidRPr="00BE3301">
        <w:rPr>
          <w:lang w:val="es-ES"/>
        </w:rPr>
        <w:t xml:space="preserve">Gotlib, I. H., McLachlan, A. L., &amp; Katz, A. N. (1988). </w:t>
      </w:r>
      <w:proofErr w:type="spellStart"/>
      <w:r w:rsidRPr="00BE3301">
        <w:rPr>
          <w:lang w:val="es-ES"/>
        </w:rPr>
        <w:t>Biases</w:t>
      </w:r>
      <w:proofErr w:type="spellEnd"/>
      <w:r w:rsidRPr="00BE3301">
        <w:rPr>
          <w:lang w:val="es-ES"/>
        </w:rPr>
        <w:t xml:space="preserve"> in visual </w:t>
      </w:r>
      <w:proofErr w:type="spellStart"/>
      <w:r w:rsidRPr="00BE3301">
        <w:rPr>
          <w:lang w:val="es-ES"/>
        </w:rPr>
        <w:t>attention</w:t>
      </w:r>
      <w:proofErr w:type="spellEnd"/>
      <w:r w:rsidRPr="00BE3301">
        <w:rPr>
          <w:lang w:val="es-ES"/>
        </w:rPr>
        <w:t xml:space="preserve"> in </w:t>
      </w:r>
      <w:proofErr w:type="spellStart"/>
      <w:r w:rsidRPr="00BE3301">
        <w:rPr>
          <w:lang w:val="es-ES"/>
        </w:rPr>
        <w:t>depressed</w:t>
      </w:r>
      <w:proofErr w:type="spellEnd"/>
      <w:r w:rsidRPr="00BE3301">
        <w:rPr>
          <w:lang w:val="es-ES"/>
        </w:rPr>
        <w:t xml:space="preserve"> and </w:t>
      </w:r>
      <w:proofErr w:type="spellStart"/>
      <w:r w:rsidRPr="00BE3301">
        <w:rPr>
          <w:lang w:val="es-ES"/>
        </w:rPr>
        <w:t>nondepressed</w:t>
      </w:r>
      <w:proofErr w:type="spellEnd"/>
      <w:r w:rsidRPr="00BE3301">
        <w:rPr>
          <w:lang w:val="es-ES"/>
        </w:rPr>
        <w:t xml:space="preserve"> </w:t>
      </w:r>
      <w:proofErr w:type="spellStart"/>
      <w:r w:rsidRPr="00BE3301">
        <w:rPr>
          <w:lang w:val="es-ES"/>
        </w:rPr>
        <w:t>individuals</w:t>
      </w:r>
      <w:proofErr w:type="spellEnd"/>
      <w:r w:rsidRPr="00BE3301">
        <w:rPr>
          <w:lang w:val="es-ES"/>
        </w:rPr>
        <w:t xml:space="preserve">. </w:t>
      </w:r>
      <w:proofErr w:type="spellStart"/>
      <w:r w:rsidRPr="00BE3301">
        <w:rPr>
          <w:i/>
          <w:iCs/>
          <w:lang w:val="es-ES"/>
        </w:rPr>
        <w:t>Cognition</w:t>
      </w:r>
      <w:proofErr w:type="spellEnd"/>
      <w:r w:rsidRPr="00BE3301">
        <w:rPr>
          <w:i/>
          <w:iCs/>
          <w:lang w:val="es-ES"/>
        </w:rPr>
        <w:t xml:space="preserve"> &amp; </w:t>
      </w:r>
      <w:proofErr w:type="spellStart"/>
      <w:r w:rsidRPr="00BE3301">
        <w:rPr>
          <w:i/>
          <w:iCs/>
          <w:lang w:val="es-ES"/>
        </w:rPr>
        <w:t>Emotion</w:t>
      </w:r>
      <w:proofErr w:type="spellEnd"/>
      <w:r w:rsidRPr="00BE3301">
        <w:rPr>
          <w:i/>
          <w:iCs/>
          <w:lang w:val="es-ES"/>
        </w:rPr>
        <w:t>, 2</w:t>
      </w:r>
      <w:r w:rsidRPr="00BE3301">
        <w:rPr>
          <w:lang w:val="es-ES"/>
        </w:rPr>
        <w:t>(3), 185–200. https://doi.org/10.1080/02699938808410923</w:t>
      </w:r>
    </w:p>
    <w:p w14:paraId="480EED83" w14:textId="77777777" w:rsidR="00BE3301" w:rsidRPr="00BE3301" w:rsidRDefault="00BE3301" w:rsidP="00BE3301">
      <w:pPr>
        <w:spacing w:line="480" w:lineRule="auto"/>
        <w:ind w:firstLine="720"/>
        <w:jc w:val="both"/>
        <w:rPr>
          <w:lang w:val="es-ES"/>
        </w:rPr>
      </w:pPr>
      <w:r w:rsidRPr="00BE3301">
        <w:rPr>
          <w:lang w:val="es-ES"/>
        </w:rPr>
        <w:t xml:space="preserve">Joormann, J., &amp; Tanovic, E. (2015). Cognitive </w:t>
      </w:r>
      <w:proofErr w:type="spellStart"/>
      <w:r w:rsidRPr="00BE3301">
        <w:rPr>
          <w:lang w:val="es-ES"/>
        </w:rPr>
        <w:t>vulnerability</w:t>
      </w:r>
      <w:proofErr w:type="spellEnd"/>
      <w:r w:rsidRPr="00BE3301">
        <w:rPr>
          <w:lang w:val="es-ES"/>
        </w:rPr>
        <w:t xml:space="preserve"> </w:t>
      </w:r>
      <w:proofErr w:type="spellStart"/>
      <w:r w:rsidRPr="00BE3301">
        <w:rPr>
          <w:lang w:val="es-ES"/>
        </w:rPr>
        <w:t>to</w:t>
      </w:r>
      <w:proofErr w:type="spellEnd"/>
      <w:r w:rsidRPr="00BE3301">
        <w:rPr>
          <w:lang w:val="es-ES"/>
        </w:rPr>
        <w:t xml:space="preserve"> </w:t>
      </w:r>
      <w:proofErr w:type="spellStart"/>
      <w:r w:rsidRPr="00BE3301">
        <w:rPr>
          <w:lang w:val="es-ES"/>
        </w:rPr>
        <w:t>depression</w:t>
      </w:r>
      <w:proofErr w:type="spellEnd"/>
      <w:r w:rsidRPr="00BE3301">
        <w:rPr>
          <w:lang w:val="es-ES"/>
        </w:rPr>
        <w:t xml:space="preserve">: </w:t>
      </w:r>
      <w:proofErr w:type="spellStart"/>
      <w:r w:rsidRPr="00BE3301">
        <w:rPr>
          <w:lang w:val="es-ES"/>
        </w:rPr>
        <w:t>Examining</w:t>
      </w:r>
      <w:proofErr w:type="spellEnd"/>
      <w:r w:rsidRPr="00BE3301">
        <w:rPr>
          <w:lang w:val="es-ES"/>
        </w:rPr>
        <w:t xml:space="preserve"> cognitive control and </w:t>
      </w:r>
      <w:proofErr w:type="spellStart"/>
      <w:r w:rsidRPr="00BE3301">
        <w:rPr>
          <w:lang w:val="es-ES"/>
        </w:rPr>
        <w:t>emotion</w:t>
      </w:r>
      <w:proofErr w:type="spellEnd"/>
      <w:r w:rsidRPr="00BE3301">
        <w:rPr>
          <w:lang w:val="es-ES"/>
        </w:rPr>
        <w:t xml:space="preserve"> </w:t>
      </w:r>
      <w:proofErr w:type="spellStart"/>
      <w:r w:rsidRPr="00BE3301">
        <w:rPr>
          <w:lang w:val="es-ES"/>
        </w:rPr>
        <w:t>regulation</w:t>
      </w:r>
      <w:proofErr w:type="spellEnd"/>
      <w:r w:rsidRPr="00BE3301">
        <w:rPr>
          <w:lang w:val="es-ES"/>
        </w:rPr>
        <w:t xml:space="preserve">. </w:t>
      </w:r>
      <w:r w:rsidRPr="00BE3301">
        <w:rPr>
          <w:i/>
          <w:iCs/>
          <w:lang w:val="es-ES"/>
        </w:rPr>
        <w:t xml:space="preserve">Current </w:t>
      </w:r>
      <w:proofErr w:type="spellStart"/>
      <w:r w:rsidRPr="00BE3301">
        <w:rPr>
          <w:i/>
          <w:iCs/>
          <w:lang w:val="es-ES"/>
        </w:rPr>
        <w:t>Opinion</w:t>
      </w:r>
      <w:proofErr w:type="spellEnd"/>
      <w:r w:rsidRPr="00BE3301">
        <w:rPr>
          <w:i/>
          <w:iCs/>
          <w:lang w:val="es-ES"/>
        </w:rPr>
        <w:t xml:space="preserve"> in </w:t>
      </w:r>
      <w:proofErr w:type="spellStart"/>
      <w:r w:rsidRPr="00BE3301">
        <w:rPr>
          <w:i/>
          <w:iCs/>
          <w:lang w:val="es-ES"/>
        </w:rPr>
        <w:t>Psychology</w:t>
      </w:r>
      <w:proofErr w:type="spellEnd"/>
      <w:r w:rsidRPr="00BE3301">
        <w:rPr>
          <w:i/>
          <w:iCs/>
          <w:lang w:val="es-ES"/>
        </w:rPr>
        <w:t>, 4</w:t>
      </w:r>
      <w:r w:rsidRPr="00BE3301">
        <w:rPr>
          <w:lang w:val="es-ES"/>
        </w:rPr>
        <w:t xml:space="preserve">, 86–92. </w:t>
      </w:r>
      <w:hyperlink r:id="rId19" w:tgtFrame="_new" w:history="1">
        <w:r w:rsidRPr="00BE3301">
          <w:rPr>
            <w:rStyle w:val="Hipervnculo"/>
            <w:lang w:val="es-ES"/>
          </w:rPr>
          <w:t>https://doi.org/10.1016/j.copsyc.2014.12.006</w:t>
        </w:r>
      </w:hyperlink>
    </w:p>
    <w:p w14:paraId="7FBA94F3" w14:textId="77777777" w:rsidR="00BE3301" w:rsidRPr="00BE3301" w:rsidRDefault="00BE3301" w:rsidP="00BE3301">
      <w:pPr>
        <w:spacing w:line="480" w:lineRule="auto"/>
        <w:ind w:firstLine="720"/>
        <w:jc w:val="both"/>
        <w:rPr>
          <w:lang w:val="es-ES"/>
        </w:rPr>
      </w:pPr>
      <w:r w:rsidRPr="00BE3301">
        <w:rPr>
          <w:lang w:val="es-ES"/>
        </w:rPr>
        <w:lastRenderedPageBreak/>
        <w:t xml:space="preserve">Joormann, J., &amp; Vanderlind, W. M. (2014). </w:t>
      </w:r>
      <w:proofErr w:type="spellStart"/>
      <w:r w:rsidRPr="00BE3301">
        <w:rPr>
          <w:lang w:val="es-ES"/>
        </w:rPr>
        <w:t>Emotion</w:t>
      </w:r>
      <w:proofErr w:type="spellEnd"/>
      <w:r w:rsidRPr="00BE3301">
        <w:rPr>
          <w:lang w:val="es-ES"/>
        </w:rPr>
        <w:t xml:space="preserve"> </w:t>
      </w:r>
      <w:proofErr w:type="spellStart"/>
      <w:r w:rsidRPr="00BE3301">
        <w:rPr>
          <w:lang w:val="es-ES"/>
        </w:rPr>
        <w:t>regulation</w:t>
      </w:r>
      <w:proofErr w:type="spellEnd"/>
      <w:r w:rsidRPr="00BE3301">
        <w:rPr>
          <w:lang w:val="es-ES"/>
        </w:rPr>
        <w:t xml:space="preserve"> in </w:t>
      </w:r>
      <w:proofErr w:type="spellStart"/>
      <w:r w:rsidRPr="00BE3301">
        <w:rPr>
          <w:lang w:val="es-ES"/>
        </w:rPr>
        <w:t>depression</w:t>
      </w:r>
      <w:proofErr w:type="spellEnd"/>
      <w:r w:rsidRPr="00BE3301">
        <w:rPr>
          <w:lang w:val="es-ES"/>
        </w:rPr>
        <w:t xml:space="preserve">: The role </w:t>
      </w:r>
      <w:proofErr w:type="spellStart"/>
      <w:r w:rsidRPr="00BE3301">
        <w:rPr>
          <w:lang w:val="es-ES"/>
        </w:rPr>
        <w:t>of</w:t>
      </w:r>
      <w:proofErr w:type="spellEnd"/>
      <w:r w:rsidRPr="00BE3301">
        <w:rPr>
          <w:lang w:val="es-ES"/>
        </w:rPr>
        <w:t xml:space="preserve"> </w:t>
      </w:r>
      <w:proofErr w:type="spellStart"/>
      <w:r w:rsidRPr="00BE3301">
        <w:rPr>
          <w:lang w:val="es-ES"/>
        </w:rPr>
        <w:t>biased</w:t>
      </w:r>
      <w:proofErr w:type="spellEnd"/>
      <w:r w:rsidRPr="00BE3301">
        <w:rPr>
          <w:lang w:val="es-ES"/>
        </w:rPr>
        <w:t xml:space="preserve"> </w:t>
      </w:r>
      <w:proofErr w:type="spellStart"/>
      <w:r w:rsidRPr="00BE3301">
        <w:rPr>
          <w:lang w:val="es-ES"/>
        </w:rPr>
        <w:t>cognition</w:t>
      </w:r>
      <w:proofErr w:type="spellEnd"/>
      <w:r w:rsidRPr="00BE3301">
        <w:rPr>
          <w:lang w:val="es-ES"/>
        </w:rPr>
        <w:t xml:space="preserve"> and </w:t>
      </w:r>
      <w:proofErr w:type="spellStart"/>
      <w:r w:rsidRPr="00BE3301">
        <w:rPr>
          <w:lang w:val="es-ES"/>
        </w:rPr>
        <w:t>reduced</w:t>
      </w:r>
      <w:proofErr w:type="spellEnd"/>
      <w:r w:rsidRPr="00BE3301">
        <w:rPr>
          <w:lang w:val="es-ES"/>
        </w:rPr>
        <w:t xml:space="preserve"> cognitive control. </w:t>
      </w:r>
      <w:proofErr w:type="spellStart"/>
      <w:r w:rsidRPr="00BE3301">
        <w:rPr>
          <w:i/>
          <w:iCs/>
          <w:lang w:val="es-ES"/>
        </w:rPr>
        <w:t>Clinical</w:t>
      </w:r>
      <w:proofErr w:type="spellEnd"/>
      <w:r w:rsidRPr="00BE3301">
        <w:rPr>
          <w:i/>
          <w:iCs/>
          <w:lang w:val="es-ES"/>
        </w:rPr>
        <w:t xml:space="preserve"> </w:t>
      </w:r>
      <w:proofErr w:type="spellStart"/>
      <w:r w:rsidRPr="00BE3301">
        <w:rPr>
          <w:i/>
          <w:iCs/>
          <w:lang w:val="es-ES"/>
        </w:rPr>
        <w:t>Psychological</w:t>
      </w:r>
      <w:proofErr w:type="spellEnd"/>
      <w:r w:rsidRPr="00BE3301">
        <w:rPr>
          <w:i/>
          <w:iCs/>
          <w:lang w:val="es-ES"/>
        </w:rPr>
        <w:t xml:space="preserve"> </w:t>
      </w:r>
      <w:proofErr w:type="spellStart"/>
      <w:r w:rsidRPr="00BE3301">
        <w:rPr>
          <w:i/>
          <w:iCs/>
          <w:lang w:val="es-ES"/>
        </w:rPr>
        <w:t>Science</w:t>
      </w:r>
      <w:proofErr w:type="spellEnd"/>
      <w:r w:rsidRPr="00BE3301">
        <w:rPr>
          <w:i/>
          <w:iCs/>
          <w:lang w:val="es-ES"/>
        </w:rPr>
        <w:t>, 2</w:t>
      </w:r>
      <w:r w:rsidRPr="00BE3301">
        <w:rPr>
          <w:lang w:val="es-ES"/>
        </w:rPr>
        <w:t xml:space="preserve">(4), 402–421. </w:t>
      </w:r>
      <w:hyperlink r:id="rId20" w:tgtFrame="_new" w:history="1">
        <w:r w:rsidRPr="00BE3301">
          <w:rPr>
            <w:rStyle w:val="Hipervnculo"/>
            <w:lang w:val="es-ES"/>
          </w:rPr>
          <w:t>https://doi.org/10.1177/2167702614536163</w:t>
        </w:r>
      </w:hyperlink>
    </w:p>
    <w:p w14:paraId="33F130BB" w14:textId="77777777" w:rsidR="00BE3301" w:rsidRPr="00BE3301" w:rsidRDefault="00BE3301" w:rsidP="00BE3301">
      <w:pPr>
        <w:spacing w:line="480" w:lineRule="auto"/>
        <w:ind w:firstLine="720"/>
        <w:jc w:val="both"/>
        <w:rPr>
          <w:lang w:val="es-ES"/>
        </w:rPr>
      </w:pPr>
      <w:r w:rsidRPr="00BE3301">
        <w:rPr>
          <w:lang w:val="es-ES"/>
        </w:rPr>
        <w:t xml:space="preserve">Kahn, J. H., Cox, D. W., Simons, K. J., Hamlet, A. N., Hodge, B. J., &amp; Lawell, K. J. (2019). </w:t>
      </w:r>
      <w:proofErr w:type="spellStart"/>
      <w:r w:rsidRPr="00BE3301">
        <w:rPr>
          <w:lang w:val="es-ES"/>
        </w:rPr>
        <w:t>Nonlinear</w:t>
      </w:r>
      <w:proofErr w:type="spellEnd"/>
      <w:r w:rsidRPr="00BE3301">
        <w:rPr>
          <w:lang w:val="es-ES"/>
        </w:rPr>
        <w:t xml:space="preserve"> </w:t>
      </w:r>
      <w:proofErr w:type="spellStart"/>
      <w:r w:rsidRPr="00BE3301">
        <w:rPr>
          <w:lang w:val="es-ES"/>
        </w:rPr>
        <w:t>effect</w:t>
      </w:r>
      <w:proofErr w:type="spellEnd"/>
      <w:r w:rsidRPr="00BE3301">
        <w:rPr>
          <w:lang w:val="es-ES"/>
        </w:rPr>
        <w:t xml:space="preserve"> </w:t>
      </w:r>
      <w:proofErr w:type="spellStart"/>
      <w:r w:rsidRPr="00BE3301">
        <w:rPr>
          <w:lang w:val="es-ES"/>
        </w:rPr>
        <w:t>of</w:t>
      </w:r>
      <w:proofErr w:type="spellEnd"/>
      <w:r w:rsidRPr="00BE3301">
        <w:rPr>
          <w:lang w:val="es-ES"/>
        </w:rPr>
        <w:t xml:space="preserve"> </w:t>
      </w:r>
      <w:proofErr w:type="spellStart"/>
      <w:r w:rsidRPr="00BE3301">
        <w:rPr>
          <w:lang w:val="es-ES"/>
        </w:rPr>
        <w:t>depression</w:t>
      </w:r>
      <w:proofErr w:type="spellEnd"/>
      <w:r w:rsidRPr="00BE3301">
        <w:rPr>
          <w:lang w:val="es-ES"/>
        </w:rPr>
        <w:t xml:space="preserve"> </w:t>
      </w:r>
      <w:proofErr w:type="spellStart"/>
      <w:r w:rsidRPr="00BE3301">
        <w:rPr>
          <w:lang w:val="es-ES"/>
        </w:rPr>
        <w:t>symptoms</w:t>
      </w:r>
      <w:proofErr w:type="spellEnd"/>
      <w:r w:rsidRPr="00BE3301">
        <w:rPr>
          <w:lang w:val="es-ES"/>
        </w:rPr>
        <w:t xml:space="preserve"> </w:t>
      </w:r>
      <w:proofErr w:type="spellStart"/>
      <w:r w:rsidRPr="00BE3301">
        <w:rPr>
          <w:lang w:val="es-ES"/>
        </w:rPr>
        <w:t>on</w:t>
      </w:r>
      <w:proofErr w:type="spellEnd"/>
      <w:r w:rsidRPr="00BE3301">
        <w:rPr>
          <w:lang w:val="es-ES"/>
        </w:rPr>
        <w:t xml:space="preserve"> </w:t>
      </w:r>
      <w:proofErr w:type="spellStart"/>
      <w:r w:rsidRPr="00BE3301">
        <w:rPr>
          <w:lang w:val="es-ES"/>
        </w:rPr>
        <w:t>the</w:t>
      </w:r>
      <w:proofErr w:type="spellEnd"/>
      <w:r w:rsidRPr="00BE3301">
        <w:rPr>
          <w:lang w:val="es-ES"/>
        </w:rPr>
        <w:t xml:space="preserve"> time </w:t>
      </w:r>
      <w:proofErr w:type="spellStart"/>
      <w:r w:rsidRPr="00BE3301">
        <w:rPr>
          <w:lang w:val="es-ES"/>
        </w:rPr>
        <w:t>course</w:t>
      </w:r>
      <w:proofErr w:type="spellEnd"/>
      <w:r w:rsidRPr="00BE3301">
        <w:rPr>
          <w:lang w:val="es-ES"/>
        </w:rPr>
        <w:t xml:space="preserve"> </w:t>
      </w:r>
      <w:proofErr w:type="spellStart"/>
      <w:r w:rsidRPr="00BE3301">
        <w:rPr>
          <w:lang w:val="es-ES"/>
        </w:rPr>
        <w:t>of</w:t>
      </w:r>
      <w:proofErr w:type="spellEnd"/>
      <w:r w:rsidRPr="00BE3301">
        <w:rPr>
          <w:lang w:val="es-ES"/>
        </w:rPr>
        <w:t xml:space="preserve"> </w:t>
      </w:r>
      <w:proofErr w:type="spellStart"/>
      <w:r w:rsidRPr="00BE3301">
        <w:rPr>
          <w:lang w:val="es-ES"/>
        </w:rPr>
        <w:t>emotional</w:t>
      </w:r>
      <w:proofErr w:type="spellEnd"/>
      <w:r w:rsidRPr="00BE3301">
        <w:rPr>
          <w:lang w:val="es-ES"/>
        </w:rPr>
        <w:t xml:space="preserve"> </w:t>
      </w:r>
      <w:proofErr w:type="spellStart"/>
      <w:r w:rsidRPr="00BE3301">
        <w:rPr>
          <w:lang w:val="es-ES"/>
        </w:rPr>
        <w:t>reactivity</w:t>
      </w:r>
      <w:proofErr w:type="spellEnd"/>
      <w:r w:rsidRPr="00BE3301">
        <w:rPr>
          <w:lang w:val="es-ES"/>
        </w:rPr>
        <w:t xml:space="preserve">. </w:t>
      </w:r>
      <w:r w:rsidRPr="00BE3301">
        <w:rPr>
          <w:i/>
          <w:iCs/>
          <w:lang w:val="es-ES"/>
        </w:rPr>
        <w:t xml:space="preserve">Motivation and </w:t>
      </w:r>
      <w:proofErr w:type="spellStart"/>
      <w:r w:rsidRPr="00BE3301">
        <w:rPr>
          <w:i/>
          <w:iCs/>
          <w:lang w:val="es-ES"/>
        </w:rPr>
        <w:t>Emotion</w:t>
      </w:r>
      <w:proofErr w:type="spellEnd"/>
      <w:r w:rsidRPr="00BE3301">
        <w:rPr>
          <w:i/>
          <w:iCs/>
          <w:lang w:val="es-ES"/>
        </w:rPr>
        <w:t>.</w:t>
      </w:r>
      <w:r w:rsidRPr="00BE3301">
        <w:rPr>
          <w:lang w:val="es-ES"/>
        </w:rPr>
        <w:t xml:space="preserve"> </w:t>
      </w:r>
      <w:hyperlink r:id="rId21" w:tgtFrame="_new" w:history="1">
        <w:r w:rsidRPr="00BE3301">
          <w:rPr>
            <w:rStyle w:val="Hipervnculo"/>
            <w:lang w:val="es-ES"/>
          </w:rPr>
          <w:t>https://doi.org/10.1007/s11031-019-09754-0</w:t>
        </w:r>
      </w:hyperlink>
    </w:p>
    <w:p w14:paraId="46E7328D" w14:textId="77777777" w:rsidR="00BE3301" w:rsidRPr="00BE3301" w:rsidRDefault="00BE3301" w:rsidP="00BE3301">
      <w:pPr>
        <w:spacing w:line="480" w:lineRule="auto"/>
        <w:ind w:firstLine="720"/>
        <w:jc w:val="both"/>
        <w:rPr>
          <w:lang w:val="es-ES"/>
        </w:rPr>
      </w:pPr>
      <w:r w:rsidRPr="00BE3301">
        <w:rPr>
          <w:lang w:val="es-ES"/>
        </w:rPr>
        <w:t xml:space="preserve">Kellough, J. L., Beevers, C. G., Ellis, A. J., &amp; Wells, T. T. (2008). Time </w:t>
      </w:r>
      <w:proofErr w:type="spellStart"/>
      <w:r w:rsidRPr="00BE3301">
        <w:rPr>
          <w:lang w:val="es-ES"/>
        </w:rPr>
        <w:t>course</w:t>
      </w:r>
      <w:proofErr w:type="spellEnd"/>
      <w:r w:rsidRPr="00BE3301">
        <w:rPr>
          <w:lang w:val="es-ES"/>
        </w:rPr>
        <w:t xml:space="preserve"> </w:t>
      </w:r>
      <w:proofErr w:type="spellStart"/>
      <w:r w:rsidRPr="00BE3301">
        <w:rPr>
          <w:lang w:val="es-ES"/>
        </w:rPr>
        <w:t>of</w:t>
      </w:r>
      <w:proofErr w:type="spellEnd"/>
      <w:r w:rsidRPr="00BE3301">
        <w:rPr>
          <w:lang w:val="es-ES"/>
        </w:rPr>
        <w:t xml:space="preserve"> selective </w:t>
      </w:r>
      <w:proofErr w:type="spellStart"/>
      <w:r w:rsidRPr="00BE3301">
        <w:rPr>
          <w:lang w:val="es-ES"/>
        </w:rPr>
        <w:t>attention</w:t>
      </w:r>
      <w:proofErr w:type="spellEnd"/>
      <w:r w:rsidRPr="00BE3301">
        <w:rPr>
          <w:lang w:val="es-ES"/>
        </w:rPr>
        <w:t xml:space="preserve"> in </w:t>
      </w:r>
      <w:proofErr w:type="spellStart"/>
      <w:r w:rsidRPr="00BE3301">
        <w:rPr>
          <w:lang w:val="es-ES"/>
        </w:rPr>
        <w:t>clinically</w:t>
      </w:r>
      <w:proofErr w:type="spellEnd"/>
      <w:r w:rsidRPr="00BE3301">
        <w:rPr>
          <w:lang w:val="es-ES"/>
        </w:rPr>
        <w:t xml:space="preserve"> </w:t>
      </w:r>
      <w:proofErr w:type="spellStart"/>
      <w:r w:rsidRPr="00BE3301">
        <w:rPr>
          <w:lang w:val="es-ES"/>
        </w:rPr>
        <w:t>depressed</w:t>
      </w:r>
      <w:proofErr w:type="spellEnd"/>
      <w:r w:rsidRPr="00BE3301">
        <w:rPr>
          <w:lang w:val="es-ES"/>
        </w:rPr>
        <w:t xml:space="preserve"> </w:t>
      </w:r>
      <w:proofErr w:type="spellStart"/>
      <w:r w:rsidRPr="00BE3301">
        <w:rPr>
          <w:lang w:val="es-ES"/>
        </w:rPr>
        <w:t>young</w:t>
      </w:r>
      <w:proofErr w:type="spellEnd"/>
      <w:r w:rsidRPr="00BE3301">
        <w:rPr>
          <w:lang w:val="es-ES"/>
        </w:rPr>
        <w:t xml:space="preserve"> </w:t>
      </w:r>
      <w:proofErr w:type="spellStart"/>
      <w:r w:rsidRPr="00BE3301">
        <w:rPr>
          <w:lang w:val="es-ES"/>
        </w:rPr>
        <w:t>adults</w:t>
      </w:r>
      <w:proofErr w:type="spellEnd"/>
      <w:r w:rsidRPr="00BE3301">
        <w:rPr>
          <w:lang w:val="es-ES"/>
        </w:rPr>
        <w:t xml:space="preserve">: </w:t>
      </w:r>
      <w:proofErr w:type="spellStart"/>
      <w:r w:rsidRPr="00BE3301">
        <w:rPr>
          <w:lang w:val="es-ES"/>
        </w:rPr>
        <w:t>An</w:t>
      </w:r>
      <w:proofErr w:type="spellEnd"/>
      <w:r w:rsidRPr="00BE3301">
        <w:rPr>
          <w:lang w:val="es-ES"/>
        </w:rPr>
        <w:t xml:space="preserve"> </w:t>
      </w:r>
      <w:proofErr w:type="spellStart"/>
      <w:r w:rsidRPr="00BE3301">
        <w:rPr>
          <w:lang w:val="es-ES"/>
        </w:rPr>
        <w:t>eye</w:t>
      </w:r>
      <w:proofErr w:type="spellEnd"/>
      <w:r w:rsidRPr="00BE3301">
        <w:rPr>
          <w:lang w:val="es-ES"/>
        </w:rPr>
        <w:t xml:space="preserve"> tracking </w:t>
      </w:r>
      <w:proofErr w:type="spellStart"/>
      <w:r w:rsidRPr="00BE3301">
        <w:rPr>
          <w:lang w:val="es-ES"/>
        </w:rPr>
        <w:t>study</w:t>
      </w:r>
      <w:proofErr w:type="spellEnd"/>
      <w:r w:rsidRPr="00BE3301">
        <w:rPr>
          <w:lang w:val="es-ES"/>
        </w:rPr>
        <w:t xml:space="preserve">. </w:t>
      </w:r>
      <w:proofErr w:type="spellStart"/>
      <w:r w:rsidRPr="00BE3301">
        <w:rPr>
          <w:i/>
          <w:iCs/>
          <w:lang w:val="es-ES"/>
        </w:rPr>
        <w:t>Behaviour</w:t>
      </w:r>
      <w:proofErr w:type="spellEnd"/>
      <w:r w:rsidRPr="00BE3301">
        <w:rPr>
          <w:i/>
          <w:iCs/>
          <w:lang w:val="es-ES"/>
        </w:rPr>
        <w:t xml:space="preserve"> </w:t>
      </w:r>
      <w:proofErr w:type="spellStart"/>
      <w:r w:rsidRPr="00BE3301">
        <w:rPr>
          <w:i/>
          <w:iCs/>
          <w:lang w:val="es-ES"/>
        </w:rPr>
        <w:t>Research</w:t>
      </w:r>
      <w:proofErr w:type="spellEnd"/>
      <w:r w:rsidRPr="00BE3301">
        <w:rPr>
          <w:i/>
          <w:iCs/>
          <w:lang w:val="es-ES"/>
        </w:rPr>
        <w:t xml:space="preserve"> and </w:t>
      </w:r>
      <w:proofErr w:type="spellStart"/>
      <w:r w:rsidRPr="00BE3301">
        <w:rPr>
          <w:i/>
          <w:iCs/>
          <w:lang w:val="es-ES"/>
        </w:rPr>
        <w:t>Therapy</w:t>
      </w:r>
      <w:proofErr w:type="spellEnd"/>
      <w:r w:rsidRPr="00BE3301">
        <w:rPr>
          <w:i/>
          <w:iCs/>
          <w:lang w:val="es-ES"/>
        </w:rPr>
        <w:t>, 46</w:t>
      </w:r>
      <w:r w:rsidRPr="00BE3301">
        <w:rPr>
          <w:lang w:val="es-ES"/>
        </w:rPr>
        <w:t>(11), 1238–1243. https://doi.org/10.1016/j.brat.2008.07.004</w:t>
      </w:r>
    </w:p>
    <w:p w14:paraId="2E8B230A" w14:textId="77777777" w:rsidR="00BE3301" w:rsidRPr="00BE3301" w:rsidRDefault="00BE3301" w:rsidP="00BE3301">
      <w:pPr>
        <w:spacing w:line="480" w:lineRule="auto"/>
        <w:ind w:firstLine="720"/>
        <w:jc w:val="both"/>
        <w:rPr>
          <w:lang w:val="es-ES"/>
        </w:rPr>
      </w:pPr>
      <w:r w:rsidRPr="00BE3301">
        <w:rPr>
          <w:lang w:val="es-ES"/>
        </w:rPr>
        <w:t xml:space="preserve">Leppänen, J. M., </w:t>
      </w:r>
      <w:proofErr w:type="spellStart"/>
      <w:r w:rsidRPr="00BE3301">
        <w:rPr>
          <w:lang w:val="es-ES"/>
        </w:rPr>
        <w:t>Milders</w:t>
      </w:r>
      <w:proofErr w:type="spellEnd"/>
      <w:r w:rsidRPr="00BE3301">
        <w:rPr>
          <w:lang w:val="es-ES"/>
        </w:rPr>
        <w:t xml:space="preserve">, M., Bell, J. S., Terriere, E., &amp; Hietanen, J. K. (2004). </w:t>
      </w:r>
      <w:proofErr w:type="spellStart"/>
      <w:r w:rsidRPr="00BE3301">
        <w:rPr>
          <w:lang w:val="es-ES"/>
        </w:rPr>
        <w:t>Depression</w:t>
      </w:r>
      <w:proofErr w:type="spellEnd"/>
      <w:r w:rsidRPr="00BE3301">
        <w:rPr>
          <w:lang w:val="es-ES"/>
        </w:rPr>
        <w:t xml:space="preserve"> </w:t>
      </w:r>
      <w:proofErr w:type="spellStart"/>
      <w:r w:rsidRPr="00BE3301">
        <w:rPr>
          <w:lang w:val="es-ES"/>
        </w:rPr>
        <w:t>biases</w:t>
      </w:r>
      <w:proofErr w:type="spellEnd"/>
      <w:r w:rsidRPr="00BE3301">
        <w:rPr>
          <w:lang w:val="es-ES"/>
        </w:rPr>
        <w:t xml:space="preserve"> </w:t>
      </w:r>
      <w:proofErr w:type="spellStart"/>
      <w:r w:rsidRPr="00BE3301">
        <w:rPr>
          <w:lang w:val="es-ES"/>
        </w:rPr>
        <w:t>the</w:t>
      </w:r>
      <w:proofErr w:type="spellEnd"/>
      <w:r w:rsidRPr="00BE3301">
        <w:rPr>
          <w:lang w:val="es-ES"/>
        </w:rPr>
        <w:t xml:space="preserve"> </w:t>
      </w:r>
      <w:proofErr w:type="spellStart"/>
      <w:r w:rsidRPr="00BE3301">
        <w:rPr>
          <w:lang w:val="es-ES"/>
        </w:rPr>
        <w:t>recognition</w:t>
      </w:r>
      <w:proofErr w:type="spellEnd"/>
      <w:r w:rsidRPr="00BE3301">
        <w:rPr>
          <w:lang w:val="es-ES"/>
        </w:rPr>
        <w:t xml:space="preserve"> </w:t>
      </w:r>
      <w:proofErr w:type="spellStart"/>
      <w:r w:rsidRPr="00BE3301">
        <w:rPr>
          <w:lang w:val="es-ES"/>
        </w:rPr>
        <w:t>of</w:t>
      </w:r>
      <w:proofErr w:type="spellEnd"/>
      <w:r w:rsidRPr="00BE3301">
        <w:rPr>
          <w:lang w:val="es-ES"/>
        </w:rPr>
        <w:t xml:space="preserve"> </w:t>
      </w:r>
      <w:proofErr w:type="spellStart"/>
      <w:r w:rsidRPr="00BE3301">
        <w:rPr>
          <w:lang w:val="es-ES"/>
        </w:rPr>
        <w:t>emotionally</w:t>
      </w:r>
      <w:proofErr w:type="spellEnd"/>
      <w:r w:rsidRPr="00BE3301">
        <w:rPr>
          <w:lang w:val="es-ES"/>
        </w:rPr>
        <w:t xml:space="preserve"> neutral faces. </w:t>
      </w:r>
      <w:proofErr w:type="spellStart"/>
      <w:r w:rsidRPr="00BE3301">
        <w:rPr>
          <w:i/>
          <w:iCs/>
          <w:lang w:val="es-ES"/>
        </w:rPr>
        <w:t>Psychiatry</w:t>
      </w:r>
      <w:proofErr w:type="spellEnd"/>
      <w:r w:rsidRPr="00BE3301">
        <w:rPr>
          <w:i/>
          <w:iCs/>
          <w:lang w:val="es-ES"/>
        </w:rPr>
        <w:t xml:space="preserve"> </w:t>
      </w:r>
      <w:proofErr w:type="spellStart"/>
      <w:r w:rsidRPr="00BE3301">
        <w:rPr>
          <w:i/>
          <w:iCs/>
          <w:lang w:val="es-ES"/>
        </w:rPr>
        <w:t>Research</w:t>
      </w:r>
      <w:proofErr w:type="spellEnd"/>
      <w:r w:rsidRPr="00BE3301">
        <w:rPr>
          <w:i/>
          <w:iCs/>
          <w:lang w:val="es-ES"/>
        </w:rPr>
        <w:t>, 128</w:t>
      </w:r>
      <w:r w:rsidRPr="00BE3301">
        <w:rPr>
          <w:lang w:val="es-ES"/>
        </w:rPr>
        <w:t xml:space="preserve">(2), 123–133. </w:t>
      </w:r>
      <w:hyperlink r:id="rId22" w:tgtFrame="_new" w:history="1">
        <w:r w:rsidRPr="00BE3301">
          <w:rPr>
            <w:rStyle w:val="Hipervnculo"/>
            <w:lang w:val="es-ES"/>
          </w:rPr>
          <w:t>https://doi.org/10.1016/j.psychres.2004.05.020</w:t>
        </w:r>
      </w:hyperlink>
    </w:p>
    <w:p w14:paraId="2ACC0BFA" w14:textId="77777777" w:rsidR="00BE3301" w:rsidRPr="00BE3301" w:rsidRDefault="00BE3301" w:rsidP="00BE3301">
      <w:pPr>
        <w:spacing w:line="480" w:lineRule="auto"/>
        <w:ind w:firstLine="720"/>
        <w:jc w:val="both"/>
        <w:rPr>
          <w:lang w:val="es-ES"/>
        </w:rPr>
      </w:pPr>
      <w:r w:rsidRPr="00BE3301">
        <w:rPr>
          <w:lang w:val="es-ES"/>
        </w:rPr>
        <w:t xml:space="preserve">Lewis, E. J., Blanco, I., Raila, H., &amp; Joormann, J. (2019). Does repetitive negative </w:t>
      </w:r>
      <w:proofErr w:type="spellStart"/>
      <w:r w:rsidRPr="00BE3301">
        <w:rPr>
          <w:lang w:val="es-ES"/>
        </w:rPr>
        <w:t>thinking</w:t>
      </w:r>
      <w:proofErr w:type="spellEnd"/>
      <w:r w:rsidRPr="00BE3301">
        <w:rPr>
          <w:lang w:val="es-ES"/>
        </w:rPr>
        <w:t xml:space="preserve"> </w:t>
      </w:r>
      <w:proofErr w:type="spellStart"/>
      <w:r w:rsidRPr="00BE3301">
        <w:rPr>
          <w:lang w:val="es-ES"/>
        </w:rPr>
        <w:t>affect</w:t>
      </w:r>
      <w:proofErr w:type="spellEnd"/>
      <w:r w:rsidRPr="00BE3301">
        <w:rPr>
          <w:lang w:val="es-ES"/>
        </w:rPr>
        <w:t xml:space="preserve"> </w:t>
      </w:r>
      <w:proofErr w:type="spellStart"/>
      <w:r w:rsidRPr="00BE3301">
        <w:rPr>
          <w:lang w:val="es-ES"/>
        </w:rPr>
        <w:t>attention</w:t>
      </w:r>
      <w:proofErr w:type="spellEnd"/>
      <w:r w:rsidRPr="00BE3301">
        <w:rPr>
          <w:lang w:val="es-ES"/>
        </w:rPr>
        <w:t xml:space="preserve">? </w:t>
      </w:r>
      <w:proofErr w:type="spellStart"/>
      <w:r w:rsidRPr="00BE3301">
        <w:rPr>
          <w:lang w:val="es-ES"/>
        </w:rPr>
        <w:t>Differential</w:t>
      </w:r>
      <w:proofErr w:type="spellEnd"/>
      <w:r w:rsidRPr="00BE3301">
        <w:rPr>
          <w:lang w:val="es-ES"/>
        </w:rPr>
        <w:t xml:space="preserve"> </w:t>
      </w:r>
      <w:proofErr w:type="spellStart"/>
      <w:r w:rsidRPr="00BE3301">
        <w:rPr>
          <w:lang w:val="es-ES"/>
        </w:rPr>
        <w:t>effects</w:t>
      </w:r>
      <w:proofErr w:type="spellEnd"/>
      <w:r w:rsidRPr="00BE3301">
        <w:rPr>
          <w:lang w:val="es-ES"/>
        </w:rPr>
        <w:t xml:space="preserve"> </w:t>
      </w:r>
      <w:proofErr w:type="spellStart"/>
      <w:r w:rsidRPr="00BE3301">
        <w:rPr>
          <w:lang w:val="es-ES"/>
        </w:rPr>
        <w:t>of</w:t>
      </w:r>
      <w:proofErr w:type="spellEnd"/>
      <w:r w:rsidRPr="00BE3301">
        <w:rPr>
          <w:lang w:val="es-ES"/>
        </w:rPr>
        <w:t xml:space="preserve"> </w:t>
      </w:r>
      <w:proofErr w:type="spellStart"/>
      <w:r w:rsidRPr="00BE3301">
        <w:rPr>
          <w:lang w:val="es-ES"/>
        </w:rPr>
        <w:t>worry</w:t>
      </w:r>
      <w:proofErr w:type="spellEnd"/>
      <w:r w:rsidRPr="00BE3301">
        <w:rPr>
          <w:lang w:val="es-ES"/>
        </w:rPr>
        <w:t xml:space="preserve"> and </w:t>
      </w:r>
      <w:proofErr w:type="spellStart"/>
      <w:r w:rsidRPr="00BE3301">
        <w:rPr>
          <w:lang w:val="es-ES"/>
        </w:rPr>
        <w:t>rumination</w:t>
      </w:r>
      <w:proofErr w:type="spellEnd"/>
      <w:r w:rsidRPr="00BE3301">
        <w:rPr>
          <w:lang w:val="es-ES"/>
        </w:rPr>
        <w:t xml:space="preserve"> </w:t>
      </w:r>
      <w:proofErr w:type="spellStart"/>
      <w:r w:rsidRPr="00BE3301">
        <w:rPr>
          <w:lang w:val="es-ES"/>
        </w:rPr>
        <w:t>on</w:t>
      </w:r>
      <w:proofErr w:type="spellEnd"/>
      <w:r w:rsidRPr="00BE3301">
        <w:rPr>
          <w:lang w:val="es-ES"/>
        </w:rPr>
        <w:t xml:space="preserve"> </w:t>
      </w:r>
      <w:proofErr w:type="spellStart"/>
      <w:r w:rsidRPr="00BE3301">
        <w:rPr>
          <w:lang w:val="es-ES"/>
        </w:rPr>
        <w:t>attention</w:t>
      </w:r>
      <w:proofErr w:type="spellEnd"/>
      <w:r w:rsidRPr="00BE3301">
        <w:rPr>
          <w:lang w:val="es-ES"/>
        </w:rPr>
        <w:t xml:space="preserve"> </w:t>
      </w:r>
      <w:proofErr w:type="spellStart"/>
      <w:r w:rsidRPr="00BE3301">
        <w:rPr>
          <w:lang w:val="es-ES"/>
        </w:rPr>
        <w:t>to</w:t>
      </w:r>
      <w:proofErr w:type="spellEnd"/>
      <w:r w:rsidRPr="00BE3301">
        <w:rPr>
          <w:lang w:val="es-ES"/>
        </w:rPr>
        <w:t xml:space="preserve"> </w:t>
      </w:r>
      <w:proofErr w:type="spellStart"/>
      <w:r w:rsidRPr="00BE3301">
        <w:rPr>
          <w:lang w:val="es-ES"/>
        </w:rPr>
        <w:t>emotional</w:t>
      </w:r>
      <w:proofErr w:type="spellEnd"/>
      <w:r w:rsidRPr="00BE3301">
        <w:rPr>
          <w:lang w:val="es-ES"/>
        </w:rPr>
        <w:t xml:space="preserve"> </w:t>
      </w:r>
      <w:proofErr w:type="spellStart"/>
      <w:r w:rsidRPr="00BE3301">
        <w:rPr>
          <w:lang w:val="es-ES"/>
        </w:rPr>
        <w:t>stimuli</w:t>
      </w:r>
      <w:proofErr w:type="spellEnd"/>
      <w:r w:rsidRPr="00BE3301">
        <w:rPr>
          <w:lang w:val="es-ES"/>
        </w:rPr>
        <w:t xml:space="preserve">. </w:t>
      </w:r>
      <w:proofErr w:type="spellStart"/>
      <w:r w:rsidRPr="00BE3301">
        <w:rPr>
          <w:i/>
          <w:iCs/>
          <w:lang w:val="es-ES"/>
        </w:rPr>
        <w:t>Emotion</w:t>
      </w:r>
      <w:proofErr w:type="spellEnd"/>
      <w:r w:rsidRPr="00BE3301">
        <w:rPr>
          <w:i/>
          <w:iCs/>
          <w:lang w:val="es-ES"/>
        </w:rPr>
        <w:t>.</w:t>
      </w:r>
      <w:r w:rsidRPr="00BE3301">
        <w:rPr>
          <w:lang w:val="es-ES"/>
        </w:rPr>
        <w:t xml:space="preserve"> </w:t>
      </w:r>
      <w:hyperlink r:id="rId23" w:tgtFrame="_new" w:history="1">
        <w:r w:rsidRPr="00BE3301">
          <w:rPr>
            <w:rStyle w:val="Hipervnculo"/>
            <w:lang w:val="es-ES"/>
          </w:rPr>
          <w:t>https://doi.org/10.1037/emo0000535</w:t>
        </w:r>
      </w:hyperlink>
    </w:p>
    <w:p w14:paraId="70F44B63" w14:textId="77777777" w:rsidR="00BE3301" w:rsidRPr="00BE3301" w:rsidRDefault="00BE3301" w:rsidP="00BE3301">
      <w:pPr>
        <w:spacing w:line="480" w:lineRule="auto"/>
        <w:ind w:firstLine="720"/>
        <w:jc w:val="both"/>
        <w:rPr>
          <w:lang w:val="es-ES"/>
        </w:rPr>
      </w:pPr>
      <w:r w:rsidRPr="00BE3301">
        <w:rPr>
          <w:lang w:val="es-ES"/>
        </w:rPr>
        <w:t xml:space="preserve">Leyman, L., De Raedt, R., </w:t>
      </w:r>
      <w:proofErr w:type="spellStart"/>
      <w:r w:rsidRPr="00BE3301">
        <w:rPr>
          <w:lang w:val="es-ES"/>
        </w:rPr>
        <w:t>Vaeyens</w:t>
      </w:r>
      <w:proofErr w:type="spellEnd"/>
      <w:r w:rsidRPr="00BE3301">
        <w:rPr>
          <w:lang w:val="es-ES"/>
        </w:rPr>
        <w:t xml:space="preserve">, R., &amp; </w:t>
      </w:r>
      <w:proofErr w:type="spellStart"/>
      <w:r w:rsidRPr="00BE3301">
        <w:rPr>
          <w:lang w:val="es-ES"/>
        </w:rPr>
        <w:t>Philippaerts</w:t>
      </w:r>
      <w:proofErr w:type="spellEnd"/>
      <w:r w:rsidRPr="00BE3301">
        <w:rPr>
          <w:lang w:val="es-ES"/>
        </w:rPr>
        <w:t xml:space="preserve">, R. M. (2011). </w:t>
      </w:r>
      <w:proofErr w:type="spellStart"/>
      <w:r w:rsidRPr="00BE3301">
        <w:rPr>
          <w:lang w:val="es-ES"/>
        </w:rPr>
        <w:t>Attention</w:t>
      </w:r>
      <w:proofErr w:type="spellEnd"/>
      <w:r w:rsidRPr="00BE3301">
        <w:rPr>
          <w:lang w:val="es-ES"/>
        </w:rPr>
        <w:t xml:space="preserve"> </w:t>
      </w:r>
      <w:proofErr w:type="spellStart"/>
      <w:r w:rsidRPr="00BE3301">
        <w:rPr>
          <w:lang w:val="es-ES"/>
        </w:rPr>
        <w:t>for</w:t>
      </w:r>
      <w:proofErr w:type="spellEnd"/>
      <w:r w:rsidRPr="00BE3301">
        <w:rPr>
          <w:lang w:val="es-ES"/>
        </w:rPr>
        <w:t xml:space="preserve"> </w:t>
      </w:r>
      <w:proofErr w:type="spellStart"/>
      <w:r w:rsidRPr="00BE3301">
        <w:rPr>
          <w:lang w:val="es-ES"/>
        </w:rPr>
        <w:t>emotional</w:t>
      </w:r>
      <w:proofErr w:type="spellEnd"/>
      <w:r w:rsidRPr="00BE3301">
        <w:rPr>
          <w:lang w:val="es-ES"/>
        </w:rPr>
        <w:t xml:space="preserve"> facial </w:t>
      </w:r>
      <w:proofErr w:type="spellStart"/>
      <w:r w:rsidRPr="00BE3301">
        <w:rPr>
          <w:lang w:val="es-ES"/>
        </w:rPr>
        <w:t>expressions</w:t>
      </w:r>
      <w:proofErr w:type="spellEnd"/>
      <w:r w:rsidRPr="00BE3301">
        <w:rPr>
          <w:lang w:val="es-ES"/>
        </w:rPr>
        <w:t xml:space="preserve"> in </w:t>
      </w:r>
      <w:proofErr w:type="spellStart"/>
      <w:r w:rsidRPr="00BE3301">
        <w:rPr>
          <w:lang w:val="es-ES"/>
        </w:rPr>
        <w:t>dysphoria</w:t>
      </w:r>
      <w:proofErr w:type="spellEnd"/>
      <w:r w:rsidRPr="00BE3301">
        <w:rPr>
          <w:lang w:val="es-ES"/>
        </w:rPr>
        <w:t xml:space="preserve">: </w:t>
      </w:r>
      <w:proofErr w:type="spellStart"/>
      <w:r w:rsidRPr="00BE3301">
        <w:rPr>
          <w:lang w:val="es-ES"/>
        </w:rPr>
        <w:t>An</w:t>
      </w:r>
      <w:proofErr w:type="spellEnd"/>
      <w:r w:rsidRPr="00BE3301">
        <w:rPr>
          <w:lang w:val="es-ES"/>
        </w:rPr>
        <w:t xml:space="preserve"> </w:t>
      </w:r>
      <w:proofErr w:type="spellStart"/>
      <w:r w:rsidRPr="00BE3301">
        <w:rPr>
          <w:lang w:val="es-ES"/>
        </w:rPr>
        <w:t>eye-movement</w:t>
      </w:r>
      <w:proofErr w:type="spellEnd"/>
      <w:r w:rsidRPr="00BE3301">
        <w:rPr>
          <w:lang w:val="es-ES"/>
        </w:rPr>
        <w:t xml:space="preserve"> </w:t>
      </w:r>
      <w:proofErr w:type="spellStart"/>
      <w:r w:rsidRPr="00BE3301">
        <w:rPr>
          <w:lang w:val="es-ES"/>
        </w:rPr>
        <w:t>registration</w:t>
      </w:r>
      <w:proofErr w:type="spellEnd"/>
      <w:r w:rsidRPr="00BE3301">
        <w:rPr>
          <w:lang w:val="es-ES"/>
        </w:rPr>
        <w:t xml:space="preserve"> </w:t>
      </w:r>
      <w:proofErr w:type="spellStart"/>
      <w:r w:rsidRPr="00BE3301">
        <w:rPr>
          <w:lang w:val="es-ES"/>
        </w:rPr>
        <w:t>study</w:t>
      </w:r>
      <w:proofErr w:type="spellEnd"/>
      <w:r w:rsidRPr="00BE3301">
        <w:rPr>
          <w:lang w:val="es-ES"/>
        </w:rPr>
        <w:t xml:space="preserve">. </w:t>
      </w:r>
      <w:proofErr w:type="spellStart"/>
      <w:r w:rsidRPr="00BE3301">
        <w:rPr>
          <w:i/>
          <w:iCs/>
          <w:lang w:val="es-ES"/>
        </w:rPr>
        <w:t>Cognition</w:t>
      </w:r>
      <w:proofErr w:type="spellEnd"/>
      <w:r w:rsidRPr="00BE3301">
        <w:rPr>
          <w:i/>
          <w:iCs/>
          <w:lang w:val="es-ES"/>
        </w:rPr>
        <w:t xml:space="preserve"> &amp; </w:t>
      </w:r>
      <w:proofErr w:type="spellStart"/>
      <w:r w:rsidRPr="00BE3301">
        <w:rPr>
          <w:i/>
          <w:iCs/>
          <w:lang w:val="es-ES"/>
        </w:rPr>
        <w:t>Emotion</w:t>
      </w:r>
      <w:proofErr w:type="spellEnd"/>
      <w:r w:rsidRPr="00BE3301">
        <w:rPr>
          <w:i/>
          <w:iCs/>
          <w:lang w:val="es-ES"/>
        </w:rPr>
        <w:t>, 25</w:t>
      </w:r>
      <w:r w:rsidRPr="00BE3301">
        <w:rPr>
          <w:lang w:val="es-ES"/>
        </w:rPr>
        <w:t xml:space="preserve">(1), 111–120. </w:t>
      </w:r>
      <w:hyperlink r:id="rId24" w:tgtFrame="_new" w:history="1">
        <w:r w:rsidRPr="00BE3301">
          <w:rPr>
            <w:rStyle w:val="Hipervnculo"/>
            <w:lang w:val="es-ES"/>
          </w:rPr>
          <w:t>https://doi.org/10.1080/02699931003593827</w:t>
        </w:r>
      </w:hyperlink>
    </w:p>
    <w:p w14:paraId="66FCFF70" w14:textId="77777777" w:rsidR="00BE3301" w:rsidRPr="00BE3301" w:rsidRDefault="00BE3301" w:rsidP="00BE3301">
      <w:pPr>
        <w:spacing w:line="480" w:lineRule="auto"/>
        <w:ind w:firstLine="720"/>
        <w:jc w:val="both"/>
        <w:rPr>
          <w:lang w:val="es-ES"/>
        </w:rPr>
      </w:pPr>
      <w:r w:rsidRPr="00BE3301">
        <w:rPr>
          <w:lang w:val="es-ES"/>
        </w:rPr>
        <w:t xml:space="preserve">Lundqvist, D., Flykt, A., &amp; Öhman, A. (1998). </w:t>
      </w:r>
      <w:r w:rsidRPr="00BE3301">
        <w:rPr>
          <w:i/>
          <w:iCs/>
          <w:lang w:val="es-ES"/>
        </w:rPr>
        <w:t xml:space="preserve">The Karolinska </w:t>
      </w:r>
      <w:proofErr w:type="spellStart"/>
      <w:r w:rsidRPr="00BE3301">
        <w:rPr>
          <w:i/>
          <w:iCs/>
          <w:lang w:val="es-ES"/>
        </w:rPr>
        <w:t>Directed</w:t>
      </w:r>
      <w:proofErr w:type="spellEnd"/>
      <w:r w:rsidRPr="00BE3301">
        <w:rPr>
          <w:i/>
          <w:iCs/>
          <w:lang w:val="es-ES"/>
        </w:rPr>
        <w:t xml:space="preserve"> </w:t>
      </w:r>
      <w:proofErr w:type="spellStart"/>
      <w:r w:rsidRPr="00BE3301">
        <w:rPr>
          <w:i/>
          <w:iCs/>
          <w:lang w:val="es-ES"/>
        </w:rPr>
        <w:t>Emotional</w:t>
      </w:r>
      <w:proofErr w:type="spellEnd"/>
      <w:r w:rsidRPr="00BE3301">
        <w:rPr>
          <w:i/>
          <w:iCs/>
          <w:lang w:val="es-ES"/>
        </w:rPr>
        <w:t xml:space="preserve"> Faces (KDEF)</w:t>
      </w:r>
      <w:r w:rsidRPr="00BE3301">
        <w:rPr>
          <w:lang w:val="es-ES"/>
        </w:rPr>
        <w:t xml:space="preserve"> [CD-ROM]. </w:t>
      </w:r>
      <w:proofErr w:type="spellStart"/>
      <w:r w:rsidRPr="00BE3301">
        <w:rPr>
          <w:lang w:val="es-ES"/>
        </w:rPr>
        <w:t>Department</w:t>
      </w:r>
      <w:proofErr w:type="spellEnd"/>
      <w:r w:rsidRPr="00BE3301">
        <w:rPr>
          <w:lang w:val="es-ES"/>
        </w:rPr>
        <w:t xml:space="preserve"> </w:t>
      </w:r>
      <w:proofErr w:type="spellStart"/>
      <w:r w:rsidRPr="00BE3301">
        <w:rPr>
          <w:lang w:val="es-ES"/>
        </w:rPr>
        <w:t>of</w:t>
      </w:r>
      <w:proofErr w:type="spellEnd"/>
      <w:r w:rsidRPr="00BE3301">
        <w:rPr>
          <w:lang w:val="es-ES"/>
        </w:rPr>
        <w:t xml:space="preserve"> </w:t>
      </w:r>
      <w:proofErr w:type="spellStart"/>
      <w:r w:rsidRPr="00BE3301">
        <w:rPr>
          <w:lang w:val="es-ES"/>
        </w:rPr>
        <w:t>Clinical</w:t>
      </w:r>
      <w:proofErr w:type="spellEnd"/>
      <w:r w:rsidRPr="00BE3301">
        <w:rPr>
          <w:lang w:val="es-ES"/>
        </w:rPr>
        <w:t xml:space="preserve"> </w:t>
      </w:r>
      <w:proofErr w:type="spellStart"/>
      <w:r w:rsidRPr="00BE3301">
        <w:rPr>
          <w:lang w:val="es-ES"/>
        </w:rPr>
        <w:t>Neuroscience</w:t>
      </w:r>
      <w:proofErr w:type="spellEnd"/>
      <w:r w:rsidRPr="00BE3301">
        <w:rPr>
          <w:lang w:val="es-ES"/>
        </w:rPr>
        <w:t xml:space="preserve">, </w:t>
      </w:r>
      <w:proofErr w:type="spellStart"/>
      <w:r w:rsidRPr="00BE3301">
        <w:rPr>
          <w:lang w:val="es-ES"/>
        </w:rPr>
        <w:t>Psychology</w:t>
      </w:r>
      <w:proofErr w:type="spellEnd"/>
      <w:r w:rsidRPr="00BE3301">
        <w:rPr>
          <w:lang w:val="es-ES"/>
        </w:rPr>
        <w:t xml:space="preserve"> Section, Karolinska </w:t>
      </w:r>
      <w:proofErr w:type="spellStart"/>
      <w:r w:rsidRPr="00BE3301">
        <w:rPr>
          <w:lang w:val="es-ES"/>
        </w:rPr>
        <w:t>Institutet</w:t>
      </w:r>
      <w:proofErr w:type="spellEnd"/>
      <w:r w:rsidRPr="00BE3301">
        <w:rPr>
          <w:lang w:val="es-ES"/>
        </w:rPr>
        <w:t>.</w:t>
      </w:r>
    </w:p>
    <w:p w14:paraId="12E049E0" w14:textId="77777777" w:rsidR="00BE3301" w:rsidRPr="00BE3301" w:rsidRDefault="00BE3301" w:rsidP="00BE3301">
      <w:pPr>
        <w:spacing w:line="480" w:lineRule="auto"/>
        <w:ind w:firstLine="720"/>
        <w:jc w:val="both"/>
        <w:rPr>
          <w:lang w:val="es-ES"/>
        </w:rPr>
      </w:pPr>
      <w:r w:rsidRPr="00BE3301">
        <w:rPr>
          <w:lang w:val="es-ES"/>
        </w:rPr>
        <w:lastRenderedPageBreak/>
        <w:t>Peckham, A. D., McHugh, R. K., &amp; Otto, M. W. (2013). A meta-</w:t>
      </w:r>
      <w:proofErr w:type="spellStart"/>
      <w:r w:rsidRPr="00BE3301">
        <w:rPr>
          <w:lang w:val="es-ES"/>
        </w:rPr>
        <w:t>analysis</w:t>
      </w:r>
      <w:proofErr w:type="spellEnd"/>
      <w:r w:rsidRPr="00BE3301">
        <w:rPr>
          <w:lang w:val="es-ES"/>
        </w:rPr>
        <w:t xml:space="preserve"> </w:t>
      </w:r>
      <w:proofErr w:type="spellStart"/>
      <w:r w:rsidRPr="00BE3301">
        <w:rPr>
          <w:lang w:val="es-ES"/>
        </w:rPr>
        <w:t>of</w:t>
      </w:r>
      <w:proofErr w:type="spellEnd"/>
      <w:r w:rsidRPr="00BE3301">
        <w:rPr>
          <w:lang w:val="es-ES"/>
        </w:rPr>
        <w:t xml:space="preserve"> </w:t>
      </w:r>
      <w:proofErr w:type="spellStart"/>
      <w:r w:rsidRPr="00BE3301">
        <w:rPr>
          <w:lang w:val="es-ES"/>
        </w:rPr>
        <w:t>the</w:t>
      </w:r>
      <w:proofErr w:type="spellEnd"/>
      <w:r w:rsidRPr="00BE3301">
        <w:rPr>
          <w:lang w:val="es-ES"/>
        </w:rPr>
        <w:t xml:space="preserve"> </w:t>
      </w:r>
      <w:proofErr w:type="spellStart"/>
      <w:r w:rsidRPr="00BE3301">
        <w:rPr>
          <w:lang w:val="es-ES"/>
        </w:rPr>
        <w:t>magnitude</w:t>
      </w:r>
      <w:proofErr w:type="spellEnd"/>
      <w:r w:rsidRPr="00BE3301">
        <w:rPr>
          <w:lang w:val="es-ES"/>
        </w:rPr>
        <w:t xml:space="preserve"> </w:t>
      </w:r>
      <w:proofErr w:type="spellStart"/>
      <w:r w:rsidRPr="00BE3301">
        <w:rPr>
          <w:lang w:val="es-ES"/>
        </w:rPr>
        <w:t>of</w:t>
      </w:r>
      <w:proofErr w:type="spellEnd"/>
      <w:r w:rsidRPr="00BE3301">
        <w:rPr>
          <w:lang w:val="es-ES"/>
        </w:rPr>
        <w:t xml:space="preserve"> </w:t>
      </w:r>
      <w:proofErr w:type="spellStart"/>
      <w:r w:rsidRPr="00BE3301">
        <w:rPr>
          <w:lang w:val="es-ES"/>
        </w:rPr>
        <w:t>biased</w:t>
      </w:r>
      <w:proofErr w:type="spellEnd"/>
      <w:r w:rsidRPr="00BE3301">
        <w:rPr>
          <w:lang w:val="es-ES"/>
        </w:rPr>
        <w:t xml:space="preserve"> </w:t>
      </w:r>
      <w:proofErr w:type="spellStart"/>
      <w:r w:rsidRPr="00BE3301">
        <w:rPr>
          <w:lang w:val="es-ES"/>
        </w:rPr>
        <w:t>attention</w:t>
      </w:r>
      <w:proofErr w:type="spellEnd"/>
      <w:r w:rsidRPr="00BE3301">
        <w:rPr>
          <w:lang w:val="es-ES"/>
        </w:rPr>
        <w:t xml:space="preserve"> in </w:t>
      </w:r>
      <w:proofErr w:type="spellStart"/>
      <w:r w:rsidRPr="00BE3301">
        <w:rPr>
          <w:lang w:val="es-ES"/>
        </w:rPr>
        <w:t>depression</w:t>
      </w:r>
      <w:proofErr w:type="spellEnd"/>
      <w:r w:rsidRPr="00BE3301">
        <w:rPr>
          <w:lang w:val="es-ES"/>
        </w:rPr>
        <w:t xml:space="preserve">. </w:t>
      </w:r>
      <w:proofErr w:type="spellStart"/>
      <w:r w:rsidRPr="00BE3301">
        <w:rPr>
          <w:i/>
          <w:iCs/>
          <w:lang w:val="es-ES"/>
        </w:rPr>
        <w:t>Depression</w:t>
      </w:r>
      <w:proofErr w:type="spellEnd"/>
      <w:r w:rsidRPr="00BE3301">
        <w:rPr>
          <w:i/>
          <w:iCs/>
          <w:lang w:val="es-ES"/>
        </w:rPr>
        <w:t xml:space="preserve"> and </w:t>
      </w:r>
      <w:proofErr w:type="spellStart"/>
      <w:r w:rsidRPr="00BE3301">
        <w:rPr>
          <w:i/>
          <w:iCs/>
          <w:lang w:val="es-ES"/>
        </w:rPr>
        <w:t>Anxiety</w:t>
      </w:r>
      <w:proofErr w:type="spellEnd"/>
      <w:r w:rsidRPr="00BE3301">
        <w:rPr>
          <w:i/>
          <w:iCs/>
          <w:lang w:val="es-ES"/>
        </w:rPr>
        <w:t>, 30</w:t>
      </w:r>
      <w:r w:rsidRPr="00BE3301">
        <w:rPr>
          <w:lang w:val="es-ES"/>
        </w:rPr>
        <w:t>(4), 407</w:t>
      </w:r>
      <w:proofErr w:type="gramStart"/>
      <w:r w:rsidRPr="00BE3301">
        <w:rPr>
          <w:lang w:val="es-ES"/>
        </w:rPr>
        <w:t>–???.</w:t>
      </w:r>
      <w:proofErr w:type="gramEnd"/>
      <w:r w:rsidRPr="00BE3301">
        <w:rPr>
          <w:lang w:val="es-ES"/>
        </w:rPr>
        <w:t xml:space="preserve"> https://doi.org/10.1002/da.20755</w:t>
      </w:r>
      <w:r w:rsidRPr="00BE3301">
        <w:rPr>
          <w:lang w:val="es-ES"/>
        </w:rPr>
        <w:br/>
      </w:r>
      <w:r w:rsidRPr="00BE3301">
        <w:rPr>
          <w:i/>
          <w:iCs/>
          <w:lang w:val="es-ES"/>
        </w:rPr>
        <w:t>(En tu texto aparece “407-407”; si me confirmas el rango de páginas, lo ajusto.)</w:t>
      </w:r>
    </w:p>
    <w:p w14:paraId="417ED637" w14:textId="77777777" w:rsidR="00BE3301" w:rsidRPr="00BE3301" w:rsidRDefault="00BE3301" w:rsidP="00BE3301">
      <w:pPr>
        <w:spacing w:line="480" w:lineRule="auto"/>
        <w:ind w:firstLine="720"/>
        <w:jc w:val="both"/>
        <w:rPr>
          <w:lang w:val="es-ES"/>
        </w:rPr>
      </w:pPr>
      <w:r w:rsidRPr="00BE3301">
        <w:rPr>
          <w:lang w:val="es-ES"/>
        </w:rPr>
        <w:t xml:space="preserve">Price, R. B., Kuckertz, J. M., Siegle, G. J., Ladouceur, C. D., Silk, J. S., Ryan, N. D., &amp; </w:t>
      </w:r>
      <w:proofErr w:type="spellStart"/>
      <w:r w:rsidRPr="00BE3301">
        <w:rPr>
          <w:lang w:val="es-ES"/>
        </w:rPr>
        <w:t>others</w:t>
      </w:r>
      <w:proofErr w:type="spellEnd"/>
      <w:r w:rsidRPr="00BE3301">
        <w:rPr>
          <w:lang w:val="es-ES"/>
        </w:rPr>
        <w:t xml:space="preserve">. (2015). </w:t>
      </w:r>
      <w:proofErr w:type="spellStart"/>
      <w:r w:rsidRPr="00BE3301">
        <w:rPr>
          <w:lang w:val="es-ES"/>
        </w:rPr>
        <w:t>Empirical</w:t>
      </w:r>
      <w:proofErr w:type="spellEnd"/>
      <w:r w:rsidRPr="00BE3301">
        <w:rPr>
          <w:lang w:val="es-ES"/>
        </w:rPr>
        <w:t xml:space="preserve"> </w:t>
      </w:r>
      <w:proofErr w:type="spellStart"/>
      <w:r w:rsidRPr="00BE3301">
        <w:rPr>
          <w:lang w:val="es-ES"/>
        </w:rPr>
        <w:t>recommendations</w:t>
      </w:r>
      <w:proofErr w:type="spellEnd"/>
      <w:r w:rsidRPr="00BE3301">
        <w:rPr>
          <w:lang w:val="es-ES"/>
        </w:rPr>
        <w:t xml:space="preserve"> </w:t>
      </w:r>
      <w:proofErr w:type="spellStart"/>
      <w:r w:rsidRPr="00BE3301">
        <w:rPr>
          <w:lang w:val="es-ES"/>
        </w:rPr>
        <w:t>for</w:t>
      </w:r>
      <w:proofErr w:type="spellEnd"/>
      <w:r w:rsidRPr="00BE3301">
        <w:rPr>
          <w:lang w:val="es-ES"/>
        </w:rPr>
        <w:t xml:space="preserve"> </w:t>
      </w:r>
      <w:proofErr w:type="spellStart"/>
      <w:r w:rsidRPr="00BE3301">
        <w:rPr>
          <w:lang w:val="es-ES"/>
        </w:rPr>
        <w:t>improving</w:t>
      </w:r>
      <w:proofErr w:type="spellEnd"/>
      <w:r w:rsidRPr="00BE3301">
        <w:rPr>
          <w:lang w:val="es-ES"/>
        </w:rPr>
        <w:t xml:space="preserve"> </w:t>
      </w:r>
      <w:proofErr w:type="spellStart"/>
      <w:r w:rsidRPr="00BE3301">
        <w:rPr>
          <w:lang w:val="es-ES"/>
        </w:rPr>
        <w:t>the</w:t>
      </w:r>
      <w:proofErr w:type="spellEnd"/>
      <w:r w:rsidRPr="00BE3301">
        <w:rPr>
          <w:lang w:val="es-ES"/>
        </w:rPr>
        <w:t xml:space="preserve"> </w:t>
      </w:r>
      <w:proofErr w:type="spellStart"/>
      <w:r w:rsidRPr="00BE3301">
        <w:rPr>
          <w:lang w:val="es-ES"/>
        </w:rPr>
        <w:t>stability</w:t>
      </w:r>
      <w:proofErr w:type="spellEnd"/>
      <w:r w:rsidRPr="00BE3301">
        <w:rPr>
          <w:lang w:val="es-ES"/>
        </w:rPr>
        <w:t xml:space="preserve"> </w:t>
      </w:r>
      <w:proofErr w:type="spellStart"/>
      <w:r w:rsidRPr="00BE3301">
        <w:rPr>
          <w:lang w:val="es-ES"/>
        </w:rPr>
        <w:t>of</w:t>
      </w:r>
      <w:proofErr w:type="spellEnd"/>
      <w:r w:rsidRPr="00BE3301">
        <w:rPr>
          <w:lang w:val="es-ES"/>
        </w:rPr>
        <w:t xml:space="preserve"> </w:t>
      </w:r>
      <w:proofErr w:type="spellStart"/>
      <w:r w:rsidRPr="00BE3301">
        <w:rPr>
          <w:lang w:val="es-ES"/>
        </w:rPr>
        <w:t>the</w:t>
      </w:r>
      <w:proofErr w:type="spellEnd"/>
      <w:r w:rsidRPr="00BE3301">
        <w:rPr>
          <w:lang w:val="es-ES"/>
        </w:rPr>
        <w:t xml:space="preserve"> </w:t>
      </w:r>
      <w:proofErr w:type="spellStart"/>
      <w:r w:rsidRPr="00BE3301">
        <w:rPr>
          <w:lang w:val="es-ES"/>
        </w:rPr>
        <w:t>dot</w:t>
      </w:r>
      <w:proofErr w:type="spellEnd"/>
      <w:r w:rsidRPr="00BE3301">
        <w:rPr>
          <w:lang w:val="es-ES"/>
        </w:rPr>
        <w:t xml:space="preserve">-probe </w:t>
      </w:r>
      <w:proofErr w:type="spellStart"/>
      <w:r w:rsidRPr="00BE3301">
        <w:rPr>
          <w:lang w:val="es-ES"/>
        </w:rPr>
        <w:t>task</w:t>
      </w:r>
      <w:proofErr w:type="spellEnd"/>
      <w:r w:rsidRPr="00BE3301">
        <w:rPr>
          <w:lang w:val="es-ES"/>
        </w:rPr>
        <w:t xml:space="preserve"> in </w:t>
      </w:r>
      <w:proofErr w:type="spellStart"/>
      <w:r w:rsidRPr="00BE3301">
        <w:rPr>
          <w:lang w:val="es-ES"/>
        </w:rPr>
        <w:t>clinical</w:t>
      </w:r>
      <w:proofErr w:type="spellEnd"/>
      <w:r w:rsidRPr="00BE3301">
        <w:rPr>
          <w:lang w:val="es-ES"/>
        </w:rPr>
        <w:t xml:space="preserve"> </w:t>
      </w:r>
      <w:proofErr w:type="spellStart"/>
      <w:r w:rsidRPr="00BE3301">
        <w:rPr>
          <w:lang w:val="es-ES"/>
        </w:rPr>
        <w:t>research</w:t>
      </w:r>
      <w:proofErr w:type="spellEnd"/>
      <w:r w:rsidRPr="00BE3301">
        <w:rPr>
          <w:lang w:val="es-ES"/>
        </w:rPr>
        <w:t xml:space="preserve">. </w:t>
      </w:r>
      <w:proofErr w:type="spellStart"/>
      <w:r w:rsidRPr="00BE3301">
        <w:rPr>
          <w:i/>
          <w:iCs/>
          <w:lang w:val="es-ES"/>
        </w:rPr>
        <w:t>Psychological</w:t>
      </w:r>
      <w:proofErr w:type="spellEnd"/>
      <w:r w:rsidRPr="00BE3301">
        <w:rPr>
          <w:i/>
          <w:iCs/>
          <w:lang w:val="es-ES"/>
        </w:rPr>
        <w:t xml:space="preserve"> </w:t>
      </w:r>
      <w:proofErr w:type="spellStart"/>
      <w:r w:rsidRPr="00BE3301">
        <w:rPr>
          <w:i/>
          <w:iCs/>
          <w:lang w:val="es-ES"/>
        </w:rPr>
        <w:t>Assessment</w:t>
      </w:r>
      <w:proofErr w:type="spellEnd"/>
      <w:r w:rsidRPr="00BE3301">
        <w:rPr>
          <w:i/>
          <w:iCs/>
          <w:lang w:val="es-ES"/>
        </w:rPr>
        <w:t>, 27</w:t>
      </w:r>
      <w:r w:rsidRPr="00BE3301">
        <w:rPr>
          <w:lang w:val="es-ES"/>
        </w:rPr>
        <w:t>(2), 365. https://doi.org/10.1037/pas0000036</w:t>
      </w:r>
    </w:p>
    <w:p w14:paraId="39ECCC87" w14:textId="77777777" w:rsidR="00BE3301" w:rsidRPr="00BE3301" w:rsidRDefault="00BE3301" w:rsidP="00BE3301">
      <w:pPr>
        <w:spacing w:line="480" w:lineRule="auto"/>
        <w:ind w:firstLine="720"/>
        <w:jc w:val="both"/>
        <w:rPr>
          <w:lang w:val="es-ES"/>
        </w:rPr>
      </w:pPr>
      <w:r w:rsidRPr="00BE3301">
        <w:rPr>
          <w:lang w:val="es-ES"/>
        </w:rPr>
        <w:t xml:space="preserve">Raila, H., Scholl, B. J., &amp; Gruber, J. (2015). </w:t>
      </w:r>
      <w:proofErr w:type="spellStart"/>
      <w:r w:rsidRPr="00BE3301">
        <w:rPr>
          <w:lang w:val="es-ES"/>
        </w:rPr>
        <w:t>Seeing</w:t>
      </w:r>
      <w:proofErr w:type="spellEnd"/>
      <w:r w:rsidRPr="00BE3301">
        <w:rPr>
          <w:lang w:val="es-ES"/>
        </w:rPr>
        <w:t xml:space="preserve"> </w:t>
      </w:r>
      <w:proofErr w:type="spellStart"/>
      <w:r w:rsidRPr="00BE3301">
        <w:rPr>
          <w:lang w:val="es-ES"/>
        </w:rPr>
        <w:t>the</w:t>
      </w:r>
      <w:proofErr w:type="spellEnd"/>
      <w:r w:rsidRPr="00BE3301">
        <w:rPr>
          <w:lang w:val="es-ES"/>
        </w:rPr>
        <w:t xml:space="preserve"> </w:t>
      </w:r>
      <w:proofErr w:type="spellStart"/>
      <w:r w:rsidRPr="00BE3301">
        <w:rPr>
          <w:lang w:val="es-ES"/>
        </w:rPr>
        <w:t>world</w:t>
      </w:r>
      <w:proofErr w:type="spellEnd"/>
      <w:r w:rsidRPr="00BE3301">
        <w:rPr>
          <w:lang w:val="es-ES"/>
        </w:rPr>
        <w:t xml:space="preserve"> </w:t>
      </w:r>
      <w:proofErr w:type="spellStart"/>
      <w:r w:rsidRPr="00BE3301">
        <w:rPr>
          <w:lang w:val="es-ES"/>
        </w:rPr>
        <w:t>through</w:t>
      </w:r>
      <w:proofErr w:type="spellEnd"/>
      <w:r w:rsidRPr="00BE3301">
        <w:rPr>
          <w:lang w:val="es-ES"/>
        </w:rPr>
        <w:t xml:space="preserve"> rose-</w:t>
      </w:r>
      <w:proofErr w:type="spellStart"/>
      <w:r w:rsidRPr="00BE3301">
        <w:rPr>
          <w:lang w:val="es-ES"/>
        </w:rPr>
        <w:t>colored</w:t>
      </w:r>
      <w:proofErr w:type="spellEnd"/>
      <w:r w:rsidRPr="00BE3301">
        <w:rPr>
          <w:lang w:val="es-ES"/>
        </w:rPr>
        <w:t xml:space="preserve"> </w:t>
      </w:r>
      <w:proofErr w:type="spellStart"/>
      <w:r w:rsidRPr="00BE3301">
        <w:rPr>
          <w:lang w:val="es-ES"/>
        </w:rPr>
        <w:t>glasses</w:t>
      </w:r>
      <w:proofErr w:type="spellEnd"/>
      <w:r w:rsidRPr="00BE3301">
        <w:rPr>
          <w:lang w:val="es-ES"/>
        </w:rPr>
        <w:t xml:space="preserve">: People </w:t>
      </w:r>
      <w:proofErr w:type="spellStart"/>
      <w:r w:rsidRPr="00BE3301">
        <w:rPr>
          <w:lang w:val="es-ES"/>
        </w:rPr>
        <w:t>who</w:t>
      </w:r>
      <w:proofErr w:type="spellEnd"/>
      <w:r w:rsidRPr="00BE3301">
        <w:rPr>
          <w:lang w:val="es-ES"/>
        </w:rPr>
        <w:t xml:space="preserve"> are </w:t>
      </w:r>
      <w:proofErr w:type="spellStart"/>
      <w:r w:rsidRPr="00BE3301">
        <w:rPr>
          <w:lang w:val="es-ES"/>
        </w:rPr>
        <w:t>happy</w:t>
      </w:r>
      <w:proofErr w:type="spellEnd"/>
      <w:r w:rsidRPr="00BE3301">
        <w:rPr>
          <w:lang w:val="es-ES"/>
        </w:rPr>
        <w:t xml:space="preserve"> and </w:t>
      </w:r>
      <w:proofErr w:type="spellStart"/>
      <w:r w:rsidRPr="00BE3301">
        <w:rPr>
          <w:lang w:val="es-ES"/>
        </w:rPr>
        <w:t>satisfied</w:t>
      </w:r>
      <w:proofErr w:type="spellEnd"/>
      <w:r w:rsidRPr="00BE3301">
        <w:rPr>
          <w:lang w:val="es-ES"/>
        </w:rPr>
        <w:t xml:space="preserve"> </w:t>
      </w:r>
      <w:proofErr w:type="spellStart"/>
      <w:r w:rsidRPr="00BE3301">
        <w:rPr>
          <w:lang w:val="es-ES"/>
        </w:rPr>
        <w:t>with</w:t>
      </w:r>
      <w:proofErr w:type="spellEnd"/>
      <w:r w:rsidRPr="00BE3301">
        <w:rPr>
          <w:lang w:val="es-ES"/>
        </w:rPr>
        <w:t xml:space="preserve"> </w:t>
      </w:r>
      <w:proofErr w:type="spellStart"/>
      <w:r w:rsidRPr="00BE3301">
        <w:rPr>
          <w:lang w:val="es-ES"/>
        </w:rPr>
        <w:t>life</w:t>
      </w:r>
      <w:proofErr w:type="spellEnd"/>
      <w:r w:rsidRPr="00BE3301">
        <w:rPr>
          <w:lang w:val="es-ES"/>
        </w:rPr>
        <w:t xml:space="preserve"> </w:t>
      </w:r>
      <w:proofErr w:type="spellStart"/>
      <w:r w:rsidRPr="00BE3301">
        <w:rPr>
          <w:lang w:val="es-ES"/>
        </w:rPr>
        <w:t>preferentially</w:t>
      </w:r>
      <w:proofErr w:type="spellEnd"/>
      <w:r w:rsidRPr="00BE3301">
        <w:rPr>
          <w:lang w:val="es-ES"/>
        </w:rPr>
        <w:t xml:space="preserve"> </w:t>
      </w:r>
      <w:proofErr w:type="spellStart"/>
      <w:r w:rsidRPr="00BE3301">
        <w:rPr>
          <w:lang w:val="es-ES"/>
        </w:rPr>
        <w:t>attend</w:t>
      </w:r>
      <w:proofErr w:type="spellEnd"/>
      <w:r w:rsidRPr="00BE3301">
        <w:rPr>
          <w:lang w:val="es-ES"/>
        </w:rPr>
        <w:t xml:space="preserve"> </w:t>
      </w:r>
      <w:proofErr w:type="spellStart"/>
      <w:r w:rsidRPr="00BE3301">
        <w:rPr>
          <w:lang w:val="es-ES"/>
        </w:rPr>
        <w:t>to</w:t>
      </w:r>
      <w:proofErr w:type="spellEnd"/>
      <w:r w:rsidRPr="00BE3301">
        <w:rPr>
          <w:lang w:val="es-ES"/>
        </w:rPr>
        <w:t xml:space="preserve"> positive </w:t>
      </w:r>
      <w:proofErr w:type="spellStart"/>
      <w:r w:rsidRPr="00BE3301">
        <w:rPr>
          <w:lang w:val="es-ES"/>
        </w:rPr>
        <w:t>stimuli</w:t>
      </w:r>
      <w:proofErr w:type="spellEnd"/>
      <w:r w:rsidRPr="00BE3301">
        <w:rPr>
          <w:lang w:val="es-ES"/>
        </w:rPr>
        <w:t xml:space="preserve">. </w:t>
      </w:r>
      <w:proofErr w:type="spellStart"/>
      <w:r w:rsidRPr="00BE3301">
        <w:rPr>
          <w:i/>
          <w:iCs/>
          <w:lang w:val="es-ES"/>
        </w:rPr>
        <w:t>Emotion</w:t>
      </w:r>
      <w:proofErr w:type="spellEnd"/>
      <w:r w:rsidRPr="00BE3301">
        <w:rPr>
          <w:i/>
          <w:iCs/>
          <w:lang w:val="es-ES"/>
        </w:rPr>
        <w:t>, 15</w:t>
      </w:r>
      <w:r w:rsidRPr="00BE3301">
        <w:rPr>
          <w:lang w:val="es-ES"/>
        </w:rPr>
        <w:t xml:space="preserve">(4), 449–462. </w:t>
      </w:r>
      <w:hyperlink r:id="rId25" w:tgtFrame="_new" w:history="1">
        <w:r w:rsidRPr="00BE3301">
          <w:rPr>
            <w:rStyle w:val="Hipervnculo"/>
            <w:lang w:val="es-ES"/>
          </w:rPr>
          <w:t>https://doi.org/10.1037/emo0000049</w:t>
        </w:r>
      </w:hyperlink>
    </w:p>
    <w:p w14:paraId="4C6F3AFF" w14:textId="77777777" w:rsidR="00BE3301" w:rsidRPr="00BE3301" w:rsidRDefault="00BE3301" w:rsidP="00BE3301">
      <w:pPr>
        <w:spacing w:line="480" w:lineRule="auto"/>
        <w:ind w:firstLine="720"/>
        <w:jc w:val="both"/>
        <w:rPr>
          <w:lang w:val="es-ES"/>
        </w:rPr>
      </w:pPr>
      <w:proofErr w:type="spellStart"/>
      <w:r w:rsidRPr="00BE3301">
        <w:rPr>
          <w:lang w:val="es-ES"/>
        </w:rPr>
        <w:t>Sanchez</w:t>
      </w:r>
      <w:proofErr w:type="spellEnd"/>
      <w:r w:rsidRPr="00BE3301">
        <w:rPr>
          <w:lang w:val="es-ES"/>
        </w:rPr>
        <w:t xml:space="preserve">, A., Romero, N., </w:t>
      </w:r>
      <w:proofErr w:type="spellStart"/>
      <w:r w:rsidRPr="00BE3301">
        <w:rPr>
          <w:lang w:val="es-ES"/>
        </w:rPr>
        <w:t>Maurage</w:t>
      </w:r>
      <w:proofErr w:type="spellEnd"/>
      <w:r w:rsidRPr="00BE3301">
        <w:rPr>
          <w:lang w:val="es-ES"/>
        </w:rPr>
        <w:t xml:space="preserve">, P., &amp; De Raedt, R. (2017). </w:t>
      </w:r>
      <w:proofErr w:type="spellStart"/>
      <w:r w:rsidRPr="00BE3301">
        <w:rPr>
          <w:lang w:val="es-ES"/>
        </w:rPr>
        <w:t>Identification</w:t>
      </w:r>
      <w:proofErr w:type="spellEnd"/>
      <w:r w:rsidRPr="00BE3301">
        <w:rPr>
          <w:lang w:val="es-ES"/>
        </w:rPr>
        <w:t xml:space="preserve"> </w:t>
      </w:r>
      <w:proofErr w:type="spellStart"/>
      <w:r w:rsidRPr="00BE3301">
        <w:rPr>
          <w:lang w:val="es-ES"/>
        </w:rPr>
        <w:t>of</w:t>
      </w:r>
      <w:proofErr w:type="spellEnd"/>
      <w:r w:rsidRPr="00BE3301">
        <w:rPr>
          <w:lang w:val="es-ES"/>
        </w:rPr>
        <w:t xml:space="preserve"> </w:t>
      </w:r>
      <w:proofErr w:type="spellStart"/>
      <w:r w:rsidRPr="00BE3301">
        <w:rPr>
          <w:lang w:val="es-ES"/>
        </w:rPr>
        <w:t>emotions</w:t>
      </w:r>
      <w:proofErr w:type="spellEnd"/>
      <w:r w:rsidRPr="00BE3301">
        <w:rPr>
          <w:lang w:val="es-ES"/>
        </w:rPr>
        <w:t xml:space="preserve"> in </w:t>
      </w:r>
      <w:proofErr w:type="spellStart"/>
      <w:r w:rsidRPr="00BE3301">
        <w:rPr>
          <w:lang w:val="es-ES"/>
        </w:rPr>
        <w:t>mixed</w:t>
      </w:r>
      <w:proofErr w:type="spellEnd"/>
      <w:r w:rsidRPr="00BE3301">
        <w:rPr>
          <w:lang w:val="es-ES"/>
        </w:rPr>
        <w:t xml:space="preserve"> </w:t>
      </w:r>
      <w:proofErr w:type="spellStart"/>
      <w:r w:rsidRPr="00BE3301">
        <w:rPr>
          <w:lang w:val="es-ES"/>
        </w:rPr>
        <w:t>disgusted-happy</w:t>
      </w:r>
      <w:proofErr w:type="spellEnd"/>
      <w:r w:rsidRPr="00BE3301">
        <w:rPr>
          <w:lang w:val="es-ES"/>
        </w:rPr>
        <w:t xml:space="preserve"> faces as a </w:t>
      </w:r>
      <w:proofErr w:type="spellStart"/>
      <w:r w:rsidRPr="00BE3301">
        <w:rPr>
          <w:lang w:val="es-ES"/>
        </w:rPr>
        <w:t>function</w:t>
      </w:r>
      <w:proofErr w:type="spellEnd"/>
      <w:r w:rsidRPr="00BE3301">
        <w:rPr>
          <w:lang w:val="es-ES"/>
        </w:rPr>
        <w:t xml:space="preserve"> </w:t>
      </w:r>
      <w:proofErr w:type="spellStart"/>
      <w:r w:rsidRPr="00BE3301">
        <w:rPr>
          <w:lang w:val="es-ES"/>
        </w:rPr>
        <w:t>of</w:t>
      </w:r>
      <w:proofErr w:type="spellEnd"/>
      <w:r w:rsidRPr="00BE3301">
        <w:rPr>
          <w:lang w:val="es-ES"/>
        </w:rPr>
        <w:t xml:space="preserve"> </w:t>
      </w:r>
      <w:proofErr w:type="spellStart"/>
      <w:r w:rsidRPr="00BE3301">
        <w:rPr>
          <w:lang w:val="es-ES"/>
        </w:rPr>
        <w:t>depressive</w:t>
      </w:r>
      <w:proofErr w:type="spellEnd"/>
      <w:r w:rsidRPr="00BE3301">
        <w:rPr>
          <w:lang w:val="es-ES"/>
        </w:rPr>
        <w:t xml:space="preserve"> </w:t>
      </w:r>
      <w:proofErr w:type="spellStart"/>
      <w:r w:rsidRPr="00BE3301">
        <w:rPr>
          <w:lang w:val="es-ES"/>
        </w:rPr>
        <w:t>symptom</w:t>
      </w:r>
      <w:proofErr w:type="spellEnd"/>
      <w:r w:rsidRPr="00BE3301">
        <w:rPr>
          <w:lang w:val="es-ES"/>
        </w:rPr>
        <w:t xml:space="preserve"> </w:t>
      </w:r>
      <w:proofErr w:type="spellStart"/>
      <w:r w:rsidRPr="00BE3301">
        <w:rPr>
          <w:lang w:val="es-ES"/>
        </w:rPr>
        <w:t>severity</w:t>
      </w:r>
      <w:proofErr w:type="spellEnd"/>
      <w:r w:rsidRPr="00BE3301">
        <w:rPr>
          <w:lang w:val="es-ES"/>
        </w:rPr>
        <w:t xml:space="preserve">. </w:t>
      </w:r>
      <w:proofErr w:type="spellStart"/>
      <w:r w:rsidRPr="00BE3301">
        <w:rPr>
          <w:i/>
          <w:iCs/>
          <w:lang w:val="es-ES"/>
        </w:rPr>
        <w:t>Journal</w:t>
      </w:r>
      <w:proofErr w:type="spellEnd"/>
      <w:r w:rsidRPr="00BE3301">
        <w:rPr>
          <w:i/>
          <w:iCs/>
          <w:lang w:val="es-ES"/>
        </w:rPr>
        <w:t xml:space="preserve"> </w:t>
      </w:r>
      <w:proofErr w:type="spellStart"/>
      <w:r w:rsidRPr="00BE3301">
        <w:rPr>
          <w:i/>
          <w:iCs/>
          <w:lang w:val="es-ES"/>
        </w:rPr>
        <w:t>of</w:t>
      </w:r>
      <w:proofErr w:type="spellEnd"/>
      <w:r w:rsidRPr="00BE3301">
        <w:rPr>
          <w:i/>
          <w:iCs/>
          <w:lang w:val="es-ES"/>
        </w:rPr>
        <w:t xml:space="preserve"> </w:t>
      </w:r>
      <w:proofErr w:type="spellStart"/>
      <w:r w:rsidRPr="00BE3301">
        <w:rPr>
          <w:i/>
          <w:iCs/>
          <w:lang w:val="es-ES"/>
        </w:rPr>
        <w:t>Behavior</w:t>
      </w:r>
      <w:proofErr w:type="spellEnd"/>
      <w:r w:rsidRPr="00BE3301">
        <w:rPr>
          <w:i/>
          <w:iCs/>
          <w:lang w:val="es-ES"/>
        </w:rPr>
        <w:t xml:space="preserve"> </w:t>
      </w:r>
      <w:proofErr w:type="spellStart"/>
      <w:r w:rsidRPr="00BE3301">
        <w:rPr>
          <w:i/>
          <w:iCs/>
          <w:lang w:val="es-ES"/>
        </w:rPr>
        <w:t>Therapy</w:t>
      </w:r>
      <w:proofErr w:type="spellEnd"/>
      <w:r w:rsidRPr="00BE3301">
        <w:rPr>
          <w:i/>
          <w:iCs/>
          <w:lang w:val="es-ES"/>
        </w:rPr>
        <w:t xml:space="preserve"> and Experimental </w:t>
      </w:r>
      <w:proofErr w:type="spellStart"/>
      <w:r w:rsidRPr="00BE3301">
        <w:rPr>
          <w:i/>
          <w:iCs/>
          <w:lang w:val="es-ES"/>
        </w:rPr>
        <w:t>Psychiatry</w:t>
      </w:r>
      <w:proofErr w:type="spellEnd"/>
      <w:r w:rsidRPr="00BE3301">
        <w:rPr>
          <w:i/>
          <w:iCs/>
          <w:lang w:val="es-ES"/>
        </w:rPr>
        <w:t>, 57</w:t>
      </w:r>
      <w:r w:rsidRPr="00BE3301">
        <w:rPr>
          <w:lang w:val="es-ES"/>
        </w:rPr>
        <w:t>, 96–102. https://doi.org/10.1016/j.jbtep.2017.05.002</w:t>
      </w:r>
    </w:p>
    <w:p w14:paraId="62372E50" w14:textId="77777777" w:rsidR="00BE3301" w:rsidRPr="00BE3301" w:rsidRDefault="00BE3301" w:rsidP="00BE3301">
      <w:pPr>
        <w:spacing w:line="480" w:lineRule="auto"/>
        <w:ind w:firstLine="720"/>
        <w:jc w:val="both"/>
        <w:rPr>
          <w:lang w:val="es-ES"/>
        </w:rPr>
      </w:pPr>
      <w:proofErr w:type="spellStart"/>
      <w:r w:rsidRPr="00BE3301">
        <w:rPr>
          <w:lang w:val="es-ES"/>
        </w:rPr>
        <w:t>Sanchez</w:t>
      </w:r>
      <w:proofErr w:type="spellEnd"/>
      <w:r w:rsidRPr="00BE3301">
        <w:rPr>
          <w:lang w:val="es-ES"/>
        </w:rPr>
        <w:t xml:space="preserve">, A., &amp; Vázquez, C. (2014). </w:t>
      </w:r>
      <w:proofErr w:type="spellStart"/>
      <w:r w:rsidRPr="00BE3301">
        <w:rPr>
          <w:lang w:val="es-ES"/>
        </w:rPr>
        <w:t>Looking</w:t>
      </w:r>
      <w:proofErr w:type="spellEnd"/>
      <w:r w:rsidRPr="00BE3301">
        <w:rPr>
          <w:lang w:val="es-ES"/>
        </w:rPr>
        <w:t xml:space="preserve"> at </w:t>
      </w:r>
      <w:proofErr w:type="spellStart"/>
      <w:r w:rsidRPr="00BE3301">
        <w:rPr>
          <w:lang w:val="es-ES"/>
        </w:rPr>
        <w:t>the</w:t>
      </w:r>
      <w:proofErr w:type="spellEnd"/>
      <w:r w:rsidRPr="00BE3301">
        <w:rPr>
          <w:lang w:val="es-ES"/>
        </w:rPr>
        <w:t xml:space="preserve"> </w:t>
      </w:r>
      <w:proofErr w:type="spellStart"/>
      <w:r w:rsidRPr="00BE3301">
        <w:rPr>
          <w:lang w:val="es-ES"/>
        </w:rPr>
        <w:t>eyes</w:t>
      </w:r>
      <w:proofErr w:type="spellEnd"/>
      <w:r w:rsidRPr="00BE3301">
        <w:rPr>
          <w:lang w:val="es-ES"/>
        </w:rPr>
        <w:t xml:space="preserve"> </w:t>
      </w:r>
      <w:proofErr w:type="spellStart"/>
      <w:r w:rsidRPr="00BE3301">
        <w:rPr>
          <w:lang w:val="es-ES"/>
        </w:rPr>
        <w:t>of</w:t>
      </w:r>
      <w:proofErr w:type="spellEnd"/>
      <w:r w:rsidRPr="00BE3301">
        <w:rPr>
          <w:lang w:val="es-ES"/>
        </w:rPr>
        <w:t xml:space="preserve"> </w:t>
      </w:r>
      <w:proofErr w:type="spellStart"/>
      <w:r w:rsidRPr="00BE3301">
        <w:rPr>
          <w:lang w:val="es-ES"/>
        </w:rPr>
        <w:t>happiness</w:t>
      </w:r>
      <w:proofErr w:type="spellEnd"/>
      <w:r w:rsidRPr="00BE3301">
        <w:rPr>
          <w:lang w:val="es-ES"/>
        </w:rPr>
        <w:t xml:space="preserve">: Positive </w:t>
      </w:r>
      <w:proofErr w:type="spellStart"/>
      <w:r w:rsidRPr="00BE3301">
        <w:rPr>
          <w:lang w:val="es-ES"/>
        </w:rPr>
        <w:t>emotions</w:t>
      </w:r>
      <w:proofErr w:type="spellEnd"/>
      <w:r w:rsidRPr="00BE3301">
        <w:rPr>
          <w:lang w:val="es-ES"/>
        </w:rPr>
        <w:t xml:space="preserve"> mediate </w:t>
      </w:r>
      <w:proofErr w:type="spellStart"/>
      <w:r w:rsidRPr="00BE3301">
        <w:rPr>
          <w:lang w:val="es-ES"/>
        </w:rPr>
        <w:t>the</w:t>
      </w:r>
      <w:proofErr w:type="spellEnd"/>
      <w:r w:rsidRPr="00BE3301">
        <w:rPr>
          <w:lang w:val="es-ES"/>
        </w:rPr>
        <w:t xml:space="preserve"> </w:t>
      </w:r>
      <w:proofErr w:type="spellStart"/>
      <w:r w:rsidRPr="00BE3301">
        <w:rPr>
          <w:lang w:val="es-ES"/>
        </w:rPr>
        <w:t>influence</w:t>
      </w:r>
      <w:proofErr w:type="spellEnd"/>
      <w:r w:rsidRPr="00BE3301">
        <w:rPr>
          <w:lang w:val="es-ES"/>
        </w:rPr>
        <w:t xml:space="preserve"> </w:t>
      </w:r>
      <w:proofErr w:type="spellStart"/>
      <w:r w:rsidRPr="00BE3301">
        <w:rPr>
          <w:lang w:val="es-ES"/>
        </w:rPr>
        <w:t>of</w:t>
      </w:r>
      <w:proofErr w:type="spellEnd"/>
      <w:r w:rsidRPr="00BE3301">
        <w:rPr>
          <w:lang w:val="es-ES"/>
        </w:rPr>
        <w:t xml:space="preserve"> </w:t>
      </w:r>
      <w:proofErr w:type="spellStart"/>
      <w:r w:rsidRPr="00BE3301">
        <w:rPr>
          <w:lang w:val="es-ES"/>
        </w:rPr>
        <w:t>life</w:t>
      </w:r>
      <w:proofErr w:type="spellEnd"/>
      <w:r w:rsidRPr="00BE3301">
        <w:rPr>
          <w:lang w:val="es-ES"/>
        </w:rPr>
        <w:t xml:space="preserve"> </w:t>
      </w:r>
      <w:proofErr w:type="spellStart"/>
      <w:r w:rsidRPr="00BE3301">
        <w:rPr>
          <w:lang w:val="es-ES"/>
        </w:rPr>
        <w:t>satisfaction</w:t>
      </w:r>
      <w:proofErr w:type="spellEnd"/>
      <w:r w:rsidRPr="00BE3301">
        <w:rPr>
          <w:lang w:val="es-ES"/>
        </w:rPr>
        <w:t xml:space="preserve"> </w:t>
      </w:r>
      <w:proofErr w:type="spellStart"/>
      <w:r w:rsidRPr="00BE3301">
        <w:rPr>
          <w:lang w:val="es-ES"/>
        </w:rPr>
        <w:t>on</w:t>
      </w:r>
      <w:proofErr w:type="spellEnd"/>
      <w:r w:rsidRPr="00BE3301">
        <w:rPr>
          <w:lang w:val="es-ES"/>
        </w:rPr>
        <w:t xml:space="preserve"> </w:t>
      </w:r>
      <w:proofErr w:type="spellStart"/>
      <w:r w:rsidRPr="00BE3301">
        <w:rPr>
          <w:lang w:val="es-ES"/>
        </w:rPr>
        <w:t>attention</w:t>
      </w:r>
      <w:proofErr w:type="spellEnd"/>
      <w:r w:rsidRPr="00BE3301">
        <w:rPr>
          <w:lang w:val="es-ES"/>
        </w:rPr>
        <w:t xml:space="preserve"> </w:t>
      </w:r>
      <w:proofErr w:type="spellStart"/>
      <w:r w:rsidRPr="00BE3301">
        <w:rPr>
          <w:lang w:val="es-ES"/>
        </w:rPr>
        <w:t>to</w:t>
      </w:r>
      <w:proofErr w:type="spellEnd"/>
      <w:r w:rsidRPr="00BE3301">
        <w:rPr>
          <w:lang w:val="es-ES"/>
        </w:rPr>
        <w:t xml:space="preserve"> </w:t>
      </w:r>
      <w:proofErr w:type="spellStart"/>
      <w:r w:rsidRPr="00BE3301">
        <w:rPr>
          <w:lang w:val="es-ES"/>
        </w:rPr>
        <w:t>happy</w:t>
      </w:r>
      <w:proofErr w:type="spellEnd"/>
      <w:r w:rsidRPr="00BE3301">
        <w:rPr>
          <w:lang w:val="es-ES"/>
        </w:rPr>
        <w:t xml:space="preserve"> faces. </w:t>
      </w:r>
      <w:r w:rsidRPr="00BE3301">
        <w:rPr>
          <w:i/>
          <w:iCs/>
          <w:lang w:val="es-ES"/>
        </w:rPr>
        <w:t xml:space="preserve">The </w:t>
      </w:r>
      <w:proofErr w:type="spellStart"/>
      <w:r w:rsidRPr="00BE3301">
        <w:rPr>
          <w:i/>
          <w:iCs/>
          <w:lang w:val="es-ES"/>
        </w:rPr>
        <w:t>Journal</w:t>
      </w:r>
      <w:proofErr w:type="spellEnd"/>
      <w:r w:rsidRPr="00BE3301">
        <w:rPr>
          <w:i/>
          <w:iCs/>
          <w:lang w:val="es-ES"/>
        </w:rPr>
        <w:t xml:space="preserve"> </w:t>
      </w:r>
      <w:proofErr w:type="spellStart"/>
      <w:r w:rsidRPr="00BE3301">
        <w:rPr>
          <w:i/>
          <w:iCs/>
          <w:lang w:val="es-ES"/>
        </w:rPr>
        <w:t>of</w:t>
      </w:r>
      <w:proofErr w:type="spellEnd"/>
      <w:r w:rsidRPr="00BE3301">
        <w:rPr>
          <w:i/>
          <w:iCs/>
          <w:lang w:val="es-ES"/>
        </w:rPr>
        <w:t xml:space="preserve"> Positive </w:t>
      </w:r>
      <w:proofErr w:type="spellStart"/>
      <w:r w:rsidRPr="00BE3301">
        <w:rPr>
          <w:i/>
          <w:iCs/>
          <w:lang w:val="es-ES"/>
        </w:rPr>
        <w:t>Psychology</w:t>
      </w:r>
      <w:proofErr w:type="spellEnd"/>
      <w:r w:rsidRPr="00BE3301">
        <w:rPr>
          <w:i/>
          <w:iCs/>
          <w:lang w:val="es-ES"/>
        </w:rPr>
        <w:t>, 9</w:t>
      </w:r>
      <w:r w:rsidRPr="00BE3301">
        <w:rPr>
          <w:lang w:val="es-ES"/>
        </w:rPr>
        <w:t>(5), 435–448. https://doi.org/10.1080/17439760.2014.910827</w:t>
      </w:r>
    </w:p>
    <w:p w14:paraId="79F89F8E" w14:textId="77777777" w:rsidR="00BE3301" w:rsidRPr="00BE3301" w:rsidRDefault="00BE3301" w:rsidP="00BE3301">
      <w:pPr>
        <w:spacing w:line="480" w:lineRule="auto"/>
        <w:ind w:firstLine="720"/>
        <w:jc w:val="both"/>
        <w:rPr>
          <w:lang w:val="es-ES"/>
        </w:rPr>
      </w:pPr>
      <w:proofErr w:type="spellStart"/>
      <w:r w:rsidRPr="00BE3301">
        <w:rPr>
          <w:lang w:val="es-ES"/>
        </w:rPr>
        <w:t>Sanchez</w:t>
      </w:r>
      <w:proofErr w:type="spellEnd"/>
      <w:r w:rsidRPr="00BE3301">
        <w:rPr>
          <w:lang w:val="es-ES"/>
        </w:rPr>
        <w:t xml:space="preserve">, A., Vázquez, C., Marker, C., </w:t>
      </w:r>
      <w:proofErr w:type="spellStart"/>
      <w:r w:rsidRPr="00BE3301">
        <w:rPr>
          <w:lang w:val="es-ES"/>
        </w:rPr>
        <w:t>LeMoult</w:t>
      </w:r>
      <w:proofErr w:type="spellEnd"/>
      <w:r w:rsidRPr="00BE3301">
        <w:rPr>
          <w:lang w:val="es-ES"/>
        </w:rPr>
        <w:t xml:space="preserve">, J., &amp; Joormann, J. (2013). </w:t>
      </w:r>
      <w:proofErr w:type="spellStart"/>
      <w:r w:rsidRPr="00BE3301">
        <w:rPr>
          <w:lang w:val="es-ES"/>
        </w:rPr>
        <w:t>Attentional</w:t>
      </w:r>
      <w:proofErr w:type="spellEnd"/>
      <w:r w:rsidRPr="00BE3301">
        <w:rPr>
          <w:lang w:val="es-ES"/>
        </w:rPr>
        <w:t xml:space="preserve"> </w:t>
      </w:r>
      <w:proofErr w:type="spellStart"/>
      <w:r w:rsidRPr="00BE3301">
        <w:rPr>
          <w:lang w:val="es-ES"/>
        </w:rPr>
        <w:t>disengagement</w:t>
      </w:r>
      <w:proofErr w:type="spellEnd"/>
      <w:r w:rsidRPr="00BE3301">
        <w:rPr>
          <w:lang w:val="es-ES"/>
        </w:rPr>
        <w:t xml:space="preserve"> </w:t>
      </w:r>
      <w:proofErr w:type="spellStart"/>
      <w:r w:rsidRPr="00BE3301">
        <w:rPr>
          <w:lang w:val="es-ES"/>
        </w:rPr>
        <w:t>predicts</w:t>
      </w:r>
      <w:proofErr w:type="spellEnd"/>
      <w:r w:rsidRPr="00BE3301">
        <w:rPr>
          <w:lang w:val="es-ES"/>
        </w:rPr>
        <w:t xml:space="preserve"> stress </w:t>
      </w:r>
      <w:proofErr w:type="spellStart"/>
      <w:r w:rsidRPr="00BE3301">
        <w:rPr>
          <w:lang w:val="es-ES"/>
        </w:rPr>
        <w:t>recovery</w:t>
      </w:r>
      <w:proofErr w:type="spellEnd"/>
      <w:r w:rsidRPr="00BE3301">
        <w:rPr>
          <w:lang w:val="es-ES"/>
        </w:rPr>
        <w:t xml:space="preserve"> in </w:t>
      </w:r>
      <w:proofErr w:type="spellStart"/>
      <w:r w:rsidRPr="00BE3301">
        <w:rPr>
          <w:lang w:val="es-ES"/>
        </w:rPr>
        <w:t>depression</w:t>
      </w:r>
      <w:proofErr w:type="spellEnd"/>
      <w:r w:rsidRPr="00BE3301">
        <w:rPr>
          <w:lang w:val="es-ES"/>
        </w:rPr>
        <w:t xml:space="preserve">: </w:t>
      </w:r>
      <w:proofErr w:type="spellStart"/>
      <w:r w:rsidRPr="00BE3301">
        <w:rPr>
          <w:lang w:val="es-ES"/>
        </w:rPr>
        <w:t>An</w:t>
      </w:r>
      <w:proofErr w:type="spellEnd"/>
      <w:r w:rsidRPr="00BE3301">
        <w:rPr>
          <w:lang w:val="es-ES"/>
        </w:rPr>
        <w:t xml:space="preserve"> </w:t>
      </w:r>
      <w:proofErr w:type="spellStart"/>
      <w:r w:rsidRPr="00BE3301">
        <w:rPr>
          <w:lang w:val="es-ES"/>
        </w:rPr>
        <w:t>eye</w:t>
      </w:r>
      <w:proofErr w:type="spellEnd"/>
      <w:r w:rsidRPr="00BE3301">
        <w:rPr>
          <w:lang w:val="es-ES"/>
        </w:rPr>
        <w:t xml:space="preserve">-tracking </w:t>
      </w:r>
      <w:proofErr w:type="spellStart"/>
      <w:r w:rsidRPr="00BE3301">
        <w:rPr>
          <w:lang w:val="es-ES"/>
        </w:rPr>
        <w:t>study</w:t>
      </w:r>
      <w:proofErr w:type="spellEnd"/>
      <w:r w:rsidRPr="00BE3301">
        <w:rPr>
          <w:lang w:val="es-ES"/>
        </w:rPr>
        <w:t xml:space="preserve">. </w:t>
      </w:r>
      <w:proofErr w:type="spellStart"/>
      <w:r w:rsidRPr="00BE3301">
        <w:rPr>
          <w:i/>
          <w:iCs/>
          <w:lang w:val="es-ES"/>
        </w:rPr>
        <w:t>Journal</w:t>
      </w:r>
      <w:proofErr w:type="spellEnd"/>
      <w:r w:rsidRPr="00BE3301">
        <w:rPr>
          <w:i/>
          <w:iCs/>
          <w:lang w:val="es-ES"/>
        </w:rPr>
        <w:t xml:space="preserve"> </w:t>
      </w:r>
      <w:proofErr w:type="spellStart"/>
      <w:r w:rsidRPr="00BE3301">
        <w:rPr>
          <w:i/>
          <w:iCs/>
          <w:lang w:val="es-ES"/>
        </w:rPr>
        <w:t>of</w:t>
      </w:r>
      <w:proofErr w:type="spellEnd"/>
      <w:r w:rsidRPr="00BE3301">
        <w:rPr>
          <w:i/>
          <w:iCs/>
          <w:lang w:val="es-ES"/>
        </w:rPr>
        <w:t xml:space="preserve"> </w:t>
      </w:r>
      <w:proofErr w:type="spellStart"/>
      <w:r w:rsidRPr="00BE3301">
        <w:rPr>
          <w:i/>
          <w:iCs/>
          <w:lang w:val="es-ES"/>
        </w:rPr>
        <w:t>Abnormal</w:t>
      </w:r>
      <w:proofErr w:type="spellEnd"/>
      <w:r w:rsidRPr="00BE3301">
        <w:rPr>
          <w:i/>
          <w:iCs/>
          <w:lang w:val="es-ES"/>
        </w:rPr>
        <w:t xml:space="preserve"> </w:t>
      </w:r>
      <w:proofErr w:type="spellStart"/>
      <w:r w:rsidRPr="00BE3301">
        <w:rPr>
          <w:i/>
          <w:iCs/>
          <w:lang w:val="es-ES"/>
        </w:rPr>
        <w:t>Psychology</w:t>
      </w:r>
      <w:proofErr w:type="spellEnd"/>
      <w:r w:rsidRPr="00BE3301">
        <w:rPr>
          <w:i/>
          <w:iCs/>
          <w:lang w:val="es-ES"/>
        </w:rPr>
        <w:t>, 122</w:t>
      </w:r>
      <w:r w:rsidRPr="00BE3301">
        <w:rPr>
          <w:lang w:val="es-ES"/>
        </w:rPr>
        <w:t xml:space="preserve">(2), 303–313. </w:t>
      </w:r>
      <w:hyperlink r:id="rId26" w:tgtFrame="_new" w:history="1">
        <w:r w:rsidRPr="00BE3301">
          <w:rPr>
            <w:rStyle w:val="Hipervnculo"/>
            <w:lang w:val="es-ES"/>
          </w:rPr>
          <w:t>https://doi.org/10.1037/a0031529</w:t>
        </w:r>
      </w:hyperlink>
    </w:p>
    <w:p w14:paraId="520E0B63" w14:textId="77777777" w:rsidR="00BE3301" w:rsidRPr="00BE3301" w:rsidRDefault="00BE3301" w:rsidP="00BE3301">
      <w:pPr>
        <w:spacing w:line="480" w:lineRule="auto"/>
        <w:ind w:firstLine="720"/>
        <w:jc w:val="both"/>
        <w:rPr>
          <w:lang w:val="es-ES"/>
        </w:rPr>
      </w:pPr>
      <w:r w:rsidRPr="00BE3301">
        <w:rPr>
          <w:lang w:val="es-ES"/>
        </w:rPr>
        <w:lastRenderedPageBreak/>
        <w:t xml:space="preserve">Sears, C. R., Newman, K. R., Ference, J. D., &amp; Thomas, C. L. (2011). </w:t>
      </w:r>
      <w:proofErr w:type="spellStart"/>
      <w:r w:rsidRPr="00BE3301">
        <w:rPr>
          <w:lang w:val="es-ES"/>
        </w:rPr>
        <w:t>Attention</w:t>
      </w:r>
      <w:proofErr w:type="spellEnd"/>
      <w:r w:rsidRPr="00BE3301">
        <w:rPr>
          <w:lang w:val="es-ES"/>
        </w:rPr>
        <w:t xml:space="preserve"> </w:t>
      </w:r>
      <w:proofErr w:type="spellStart"/>
      <w:r w:rsidRPr="00BE3301">
        <w:rPr>
          <w:lang w:val="es-ES"/>
        </w:rPr>
        <w:t>to</w:t>
      </w:r>
      <w:proofErr w:type="spellEnd"/>
      <w:r w:rsidRPr="00BE3301">
        <w:rPr>
          <w:lang w:val="es-ES"/>
        </w:rPr>
        <w:t xml:space="preserve"> </w:t>
      </w:r>
      <w:proofErr w:type="spellStart"/>
      <w:r w:rsidRPr="00BE3301">
        <w:rPr>
          <w:lang w:val="es-ES"/>
        </w:rPr>
        <w:t>emotional</w:t>
      </w:r>
      <w:proofErr w:type="spellEnd"/>
      <w:r w:rsidRPr="00BE3301">
        <w:rPr>
          <w:lang w:val="es-ES"/>
        </w:rPr>
        <w:t xml:space="preserve"> </w:t>
      </w:r>
      <w:proofErr w:type="spellStart"/>
      <w:r w:rsidRPr="00BE3301">
        <w:rPr>
          <w:lang w:val="es-ES"/>
        </w:rPr>
        <w:t>images</w:t>
      </w:r>
      <w:proofErr w:type="spellEnd"/>
      <w:r w:rsidRPr="00BE3301">
        <w:rPr>
          <w:lang w:val="es-ES"/>
        </w:rPr>
        <w:t xml:space="preserve"> in </w:t>
      </w:r>
      <w:proofErr w:type="spellStart"/>
      <w:r w:rsidRPr="00BE3301">
        <w:rPr>
          <w:lang w:val="es-ES"/>
        </w:rPr>
        <w:t>previously</w:t>
      </w:r>
      <w:proofErr w:type="spellEnd"/>
      <w:r w:rsidRPr="00BE3301">
        <w:rPr>
          <w:lang w:val="es-ES"/>
        </w:rPr>
        <w:t xml:space="preserve"> </w:t>
      </w:r>
      <w:proofErr w:type="spellStart"/>
      <w:r w:rsidRPr="00BE3301">
        <w:rPr>
          <w:lang w:val="es-ES"/>
        </w:rPr>
        <w:t>depressed</w:t>
      </w:r>
      <w:proofErr w:type="spellEnd"/>
      <w:r w:rsidRPr="00BE3301">
        <w:rPr>
          <w:lang w:val="es-ES"/>
        </w:rPr>
        <w:t xml:space="preserve"> </w:t>
      </w:r>
      <w:proofErr w:type="spellStart"/>
      <w:r w:rsidRPr="00BE3301">
        <w:rPr>
          <w:lang w:val="es-ES"/>
        </w:rPr>
        <w:t>individuals</w:t>
      </w:r>
      <w:proofErr w:type="spellEnd"/>
      <w:r w:rsidRPr="00BE3301">
        <w:rPr>
          <w:lang w:val="es-ES"/>
        </w:rPr>
        <w:t xml:space="preserve">: </w:t>
      </w:r>
      <w:proofErr w:type="spellStart"/>
      <w:r w:rsidRPr="00BE3301">
        <w:rPr>
          <w:lang w:val="es-ES"/>
        </w:rPr>
        <w:t>An</w:t>
      </w:r>
      <w:proofErr w:type="spellEnd"/>
      <w:r w:rsidRPr="00BE3301">
        <w:rPr>
          <w:lang w:val="es-ES"/>
        </w:rPr>
        <w:t xml:space="preserve"> </w:t>
      </w:r>
      <w:proofErr w:type="spellStart"/>
      <w:r w:rsidRPr="00BE3301">
        <w:rPr>
          <w:lang w:val="es-ES"/>
        </w:rPr>
        <w:t>eye</w:t>
      </w:r>
      <w:proofErr w:type="spellEnd"/>
      <w:r w:rsidRPr="00BE3301">
        <w:rPr>
          <w:lang w:val="es-ES"/>
        </w:rPr>
        <w:t xml:space="preserve">-tracking </w:t>
      </w:r>
      <w:proofErr w:type="spellStart"/>
      <w:r w:rsidRPr="00BE3301">
        <w:rPr>
          <w:lang w:val="es-ES"/>
        </w:rPr>
        <w:t>study</w:t>
      </w:r>
      <w:proofErr w:type="spellEnd"/>
      <w:r w:rsidRPr="00BE3301">
        <w:rPr>
          <w:lang w:val="es-ES"/>
        </w:rPr>
        <w:t xml:space="preserve">. </w:t>
      </w:r>
      <w:r w:rsidRPr="00BE3301">
        <w:rPr>
          <w:i/>
          <w:iCs/>
          <w:lang w:val="es-ES"/>
        </w:rPr>
        <w:t xml:space="preserve">Cognitive </w:t>
      </w:r>
      <w:proofErr w:type="spellStart"/>
      <w:r w:rsidRPr="00BE3301">
        <w:rPr>
          <w:i/>
          <w:iCs/>
          <w:lang w:val="es-ES"/>
        </w:rPr>
        <w:t>Therapy</w:t>
      </w:r>
      <w:proofErr w:type="spellEnd"/>
      <w:r w:rsidRPr="00BE3301">
        <w:rPr>
          <w:i/>
          <w:iCs/>
          <w:lang w:val="es-ES"/>
        </w:rPr>
        <w:t xml:space="preserve"> and </w:t>
      </w:r>
      <w:proofErr w:type="spellStart"/>
      <w:r w:rsidRPr="00BE3301">
        <w:rPr>
          <w:i/>
          <w:iCs/>
          <w:lang w:val="es-ES"/>
        </w:rPr>
        <w:t>Research</w:t>
      </w:r>
      <w:proofErr w:type="spellEnd"/>
      <w:r w:rsidRPr="00BE3301">
        <w:rPr>
          <w:i/>
          <w:iCs/>
          <w:lang w:val="es-ES"/>
        </w:rPr>
        <w:t>, 35</w:t>
      </w:r>
      <w:r w:rsidRPr="00BE3301">
        <w:rPr>
          <w:lang w:val="es-ES"/>
        </w:rPr>
        <w:t xml:space="preserve">(6), 517–528. </w:t>
      </w:r>
      <w:hyperlink r:id="rId27" w:tgtFrame="_new" w:history="1">
        <w:r w:rsidRPr="00BE3301">
          <w:rPr>
            <w:rStyle w:val="Hipervnculo"/>
            <w:lang w:val="es-ES"/>
          </w:rPr>
          <w:t>https://doi.org/10.1007/s10608-011-9396-5</w:t>
        </w:r>
      </w:hyperlink>
    </w:p>
    <w:p w14:paraId="7FD7B817" w14:textId="77777777" w:rsidR="00BE3301" w:rsidRPr="00BE3301" w:rsidRDefault="00BE3301" w:rsidP="00BE3301">
      <w:pPr>
        <w:spacing w:line="480" w:lineRule="auto"/>
        <w:ind w:firstLine="720"/>
        <w:jc w:val="both"/>
        <w:rPr>
          <w:lang w:val="es-ES"/>
        </w:rPr>
      </w:pPr>
      <w:r w:rsidRPr="00BE3301">
        <w:rPr>
          <w:lang w:val="es-ES"/>
        </w:rPr>
        <w:t xml:space="preserve">Sears, C. R., Thomas, C. L., </w:t>
      </w:r>
      <w:proofErr w:type="spellStart"/>
      <w:r w:rsidRPr="00BE3301">
        <w:rPr>
          <w:lang w:val="es-ES"/>
        </w:rPr>
        <w:t>LeHuquet</w:t>
      </w:r>
      <w:proofErr w:type="spellEnd"/>
      <w:r w:rsidRPr="00BE3301">
        <w:rPr>
          <w:lang w:val="es-ES"/>
        </w:rPr>
        <w:t xml:space="preserve">, J. M., &amp; Johnson, J. C. (2010). </w:t>
      </w:r>
      <w:proofErr w:type="spellStart"/>
      <w:r w:rsidRPr="00BE3301">
        <w:rPr>
          <w:lang w:val="es-ES"/>
        </w:rPr>
        <w:t>Attentional</w:t>
      </w:r>
      <w:proofErr w:type="spellEnd"/>
      <w:r w:rsidRPr="00BE3301">
        <w:rPr>
          <w:lang w:val="es-ES"/>
        </w:rPr>
        <w:t xml:space="preserve"> </w:t>
      </w:r>
      <w:proofErr w:type="spellStart"/>
      <w:r w:rsidRPr="00BE3301">
        <w:rPr>
          <w:lang w:val="es-ES"/>
        </w:rPr>
        <w:t>biases</w:t>
      </w:r>
      <w:proofErr w:type="spellEnd"/>
      <w:r w:rsidRPr="00BE3301">
        <w:rPr>
          <w:lang w:val="es-ES"/>
        </w:rPr>
        <w:t xml:space="preserve"> in </w:t>
      </w:r>
      <w:proofErr w:type="spellStart"/>
      <w:r w:rsidRPr="00BE3301">
        <w:rPr>
          <w:lang w:val="es-ES"/>
        </w:rPr>
        <w:t>dysphoria</w:t>
      </w:r>
      <w:proofErr w:type="spellEnd"/>
      <w:r w:rsidRPr="00BE3301">
        <w:rPr>
          <w:lang w:val="es-ES"/>
        </w:rPr>
        <w:t xml:space="preserve">: </w:t>
      </w:r>
      <w:proofErr w:type="spellStart"/>
      <w:r w:rsidRPr="00BE3301">
        <w:rPr>
          <w:lang w:val="es-ES"/>
        </w:rPr>
        <w:t>An</w:t>
      </w:r>
      <w:proofErr w:type="spellEnd"/>
      <w:r w:rsidRPr="00BE3301">
        <w:rPr>
          <w:lang w:val="es-ES"/>
        </w:rPr>
        <w:t xml:space="preserve"> </w:t>
      </w:r>
      <w:proofErr w:type="spellStart"/>
      <w:r w:rsidRPr="00BE3301">
        <w:rPr>
          <w:lang w:val="es-ES"/>
        </w:rPr>
        <w:t>eye</w:t>
      </w:r>
      <w:proofErr w:type="spellEnd"/>
      <w:r w:rsidRPr="00BE3301">
        <w:rPr>
          <w:lang w:val="es-ES"/>
        </w:rPr>
        <w:t xml:space="preserve">-tracking </w:t>
      </w:r>
      <w:proofErr w:type="spellStart"/>
      <w:r w:rsidRPr="00BE3301">
        <w:rPr>
          <w:lang w:val="es-ES"/>
        </w:rPr>
        <w:t>study</w:t>
      </w:r>
      <w:proofErr w:type="spellEnd"/>
      <w:r w:rsidRPr="00BE3301">
        <w:rPr>
          <w:lang w:val="es-ES"/>
        </w:rPr>
        <w:t xml:space="preserve"> </w:t>
      </w:r>
      <w:proofErr w:type="spellStart"/>
      <w:r w:rsidRPr="00BE3301">
        <w:rPr>
          <w:lang w:val="es-ES"/>
        </w:rPr>
        <w:t>of</w:t>
      </w:r>
      <w:proofErr w:type="spellEnd"/>
      <w:r w:rsidRPr="00BE3301">
        <w:rPr>
          <w:lang w:val="es-ES"/>
        </w:rPr>
        <w:t xml:space="preserve"> </w:t>
      </w:r>
      <w:proofErr w:type="spellStart"/>
      <w:r w:rsidRPr="00BE3301">
        <w:rPr>
          <w:lang w:val="es-ES"/>
        </w:rPr>
        <w:t>the</w:t>
      </w:r>
      <w:proofErr w:type="spellEnd"/>
      <w:r w:rsidRPr="00BE3301">
        <w:rPr>
          <w:lang w:val="es-ES"/>
        </w:rPr>
        <w:t xml:space="preserve"> </w:t>
      </w:r>
      <w:proofErr w:type="spellStart"/>
      <w:r w:rsidRPr="00BE3301">
        <w:rPr>
          <w:lang w:val="es-ES"/>
        </w:rPr>
        <w:t>allocation</w:t>
      </w:r>
      <w:proofErr w:type="spellEnd"/>
      <w:r w:rsidRPr="00BE3301">
        <w:rPr>
          <w:lang w:val="es-ES"/>
        </w:rPr>
        <w:t xml:space="preserve"> and </w:t>
      </w:r>
      <w:proofErr w:type="spellStart"/>
      <w:r w:rsidRPr="00BE3301">
        <w:rPr>
          <w:lang w:val="es-ES"/>
        </w:rPr>
        <w:t>disengagement</w:t>
      </w:r>
      <w:proofErr w:type="spellEnd"/>
      <w:r w:rsidRPr="00BE3301">
        <w:rPr>
          <w:lang w:val="es-ES"/>
        </w:rPr>
        <w:t xml:space="preserve"> </w:t>
      </w:r>
      <w:proofErr w:type="spellStart"/>
      <w:r w:rsidRPr="00BE3301">
        <w:rPr>
          <w:lang w:val="es-ES"/>
        </w:rPr>
        <w:t>of</w:t>
      </w:r>
      <w:proofErr w:type="spellEnd"/>
      <w:r w:rsidRPr="00BE3301">
        <w:rPr>
          <w:lang w:val="es-ES"/>
        </w:rPr>
        <w:t xml:space="preserve"> </w:t>
      </w:r>
      <w:proofErr w:type="spellStart"/>
      <w:r w:rsidRPr="00BE3301">
        <w:rPr>
          <w:lang w:val="es-ES"/>
        </w:rPr>
        <w:t>attention</w:t>
      </w:r>
      <w:proofErr w:type="spellEnd"/>
      <w:r w:rsidRPr="00BE3301">
        <w:rPr>
          <w:lang w:val="es-ES"/>
        </w:rPr>
        <w:t xml:space="preserve">. </w:t>
      </w:r>
      <w:proofErr w:type="spellStart"/>
      <w:r w:rsidRPr="00BE3301">
        <w:rPr>
          <w:i/>
          <w:iCs/>
          <w:lang w:val="es-ES"/>
        </w:rPr>
        <w:t>Cognition</w:t>
      </w:r>
      <w:proofErr w:type="spellEnd"/>
      <w:r w:rsidRPr="00BE3301">
        <w:rPr>
          <w:i/>
          <w:iCs/>
          <w:lang w:val="es-ES"/>
        </w:rPr>
        <w:t xml:space="preserve"> &amp; </w:t>
      </w:r>
      <w:proofErr w:type="spellStart"/>
      <w:r w:rsidRPr="00BE3301">
        <w:rPr>
          <w:i/>
          <w:iCs/>
          <w:lang w:val="es-ES"/>
        </w:rPr>
        <w:t>Emotion</w:t>
      </w:r>
      <w:proofErr w:type="spellEnd"/>
      <w:r w:rsidRPr="00BE3301">
        <w:rPr>
          <w:i/>
          <w:iCs/>
          <w:lang w:val="es-ES"/>
        </w:rPr>
        <w:t>, 24</w:t>
      </w:r>
      <w:r w:rsidRPr="00BE3301">
        <w:rPr>
          <w:lang w:val="es-ES"/>
        </w:rPr>
        <w:t>(8), 1349–1368. https://doi.org/10.1080/02699930903399319</w:t>
      </w:r>
    </w:p>
    <w:p w14:paraId="11BE5679" w14:textId="77777777" w:rsidR="00BE3301" w:rsidRPr="00BE3301" w:rsidRDefault="00BE3301" w:rsidP="00BE3301">
      <w:pPr>
        <w:spacing w:line="480" w:lineRule="auto"/>
        <w:ind w:firstLine="720"/>
        <w:jc w:val="both"/>
        <w:rPr>
          <w:lang w:val="es-ES"/>
        </w:rPr>
      </w:pPr>
      <w:r w:rsidRPr="00BE3301">
        <w:rPr>
          <w:lang w:val="es-ES"/>
        </w:rPr>
        <w:t xml:space="preserve">Shane, M. S., &amp; Peterson, J. B. (2007). </w:t>
      </w:r>
      <w:proofErr w:type="spellStart"/>
      <w:r w:rsidRPr="00BE3301">
        <w:rPr>
          <w:lang w:val="es-ES"/>
        </w:rPr>
        <w:t>An</w:t>
      </w:r>
      <w:proofErr w:type="spellEnd"/>
      <w:r w:rsidRPr="00BE3301">
        <w:rPr>
          <w:lang w:val="es-ES"/>
        </w:rPr>
        <w:t xml:space="preserve"> </w:t>
      </w:r>
      <w:proofErr w:type="spellStart"/>
      <w:r w:rsidRPr="00BE3301">
        <w:rPr>
          <w:lang w:val="es-ES"/>
        </w:rPr>
        <w:t>evaluation</w:t>
      </w:r>
      <w:proofErr w:type="spellEnd"/>
      <w:r w:rsidRPr="00BE3301">
        <w:rPr>
          <w:lang w:val="es-ES"/>
        </w:rPr>
        <w:t xml:space="preserve"> </w:t>
      </w:r>
      <w:proofErr w:type="spellStart"/>
      <w:r w:rsidRPr="00BE3301">
        <w:rPr>
          <w:lang w:val="es-ES"/>
        </w:rPr>
        <w:t>of</w:t>
      </w:r>
      <w:proofErr w:type="spellEnd"/>
      <w:r w:rsidRPr="00BE3301">
        <w:rPr>
          <w:lang w:val="es-ES"/>
        </w:rPr>
        <w:t xml:space="preserve"> </w:t>
      </w:r>
      <w:proofErr w:type="spellStart"/>
      <w:r w:rsidRPr="00BE3301">
        <w:rPr>
          <w:lang w:val="es-ES"/>
        </w:rPr>
        <w:t>early</w:t>
      </w:r>
      <w:proofErr w:type="spellEnd"/>
      <w:r w:rsidRPr="00BE3301">
        <w:rPr>
          <w:lang w:val="es-ES"/>
        </w:rPr>
        <w:t xml:space="preserve"> and late </w:t>
      </w:r>
      <w:proofErr w:type="spellStart"/>
      <w:r w:rsidRPr="00BE3301">
        <w:rPr>
          <w:lang w:val="es-ES"/>
        </w:rPr>
        <w:t>stage</w:t>
      </w:r>
      <w:proofErr w:type="spellEnd"/>
      <w:r w:rsidRPr="00BE3301">
        <w:rPr>
          <w:lang w:val="es-ES"/>
        </w:rPr>
        <w:t xml:space="preserve"> </w:t>
      </w:r>
      <w:proofErr w:type="spellStart"/>
      <w:r w:rsidRPr="00BE3301">
        <w:rPr>
          <w:lang w:val="es-ES"/>
        </w:rPr>
        <w:t>attentional</w:t>
      </w:r>
      <w:proofErr w:type="spellEnd"/>
      <w:r w:rsidRPr="00BE3301">
        <w:rPr>
          <w:lang w:val="es-ES"/>
        </w:rPr>
        <w:t xml:space="preserve"> </w:t>
      </w:r>
      <w:proofErr w:type="spellStart"/>
      <w:r w:rsidRPr="00BE3301">
        <w:rPr>
          <w:lang w:val="es-ES"/>
        </w:rPr>
        <w:t>processing</w:t>
      </w:r>
      <w:proofErr w:type="spellEnd"/>
      <w:r w:rsidRPr="00BE3301">
        <w:rPr>
          <w:lang w:val="es-ES"/>
        </w:rPr>
        <w:t xml:space="preserve"> </w:t>
      </w:r>
      <w:proofErr w:type="spellStart"/>
      <w:r w:rsidRPr="00BE3301">
        <w:rPr>
          <w:lang w:val="es-ES"/>
        </w:rPr>
        <w:t>of</w:t>
      </w:r>
      <w:proofErr w:type="spellEnd"/>
      <w:r w:rsidRPr="00BE3301">
        <w:rPr>
          <w:lang w:val="es-ES"/>
        </w:rPr>
        <w:t xml:space="preserve"> positive and negative </w:t>
      </w:r>
      <w:proofErr w:type="spellStart"/>
      <w:r w:rsidRPr="00BE3301">
        <w:rPr>
          <w:lang w:val="es-ES"/>
        </w:rPr>
        <w:t>information</w:t>
      </w:r>
      <w:proofErr w:type="spellEnd"/>
      <w:r w:rsidRPr="00BE3301">
        <w:rPr>
          <w:lang w:val="es-ES"/>
        </w:rPr>
        <w:t xml:space="preserve"> in </w:t>
      </w:r>
      <w:proofErr w:type="spellStart"/>
      <w:r w:rsidRPr="00BE3301">
        <w:rPr>
          <w:lang w:val="es-ES"/>
        </w:rPr>
        <w:t>dysphoria</w:t>
      </w:r>
      <w:proofErr w:type="spellEnd"/>
      <w:r w:rsidRPr="00BE3301">
        <w:rPr>
          <w:lang w:val="es-ES"/>
        </w:rPr>
        <w:t xml:space="preserve">. </w:t>
      </w:r>
      <w:proofErr w:type="spellStart"/>
      <w:r w:rsidRPr="00BE3301">
        <w:rPr>
          <w:i/>
          <w:iCs/>
          <w:lang w:val="es-ES"/>
        </w:rPr>
        <w:t>Cognition</w:t>
      </w:r>
      <w:proofErr w:type="spellEnd"/>
      <w:r w:rsidRPr="00BE3301">
        <w:rPr>
          <w:i/>
          <w:iCs/>
          <w:lang w:val="es-ES"/>
        </w:rPr>
        <w:t xml:space="preserve"> &amp; </w:t>
      </w:r>
      <w:proofErr w:type="spellStart"/>
      <w:r w:rsidRPr="00BE3301">
        <w:rPr>
          <w:i/>
          <w:iCs/>
          <w:lang w:val="es-ES"/>
        </w:rPr>
        <w:t>Emotion</w:t>
      </w:r>
      <w:proofErr w:type="spellEnd"/>
      <w:r w:rsidRPr="00BE3301">
        <w:rPr>
          <w:i/>
          <w:iCs/>
          <w:lang w:val="es-ES"/>
        </w:rPr>
        <w:t>, 21</w:t>
      </w:r>
      <w:r w:rsidRPr="00BE3301">
        <w:rPr>
          <w:lang w:val="es-ES"/>
        </w:rPr>
        <w:t xml:space="preserve">(4), 789–815. </w:t>
      </w:r>
      <w:hyperlink r:id="rId28" w:tgtFrame="_new" w:history="1">
        <w:r w:rsidRPr="00BE3301">
          <w:rPr>
            <w:rStyle w:val="Hipervnculo"/>
            <w:lang w:val="es-ES"/>
          </w:rPr>
          <w:t>https://doi.org/10.1080/02699930600843197</w:t>
        </w:r>
      </w:hyperlink>
    </w:p>
    <w:p w14:paraId="4E082D35" w14:textId="77777777" w:rsidR="00BE3301" w:rsidRPr="00BE3301" w:rsidRDefault="00BE3301" w:rsidP="00BE3301">
      <w:pPr>
        <w:spacing w:line="480" w:lineRule="auto"/>
        <w:ind w:firstLine="720"/>
        <w:jc w:val="both"/>
        <w:rPr>
          <w:lang w:val="es-ES"/>
        </w:rPr>
      </w:pPr>
      <w:r w:rsidRPr="00BE3301">
        <w:rPr>
          <w:lang w:val="es-ES"/>
        </w:rPr>
        <w:t xml:space="preserve">Soltani, S., Newman, K., Quigley, L., </w:t>
      </w:r>
      <w:proofErr w:type="spellStart"/>
      <w:r w:rsidRPr="00BE3301">
        <w:rPr>
          <w:lang w:val="es-ES"/>
        </w:rPr>
        <w:t>Fernandez</w:t>
      </w:r>
      <w:proofErr w:type="spellEnd"/>
      <w:r w:rsidRPr="00BE3301">
        <w:rPr>
          <w:lang w:val="es-ES"/>
        </w:rPr>
        <w:t xml:space="preserve">, A., Dobson, K., &amp; Sears, C. (2015). Temporal </w:t>
      </w:r>
      <w:proofErr w:type="spellStart"/>
      <w:r w:rsidRPr="00BE3301">
        <w:rPr>
          <w:lang w:val="es-ES"/>
        </w:rPr>
        <w:t>changes</w:t>
      </w:r>
      <w:proofErr w:type="spellEnd"/>
      <w:r w:rsidRPr="00BE3301">
        <w:rPr>
          <w:lang w:val="es-ES"/>
        </w:rPr>
        <w:t xml:space="preserve"> in </w:t>
      </w:r>
      <w:proofErr w:type="spellStart"/>
      <w:r w:rsidRPr="00BE3301">
        <w:rPr>
          <w:lang w:val="es-ES"/>
        </w:rPr>
        <w:t>attention</w:t>
      </w:r>
      <w:proofErr w:type="spellEnd"/>
      <w:r w:rsidRPr="00BE3301">
        <w:rPr>
          <w:lang w:val="es-ES"/>
        </w:rPr>
        <w:t xml:space="preserve"> </w:t>
      </w:r>
      <w:proofErr w:type="spellStart"/>
      <w:r w:rsidRPr="00BE3301">
        <w:rPr>
          <w:lang w:val="es-ES"/>
        </w:rPr>
        <w:t>to</w:t>
      </w:r>
      <w:proofErr w:type="spellEnd"/>
      <w:r w:rsidRPr="00BE3301">
        <w:rPr>
          <w:lang w:val="es-ES"/>
        </w:rPr>
        <w:t xml:space="preserve"> </w:t>
      </w:r>
      <w:proofErr w:type="spellStart"/>
      <w:r w:rsidRPr="00BE3301">
        <w:rPr>
          <w:lang w:val="es-ES"/>
        </w:rPr>
        <w:t>sad</w:t>
      </w:r>
      <w:proofErr w:type="spellEnd"/>
      <w:r w:rsidRPr="00BE3301">
        <w:rPr>
          <w:lang w:val="es-ES"/>
        </w:rPr>
        <w:t xml:space="preserve"> and </w:t>
      </w:r>
      <w:proofErr w:type="spellStart"/>
      <w:r w:rsidRPr="00BE3301">
        <w:rPr>
          <w:lang w:val="es-ES"/>
        </w:rPr>
        <w:t>happy</w:t>
      </w:r>
      <w:proofErr w:type="spellEnd"/>
      <w:r w:rsidRPr="00BE3301">
        <w:rPr>
          <w:lang w:val="es-ES"/>
        </w:rPr>
        <w:t xml:space="preserve"> faces </w:t>
      </w:r>
      <w:proofErr w:type="spellStart"/>
      <w:r w:rsidRPr="00BE3301">
        <w:rPr>
          <w:lang w:val="es-ES"/>
        </w:rPr>
        <w:t>distinguish</w:t>
      </w:r>
      <w:proofErr w:type="spellEnd"/>
      <w:r w:rsidRPr="00BE3301">
        <w:rPr>
          <w:lang w:val="es-ES"/>
        </w:rPr>
        <w:t xml:space="preserve"> </w:t>
      </w:r>
      <w:proofErr w:type="spellStart"/>
      <w:r w:rsidRPr="00BE3301">
        <w:rPr>
          <w:lang w:val="es-ES"/>
        </w:rPr>
        <w:t>currently</w:t>
      </w:r>
      <w:proofErr w:type="spellEnd"/>
      <w:r w:rsidRPr="00BE3301">
        <w:rPr>
          <w:lang w:val="es-ES"/>
        </w:rPr>
        <w:t xml:space="preserve"> and </w:t>
      </w:r>
      <w:proofErr w:type="spellStart"/>
      <w:r w:rsidRPr="00BE3301">
        <w:rPr>
          <w:lang w:val="es-ES"/>
        </w:rPr>
        <w:t>remitted</w:t>
      </w:r>
      <w:proofErr w:type="spellEnd"/>
      <w:r w:rsidRPr="00BE3301">
        <w:rPr>
          <w:lang w:val="es-ES"/>
        </w:rPr>
        <w:t xml:space="preserve"> </w:t>
      </w:r>
      <w:proofErr w:type="spellStart"/>
      <w:r w:rsidRPr="00BE3301">
        <w:rPr>
          <w:lang w:val="es-ES"/>
        </w:rPr>
        <w:t>depressed</w:t>
      </w:r>
      <w:proofErr w:type="spellEnd"/>
      <w:r w:rsidRPr="00BE3301">
        <w:rPr>
          <w:lang w:val="es-ES"/>
        </w:rPr>
        <w:t xml:space="preserve"> </w:t>
      </w:r>
      <w:proofErr w:type="spellStart"/>
      <w:r w:rsidRPr="00BE3301">
        <w:rPr>
          <w:lang w:val="es-ES"/>
        </w:rPr>
        <w:t>individuals</w:t>
      </w:r>
      <w:proofErr w:type="spellEnd"/>
      <w:r w:rsidRPr="00BE3301">
        <w:rPr>
          <w:lang w:val="es-ES"/>
        </w:rPr>
        <w:t xml:space="preserve"> </w:t>
      </w:r>
      <w:proofErr w:type="spellStart"/>
      <w:r w:rsidRPr="00BE3301">
        <w:rPr>
          <w:lang w:val="es-ES"/>
        </w:rPr>
        <w:t>from</w:t>
      </w:r>
      <w:proofErr w:type="spellEnd"/>
      <w:r w:rsidRPr="00BE3301">
        <w:rPr>
          <w:lang w:val="es-ES"/>
        </w:rPr>
        <w:t xml:space="preserve"> </w:t>
      </w:r>
      <w:proofErr w:type="spellStart"/>
      <w:r w:rsidRPr="00BE3301">
        <w:rPr>
          <w:lang w:val="es-ES"/>
        </w:rPr>
        <w:t>never</w:t>
      </w:r>
      <w:proofErr w:type="spellEnd"/>
      <w:r w:rsidRPr="00BE3301">
        <w:rPr>
          <w:lang w:val="es-ES"/>
        </w:rPr>
        <w:t xml:space="preserve"> </w:t>
      </w:r>
      <w:proofErr w:type="spellStart"/>
      <w:r w:rsidRPr="00BE3301">
        <w:rPr>
          <w:lang w:val="es-ES"/>
        </w:rPr>
        <w:t>depressed</w:t>
      </w:r>
      <w:proofErr w:type="spellEnd"/>
      <w:r w:rsidRPr="00BE3301">
        <w:rPr>
          <w:lang w:val="es-ES"/>
        </w:rPr>
        <w:t xml:space="preserve"> </w:t>
      </w:r>
      <w:proofErr w:type="spellStart"/>
      <w:r w:rsidRPr="00BE3301">
        <w:rPr>
          <w:lang w:val="es-ES"/>
        </w:rPr>
        <w:t>individuals</w:t>
      </w:r>
      <w:proofErr w:type="spellEnd"/>
      <w:r w:rsidRPr="00BE3301">
        <w:rPr>
          <w:lang w:val="es-ES"/>
        </w:rPr>
        <w:t xml:space="preserve">. </w:t>
      </w:r>
      <w:proofErr w:type="spellStart"/>
      <w:r w:rsidRPr="00BE3301">
        <w:rPr>
          <w:i/>
          <w:iCs/>
          <w:lang w:val="es-ES"/>
        </w:rPr>
        <w:t>Psychiatry</w:t>
      </w:r>
      <w:proofErr w:type="spellEnd"/>
      <w:r w:rsidRPr="00BE3301">
        <w:rPr>
          <w:i/>
          <w:iCs/>
          <w:lang w:val="es-ES"/>
        </w:rPr>
        <w:t xml:space="preserve"> </w:t>
      </w:r>
      <w:proofErr w:type="spellStart"/>
      <w:r w:rsidRPr="00BE3301">
        <w:rPr>
          <w:i/>
          <w:iCs/>
          <w:lang w:val="es-ES"/>
        </w:rPr>
        <w:t>Research</w:t>
      </w:r>
      <w:proofErr w:type="spellEnd"/>
      <w:r w:rsidRPr="00BE3301">
        <w:rPr>
          <w:i/>
          <w:iCs/>
          <w:lang w:val="es-ES"/>
        </w:rPr>
        <w:t>, 230</w:t>
      </w:r>
      <w:r w:rsidRPr="00BE3301">
        <w:rPr>
          <w:lang w:val="es-ES"/>
        </w:rPr>
        <w:t xml:space="preserve">(2), 454–463. </w:t>
      </w:r>
      <w:hyperlink r:id="rId29" w:tgtFrame="_new" w:history="1">
        <w:r w:rsidRPr="00BE3301">
          <w:rPr>
            <w:rStyle w:val="Hipervnculo"/>
            <w:lang w:val="es-ES"/>
          </w:rPr>
          <w:t>https://doi.org/10.1016/j.psychres.2015.09.036</w:t>
        </w:r>
      </w:hyperlink>
    </w:p>
    <w:p w14:paraId="2ABB2E82" w14:textId="77777777" w:rsidR="00BE3301" w:rsidRPr="00BE3301" w:rsidRDefault="00BE3301" w:rsidP="00BE3301">
      <w:pPr>
        <w:spacing w:line="480" w:lineRule="auto"/>
        <w:ind w:firstLine="720"/>
        <w:jc w:val="both"/>
        <w:rPr>
          <w:lang w:val="es-ES"/>
        </w:rPr>
      </w:pPr>
      <w:r w:rsidRPr="00BE3301">
        <w:rPr>
          <w:lang w:val="es-ES"/>
        </w:rPr>
        <w:t xml:space="preserve">Vázquez, C. (2017). </w:t>
      </w:r>
      <w:proofErr w:type="spellStart"/>
      <w:r w:rsidRPr="00BE3301">
        <w:rPr>
          <w:lang w:val="es-ES"/>
        </w:rPr>
        <w:t>What</w:t>
      </w:r>
      <w:proofErr w:type="spellEnd"/>
      <w:r w:rsidRPr="00BE3301">
        <w:rPr>
          <w:lang w:val="es-ES"/>
        </w:rPr>
        <w:t xml:space="preserve"> </w:t>
      </w:r>
      <w:proofErr w:type="spellStart"/>
      <w:r w:rsidRPr="00BE3301">
        <w:rPr>
          <w:lang w:val="es-ES"/>
        </w:rPr>
        <w:t>does</w:t>
      </w:r>
      <w:proofErr w:type="spellEnd"/>
      <w:r w:rsidRPr="00BE3301">
        <w:rPr>
          <w:lang w:val="es-ES"/>
        </w:rPr>
        <w:t xml:space="preserve"> </w:t>
      </w:r>
      <w:proofErr w:type="spellStart"/>
      <w:r w:rsidRPr="00BE3301">
        <w:rPr>
          <w:lang w:val="es-ES"/>
        </w:rPr>
        <w:t>positivity</w:t>
      </w:r>
      <w:proofErr w:type="spellEnd"/>
      <w:r w:rsidRPr="00BE3301">
        <w:rPr>
          <w:lang w:val="es-ES"/>
        </w:rPr>
        <w:t xml:space="preserve"> </w:t>
      </w:r>
      <w:proofErr w:type="spellStart"/>
      <w:r w:rsidRPr="00BE3301">
        <w:rPr>
          <w:lang w:val="es-ES"/>
        </w:rPr>
        <w:t>add</w:t>
      </w:r>
      <w:proofErr w:type="spellEnd"/>
      <w:r w:rsidRPr="00BE3301">
        <w:rPr>
          <w:lang w:val="es-ES"/>
        </w:rPr>
        <w:t xml:space="preserve"> </w:t>
      </w:r>
      <w:proofErr w:type="spellStart"/>
      <w:r w:rsidRPr="00BE3301">
        <w:rPr>
          <w:lang w:val="es-ES"/>
        </w:rPr>
        <w:t>to</w:t>
      </w:r>
      <w:proofErr w:type="spellEnd"/>
      <w:r w:rsidRPr="00BE3301">
        <w:rPr>
          <w:lang w:val="es-ES"/>
        </w:rPr>
        <w:t xml:space="preserve"> </w:t>
      </w:r>
      <w:proofErr w:type="spellStart"/>
      <w:r w:rsidRPr="00BE3301">
        <w:rPr>
          <w:lang w:val="es-ES"/>
        </w:rPr>
        <w:t>psychopathology</w:t>
      </w:r>
      <w:proofErr w:type="spellEnd"/>
      <w:r w:rsidRPr="00BE3301">
        <w:rPr>
          <w:lang w:val="es-ES"/>
        </w:rPr>
        <w:t xml:space="preserve">? </w:t>
      </w:r>
      <w:proofErr w:type="spellStart"/>
      <w:r w:rsidRPr="00BE3301">
        <w:rPr>
          <w:lang w:val="es-ES"/>
        </w:rPr>
        <w:t>An</w:t>
      </w:r>
      <w:proofErr w:type="spellEnd"/>
      <w:r w:rsidRPr="00BE3301">
        <w:rPr>
          <w:lang w:val="es-ES"/>
        </w:rPr>
        <w:t xml:space="preserve"> </w:t>
      </w:r>
      <w:proofErr w:type="spellStart"/>
      <w:r w:rsidRPr="00BE3301">
        <w:rPr>
          <w:lang w:val="es-ES"/>
        </w:rPr>
        <w:t>introduction</w:t>
      </w:r>
      <w:proofErr w:type="spellEnd"/>
      <w:r w:rsidRPr="00BE3301">
        <w:rPr>
          <w:lang w:val="es-ES"/>
        </w:rPr>
        <w:t xml:space="preserve"> </w:t>
      </w:r>
      <w:proofErr w:type="spellStart"/>
      <w:r w:rsidRPr="00BE3301">
        <w:rPr>
          <w:lang w:val="es-ES"/>
        </w:rPr>
        <w:t>to</w:t>
      </w:r>
      <w:proofErr w:type="spellEnd"/>
      <w:r w:rsidRPr="00BE3301">
        <w:rPr>
          <w:lang w:val="es-ES"/>
        </w:rPr>
        <w:t xml:space="preserve"> </w:t>
      </w:r>
      <w:proofErr w:type="spellStart"/>
      <w:r w:rsidRPr="00BE3301">
        <w:rPr>
          <w:lang w:val="es-ES"/>
        </w:rPr>
        <w:t>the</w:t>
      </w:r>
      <w:proofErr w:type="spellEnd"/>
      <w:r w:rsidRPr="00BE3301">
        <w:rPr>
          <w:lang w:val="es-ES"/>
        </w:rPr>
        <w:t xml:space="preserve"> </w:t>
      </w:r>
      <w:proofErr w:type="spellStart"/>
      <w:r w:rsidRPr="00BE3301">
        <w:rPr>
          <w:lang w:val="es-ES"/>
        </w:rPr>
        <w:t>special</w:t>
      </w:r>
      <w:proofErr w:type="spellEnd"/>
      <w:r w:rsidRPr="00BE3301">
        <w:rPr>
          <w:lang w:val="es-ES"/>
        </w:rPr>
        <w:t xml:space="preserve"> </w:t>
      </w:r>
      <w:proofErr w:type="spellStart"/>
      <w:r w:rsidRPr="00BE3301">
        <w:rPr>
          <w:lang w:val="es-ES"/>
        </w:rPr>
        <w:t>issue</w:t>
      </w:r>
      <w:proofErr w:type="spellEnd"/>
      <w:r w:rsidRPr="00BE3301">
        <w:rPr>
          <w:lang w:val="es-ES"/>
        </w:rPr>
        <w:t xml:space="preserve"> </w:t>
      </w:r>
      <w:proofErr w:type="spellStart"/>
      <w:r w:rsidRPr="00BE3301">
        <w:rPr>
          <w:lang w:val="es-ES"/>
        </w:rPr>
        <w:t>on</w:t>
      </w:r>
      <w:proofErr w:type="spellEnd"/>
      <w:r w:rsidRPr="00BE3301">
        <w:rPr>
          <w:lang w:val="es-ES"/>
        </w:rPr>
        <w:t xml:space="preserve"> positive </w:t>
      </w:r>
      <w:proofErr w:type="spellStart"/>
      <w:r w:rsidRPr="00BE3301">
        <w:rPr>
          <w:lang w:val="es-ES"/>
        </w:rPr>
        <w:t>emotions</w:t>
      </w:r>
      <w:proofErr w:type="spellEnd"/>
      <w:r w:rsidRPr="00BE3301">
        <w:rPr>
          <w:lang w:val="es-ES"/>
        </w:rPr>
        <w:t xml:space="preserve"> and </w:t>
      </w:r>
      <w:proofErr w:type="spellStart"/>
      <w:r w:rsidRPr="00BE3301">
        <w:rPr>
          <w:lang w:val="es-ES"/>
        </w:rPr>
        <w:t>cognitions</w:t>
      </w:r>
      <w:proofErr w:type="spellEnd"/>
      <w:r w:rsidRPr="00BE3301">
        <w:rPr>
          <w:lang w:val="es-ES"/>
        </w:rPr>
        <w:t xml:space="preserve"> in </w:t>
      </w:r>
      <w:proofErr w:type="spellStart"/>
      <w:r w:rsidRPr="00BE3301">
        <w:rPr>
          <w:lang w:val="es-ES"/>
        </w:rPr>
        <w:t>clinical</w:t>
      </w:r>
      <w:proofErr w:type="spellEnd"/>
      <w:r w:rsidRPr="00BE3301">
        <w:rPr>
          <w:lang w:val="es-ES"/>
        </w:rPr>
        <w:t xml:space="preserve"> </w:t>
      </w:r>
      <w:proofErr w:type="spellStart"/>
      <w:r w:rsidRPr="00BE3301">
        <w:rPr>
          <w:lang w:val="es-ES"/>
        </w:rPr>
        <w:t>psychology</w:t>
      </w:r>
      <w:proofErr w:type="spellEnd"/>
      <w:r w:rsidRPr="00BE3301">
        <w:rPr>
          <w:lang w:val="es-ES"/>
        </w:rPr>
        <w:t xml:space="preserve">. </w:t>
      </w:r>
      <w:r w:rsidRPr="00BE3301">
        <w:rPr>
          <w:i/>
          <w:iCs/>
          <w:lang w:val="es-ES"/>
        </w:rPr>
        <w:t xml:space="preserve">Cognitive </w:t>
      </w:r>
      <w:proofErr w:type="spellStart"/>
      <w:r w:rsidRPr="00BE3301">
        <w:rPr>
          <w:i/>
          <w:iCs/>
          <w:lang w:val="es-ES"/>
        </w:rPr>
        <w:t>Therapy</w:t>
      </w:r>
      <w:proofErr w:type="spellEnd"/>
      <w:r w:rsidRPr="00BE3301">
        <w:rPr>
          <w:i/>
          <w:iCs/>
          <w:lang w:val="es-ES"/>
        </w:rPr>
        <w:t xml:space="preserve"> and </w:t>
      </w:r>
      <w:proofErr w:type="spellStart"/>
      <w:r w:rsidRPr="00BE3301">
        <w:rPr>
          <w:i/>
          <w:iCs/>
          <w:lang w:val="es-ES"/>
        </w:rPr>
        <w:t>Research</w:t>
      </w:r>
      <w:proofErr w:type="spellEnd"/>
      <w:r w:rsidRPr="00BE3301">
        <w:rPr>
          <w:i/>
          <w:iCs/>
          <w:lang w:val="es-ES"/>
        </w:rPr>
        <w:t>, 41</w:t>
      </w:r>
      <w:r w:rsidRPr="00BE3301">
        <w:rPr>
          <w:lang w:val="es-ES"/>
        </w:rPr>
        <w:t xml:space="preserve">(3), 325–334. </w:t>
      </w:r>
      <w:hyperlink r:id="rId30" w:tgtFrame="_new" w:history="1">
        <w:r w:rsidRPr="00BE3301">
          <w:rPr>
            <w:rStyle w:val="Hipervnculo"/>
            <w:lang w:val="es-ES"/>
          </w:rPr>
          <w:t>https://doi.org/10.1007/s10608-017-9847-8</w:t>
        </w:r>
      </w:hyperlink>
    </w:p>
    <w:p w14:paraId="69F40C69" w14:textId="77777777" w:rsidR="00BE3301" w:rsidRPr="00BE3301" w:rsidRDefault="00BE3301" w:rsidP="00BE3301">
      <w:pPr>
        <w:spacing w:line="480" w:lineRule="auto"/>
        <w:ind w:firstLine="720"/>
        <w:jc w:val="both"/>
        <w:rPr>
          <w:lang w:val="es-ES"/>
        </w:rPr>
      </w:pPr>
      <w:r w:rsidRPr="00BE3301">
        <w:rPr>
          <w:lang w:val="es-ES"/>
        </w:rPr>
        <w:t xml:space="preserve">Vázquez, C., Blanco, I., </w:t>
      </w:r>
      <w:proofErr w:type="spellStart"/>
      <w:r w:rsidRPr="00BE3301">
        <w:rPr>
          <w:lang w:val="es-ES"/>
        </w:rPr>
        <w:t>Sanchez</w:t>
      </w:r>
      <w:proofErr w:type="spellEnd"/>
      <w:r w:rsidRPr="00BE3301">
        <w:rPr>
          <w:lang w:val="es-ES"/>
        </w:rPr>
        <w:t xml:space="preserve">, A., &amp; McNally, R. J. (2016). </w:t>
      </w:r>
      <w:proofErr w:type="spellStart"/>
      <w:r w:rsidRPr="00BE3301">
        <w:rPr>
          <w:lang w:val="es-ES"/>
        </w:rPr>
        <w:t>Attentional</w:t>
      </w:r>
      <w:proofErr w:type="spellEnd"/>
      <w:r w:rsidRPr="00BE3301">
        <w:rPr>
          <w:lang w:val="es-ES"/>
        </w:rPr>
        <w:t xml:space="preserve"> </w:t>
      </w:r>
      <w:proofErr w:type="spellStart"/>
      <w:r w:rsidRPr="00BE3301">
        <w:rPr>
          <w:lang w:val="es-ES"/>
        </w:rPr>
        <w:t>bias</w:t>
      </w:r>
      <w:proofErr w:type="spellEnd"/>
      <w:r w:rsidRPr="00BE3301">
        <w:rPr>
          <w:lang w:val="es-ES"/>
        </w:rPr>
        <w:t xml:space="preserve"> </w:t>
      </w:r>
      <w:proofErr w:type="spellStart"/>
      <w:r w:rsidRPr="00BE3301">
        <w:rPr>
          <w:lang w:val="es-ES"/>
        </w:rPr>
        <w:t>modification</w:t>
      </w:r>
      <w:proofErr w:type="spellEnd"/>
      <w:r w:rsidRPr="00BE3301">
        <w:rPr>
          <w:lang w:val="es-ES"/>
        </w:rPr>
        <w:t xml:space="preserve"> in </w:t>
      </w:r>
      <w:proofErr w:type="spellStart"/>
      <w:r w:rsidRPr="00BE3301">
        <w:rPr>
          <w:lang w:val="es-ES"/>
        </w:rPr>
        <w:t>depression</w:t>
      </w:r>
      <w:proofErr w:type="spellEnd"/>
      <w:r w:rsidRPr="00BE3301">
        <w:rPr>
          <w:lang w:val="es-ES"/>
        </w:rPr>
        <w:t xml:space="preserve"> </w:t>
      </w:r>
      <w:proofErr w:type="spellStart"/>
      <w:r w:rsidRPr="00BE3301">
        <w:rPr>
          <w:lang w:val="es-ES"/>
        </w:rPr>
        <w:t>through</w:t>
      </w:r>
      <w:proofErr w:type="spellEnd"/>
      <w:r w:rsidRPr="00BE3301">
        <w:rPr>
          <w:lang w:val="es-ES"/>
        </w:rPr>
        <w:t xml:space="preserve"> </w:t>
      </w:r>
      <w:proofErr w:type="spellStart"/>
      <w:r w:rsidRPr="00BE3301">
        <w:rPr>
          <w:lang w:val="es-ES"/>
        </w:rPr>
        <w:t>gaze</w:t>
      </w:r>
      <w:proofErr w:type="spellEnd"/>
      <w:r w:rsidRPr="00BE3301">
        <w:rPr>
          <w:lang w:val="es-ES"/>
        </w:rPr>
        <w:t xml:space="preserve"> </w:t>
      </w:r>
      <w:proofErr w:type="spellStart"/>
      <w:r w:rsidRPr="00BE3301">
        <w:rPr>
          <w:lang w:val="es-ES"/>
        </w:rPr>
        <w:t>contingencies</w:t>
      </w:r>
      <w:proofErr w:type="spellEnd"/>
      <w:r w:rsidRPr="00BE3301">
        <w:rPr>
          <w:lang w:val="es-ES"/>
        </w:rPr>
        <w:t xml:space="preserve"> and </w:t>
      </w:r>
      <w:proofErr w:type="spellStart"/>
      <w:r w:rsidRPr="00BE3301">
        <w:rPr>
          <w:lang w:val="es-ES"/>
        </w:rPr>
        <w:t>regulatory</w:t>
      </w:r>
      <w:proofErr w:type="spellEnd"/>
      <w:r w:rsidRPr="00BE3301">
        <w:rPr>
          <w:lang w:val="es-ES"/>
        </w:rPr>
        <w:t xml:space="preserve"> control </w:t>
      </w:r>
      <w:proofErr w:type="spellStart"/>
      <w:r w:rsidRPr="00BE3301">
        <w:rPr>
          <w:lang w:val="es-ES"/>
        </w:rPr>
        <w:t>using</w:t>
      </w:r>
      <w:proofErr w:type="spellEnd"/>
      <w:r w:rsidRPr="00BE3301">
        <w:rPr>
          <w:lang w:val="es-ES"/>
        </w:rPr>
        <w:t xml:space="preserve"> a new </w:t>
      </w:r>
      <w:proofErr w:type="spellStart"/>
      <w:r w:rsidRPr="00BE3301">
        <w:rPr>
          <w:lang w:val="es-ES"/>
        </w:rPr>
        <w:t>eye</w:t>
      </w:r>
      <w:proofErr w:type="spellEnd"/>
      <w:r w:rsidRPr="00BE3301">
        <w:rPr>
          <w:lang w:val="es-ES"/>
        </w:rPr>
        <w:t xml:space="preserve">-tracking </w:t>
      </w:r>
      <w:proofErr w:type="spellStart"/>
      <w:r w:rsidRPr="00BE3301">
        <w:rPr>
          <w:lang w:val="es-ES"/>
        </w:rPr>
        <w:t>intervention</w:t>
      </w:r>
      <w:proofErr w:type="spellEnd"/>
      <w:r w:rsidRPr="00BE3301">
        <w:rPr>
          <w:lang w:val="es-ES"/>
        </w:rPr>
        <w:t xml:space="preserve"> </w:t>
      </w:r>
      <w:proofErr w:type="spellStart"/>
      <w:r w:rsidRPr="00BE3301">
        <w:rPr>
          <w:lang w:val="es-ES"/>
        </w:rPr>
        <w:t>paradigm</w:t>
      </w:r>
      <w:proofErr w:type="spellEnd"/>
      <w:r w:rsidRPr="00BE3301">
        <w:rPr>
          <w:lang w:val="es-ES"/>
        </w:rPr>
        <w:t xml:space="preserve">: Study </w:t>
      </w:r>
      <w:proofErr w:type="spellStart"/>
      <w:r w:rsidRPr="00BE3301">
        <w:rPr>
          <w:lang w:val="es-ES"/>
        </w:rPr>
        <w:t>protocol</w:t>
      </w:r>
      <w:proofErr w:type="spellEnd"/>
      <w:r w:rsidRPr="00BE3301">
        <w:rPr>
          <w:lang w:val="es-ES"/>
        </w:rPr>
        <w:t xml:space="preserve"> </w:t>
      </w:r>
      <w:proofErr w:type="spellStart"/>
      <w:r w:rsidRPr="00BE3301">
        <w:rPr>
          <w:lang w:val="es-ES"/>
        </w:rPr>
        <w:t>for</w:t>
      </w:r>
      <w:proofErr w:type="spellEnd"/>
      <w:r w:rsidRPr="00BE3301">
        <w:rPr>
          <w:lang w:val="es-ES"/>
        </w:rPr>
        <w:t xml:space="preserve"> a placebo-</w:t>
      </w:r>
      <w:proofErr w:type="spellStart"/>
      <w:r w:rsidRPr="00BE3301">
        <w:rPr>
          <w:lang w:val="es-ES"/>
        </w:rPr>
        <w:t>controlled</w:t>
      </w:r>
      <w:proofErr w:type="spellEnd"/>
      <w:r w:rsidRPr="00BE3301">
        <w:rPr>
          <w:lang w:val="es-ES"/>
        </w:rPr>
        <w:t xml:space="preserve"> trial. </w:t>
      </w:r>
      <w:r w:rsidRPr="00BE3301">
        <w:rPr>
          <w:i/>
          <w:iCs/>
          <w:lang w:val="es-ES"/>
        </w:rPr>
        <w:t xml:space="preserve">BMC </w:t>
      </w:r>
      <w:proofErr w:type="spellStart"/>
      <w:r w:rsidRPr="00BE3301">
        <w:rPr>
          <w:i/>
          <w:iCs/>
          <w:lang w:val="es-ES"/>
        </w:rPr>
        <w:t>Psychiatry</w:t>
      </w:r>
      <w:proofErr w:type="spellEnd"/>
      <w:r w:rsidRPr="00BE3301">
        <w:rPr>
          <w:i/>
          <w:iCs/>
          <w:lang w:val="es-ES"/>
        </w:rPr>
        <w:t>, 16</w:t>
      </w:r>
      <w:r w:rsidRPr="00BE3301">
        <w:rPr>
          <w:lang w:val="es-ES"/>
        </w:rPr>
        <w:t xml:space="preserve">(1), 439. </w:t>
      </w:r>
      <w:hyperlink r:id="rId31" w:tgtFrame="_new" w:history="1">
        <w:r w:rsidRPr="00BE3301">
          <w:rPr>
            <w:rStyle w:val="Hipervnculo"/>
            <w:lang w:val="es-ES"/>
          </w:rPr>
          <w:t>https://doi.org/10.1186/s12888-016-1150-9</w:t>
        </w:r>
      </w:hyperlink>
    </w:p>
    <w:p w14:paraId="528D1A85" w14:textId="77777777" w:rsidR="00BE3301" w:rsidRPr="00BE3301" w:rsidRDefault="00BE3301" w:rsidP="00BE3301">
      <w:pPr>
        <w:spacing w:line="480" w:lineRule="auto"/>
        <w:ind w:firstLine="720"/>
        <w:jc w:val="both"/>
        <w:rPr>
          <w:lang w:val="es-ES"/>
        </w:rPr>
      </w:pPr>
      <w:r w:rsidRPr="00BE3301">
        <w:rPr>
          <w:lang w:val="es-ES"/>
        </w:rPr>
        <w:lastRenderedPageBreak/>
        <w:t xml:space="preserve">Vázquez, C., Duque, A., Blanco, I., Pascual, T., Poyato, N., </w:t>
      </w:r>
      <w:proofErr w:type="spellStart"/>
      <w:r w:rsidRPr="00BE3301">
        <w:rPr>
          <w:lang w:val="es-ES"/>
        </w:rPr>
        <w:t>Lopez-Gomez</w:t>
      </w:r>
      <w:proofErr w:type="spellEnd"/>
      <w:r w:rsidRPr="00BE3301">
        <w:rPr>
          <w:lang w:val="es-ES"/>
        </w:rPr>
        <w:t xml:space="preserve">, I., &amp; </w:t>
      </w:r>
      <w:proofErr w:type="spellStart"/>
      <w:r w:rsidRPr="00BE3301">
        <w:rPr>
          <w:lang w:val="es-ES"/>
        </w:rPr>
        <w:t>others</w:t>
      </w:r>
      <w:proofErr w:type="spellEnd"/>
      <w:r w:rsidRPr="00BE3301">
        <w:rPr>
          <w:lang w:val="es-ES"/>
        </w:rPr>
        <w:t xml:space="preserve">. (2018). CBT and positive </w:t>
      </w:r>
      <w:proofErr w:type="spellStart"/>
      <w:r w:rsidRPr="00BE3301">
        <w:rPr>
          <w:lang w:val="es-ES"/>
        </w:rPr>
        <w:t>psychology</w:t>
      </w:r>
      <w:proofErr w:type="spellEnd"/>
      <w:r w:rsidRPr="00BE3301">
        <w:rPr>
          <w:lang w:val="es-ES"/>
        </w:rPr>
        <w:t xml:space="preserve"> </w:t>
      </w:r>
      <w:proofErr w:type="spellStart"/>
      <w:r w:rsidRPr="00BE3301">
        <w:rPr>
          <w:lang w:val="es-ES"/>
        </w:rPr>
        <w:t>interventions</w:t>
      </w:r>
      <w:proofErr w:type="spellEnd"/>
      <w:r w:rsidRPr="00BE3301">
        <w:rPr>
          <w:lang w:val="es-ES"/>
        </w:rPr>
        <w:t xml:space="preserve"> </w:t>
      </w:r>
      <w:proofErr w:type="spellStart"/>
      <w:r w:rsidRPr="00BE3301">
        <w:rPr>
          <w:lang w:val="es-ES"/>
        </w:rPr>
        <w:t>for</w:t>
      </w:r>
      <w:proofErr w:type="spellEnd"/>
      <w:r w:rsidRPr="00BE3301">
        <w:rPr>
          <w:lang w:val="es-ES"/>
        </w:rPr>
        <w:t xml:space="preserve"> </w:t>
      </w:r>
      <w:proofErr w:type="spellStart"/>
      <w:r w:rsidRPr="00BE3301">
        <w:rPr>
          <w:lang w:val="es-ES"/>
        </w:rPr>
        <w:t>clinical</w:t>
      </w:r>
      <w:proofErr w:type="spellEnd"/>
      <w:r w:rsidRPr="00BE3301">
        <w:rPr>
          <w:lang w:val="es-ES"/>
        </w:rPr>
        <w:t xml:space="preserve"> </w:t>
      </w:r>
      <w:proofErr w:type="spellStart"/>
      <w:r w:rsidRPr="00BE3301">
        <w:rPr>
          <w:lang w:val="es-ES"/>
        </w:rPr>
        <w:t>depression</w:t>
      </w:r>
      <w:proofErr w:type="spellEnd"/>
      <w:r w:rsidRPr="00BE3301">
        <w:rPr>
          <w:lang w:val="es-ES"/>
        </w:rPr>
        <w:t xml:space="preserve"> </w:t>
      </w:r>
      <w:proofErr w:type="spellStart"/>
      <w:r w:rsidRPr="00BE3301">
        <w:rPr>
          <w:lang w:val="es-ES"/>
        </w:rPr>
        <w:t>promote</w:t>
      </w:r>
      <w:proofErr w:type="spellEnd"/>
      <w:r w:rsidRPr="00BE3301">
        <w:rPr>
          <w:lang w:val="es-ES"/>
        </w:rPr>
        <w:t xml:space="preserve"> </w:t>
      </w:r>
      <w:proofErr w:type="spellStart"/>
      <w:r w:rsidRPr="00BE3301">
        <w:rPr>
          <w:lang w:val="es-ES"/>
        </w:rPr>
        <w:t>healthy</w:t>
      </w:r>
      <w:proofErr w:type="spellEnd"/>
      <w:r w:rsidRPr="00BE3301">
        <w:rPr>
          <w:lang w:val="es-ES"/>
        </w:rPr>
        <w:t xml:space="preserve"> </w:t>
      </w:r>
      <w:proofErr w:type="spellStart"/>
      <w:r w:rsidRPr="00BE3301">
        <w:rPr>
          <w:lang w:val="es-ES"/>
        </w:rPr>
        <w:t>attentional</w:t>
      </w:r>
      <w:proofErr w:type="spellEnd"/>
      <w:r w:rsidRPr="00BE3301">
        <w:rPr>
          <w:lang w:val="es-ES"/>
        </w:rPr>
        <w:t xml:space="preserve"> </w:t>
      </w:r>
      <w:proofErr w:type="spellStart"/>
      <w:r w:rsidRPr="00BE3301">
        <w:rPr>
          <w:lang w:val="es-ES"/>
        </w:rPr>
        <w:t>biases</w:t>
      </w:r>
      <w:proofErr w:type="spellEnd"/>
      <w:r w:rsidRPr="00BE3301">
        <w:rPr>
          <w:lang w:val="es-ES"/>
        </w:rPr>
        <w:t xml:space="preserve">: </w:t>
      </w:r>
      <w:proofErr w:type="spellStart"/>
      <w:r w:rsidRPr="00BE3301">
        <w:rPr>
          <w:lang w:val="es-ES"/>
        </w:rPr>
        <w:t>An</w:t>
      </w:r>
      <w:proofErr w:type="spellEnd"/>
      <w:r w:rsidRPr="00BE3301">
        <w:rPr>
          <w:lang w:val="es-ES"/>
        </w:rPr>
        <w:t xml:space="preserve"> </w:t>
      </w:r>
      <w:proofErr w:type="spellStart"/>
      <w:r w:rsidRPr="00BE3301">
        <w:rPr>
          <w:lang w:val="es-ES"/>
        </w:rPr>
        <w:t>eye</w:t>
      </w:r>
      <w:proofErr w:type="spellEnd"/>
      <w:r w:rsidRPr="00BE3301">
        <w:rPr>
          <w:lang w:val="es-ES"/>
        </w:rPr>
        <w:t xml:space="preserve">-tracking </w:t>
      </w:r>
      <w:proofErr w:type="spellStart"/>
      <w:r w:rsidRPr="00BE3301">
        <w:rPr>
          <w:lang w:val="es-ES"/>
        </w:rPr>
        <w:t>study</w:t>
      </w:r>
      <w:proofErr w:type="spellEnd"/>
      <w:r w:rsidRPr="00BE3301">
        <w:rPr>
          <w:lang w:val="es-ES"/>
        </w:rPr>
        <w:t xml:space="preserve">. </w:t>
      </w:r>
      <w:proofErr w:type="spellStart"/>
      <w:r w:rsidRPr="00BE3301">
        <w:rPr>
          <w:i/>
          <w:iCs/>
          <w:lang w:val="es-ES"/>
        </w:rPr>
        <w:t>Depression</w:t>
      </w:r>
      <w:proofErr w:type="spellEnd"/>
      <w:r w:rsidRPr="00BE3301">
        <w:rPr>
          <w:i/>
          <w:iCs/>
          <w:lang w:val="es-ES"/>
        </w:rPr>
        <w:t xml:space="preserve"> and </w:t>
      </w:r>
      <w:proofErr w:type="spellStart"/>
      <w:r w:rsidRPr="00BE3301">
        <w:rPr>
          <w:i/>
          <w:iCs/>
          <w:lang w:val="es-ES"/>
        </w:rPr>
        <w:t>Anxiety</w:t>
      </w:r>
      <w:proofErr w:type="spellEnd"/>
      <w:r w:rsidRPr="00BE3301">
        <w:rPr>
          <w:i/>
          <w:iCs/>
          <w:lang w:val="es-ES"/>
        </w:rPr>
        <w:t>, 35</w:t>
      </w:r>
      <w:r w:rsidRPr="00BE3301">
        <w:rPr>
          <w:lang w:val="es-ES"/>
        </w:rPr>
        <w:t xml:space="preserve">(10), 966–973. </w:t>
      </w:r>
      <w:hyperlink r:id="rId32" w:tgtFrame="_new" w:history="1">
        <w:r w:rsidRPr="00BE3301">
          <w:rPr>
            <w:rStyle w:val="Hipervnculo"/>
            <w:lang w:val="es-ES"/>
          </w:rPr>
          <w:t>https://doi.org/10.1002/da.22786</w:t>
        </w:r>
      </w:hyperlink>
    </w:p>
    <w:p w14:paraId="0A3F3C42" w14:textId="77777777" w:rsidR="00BE3301" w:rsidRPr="00BE3301" w:rsidRDefault="00BE3301" w:rsidP="00BE3301">
      <w:pPr>
        <w:spacing w:line="480" w:lineRule="auto"/>
        <w:ind w:firstLine="720"/>
        <w:jc w:val="both"/>
        <w:rPr>
          <w:lang w:val="es-ES"/>
        </w:rPr>
      </w:pPr>
      <w:r w:rsidRPr="00BE3301">
        <w:rPr>
          <w:lang w:val="es-ES"/>
        </w:rPr>
        <w:t xml:space="preserve">Watson, D., &amp; Naragon-Gainey, K. (2010). </w:t>
      </w:r>
      <w:proofErr w:type="spellStart"/>
      <w:r w:rsidRPr="00BE3301">
        <w:rPr>
          <w:lang w:val="es-ES"/>
        </w:rPr>
        <w:t>On</w:t>
      </w:r>
      <w:proofErr w:type="spellEnd"/>
      <w:r w:rsidRPr="00BE3301">
        <w:rPr>
          <w:lang w:val="es-ES"/>
        </w:rPr>
        <w:t xml:space="preserve"> </w:t>
      </w:r>
      <w:proofErr w:type="spellStart"/>
      <w:r w:rsidRPr="00BE3301">
        <w:rPr>
          <w:lang w:val="es-ES"/>
        </w:rPr>
        <w:t>the</w:t>
      </w:r>
      <w:proofErr w:type="spellEnd"/>
      <w:r w:rsidRPr="00BE3301">
        <w:rPr>
          <w:lang w:val="es-ES"/>
        </w:rPr>
        <w:t xml:space="preserve"> </w:t>
      </w:r>
      <w:proofErr w:type="spellStart"/>
      <w:r w:rsidRPr="00BE3301">
        <w:rPr>
          <w:lang w:val="es-ES"/>
        </w:rPr>
        <w:t>specificity</w:t>
      </w:r>
      <w:proofErr w:type="spellEnd"/>
      <w:r w:rsidRPr="00BE3301">
        <w:rPr>
          <w:lang w:val="es-ES"/>
        </w:rPr>
        <w:t xml:space="preserve"> </w:t>
      </w:r>
      <w:proofErr w:type="spellStart"/>
      <w:r w:rsidRPr="00BE3301">
        <w:rPr>
          <w:lang w:val="es-ES"/>
        </w:rPr>
        <w:t>of</w:t>
      </w:r>
      <w:proofErr w:type="spellEnd"/>
      <w:r w:rsidRPr="00BE3301">
        <w:rPr>
          <w:lang w:val="es-ES"/>
        </w:rPr>
        <w:t xml:space="preserve"> positive </w:t>
      </w:r>
      <w:proofErr w:type="spellStart"/>
      <w:r w:rsidRPr="00BE3301">
        <w:rPr>
          <w:lang w:val="es-ES"/>
        </w:rPr>
        <w:t>emotional</w:t>
      </w:r>
      <w:proofErr w:type="spellEnd"/>
      <w:r w:rsidRPr="00BE3301">
        <w:rPr>
          <w:lang w:val="es-ES"/>
        </w:rPr>
        <w:t xml:space="preserve"> </w:t>
      </w:r>
      <w:proofErr w:type="spellStart"/>
      <w:r w:rsidRPr="00BE3301">
        <w:rPr>
          <w:lang w:val="es-ES"/>
        </w:rPr>
        <w:t>dysfunction</w:t>
      </w:r>
      <w:proofErr w:type="spellEnd"/>
      <w:r w:rsidRPr="00BE3301">
        <w:rPr>
          <w:lang w:val="es-ES"/>
        </w:rPr>
        <w:t xml:space="preserve"> in </w:t>
      </w:r>
      <w:proofErr w:type="spellStart"/>
      <w:r w:rsidRPr="00BE3301">
        <w:rPr>
          <w:lang w:val="es-ES"/>
        </w:rPr>
        <w:t>psychopathology</w:t>
      </w:r>
      <w:proofErr w:type="spellEnd"/>
      <w:r w:rsidRPr="00BE3301">
        <w:rPr>
          <w:lang w:val="es-ES"/>
        </w:rPr>
        <w:t xml:space="preserve">: </w:t>
      </w:r>
      <w:proofErr w:type="spellStart"/>
      <w:r w:rsidRPr="00BE3301">
        <w:rPr>
          <w:lang w:val="es-ES"/>
        </w:rPr>
        <w:t>Evidence</w:t>
      </w:r>
      <w:proofErr w:type="spellEnd"/>
      <w:r w:rsidRPr="00BE3301">
        <w:rPr>
          <w:lang w:val="es-ES"/>
        </w:rPr>
        <w:t xml:space="preserve"> </w:t>
      </w:r>
      <w:proofErr w:type="spellStart"/>
      <w:r w:rsidRPr="00BE3301">
        <w:rPr>
          <w:lang w:val="es-ES"/>
        </w:rPr>
        <w:t>from</w:t>
      </w:r>
      <w:proofErr w:type="spellEnd"/>
      <w:r w:rsidRPr="00BE3301">
        <w:rPr>
          <w:lang w:val="es-ES"/>
        </w:rPr>
        <w:t xml:space="preserve"> </w:t>
      </w:r>
      <w:proofErr w:type="spellStart"/>
      <w:r w:rsidRPr="00BE3301">
        <w:rPr>
          <w:lang w:val="es-ES"/>
        </w:rPr>
        <w:t>the</w:t>
      </w:r>
      <w:proofErr w:type="spellEnd"/>
      <w:r w:rsidRPr="00BE3301">
        <w:rPr>
          <w:lang w:val="es-ES"/>
        </w:rPr>
        <w:t xml:space="preserve"> </w:t>
      </w:r>
      <w:proofErr w:type="spellStart"/>
      <w:r w:rsidRPr="00BE3301">
        <w:rPr>
          <w:lang w:val="es-ES"/>
        </w:rPr>
        <w:t>mood</w:t>
      </w:r>
      <w:proofErr w:type="spellEnd"/>
      <w:r w:rsidRPr="00BE3301">
        <w:rPr>
          <w:lang w:val="es-ES"/>
        </w:rPr>
        <w:t xml:space="preserve"> and </w:t>
      </w:r>
      <w:proofErr w:type="spellStart"/>
      <w:r w:rsidRPr="00BE3301">
        <w:rPr>
          <w:lang w:val="es-ES"/>
        </w:rPr>
        <w:t>anxiety</w:t>
      </w:r>
      <w:proofErr w:type="spellEnd"/>
      <w:r w:rsidRPr="00BE3301">
        <w:rPr>
          <w:lang w:val="es-ES"/>
        </w:rPr>
        <w:t xml:space="preserve"> </w:t>
      </w:r>
      <w:proofErr w:type="spellStart"/>
      <w:r w:rsidRPr="00BE3301">
        <w:rPr>
          <w:lang w:val="es-ES"/>
        </w:rPr>
        <w:t>disorders</w:t>
      </w:r>
      <w:proofErr w:type="spellEnd"/>
      <w:r w:rsidRPr="00BE3301">
        <w:rPr>
          <w:lang w:val="es-ES"/>
        </w:rPr>
        <w:t xml:space="preserve"> and </w:t>
      </w:r>
      <w:proofErr w:type="spellStart"/>
      <w:r w:rsidRPr="00BE3301">
        <w:rPr>
          <w:lang w:val="es-ES"/>
        </w:rPr>
        <w:t>schizophrenia</w:t>
      </w:r>
      <w:proofErr w:type="spellEnd"/>
      <w:r w:rsidRPr="00BE3301">
        <w:rPr>
          <w:lang w:val="es-ES"/>
        </w:rPr>
        <w:t>/</w:t>
      </w:r>
      <w:proofErr w:type="spellStart"/>
      <w:r w:rsidRPr="00BE3301">
        <w:rPr>
          <w:lang w:val="es-ES"/>
        </w:rPr>
        <w:t>schizotypy</w:t>
      </w:r>
      <w:proofErr w:type="spellEnd"/>
      <w:r w:rsidRPr="00BE3301">
        <w:rPr>
          <w:lang w:val="es-ES"/>
        </w:rPr>
        <w:t xml:space="preserve">. </w:t>
      </w:r>
      <w:proofErr w:type="spellStart"/>
      <w:r w:rsidRPr="00BE3301">
        <w:rPr>
          <w:i/>
          <w:iCs/>
          <w:lang w:val="es-ES"/>
        </w:rPr>
        <w:t>Clinical</w:t>
      </w:r>
      <w:proofErr w:type="spellEnd"/>
      <w:r w:rsidRPr="00BE3301">
        <w:rPr>
          <w:i/>
          <w:iCs/>
          <w:lang w:val="es-ES"/>
        </w:rPr>
        <w:t xml:space="preserve"> </w:t>
      </w:r>
      <w:proofErr w:type="spellStart"/>
      <w:r w:rsidRPr="00BE3301">
        <w:rPr>
          <w:i/>
          <w:iCs/>
          <w:lang w:val="es-ES"/>
        </w:rPr>
        <w:t>Psychology</w:t>
      </w:r>
      <w:proofErr w:type="spellEnd"/>
      <w:r w:rsidRPr="00BE3301">
        <w:rPr>
          <w:i/>
          <w:iCs/>
          <w:lang w:val="es-ES"/>
        </w:rPr>
        <w:t xml:space="preserve"> </w:t>
      </w:r>
      <w:proofErr w:type="spellStart"/>
      <w:r w:rsidRPr="00BE3301">
        <w:rPr>
          <w:i/>
          <w:iCs/>
          <w:lang w:val="es-ES"/>
        </w:rPr>
        <w:t>Review</w:t>
      </w:r>
      <w:proofErr w:type="spellEnd"/>
      <w:r w:rsidRPr="00BE3301">
        <w:rPr>
          <w:i/>
          <w:iCs/>
          <w:lang w:val="es-ES"/>
        </w:rPr>
        <w:t>, 30</w:t>
      </w:r>
      <w:r w:rsidRPr="00BE3301">
        <w:rPr>
          <w:lang w:val="es-ES"/>
        </w:rPr>
        <w:t>(7), 839–848. https://doi.org/10.1016/j.cpr.2009.11.002</w:t>
      </w:r>
    </w:p>
    <w:p w14:paraId="36F75E95" w14:textId="77777777" w:rsidR="00BE3301" w:rsidRPr="00BE3301" w:rsidRDefault="00BE3301" w:rsidP="00BE3301">
      <w:pPr>
        <w:spacing w:line="480" w:lineRule="auto"/>
        <w:ind w:firstLine="720"/>
        <w:jc w:val="both"/>
        <w:rPr>
          <w:lang w:val="es-ES"/>
        </w:rPr>
      </w:pPr>
      <w:r w:rsidRPr="00BE3301">
        <w:rPr>
          <w:lang w:val="es-ES"/>
        </w:rPr>
        <w:t xml:space="preserve">Winer, E. S., &amp; Salem, T. (2016). Reward </w:t>
      </w:r>
      <w:proofErr w:type="spellStart"/>
      <w:r w:rsidRPr="00BE3301">
        <w:rPr>
          <w:lang w:val="es-ES"/>
        </w:rPr>
        <w:t>devaluation</w:t>
      </w:r>
      <w:proofErr w:type="spellEnd"/>
      <w:r w:rsidRPr="00BE3301">
        <w:rPr>
          <w:lang w:val="es-ES"/>
        </w:rPr>
        <w:t>: Dot-probe meta-</w:t>
      </w:r>
      <w:proofErr w:type="spellStart"/>
      <w:r w:rsidRPr="00BE3301">
        <w:rPr>
          <w:lang w:val="es-ES"/>
        </w:rPr>
        <w:t>analytic</w:t>
      </w:r>
      <w:proofErr w:type="spellEnd"/>
      <w:r w:rsidRPr="00BE3301">
        <w:rPr>
          <w:lang w:val="es-ES"/>
        </w:rPr>
        <w:t xml:space="preserve"> </w:t>
      </w:r>
      <w:proofErr w:type="spellStart"/>
      <w:r w:rsidRPr="00BE3301">
        <w:rPr>
          <w:lang w:val="es-ES"/>
        </w:rPr>
        <w:t>evidence</w:t>
      </w:r>
      <w:proofErr w:type="spellEnd"/>
      <w:r w:rsidRPr="00BE3301">
        <w:rPr>
          <w:lang w:val="es-ES"/>
        </w:rPr>
        <w:t xml:space="preserve"> </w:t>
      </w:r>
      <w:proofErr w:type="spellStart"/>
      <w:r w:rsidRPr="00BE3301">
        <w:rPr>
          <w:lang w:val="es-ES"/>
        </w:rPr>
        <w:t>of</w:t>
      </w:r>
      <w:proofErr w:type="spellEnd"/>
      <w:r w:rsidRPr="00BE3301">
        <w:rPr>
          <w:lang w:val="es-ES"/>
        </w:rPr>
        <w:t xml:space="preserve"> </w:t>
      </w:r>
      <w:proofErr w:type="spellStart"/>
      <w:r w:rsidRPr="00BE3301">
        <w:rPr>
          <w:lang w:val="es-ES"/>
        </w:rPr>
        <w:t>avoidance</w:t>
      </w:r>
      <w:proofErr w:type="spellEnd"/>
      <w:r w:rsidRPr="00BE3301">
        <w:rPr>
          <w:lang w:val="es-ES"/>
        </w:rPr>
        <w:t xml:space="preserve"> </w:t>
      </w:r>
      <w:proofErr w:type="spellStart"/>
      <w:r w:rsidRPr="00BE3301">
        <w:rPr>
          <w:lang w:val="es-ES"/>
        </w:rPr>
        <w:t>of</w:t>
      </w:r>
      <w:proofErr w:type="spellEnd"/>
      <w:r w:rsidRPr="00BE3301">
        <w:rPr>
          <w:lang w:val="es-ES"/>
        </w:rPr>
        <w:t xml:space="preserve"> positive </w:t>
      </w:r>
      <w:proofErr w:type="spellStart"/>
      <w:r w:rsidRPr="00BE3301">
        <w:rPr>
          <w:lang w:val="es-ES"/>
        </w:rPr>
        <w:t>information</w:t>
      </w:r>
      <w:proofErr w:type="spellEnd"/>
      <w:r w:rsidRPr="00BE3301">
        <w:rPr>
          <w:lang w:val="es-ES"/>
        </w:rPr>
        <w:t xml:space="preserve"> in </w:t>
      </w:r>
      <w:proofErr w:type="spellStart"/>
      <w:r w:rsidRPr="00BE3301">
        <w:rPr>
          <w:lang w:val="es-ES"/>
        </w:rPr>
        <w:t>depressed</w:t>
      </w:r>
      <w:proofErr w:type="spellEnd"/>
      <w:r w:rsidRPr="00BE3301">
        <w:rPr>
          <w:lang w:val="es-ES"/>
        </w:rPr>
        <w:t xml:space="preserve"> </w:t>
      </w:r>
      <w:proofErr w:type="spellStart"/>
      <w:r w:rsidRPr="00BE3301">
        <w:rPr>
          <w:lang w:val="es-ES"/>
        </w:rPr>
        <w:t>persons</w:t>
      </w:r>
      <w:proofErr w:type="spellEnd"/>
      <w:r w:rsidRPr="00BE3301">
        <w:rPr>
          <w:lang w:val="es-ES"/>
        </w:rPr>
        <w:t xml:space="preserve">. </w:t>
      </w:r>
      <w:proofErr w:type="spellStart"/>
      <w:r w:rsidRPr="00BE3301">
        <w:rPr>
          <w:i/>
          <w:iCs/>
          <w:lang w:val="es-ES"/>
        </w:rPr>
        <w:t>Psychological</w:t>
      </w:r>
      <w:proofErr w:type="spellEnd"/>
      <w:r w:rsidRPr="00BE3301">
        <w:rPr>
          <w:i/>
          <w:iCs/>
          <w:lang w:val="es-ES"/>
        </w:rPr>
        <w:t xml:space="preserve"> </w:t>
      </w:r>
      <w:proofErr w:type="spellStart"/>
      <w:r w:rsidRPr="00BE3301">
        <w:rPr>
          <w:i/>
          <w:iCs/>
          <w:lang w:val="es-ES"/>
        </w:rPr>
        <w:t>Bulletin</w:t>
      </w:r>
      <w:proofErr w:type="spellEnd"/>
      <w:r w:rsidRPr="00BE3301">
        <w:rPr>
          <w:i/>
          <w:iCs/>
          <w:lang w:val="es-ES"/>
        </w:rPr>
        <w:t>, 142</w:t>
      </w:r>
      <w:r w:rsidRPr="00BE3301">
        <w:rPr>
          <w:lang w:val="es-ES"/>
        </w:rPr>
        <w:t xml:space="preserve">(1), 18–78. </w:t>
      </w:r>
      <w:hyperlink r:id="rId33" w:tgtFrame="_new" w:history="1">
        <w:r w:rsidRPr="00BE3301">
          <w:rPr>
            <w:rStyle w:val="Hipervnculo"/>
            <w:lang w:val="es-ES"/>
          </w:rPr>
          <w:t>https://doi.org/10.1037/bul0000022</w:t>
        </w:r>
      </w:hyperlink>
    </w:p>
    <w:p w14:paraId="10538D7F" w14:textId="222E20E3" w:rsidR="00EB59E0" w:rsidRDefault="00EB59E0" w:rsidP="00BE3301">
      <w:pPr>
        <w:spacing w:line="480" w:lineRule="auto"/>
        <w:ind w:firstLine="720"/>
        <w:jc w:val="both"/>
      </w:pPr>
    </w:p>
    <w:sectPr w:rsidR="00EB59E0" w:rsidSect="00034616">
      <w:headerReference w:type="default" r:id="rId3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334E98" w14:textId="77777777" w:rsidR="00C6433B" w:rsidRDefault="00C6433B">
      <w:pPr>
        <w:spacing w:after="0" w:line="240" w:lineRule="auto"/>
      </w:pPr>
      <w:r>
        <w:separator/>
      </w:r>
    </w:p>
  </w:endnote>
  <w:endnote w:type="continuationSeparator" w:id="0">
    <w:p w14:paraId="5F53E314" w14:textId="77777777" w:rsidR="00C6433B" w:rsidRDefault="00C643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9D3696" w14:textId="77777777" w:rsidR="00C6433B" w:rsidRDefault="00C6433B">
      <w:pPr>
        <w:spacing w:after="0" w:line="240" w:lineRule="auto"/>
      </w:pPr>
      <w:r>
        <w:separator/>
      </w:r>
    </w:p>
  </w:footnote>
  <w:footnote w:type="continuationSeparator" w:id="0">
    <w:p w14:paraId="37383013" w14:textId="77777777" w:rsidR="00C6433B" w:rsidRDefault="00C6433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E09C43" w14:textId="77777777" w:rsidR="00C825CF" w:rsidRDefault="00C825CF" w:rsidP="00C825CF">
    <w:pPr>
      <w:spacing w:line="480" w:lineRule="auto"/>
      <w:jc w:val="center"/>
      <w:rPr>
        <w:bCs/>
      </w:rPr>
    </w:pPr>
    <w:r w:rsidRPr="00C304A4">
      <w:rPr>
        <w:bCs/>
      </w:rPr>
      <w:t>AUTHOR’S ACCEPTED MANUSCRIPT (POSTPRINT)</w:t>
    </w:r>
  </w:p>
  <w:p w14:paraId="29D8F6F7" w14:textId="756F10B3" w:rsidR="00EB59E0" w:rsidRPr="00C825CF" w:rsidRDefault="00EB59E0" w:rsidP="00C825CF">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aconnmeros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aconnmeros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aconvietas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aconvietas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aconnmeros"/>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3AEC4206"/>
    <w:multiLevelType w:val="multilevel"/>
    <w:tmpl w:val="24E606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341517302">
    <w:abstractNumId w:val="8"/>
  </w:num>
  <w:num w:numId="2" w16cid:durableId="1786806047">
    <w:abstractNumId w:val="6"/>
  </w:num>
  <w:num w:numId="3" w16cid:durableId="2001545577">
    <w:abstractNumId w:val="5"/>
  </w:num>
  <w:num w:numId="4" w16cid:durableId="774400309">
    <w:abstractNumId w:val="4"/>
  </w:num>
  <w:num w:numId="5" w16cid:durableId="1508861689">
    <w:abstractNumId w:val="7"/>
  </w:num>
  <w:num w:numId="6" w16cid:durableId="755249510">
    <w:abstractNumId w:val="3"/>
  </w:num>
  <w:num w:numId="7" w16cid:durableId="1103182352">
    <w:abstractNumId w:val="2"/>
  </w:num>
  <w:num w:numId="8" w16cid:durableId="1471247057">
    <w:abstractNumId w:val="1"/>
  </w:num>
  <w:num w:numId="9" w16cid:durableId="746613007">
    <w:abstractNumId w:val="0"/>
  </w:num>
  <w:num w:numId="10" w16cid:durableId="7544729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47730"/>
    <w:rsid w:val="00034616"/>
    <w:rsid w:val="0006063C"/>
    <w:rsid w:val="0015074B"/>
    <w:rsid w:val="002338BE"/>
    <w:rsid w:val="00270BE3"/>
    <w:rsid w:val="0029639D"/>
    <w:rsid w:val="00326F90"/>
    <w:rsid w:val="00701BE8"/>
    <w:rsid w:val="00AA1D8D"/>
    <w:rsid w:val="00B47730"/>
    <w:rsid w:val="00BE3301"/>
    <w:rsid w:val="00C304A4"/>
    <w:rsid w:val="00C6433B"/>
    <w:rsid w:val="00C825CF"/>
    <w:rsid w:val="00C94712"/>
    <w:rsid w:val="00CB0664"/>
    <w:rsid w:val="00EB59E0"/>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A8D0F5F"/>
  <w14:defaultImageDpi w14:val="300"/>
  <w15:docId w15:val="{A5A3361C-1677-419F-B8DD-61513A0CD4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rPr>
      <w:rFonts w:ascii="Times New Roman" w:hAnsi="Times New Roman"/>
      <w:sz w:val="24"/>
    </w:rPr>
  </w:style>
  <w:style w:type="paragraph" w:styleId="Ttulo1">
    <w:name w:val="heading 1"/>
    <w:basedOn w:val="Normal"/>
    <w:next w:val="Normal"/>
    <w:link w:val="Ttulo1C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Ttulo9">
    <w:name w:val="heading 9"/>
    <w:basedOn w:val="Normal"/>
    <w:next w:val="Normal"/>
    <w:link w:val="Ttulo9C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E618BF"/>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E618BF"/>
  </w:style>
  <w:style w:type="paragraph" w:styleId="Piedepgina">
    <w:name w:val="footer"/>
    <w:basedOn w:val="Normal"/>
    <w:link w:val="PiedepginaCar"/>
    <w:uiPriority w:val="99"/>
    <w:unhideWhenUsed/>
    <w:rsid w:val="00E618BF"/>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E618BF"/>
  </w:style>
  <w:style w:type="paragraph" w:styleId="Sinespaciado">
    <w:name w:val="No Spacing"/>
    <w:uiPriority w:val="1"/>
    <w:qFormat/>
    <w:rsid w:val="00FC693F"/>
    <w:pPr>
      <w:spacing w:after="0" w:line="240" w:lineRule="auto"/>
    </w:pPr>
  </w:style>
  <w:style w:type="character" w:customStyle="1" w:styleId="Ttulo1Car">
    <w:name w:val="Título 1 Car"/>
    <w:basedOn w:val="Fuentedeprrafopredeter"/>
    <w:link w:val="Ttulo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rsid w:val="00FC693F"/>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FC693F"/>
    <w:rPr>
      <w:rFonts w:asciiTheme="majorHAnsi" w:eastAsiaTheme="majorEastAsia" w:hAnsiTheme="majorHAnsi" w:cstheme="majorBidi"/>
      <w:b/>
      <w:bCs/>
      <w:color w:val="4F81BD" w:themeColor="accent1"/>
    </w:rPr>
  </w:style>
  <w:style w:type="paragraph" w:styleId="Ttulo">
    <w:name w:val="Title"/>
    <w:basedOn w:val="Normal"/>
    <w:next w:val="Normal"/>
    <w:link w:val="TtuloC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tulo">
    <w:name w:val="Subtitle"/>
    <w:basedOn w:val="Normal"/>
    <w:next w:val="Normal"/>
    <w:link w:val="SubttuloCar"/>
    <w:uiPriority w:val="11"/>
    <w:qFormat/>
    <w:rsid w:val="00FC693F"/>
    <w:pPr>
      <w:numPr>
        <w:ilvl w:val="1"/>
      </w:numPr>
    </w:pPr>
    <w:rPr>
      <w:rFonts w:asciiTheme="majorHAnsi" w:eastAsiaTheme="majorEastAsia" w:hAnsiTheme="majorHAnsi" w:cstheme="majorBidi"/>
      <w:i/>
      <w:iCs/>
      <w:color w:val="4F81BD" w:themeColor="accent1"/>
      <w:spacing w:val="15"/>
      <w:szCs w:val="24"/>
    </w:rPr>
  </w:style>
  <w:style w:type="character" w:customStyle="1" w:styleId="SubttuloCar">
    <w:name w:val="Subtítulo Car"/>
    <w:basedOn w:val="Fuentedeprrafopredeter"/>
    <w:link w:val="Subttulo"/>
    <w:uiPriority w:val="11"/>
    <w:rsid w:val="00FC693F"/>
    <w:rPr>
      <w:rFonts w:asciiTheme="majorHAnsi" w:eastAsiaTheme="majorEastAsia" w:hAnsiTheme="majorHAnsi" w:cstheme="majorBidi"/>
      <w:i/>
      <w:iCs/>
      <w:color w:val="4F81BD" w:themeColor="accent1"/>
      <w:spacing w:val="15"/>
      <w:sz w:val="24"/>
      <w:szCs w:val="24"/>
    </w:rPr>
  </w:style>
  <w:style w:type="paragraph" w:styleId="Prrafodelista">
    <w:name w:val="List Paragraph"/>
    <w:basedOn w:val="Normal"/>
    <w:uiPriority w:val="34"/>
    <w:qFormat/>
    <w:rsid w:val="00FC693F"/>
    <w:pPr>
      <w:ind w:left="720"/>
      <w:contextualSpacing/>
    </w:pPr>
  </w:style>
  <w:style w:type="paragraph" w:styleId="Textoindependiente">
    <w:name w:val="Body Text"/>
    <w:basedOn w:val="Normal"/>
    <w:link w:val="TextoindependienteCar"/>
    <w:uiPriority w:val="99"/>
    <w:unhideWhenUsed/>
    <w:rsid w:val="00AA1D8D"/>
    <w:pPr>
      <w:spacing w:after="120"/>
    </w:pPr>
  </w:style>
  <w:style w:type="character" w:customStyle="1" w:styleId="TextoindependienteCar">
    <w:name w:val="Texto independiente Car"/>
    <w:basedOn w:val="Fuentedeprrafopredeter"/>
    <w:link w:val="Textoindependiente"/>
    <w:uiPriority w:val="99"/>
    <w:rsid w:val="00AA1D8D"/>
  </w:style>
  <w:style w:type="paragraph" w:styleId="Textoindependiente2">
    <w:name w:val="Body Text 2"/>
    <w:basedOn w:val="Normal"/>
    <w:link w:val="Textoindependiente2Car"/>
    <w:uiPriority w:val="99"/>
    <w:unhideWhenUsed/>
    <w:rsid w:val="00AA1D8D"/>
    <w:pPr>
      <w:spacing w:after="120" w:line="480" w:lineRule="auto"/>
    </w:pPr>
  </w:style>
  <w:style w:type="character" w:customStyle="1" w:styleId="Textoindependiente2Car">
    <w:name w:val="Texto independiente 2 Car"/>
    <w:basedOn w:val="Fuentedeprrafopredeter"/>
    <w:link w:val="Textoindependiente2"/>
    <w:uiPriority w:val="99"/>
    <w:rsid w:val="00AA1D8D"/>
  </w:style>
  <w:style w:type="paragraph" w:styleId="Textoindependiente3">
    <w:name w:val="Body Text 3"/>
    <w:basedOn w:val="Normal"/>
    <w:link w:val="Textoindependiente3Car"/>
    <w:uiPriority w:val="99"/>
    <w:unhideWhenUsed/>
    <w:rsid w:val="00AA1D8D"/>
    <w:pPr>
      <w:spacing w:after="120"/>
    </w:pPr>
    <w:rPr>
      <w:sz w:val="16"/>
      <w:szCs w:val="16"/>
    </w:rPr>
  </w:style>
  <w:style w:type="character" w:customStyle="1" w:styleId="Textoindependiente3Car">
    <w:name w:val="Texto independiente 3 Car"/>
    <w:basedOn w:val="Fuentedeprrafopredeter"/>
    <w:link w:val="Textoindependiente3"/>
    <w:uiPriority w:val="99"/>
    <w:rsid w:val="00AA1D8D"/>
    <w:rPr>
      <w:sz w:val="16"/>
      <w:szCs w:val="16"/>
    </w:rPr>
  </w:style>
  <w:style w:type="paragraph" w:styleId="Lista">
    <w:name w:val="List"/>
    <w:basedOn w:val="Normal"/>
    <w:uiPriority w:val="99"/>
    <w:unhideWhenUsed/>
    <w:rsid w:val="00AA1D8D"/>
    <w:pPr>
      <w:ind w:left="360" w:hanging="360"/>
      <w:contextualSpacing/>
    </w:pPr>
  </w:style>
  <w:style w:type="paragraph" w:styleId="Lista2">
    <w:name w:val="List 2"/>
    <w:basedOn w:val="Normal"/>
    <w:uiPriority w:val="99"/>
    <w:unhideWhenUsed/>
    <w:rsid w:val="00326F90"/>
    <w:pPr>
      <w:ind w:left="720" w:hanging="360"/>
      <w:contextualSpacing/>
    </w:pPr>
  </w:style>
  <w:style w:type="paragraph" w:styleId="Lista3">
    <w:name w:val="List 3"/>
    <w:basedOn w:val="Normal"/>
    <w:uiPriority w:val="99"/>
    <w:unhideWhenUsed/>
    <w:rsid w:val="00326F90"/>
    <w:pPr>
      <w:ind w:left="1080" w:hanging="360"/>
      <w:contextualSpacing/>
    </w:pPr>
  </w:style>
  <w:style w:type="paragraph" w:styleId="Listaconvietas">
    <w:name w:val="List Bullet"/>
    <w:basedOn w:val="Normal"/>
    <w:uiPriority w:val="99"/>
    <w:unhideWhenUsed/>
    <w:rsid w:val="00326F90"/>
    <w:pPr>
      <w:numPr>
        <w:numId w:val="1"/>
      </w:numPr>
      <w:contextualSpacing/>
    </w:pPr>
  </w:style>
  <w:style w:type="paragraph" w:styleId="Listaconvietas2">
    <w:name w:val="List Bullet 2"/>
    <w:basedOn w:val="Normal"/>
    <w:uiPriority w:val="99"/>
    <w:unhideWhenUsed/>
    <w:rsid w:val="00326F90"/>
    <w:pPr>
      <w:numPr>
        <w:numId w:val="2"/>
      </w:numPr>
      <w:contextualSpacing/>
    </w:pPr>
  </w:style>
  <w:style w:type="paragraph" w:styleId="Listaconvietas3">
    <w:name w:val="List Bullet 3"/>
    <w:basedOn w:val="Normal"/>
    <w:uiPriority w:val="99"/>
    <w:unhideWhenUsed/>
    <w:rsid w:val="00326F90"/>
    <w:pPr>
      <w:numPr>
        <w:numId w:val="3"/>
      </w:numPr>
      <w:contextualSpacing/>
    </w:pPr>
  </w:style>
  <w:style w:type="paragraph" w:styleId="Listaconnmeros">
    <w:name w:val="List Number"/>
    <w:basedOn w:val="Normal"/>
    <w:uiPriority w:val="99"/>
    <w:unhideWhenUsed/>
    <w:rsid w:val="00326F90"/>
    <w:pPr>
      <w:numPr>
        <w:numId w:val="5"/>
      </w:numPr>
      <w:contextualSpacing/>
    </w:pPr>
  </w:style>
  <w:style w:type="paragraph" w:styleId="Listaconnmeros2">
    <w:name w:val="List Number 2"/>
    <w:basedOn w:val="Normal"/>
    <w:uiPriority w:val="99"/>
    <w:unhideWhenUsed/>
    <w:rsid w:val="0029639D"/>
    <w:pPr>
      <w:numPr>
        <w:numId w:val="6"/>
      </w:numPr>
      <w:contextualSpacing/>
    </w:pPr>
  </w:style>
  <w:style w:type="paragraph" w:styleId="Listaconnmeros3">
    <w:name w:val="List Number 3"/>
    <w:basedOn w:val="Normal"/>
    <w:uiPriority w:val="99"/>
    <w:unhideWhenUsed/>
    <w:rsid w:val="0029639D"/>
    <w:pPr>
      <w:numPr>
        <w:numId w:val="7"/>
      </w:numPr>
      <w:contextualSpacing/>
    </w:pPr>
  </w:style>
  <w:style w:type="paragraph" w:styleId="Continuarlista">
    <w:name w:val="List Continue"/>
    <w:basedOn w:val="Normal"/>
    <w:uiPriority w:val="99"/>
    <w:unhideWhenUsed/>
    <w:rsid w:val="0029639D"/>
    <w:pPr>
      <w:spacing w:after="120"/>
      <w:ind w:left="360"/>
      <w:contextualSpacing/>
    </w:pPr>
  </w:style>
  <w:style w:type="paragraph" w:styleId="Continuarlista2">
    <w:name w:val="List Continue 2"/>
    <w:basedOn w:val="Normal"/>
    <w:uiPriority w:val="99"/>
    <w:unhideWhenUsed/>
    <w:rsid w:val="0029639D"/>
    <w:pPr>
      <w:spacing w:after="120"/>
      <w:ind w:left="720"/>
      <w:contextualSpacing/>
    </w:pPr>
  </w:style>
  <w:style w:type="paragraph" w:styleId="Continuarlista3">
    <w:name w:val="List Continue 3"/>
    <w:basedOn w:val="Normal"/>
    <w:uiPriority w:val="99"/>
    <w:unhideWhenUsed/>
    <w:rsid w:val="0029639D"/>
    <w:pPr>
      <w:spacing w:after="120"/>
      <w:ind w:left="1080"/>
      <w:contextualSpacing/>
    </w:pPr>
  </w:style>
  <w:style w:type="paragraph" w:styleId="Textomacro">
    <w:name w:val="macro"/>
    <w:link w:val="TextomacroC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TextomacroCar">
    <w:name w:val="Texto macro Car"/>
    <w:basedOn w:val="Fuentedeprrafopredeter"/>
    <w:link w:val="Textomacro"/>
    <w:uiPriority w:val="99"/>
    <w:rsid w:val="0029639D"/>
    <w:rPr>
      <w:rFonts w:ascii="Courier" w:hAnsi="Courier"/>
      <w:sz w:val="20"/>
      <w:szCs w:val="20"/>
    </w:rPr>
  </w:style>
  <w:style w:type="paragraph" w:styleId="Cita">
    <w:name w:val="Quote"/>
    <w:basedOn w:val="Normal"/>
    <w:next w:val="Normal"/>
    <w:link w:val="CitaCar"/>
    <w:uiPriority w:val="29"/>
    <w:qFormat/>
    <w:rsid w:val="00FC693F"/>
    <w:rPr>
      <w:i/>
      <w:iCs/>
      <w:color w:val="000000" w:themeColor="text1"/>
    </w:rPr>
  </w:style>
  <w:style w:type="character" w:customStyle="1" w:styleId="CitaCar">
    <w:name w:val="Cita Car"/>
    <w:basedOn w:val="Fuentedeprrafopredeter"/>
    <w:link w:val="Cita"/>
    <w:uiPriority w:val="29"/>
    <w:rsid w:val="00FC693F"/>
    <w:rPr>
      <w:i/>
      <w:iCs/>
      <w:color w:val="000000" w:themeColor="text1"/>
    </w:rPr>
  </w:style>
  <w:style w:type="character" w:customStyle="1" w:styleId="Ttulo4Car">
    <w:name w:val="Título 4 Car"/>
    <w:basedOn w:val="Fuentedeprrafopredeter"/>
    <w:link w:val="Ttulo4"/>
    <w:uiPriority w:val="9"/>
    <w:semiHidden/>
    <w:rsid w:val="00FC693F"/>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semiHidden/>
    <w:rsid w:val="00FC693F"/>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semiHidden/>
    <w:rsid w:val="00FC693F"/>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semiHidden/>
    <w:rsid w:val="00FC693F"/>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semiHidden/>
    <w:rsid w:val="00FC693F"/>
    <w:rPr>
      <w:rFonts w:asciiTheme="majorHAnsi" w:eastAsiaTheme="majorEastAsia" w:hAnsiTheme="majorHAnsi" w:cstheme="majorBidi"/>
      <w:color w:val="4F81BD" w:themeColor="accent1"/>
      <w:sz w:val="20"/>
      <w:szCs w:val="20"/>
    </w:rPr>
  </w:style>
  <w:style w:type="character" w:customStyle="1" w:styleId="Ttulo9Car">
    <w:name w:val="Título 9 Car"/>
    <w:basedOn w:val="Fuentedeprrafopredeter"/>
    <w:link w:val="Ttulo9"/>
    <w:uiPriority w:val="9"/>
    <w:semiHidden/>
    <w:rsid w:val="00FC693F"/>
    <w:rPr>
      <w:rFonts w:asciiTheme="majorHAnsi" w:eastAsiaTheme="majorEastAsia" w:hAnsiTheme="majorHAnsi" w:cstheme="majorBidi"/>
      <w:i/>
      <w:iCs/>
      <w:color w:val="404040" w:themeColor="text1" w:themeTint="BF"/>
      <w:sz w:val="20"/>
      <w:szCs w:val="20"/>
    </w:rPr>
  </w:style>
  <w:style w:type="paragraph" w:styleId="Descripci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Fuerte">
    <w:name w:val="Strong"/>
    <w:basedOn w:val="Fuentedeprrafopredeter"/>
    <w:uiPriority w:val="22"/>
    <w:qFormat/>
    <w:rsid w:val="00FC693F"/>
    <w:rPr>
      <w:b/>
      <w:bCs/>
    </w:rPr>
  </w:style>
  <w:style w:type="character" w:styleId="nfasis">
    <w:name w:val="Emphasis"/>
    <w:basedOn w:val="Fuentedeprrafopredeter"/>
    <w:uiPriority w:val="20"/>
    <w:qFormat/>
    <w:rsid w:val="00FC693F"/>
    <w:rPr>
      <w:i/>
      <w:iCs/>
    </w:rPr>
  </w:style>
  <w:style w:type="paragraph" w:styleId="Citadestacada">
    <w:name w:val="Intense Quote"/>
    <w:basedOn w:val="Normal"/>
    <w:next w:val="Normal"/>
    <w:link w:val="CitadestacadaC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CitadestacadaCar">
    <w:name w:val="Cita destacada Car"/>
    <w:basedOn w:val="Fuentedeprrafopredeter"/>
    <w:link w:val="Citadestacada"/>
    <w:uiPriority w:val="30"/>
    <w:rsid w:val="00FC693F"/>
    <w:rPr>
      <w:b/>
      <w:bCs/>
      <w:i/>
      <w:iCs/>
      <w:color w:val="4F81BD" w:themeColor="accent1"/>
    </w:rPr>
  </w:style>
  <w:style w:type="character" w:styleId="nfasissutil">
    <w:name w:val="Subtle Emphasis"/>
    <w:basedOn w:val="Fuentedeprrafopredeter"/>
    <w:uiPriority w:val="19"/>
    <w:qFormat/>
    <w:rsid w:val="00FC693F"/>
    <w:rPr>
      <w:i/>
      <w:iCs/>
      <w:color w:val="808080" w:themeColor="text1" w:themeTint="7F"/>
    </w:rPr>
  </w:style>
  <w:style w:type="character" w:styleId="nfasisintenso">
    <w:name w:val="Intense Emphasis"/>
    <w:basedOn w:val="Fuentedeprrafopredeter"/>
    <w:uiPriority w:val="21"/>
    <w:qFormat/>
    <w:rsid w:val="00FC693F"/>
    <w:rPr>
      <w:b/>
      <w:bCs/>
      <w:i/>
      <w:iCs/>
      <w:color w:val="4F81BD" w:themeColor="accent1"/>
    </w:rPr>
  </w:style>
  <w:style w:type="character" w:styleId="Referenciasutil">
    <w:name w:val="Subtle Reference"/>
    <w:basedOn w:val="Fuentedeprrafopredeter"/>
    <w:uiPriority w:val="31"/>
    <w:qFormat/>
    <w:rsid w:val="00FC693F"/>
    <w:rPr>
      <w:smallCaps/>
      <w:color w:val="C0504D" w:themeColor="accent2"/>
      <w:u w:val="single"/>
    </w:rPr>
  </w:style>
  <w:style w:type="character" w:styleId="Referenciaintensa">
    <w:name w:val="Intense Reference"/>
    <w:basedOn w:val="Fuentedeprrafopredeter"/>
    <w:uiPriority w:val="32"/>
    <w:qFormat/>
    <w:rsid w:val="00FC693F"/>
    <w:rPr>
      <w:b/>
      <w:bCs/>
      <w:smallCaps/>
      <w:color w:val="C0504D" w:themeColor="accent2"/>
      <w:spacing w:val="5"/>
      <w:u w:val="single"/>
    </w:rPr>
  </w:style>
  <w:style w:type="character" w:styleId="Ttulodellibro">
    <w:name w:val="Book Title"/>
    <w:basedOn w:val="Fuentedeprrafopredeter"/>
    <w:uiPriority w:val="33"/>
    <w:qFormat/>
    <w:rsid w:val="00FC693F"/>
    <w:rPr>
      <w:b/>
      <w:bCs/>
      <w:smallCaps/>
      <w:spacing w:val="5"/>
    </w:rPr>
  </w:style>
  <w:style w:type="paragraph" w:styleId="TtuloTDC">
    <w:name w:val="TOC Heading"/>
    <w:basedOn w:val="Ttulo1"/>
    <w:next w:val="Normal"/>
    <w:uiPriority w:val="39"/>
    <w:semiHidden/>
    <w:unhideWhenUsed/>
    <w:qFormat/>
    <w:rsid w:val="00FC693F"/>
    <w:pPr>
      <w:outlineLvl w:val="9"/>
    </w:pPr>
  </w:style>
  <w:style w:type="table" w:styleId="Tablaconcuadrcula">
    <w:name w:val="Table Grid"/>
    <w:basedOn w:val="Tabla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
    <w:name w:val="Light Shading"/>
    <w:basedOn w:val="Tabla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Sombreadoclaro-nfasis1">
    <w:name w:val="Light Shading Accent 1"/>
    <w:basedOn w:val="Tabla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Sombreadoclaro-nfasis2">
    <w:name w:val="Light Shading Accent 2"/>
    <w:basedOn w:val="Tabla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Sombreadoclaro-nfasis3">
    <w:name w:val="Light Shading Accent 3"/>
    <w:basedOn w:val="Tabla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Sombreadoclaro-nfasis4">
    <w:name w:val="Light Shading Accent 4"/>
    <w:basedOn w:val="Tabla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Sombreadoclaro-nfasis5">
    <w:name w:val="Light Shading Accent 5"/>
    <w:basedOn w:val="Tabla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Sombreadoclaro-nfasis6">
    <w:name w:val="Light Shading Accent 6"/>
    <w:basedOn w:val="Tabla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staclara">
    <w:name w:val="Light List"/>
    <w:basedOn w:val="Tabla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staclara-nfasis1">
    <w:name w:val="Light List Accent 1"/>
    <w:basedOn w:val="Tabla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staclara-nfasis2">
    <w:name w:val="Light List Accent 2"/>
    <w:basedOn w:val="Tabla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staclara-nfasis3">
    <w:name w:val="Light List Accent 3"/>
    <w:basedOn w:val="Tabla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staclara-nfasis4">
    <w:name w:val="Light List Accent 4"/>
    <w:basedOn w:val="Tabla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staclara-nfasis5">
    <w:name w:val="Light List Accent 5"/>
    <w:basedOn w:val="Tabla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staclara-nfasis6">
    <w:name w:val="Light List Accent 6"/>
    <w:basedOn w:val="Tabla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Cuadrculaclara">
    <w:name w:val="Light Grid"/>
    <w:basedOn w:val="Tabla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Cuadrculaclara-nfasis1">
    <w:name w:val="Light Grid Accent 1"/>
    <w:basedOn w:val="Tabla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Cuadrculaclara-nfasis2">
    <w:name w:val="Light Grid Accent 2"/>
    <w:basedOn w:val="Tabla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Cuadrculaclara-nfasis3">
    <w:name w:val="Light Grid Accent 3"/>
    <w:basedOn w:val="Tabla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Cuadrculaclara-nfasis4">
    <w:name w:val="Light Grid Accent 4"/>
    <w:basedOn w:val="Tabla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Cuadrculaclara-nfasis5">
    <w:name w:val="Light Grid Accent 5"/>
    <w:basedOn w:val="Tabla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Cuadrculaclara-nfasis6">
    <w:name w:val="Light Grid Accent 6"/>
    <w:basedOn w:val="Tabla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Sombreadomedio1">
    <w:name w:val="Medium Shading 1"/>
    <w:basedOn w:val="Tabla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Sombreadomedio1-nfasis1">
    <w:name w:val="Medium Shading 1 Accent 1"/>
    <w:basedOn w:val="Tabla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Sombreadomedio1-nfasis2">
    <w:name w:val="Medium Shading 1 Accent 2"/>
    <w:basedOn w:val="Tabla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Sombreadomedio1-nfasis3">
    <w:name w:val="Medium Shading 1 Accent 3"/>
    <w:basedOn w:val="Tabla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Sombreadomedio1-nfasis4">
    <w:name w:val="Medium Shading 1 Accent 4"/>
    <w:basedOn w:val="Tabla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Sombreadomedio1-nfasis5">
    <w:name w:val="Medium Shading 1 Accent 5"/>
    <w:basedOn w:val="Tabla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Sombreadomedio1-nfasis6">
    <w:name w:val="Medium Shading 1 Accent 6"/>
    <w:basedOn w:val="Tabla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Sombreadomedio2">
    <w:name w:val="Medium Shading 2"/>
    <w:basedOn w:val="Tab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1">
    <w:name w:val="Medium Shading 2 Accent 1"/>
    <w:basedOn w:val="Tab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2">
    <w:name w:val="Medium Shading 2 Accent 2"/>
    <w:basedOn w:val="Tab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3">
    <w:name w:val="Medium Shading 2 Accent 3"/>
    <w:basedOn w:val="Tab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4">
    <w:name w:val="Medium Shading 2 Accent 4"/>
    <w:basedOn w:val="Tab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5">
    <w:name w:val="Medium Shading 2 Accent 5"/>
    <w:basedOn w:val="Tab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6">
    <w:name w:val="Medium Shading 2 Accent 6"/>
    <w:basedOn w:val="Tab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stamedia1">
    <w:name w:val="Medium List 1"/>
    <w:basedOn w:val="Tabla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Listamedia1-nfasis1">
    <w:name w:val="Medium List 1 Accent 1"/>
    <w:basedOn w:val="Tabla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Listamedia1-nfasis2">
    <w:name w:val="Medium List 1 Accent 2"/>
    <w:basedOn w:val="Tabla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Listamedia1-nfasis3">
    <w:name w:val="Medium List 1 Accent 3"/>
    <w:basedOn w:val="Tabla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Listamedia1-nfasis4">
    <w:name w:val="Medium List 1 Accent 4"/>
    <w:basedOn w:val="Tabla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Listamedia1-nfasis5">
    <w:name w:val="Medium List 1 Accent 5"/>
    <w:basedOn w:val="Tabla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Listamedia1-nfasis6">
    <w:name w:val="Medium List 1 Accent 6"/>
    <w:basedOn w:val="Tabla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Listamedia2">
    <w:name w:val="Medium List 2"/>
    <w:basedOn w:val="Tab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1">
    <w:name w:val="Medium List 2 Accent 1"/>
    <w:basedOn w:val="Tab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2">
    <w:name w:val="Medium List 2 Accent 2"/>
    <w:basedOn w:val="Tab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3">
    <w:name w:val="Medium List 2 Accent 3"/>
    <w:basedOn w:val="Tab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4">
    <w:name w:val="Medium List 2 Accent 4"/>
    <w:basedOn w:val="Tab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5">
    <w:name w:val="Medium List 2 Accent 5"/>
    <w:basedOn w:val="Tab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6">
    <w:name w:val="Medium List 2 Accent 6"/>
    <w:basedOn w:val="Tab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Cuadrculamedia1">
    <w:name w:val="Medium Grid 1"/>
    <w:basedOn w:val="Tabla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uadrculamedia1-nfasis1">
    <w:name w:val="Medium Grid 1 Accent 1"/>
    <w:basedOn w:val="Tabla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uadrculamedia1-nfasis2">
    <w:name w:val="Medium Grid 1 Accent 2"/>
    <w:basedOn w:val="Tabla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uadrculamedia1-nfasis3">
    <w:name w:val="Medium Grid 1 Accent 3"/>
    <w:basedOn w:val="Tabla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uadrculamedia1-nfasis4">
    <w:name w:val="Medium Grid 1 Accent 4"/>
    <w:basedOn w:val="Tabla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uadrculamedia1-nfasis5">
    <w:name w:val="Medium Grid 1 Accent 5"/>
    <w:basedOn w:val="Tabla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uadrculamedia1-nfasis6">
    <w:name w:val="Medium Grid 1 Accent 6"/>
    <w:basedOn w:val="Tabla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Cuadrculamedia2">
    <w:name w:val="Medium Grid 2"/>
    <w:basedOn w:val="Tab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Cuadrculamedia2-nfasis1">
    <w:name w:val="Medium Grid 2 Accent 1"/>
    <w:basedOn w:val="Tab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Cuadrculamedia2-nfasis2">
    <w:name w:val="Medium Grid 2 Accent 2"/>
    <w:basedOn w:val="Tab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Cuadrculamedia2-nfasis3">
    <w:name w:val="Medium Grid 2 Accent 3"/>
    <w:basedOn w:val="Tab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Cuadrculamedia2-nfasis4">
    <w:name w:val="Medium Grid 2 Accent 4"/>
    <w:basedOn w:val="Tab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Cuadrculamedia2-nfasis5">
    <w:name w:val="Medium Grid 2 Accent 5"/>
    <w:basedOn w:val="Tab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Cuadrculamedia2-nfasis6">
    <w:name w:val="Medium Grid 2 Accent 6"/>
    <w:basedOn w:val="Tab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Cuadrculamedia3">
    <w:name w:val="Medium Grid 3"/>
    <w:basedOn w:val="Tab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Cuadrculamedia3-nfasis1">
    <w:name w:val="Medium Grid 3 Accent 1"/>
    <w:basedOn w:val="Tab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Cuadrculamedia3-nfasis2">
    <w:name w:val="Medium Grid 3 Accent 2"/>
    <w:basedOn w:val="Tab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Cuadrculamedia3-nfasis3">
    <w:name w:val="Medium Grid 3 Accent 3"/>
    <w:basedOn w:val="Tab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Cuadrculamedia3-nfasis4">
    <w:name w:val="Medium Grid 3 Accent 4"/>
    <w:basedOn w:val="Tab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Cuadrculamedia3-nfasis5">
    <w:name w:val="Medium Grid 3 Accent 5"/>
    <w:basedOn w:val="Tab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Cuadrculamedia3-nfasis6">
    <w:name w:val="Medium Grid 3 Accent 6"/>
    <w:basedOn w:val="Tab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Listaoscura">
    <w:name w:val="Dark List"/>
    <w:basedOn w:val="Tabla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Listaoscura-nfasis1">
    <w:name w:val="Dark List Accent 1"/>
    <w:basedOn w:val="Tabla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Listaoscura-nfasis2">
    <w:name w:val="Dark List Accent 2"/>
    <w:basedOn w:val="Tabla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Listaoscura-nfasis3">
    <w:name w:val="Dark List Accent 3"/>
    <w:basedOn w:val="Tabla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Listaoscura-nfasis4">
    <w:name w:val="Dark List Accent 4"/>
    <w:basedOn w:val="Tabla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Listaoscura-nfasis5">
    <w:name w:val="Dark List Accent 5"/>
    <w:basedOn w:val="Tabla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Listaoscura-nfasis6">
    <w:name w:val="Dark List Accent 6"/>
    <w:basedOn w:val="Tabla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Sombreadovistoso">
    <w:name w:val="Colorful Shading"/>
    <w:basedOn w:val="Tabla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Sombreadovistoso-nfasis1">
    <w:name w:val="Colorful Shading Accent 1"/>
    <w:basedOn w:val="Tabla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Sombreadovistoso-nfasis2">
    <w:name w:val="Colorful Shading Accent 2"/>
    <w:basedOn w:val="Tabla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Sombreadovistoso-nfasis3">
    <w:name w:val="Colorful Shading Accent 3"/>
    <w:basedOn w:val="Tabla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Sombreadovistoso-nfasis4">
    <w:name w:val="Colorful Shading Accent 4"/>
    <w:basedOn w:val="Tabla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Sombreadovistoso-nfasis5">
    <w:name w:val="Colorful Shading Accent 5"/>
    <w:basedOn w:val="Tabla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Sombreadovistoso-nfasis6">
    <w:name w:val="Colorful Shading Accent 6"/>
    <w:basedOn w:val="Tabla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Listavistosa">
    <w:name w:val="Colorful List"/>
    <w:basedOn w:val="Tabla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Listavistosa-nfasis1">
    <w:name w:val="Colorful List Accent 1"/>
    <w:basedOn w:val="Tabla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Listavistosa-nfasis2">
    <w:name w:val="Colorful List Accent 2"/>
    <w:basedOn w:val="Tabla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Listavistosa-nfasis3">
    <w:name w:val="Colorful List Accent 3"/>
    <w:basedOn w:val="Tabla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Listavistosa-nfasis4">
    <w:name w:val="Colorful List Accent 4"/>
    <w:basedOn w:val="Tabla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Listavistosa-nfasis5">
    <w:name w:val="Colorful List Accent 5"/>
    <w:basedOn w:val="Tabla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Listavistosa-nfasis6">
    <w:name w:val="Colorful List Accent 6"/>
    <w:basedOn w:val="Tabla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uadrculavistosa">
    <w:name w:val="Colorful Grid"/>
    <w:basedOn w:val="Tab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uadrculavistosa-nfasis1">
    <w:name w:val="Colorful Grid Accent 1"/>
    <w:basedOn w:val="Tab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uadrculavistosa-nfasis2">
    <w:name w:val="Colorful Grid Accent 2"/>
    <w:basedOn w:val="Tab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uadrculavistosa-nfasis3">
    <w:name w:val="Colorful Grid Accent 3"/>
    <w:basedOn w:val="Tab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uadrculavistosa-nfasis4">
    <w:name w:val="Colorful Grid Accent 4"/>
    <w:basedOn w:val="Tab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uadrculavistosa-nfasis5">
    <w:name w:val="Colorful Grid Accent 5"/>
    <w:basedOn w:val="Tab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uadrculavistosa-nfasis6">
    <w:name w:val="Colorful Grid Accent 6"/>
    <w:basedOn w:val="Tab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Hipervnculo">
    <w:name w:val="Hyperlink"/>
    <w:basedOn w:val="Fuentedeprrafopredeter"/>
    <w:uiPriority w:val="99"/>
    <w:unhideWhenUsed/>
    <w:rsid w:val="002338BE"/>
    <w:rPr>
      <w:color w:val="0000FF" w:themeColor="hyperlink"/>
      <w:u w:val="single"/>
    </w:rPr>
  </w:style>
  <w:style w:type="character" w:styleId="Mencinsinresolver">
    <w:name w:val="Unresolved Mention"/>
    <w:basedOn w:val="Fuentedeprrafopredeter"/>
    <w:uiPriority w:val="99"/>
    <w:semiHidden/>
    <w:unhideWhenUsed/>
    <w:rsid w:val="002338B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1016/j.psychres.2015.09.036" TargetMode="External"/><Relationship Id="rId18" Type="http://schemas.openxmlformats.org/officeDocument/2006/relationships/hyperlink" Target="https://doi.org/10.1037/0021-843X.113.1.121" TargetMode="External"/><Relationship Id="rId26" Type="http://schemas.openxmlformats.org/officeDocument/2006/relationships/hyperlink" Target="https://doi.org/10.1037/a0031529" TargetMode="External"/><Relationship Id="rId3" Type="http://schemas.openxmlformats.org/officeDocument/2006/relationships/styles" Target="styles.xml"/><Relationship Id="rId21" Type="http://schemas.openxmlformats.org/officeDocument/2006/relationships/hyperlink" Target="https://doi.org/10.1007/s11031-019-09754-0" TargetMode="External"/><Relationship Id="rId34"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s://doi.org/10.1177/2167702616628523" TargetMode="External"/><Relationship Id="rId17" Type="http://schemas.openxmlformats.org/officeDocument/2006/relationships/hyperlink" Target="https://doi.org/10.1037/a0035250" TargetMode="External"/><Relationship Id="rId25" Type="http://schemas.openxmlformats.org/officeDocument/2006/relationships/hyperlink" Target="https://doi.org/10.1037/emo0000049" TargetMode="External"/><Relationship Id="rId33" Type="http://schemas.openxmlformats.org/officeDocument/2006/relationships/hyperlink" Target="https://doi.org/10.1037/bul0000022" TargetMode="External"/><Relationship Id="rId2" Type="http://schemas.openxmlformats.org/officeDocument/2006/relationships/numbering" Target="numbering.xml"/><Relationship Id="rId16" Type="http://schemas.openxmlformats.org/officeDocument/2006/relationships/hyperlink" Target="https://doi.org/10.1037/emo0000260" TargetMode="External"/><Relationship Id="rId20" Type="http://schemas.openxmlformats.org/officeDocument/2006/relationships/hyperlink" Target="https://doi.org/10.1177/2167702614536163" TargetMode="External"/><Relationship Id="rId29" Type="http://schemas.openxmlformats.org/officeDocument/2006/relationships/hyperlink" Target="https://doi.org/10.1016/j.psychres.2015.09.036"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016/j.cpr.2012.09.004" TargetMode="External"/><Relationship Id="rId24" Type="http://schemas.openxmlformats.org/officeDocument/2006/relationships/hyperlink" Target="https://doi.org/10.1080/02699931003593827" TargetMode="External"/><Relationship Id="rId32" Type="http://schemas.openxmlformats.org/officeDocument/2006/relationships/hyperlink" Target="https://doi.org/10.1002/da.22786" TargetMode="External"/><Relationship Id="rId5" Type="http://schemas.openxmlformats.org/officeDocument/2006/relationships/webSettings" Target="webSettings.xml"/><Relationship Id="rId15" Type="http://schemas.openxmlformats.org/officeDocument/2006/relationships/hyperlink" Target="https://doi.org/10.1017/sjp.2017.43" TargetMode="External"/><Relationship Id="rId23" Type="http://schemas.openxmlformats.org/officeDocument/2006/relationships/hyperlink" Target="https://doi.org/10.1037/emo0000535" TargetMode="External"/><Relationship Id="rId28" Type="http://schemas.openxmlformats.org/officeDocument/2006/relationships/hyperlink" Target="https://doi.org/10.1080/02699930600843197" TargetMode="External"/><Relationship Id="rId36"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hyperlink" Target="https://doi.org/10.1016/j.copsyc.2014.12.006" TargetMode="External"/><Relationship Id="rId31" Type="http://schemas.openxmlformats.org/officeDocument/2006/relationships/hyperlink" Target="https://doi.org/10.1186/s12888-016-1150-9"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hyperlink" Target="https://doi.org/10.1037/a0025348" TargetMode="External"/><Relationship Id="rId22" Type="http://schemas.openxmlformats.org/officeDocument/2006/relationships/hyperlink" Target="https://doi.org/10.1016/j.psychres.2004.05.020" TargetMode="External"/><Relationship Id="rId27" Type="http://schemas.openxmlformats.org/officeDocument/2006/relationships/hyperlink" Target="https://doi.org/10.1007/s10608-011-9396-5" TargetMode="External"/><Relationship Id="rId30" Type="http://schemas.openxmlformats.org/officeDocument/2006/relationships/hyperlink" Target="https://doi.org/10.1007/s10608-017-9847-8" TargetMode="External"/><Relationship Id="rId35" Type="http://schemas.openxmlformats.org/officeDocument/2006/relationships/fontTable" Target="fontTable.xml"/><Relationship Id="rId8" Type="http://schemas.openxmlformats.org/officeDocument/2006/relationships/hyperlink" Target="https://doi.org/10.1016/j.jbtep.2019.10149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104</TotalTime>
  <Pages>30</Pages>
  <Words>7317</Words>
  <Characters>40246</Characters>
  <Application>Microsoft Office Word</Application>
  <DocSecurity>0</DocSecurity>
  <Lines>335</Lines>
  <Paragraphs>94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Manager/>
  <Company/>
  <LinksUpToDate>false</LinksUpToDate>
  <CharactersWithSpaces>47469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TERESA BOEMO PRIETO</cp:lastModifiedBy>
  <cp:revision>4</cp:revision>
  <dcterms:created xsi:type="dcterms:W3CDTF">2013-12-23T23:15:00Z</dcterms:created>
  <dcterms:modified xsi:type="dcterms:W3CDTF">2026-02-26T11:20:00Z</dcterms:modified>
  <cp:category/>
</cp:coreProperties>
</file>