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C1B80B" w14:textId="3DF2FC37" w:rsidR="006C4283" w:rsidRPr="00391D11" w:rsidRDefault="006C4283" w:rsidP="005344C8">
      <w:pPr>
        <w:spacing w:after="0" w:line="480" w:lineRule="auto"/>
        <w:rPr>
          <w:rFonts w:ascii="Times New Roman" w:hAnsi="Times New Roman" w:cs="Times New Roman"/>
        </w:rPr>
      </w:pPr>
      <w:bookmarkStart w:id="0" w:name="_GoBack"/>
      <w:bookmarkEnd w:id="0"/>
      <w:r w:rsidRPr="00391D11">
        <w:rPr>
          <w:rFonts w:ascii="Times New Roman" w:hAnsi="Times New Roman" w:cs="Times New Roman"/>
          <w:i/>
        </w:rPr>
        <w:t>The Gerontologist</w:t>
      </w:r>
      <w:r w:rsidRPr="00391D11">
        <w:rPr>
          <w:rFonts w:ascii="Times New Roman" w:hAnsi="Times New Roman" w:cs="Times New Roman"/>
        </w:rPr>
        <w:t xml:space="preserve"> (in press)</w:t>
      </w:r>
    </w:p>
    <w:p w14:paraId="2DC28D31" w14:textId="77777777" w:rsidR="006C4283" w:rsidRPr="00391D11" w:rsidRDefault="006C4283" w:rsidP="005344C8">
      <w:pPr>
        <w:spacing w:after="0" w:line="480" w:lineRule="auto"/>
        <w:rPr>
          <w:rFonts w:ascii="Times New Roman" w:hAnsi="Times New Roman" w:cs="Times New Roman"/>
        </w:rPr>
      </w:pPr>
    </w:p>
    <w:p w14:paraId="5C890C94" w14:textId="77777777" w:rsidR="00725999" w:rsidRPr="00391D11" w:rsidRDefault="00725999" w:rsidP="005344C8">
      <w:pPr>
        <w:spacing w:after="0" w:line="480" w:lineRule="auto"/>
        <w:jc w:val="center"/>
        <w:rPr>
          <w:rFonts w:ascii="Times New Roman" w:hAnsi="Times New Roman" w:cs="Times New Roman"/>
        </w:rPr>
      </w:pPr>
    </w:p>
    <w:p w14:paraId="2AC4BC8B" w14:textId="59B0A0CA" w:rsidR="0090339E" w:rsidRPr="00391D11" w:rsidRDefault="0090339E" w:rsidP="005344C8">
      <w:pPr>
        <w:spacing w:after="0" w:line="480" w:lineRule="auto"/>
        <w:jc w:val="center"/>
        <w:rPr>
          <w:rFonts w:ascii="Times New Roman" w:hAnsi="Times New Roman" w:cs="Times New Roman"/>
        </w:rPr>
      </w:pPr>
      <w:r w:rsidRPr="00391D11">
        <w:rPr>
          <w:rFonts w:ascii="Times New Roman" w:hAnsi="Times New Roman" w:cs="Times New Roman"/>
        </w:rPr>
        <w:t xml:space="preserve">Validating the Revised Scale for Caregiving Self-Efficacy: A </w:t>
      </w:r>
      <w:r w:rsidR="00DC3C94" w:rsidRPr="00391D11">
        <w:rPr>
          <w:rFonts w:ascii="Times New Roman" w:hAnsi="Times New Roman" w:cs="Times New Roman"/>
        </w:rPr>
        <w:t>C</w:t>
      </w:r>
      <w:r w:rsidR="00B0582C" w:rsidRPr="00391D11">
        <w:rPr>
          <w:rFonts w:ascii="Times New Roman" w:hAnsi="Times New Roman" w:cs="Times New Roman"/>
        </w:rPr>
        <w:t>ross-</w:t>
      </w:r>
      <w:r w:rsidR="00DC3C94" w:rsidRPr="00391D11">
        <w:rPr>
          <w:rFonts w:ascii="Times New Roman" w:hAnsi="Times New Roman" w:cs="Times New Roman"/>
        </w:rPr>
        <w:t>N</w:t>
      </w:r>
      <w:r w:rsidR="00B0582C" w:rsidRPr="00391D11">
        <w:rPr>
          <w:rFonts w:ascii="Times New Roman" w:hAnsi="Times New Roman" w:cs="Times New Roman"/>
        </w:rPr>
        <w:t>ational</w:t>
      </w:r>
      <w:r w:rsidR="00AB22BD" w:rsidRPr="00391D11">
        <w:rPr>
          <w:rFonts w:ascii="Times New Roman" w:hAnsi="Times New Roman" w:cs="Times New Roman"/>
        </w:rPr>
        <w:t xml:space="preserve"> </w:t>
      </w:r>
      <w:r w:rsidR="00DC3C94" w:rsidRPr="00391D11">
        <w:rPr>
          <w:rFonts w:ascii="Times New Roman" w:hAnsi="Times New Roman" w:cs="Times New Roman"/>
        </w:rPr>
        <w:t>R</w:t>
      </w:r>
      <w:r w:rsidRPr="00391D11">
        <w:rPr>
          <w:rFonts w:ascii="Times New Roman" w:hAnsi="Times New Roman" w:cs="Times New Roman"/>
        </w:rPr>
        <w:t>eview</w:t>
      </w:r>
    </w:p>
    <w:p w14:paraId="5881F47D" w14:textId="77777777" w:rsidR="0090339E" w:rsidRPr="00391D11" w:rsidRDefault="0090339E" w:rsidP="005344C8">
      <w:pPr>
        <w:spacing w:after="0" w:line="480" w:lineRule="auto"/>
        <w:jc w:val="center"/>
        <w:rPr>
          <w:rFonts w:ascii="Times New Roman" w:hAnsi="Times New Roman" w:cs="Times New Roman"/>
        </w:rPr>
      </w:pPr>
    </w:p>
    <w:p w14:paraId="20CFE515" w14:textId="234FF969" w:rsidR="00A45F4A" w:rsidRPr="00391D11" w:rsidRDefault="00A45F4A" w:rsidP="00BF4F83">
      <w:pPr>
        <w:spacing w:after="0" w:line="480" w:lineRule="auto"/>
        <w:rPr>
          <w:rFonts w:ascii="Times New Roman" w:hAnsi="Times New Roman" w:cs="Times New Roman"/>
          <w:color w:val="000000" w:themeColor="text1"/>
          <w:lang w:val="es-ES"/>
        </w:rPr>
      </w:pPr>
      <w:r w:rsidRPr="00391D11">
        <w:rPr>
          <w:rStyle w:val="Hipervnculo"/>
          <w:rFonts w:ascii="Times New Roman" w:hAnsi="Times New Roman" w:cs="Times New Roman"/>
          <w:color w:val="000000" w:themeColor="text1"/>
          <w:u w:val="none"/>
          <w:lang w:val="es-ES"/>
        </w:rPr>
        <w:t>Ann M. Steffen, Ph.D., University of Missouri-St. Louis, USA</w:t>
      </w:r>
    </w:p>
    <w:p w14:paraId="7C93492B" w14:textId="77777777" w:rsidR="00A45F4A" w:rsidRPr="00391D11" w:rsidRDefault="00A45F4A" w:rsidP="00BF4F83">
      <w:pPr>
        <w:spacing w:after="0" w:line="480" w:lineRule="auto"/>
        <w:rPr>
          <w:rStyle w:val="Hipervnculo"/>
          <w:rFonts w:ascii="Times New Roman" w:hAnsi="Times New Roman" w:cs="Times New Roman"/>
        </w:rPr>
      </w:pPr>
      <w:r w:rsidRPr="00391D11">
        <w:rPr>
          <w:rFonts w:ascii="Times New Roman" w:hAnsi="Times New Roman" w:cs="Times New Roman"/>
        </w:rPr>
        <w:t>Dolores Gallagher-Thompson, Ph.D., Stanford University School of Medicine, USA.</w:t>
      </w:r>
    </w:p>
    <w:p w14:paraId="396AFB9F" w14:textId="77777777" w:rsidR="00A45F4A" w:rsidRPr="00391D11" w:rsidRDefault="00A45F4A" w:rsidP="00BF4F83">
      <w:pPr>
        <w:spacing w:after="0" w:line="480" w:lineRule="auto"/>
        <w:rPr>
          <w:rFonts w:ascii="Times New Roman" w:hAnsi="Times New Roman" w:cs="Times New Roman"/>
          <w:color w:val="000000" w:themeColor="text1"/>
          <w:lang w:val="es-ES"/>
        </w:rPr>
      </w:pPr>
      <w:r w:rsidRPr="00391D11">
        <w:rPr>
          <w:rStyle w:val="Hipervnculo"/>
          <w:rFonts w:ascii="Times New Roman" w:hAnsi="Times New Roman" w:cs="Times New Roman"/>
          <w:color w:val="000000" w:themeColor="text1"/>
          <w:u w:val="none"/>
          <w:lang w:val="es-ES"/>
        </w:rPr>
        <w:t>Katherine Arenella, MA, University of Missouri-St. Louis, USA</w:t>
      </w:r>
    </w:p>
    <w:p w14:paraId="5843C61F" w14:textId="77777777" w:rsidR="00A45F4A" w:rsidRPr="00391D11" w:rsidRDefault="00A45F4A" w:rsidP="00BF4F83">
      <w:pPr>
        <w:pStyle w:val="HTMLconformatoprevio"/>
        <w:spacing w:line="480" w:lineRule="auto"/>
        <w:rPr>
          <w:rFonts w:ascii="Times New Roman" w:hAnsi="Times New Roman" w:cs="Times New Roman"/>
          <w:sz w:val="22"/>
          <w:szCs w:val="22"/>
          <w:lang w:val="es-ES"/>
        </w:rPr>
      </w:pPr>
      <w:r w:rsidRPr="00391D11">
        <w:rPr>
          <w:rFonts w:ascii="Times New Roman" w:hAnsi="Times New Roman" w:cs="Times New Roman"/>
          <w:color w:val="000000" w:themeColor="text1"/>
          <w:sz w:val="22"/>
          <w:szCs w:val="22"/>
          <w:lang w:val="es-ES"/>
        </w:rPr>
        <w:t xml:space="preserve">Alma Au, Ph.D., The Hong Kong Polytechnic University, </w:t>
      </w:r>
      <w:r w:rsidRPr="00391D11">
        <w:rPr>
          <w:rFonts w:ascii="Times New Roman" w:hAnsi="Times New Roman" w:cs="Times New Roman"/>
          <w:sz w:val="22"/>
          <w:szCs w:val="22"/>
        </w:rPr>
        <w:t>People’s Republic of China</w:t>
      </w:r>
    </w:p>
    <w:p w14:paraId="3B14786A" w14:textId="77777777" w:rsidR="00A45F4A" w:rsidRPr="00391D11" w:rsidRDefault="00A45F4A" w:rsidP="00BF4F83">
      <w:pPr>
        <w:pStyle w:val="HTMLconformatoprevio"/>
        <w:spacing w:line="480" w:lineRule="auto"/>
        <w:rPr>
          <w:rFonts w:ascii="Times New Roman" w:hAnsi="Times New Roman" w:cs="Times New Roman"/>
          <w:color w:val="000000" w:themeColor="text1"/>
          <w:sz w:val="22"/>
          <w:szCs w:val="22"/>
          <w:lang w:val="es-ES"/>
        </w:rPr>
      </w:pPr>
      <w:r w:rsidRPr="00391D11">
        <w:rPr>
          <w:rFonts w:ascii="Times New Roman" w:hAnsi="Times New Roman" w:cs="Times New Roman"/>
          <w:color w:val="000000" w:themeColor="text1"/>
          <w:sz w:val="22"/>
          <w:szCs w:val="22"/>
          <w:lang w:val="es-ES"/>
        </w:rPr>
        <w:t xml:space="preserve">Sheung-Tak Cheng, Ph.D., The Education University of Hong Kong, </w:t>
      </w:r>
      <w:r w:rsidRPr="00391D11">
        <w:rPr>
          <w:rFonts w:ascii="Times New Roman" w:hAnsi="Times New Roman" w:cs="Times New Roman"/>
          <w:sz w:val="22"/>
          <w:szCs w:val="22"/>
        </w:rPr>
        <w:t>People’s Republic of China</w:t>
      </w:r>
    </w:p>
    <w:p w14:paraId="40460AFF" w14:textId="5BAF1EE0" w:rsidR="005621AA" w:rsidRPr="00391D11" w:rsidRDefault="00A45F4A" w:rsidP="005621AA">
      <w:pPr>
        <w:tabs>
          <w:tab w:val="left" w:pos="720"/>
          <w:tab w:val="left" w:pos="12240"/>
        </w:tabs>
        <w:spacing w:after="0" w:line="480" w:lineRule="auto"/>
        <w:rPr>
          <w:rFonts w:ascii="Times New Roman" w:hAnsi="Times New Roman" w:cs="Times New Roman"/>
          <w:color w:val="000000" w:themeColor="text1"/>
          <w:lang w:val="es-ES"/>
        </w:rPr>
      </w:pPr>
      <w:r w:rsidRPr="00391D11">
        <w:rPr>
          <w:rFonts w:ascii="Times New Roman" w:hAnsi="Times New Roman" w:cs="Times New Roman"/>
        </w:rPr>
        <w:t>María Crespo</w:t>
      </w:r>
      <w:r w:rsidRPr="00391D11">
        <w:rPr>
          <w:rFonts w:ascii="Times New Roman" w:hAnsi="Times New Roman" w:cs="Times New Roman"/>
          <w:color w:val="000000" w:themeColor="text1"/>
          <w:lang w:val="es-ES"/>
        </w:rPr>
        <w:t xml:space="preserve">, Ph.D., </w:t>
      </w:r>
      <w:r w:rsidR="005621AA" w:rsidRPr="00391D11">
        <w:rPr>
          <w:rFonts w:ascii="Times New Roman" w:hAnsi="Times New Roman" w:cs="Times New Roman"/>
          <w:lang w:val="es-CO"/>
        </w:rPr>
        <w:t>Universidad Complutense de Madrid, Madrid, España</w:t>
      </w:r>
    </w:p>
    <w:p w14:paraId="3AB5E32C" w14:textId="77777777" w:rsidR="005621AA" w:rsidRPr="00391D11" w:rsidRDefault="005621AA" w:rsidP="005621AA">
      <w:pPr>
        <w:spacing w:after="0" w:line="480" w:lineRule="auto"/>
        <w:rPr>
          <w:rFonts w:ascii="Times New Roman" w:hAnsi="Times New Roman" w:cs="Times New Roman"/>
          <w:lang w:val="fr-FR"/>
        </w:rPr>
      </w:pPr>
      <w:r w:rsidRPr="00391D11">
        <w:rPr>
          <w:rFonts w:ascii="Times New Roman" w:hAnsi="Times New Roman" w:cs="Times New Roman"/>
          <w:color w:val="000000" w:themeColor="text1"/>
          <w:lang w:val="fr-FR"/>
        </w:rPr>
        <w:t xml:space="preserve">Victoria Cristancho-Lacroix, Ph.D., </w:t>
      </w:r>
      <w:r w:rsidRPr="00391D11">
        <w:rPr>
          <w:rFonts w:ascii="Times New Roman" w:hAnsi="Times New Roman" w:cs="Times New Roman"/>
          <w:lang w:val="fr-FR"/>
        </w:rPr>
        <w:t xml:space="preserve">Assistance Publique des Hôpitaux de Paris, Pôle de Gériatrie, Paris, </w:t>
      </w:r>
    </w:p>
    <w:p w14:paraId="6F82CB89" w14:textId="0F9FD866" w:rsidR="005621AA" w:rsidRPr="00391D11" w:rsidRDefault="005621AA" w:rsidP="005621AA">
      <w:pPr>
        <w:spacing w:after="0" w:line="480" w:lineRule="auto"/>
        <w:rPr>
          <w:rFonts w:ascii="Times New Roman" w:hAnsi="Times New Roman" w:cs="Times New Roman"/>
          <w:lang w:val="fr-FR"/>
        </w:rPr>
      </w:pPr>
      <w:r w:rsidRPr="00391D11">
        <w:rPr>
          <w:rFonts w:ascii="Times New Roman" w:hAnsi="Times New Roman" w:cs="Times New Roman"/>
          <w:lang w:val="fr-FR"/>
        </w:rPr>
        <w:tab/>
        <w:t>France  - Research Unit EA 4468, University Paris Descartes, Paris, France</w:t>
      </w:r>
    </w:p>
    <w:p w14:paraId="0940FBBB" w14:textId="77777777" w:rsidR="00A45F4A" w:rsidRPr="00391D11" w:rsidRDefault="00A45F4A" w:rsidP="00BF4F83">
      <w:pPr>
        <w:tabs>
          <w:tab w:val="left" w:pos="720"/>
          <w:tab w:val="left" w:pos="12240"/>
        </w:tabs>
        <w:spacing w:after="0" w:line="480" w:lineRule="auto"/>
        <w:rPr>
          <w:rFonts w:ascii="Times New Roman" w:hAnsi="Times New Roman" w:cs="Times New Roman"/>
          <w:color w:val="000000" w:themeColor="text1"/>
          <w:lang w:val="es-ES"/>
        </w:rPr>
      </w:pPr>
      <w:r w:rsidRPr="00391D11">
        <w:rPr>
          <w:rFonts w:ascii="Times New Roman" w:hAnsi="Times New Roman" w:cs="Times New Roman"/>
        </w:rPr>
        <w:t xml:space="preserve">Javier López, Ph.D., Universidad San Pablo-CEU,Madrid, España </w:t>
      </w:r>
    </w:p>
    <w:p w14:paraId="1D05DFA5" w14:textId="77777777" w:rsidR="00A45F4A" w:rsidRPr="00391D11" w:rsidRDefault="00A45F4A" w:rsidP="00BF4F83">
      <w:pPr>
        <w:pStyle w:val="NormalWeb"/>
        <w:shd w:val="clear" w:color="auto" w:fill="FFFFFF"/>
        <w:spacing w:before="0" w:beforeAutospacing="0" w:after="0" w:afterAutospacing="0" w:line="480" w:lineRule="auto"/>
        <w:rPr>
          <w:sz w:val="22"/>
          <w:szCs w:val="22"/>
        </w:rPr>
      </w:pPr>
      <w:r w:rsidRPr="00391D11">
        <w:rPr>
          <w:color w:val="000000"/>
          <w:sz w:val="22"/>
          <w:szCs w:val="22"/>
        </w:rPr>
        <w:t>Andrés Losada Baltar, Ph.D.,</w:t>
      </w:r>
      <w:r w:rsidRPr="00391D11">
        <w:rPr>
          <w:sz w:val="22"/>
          <w:szCs w:val="22"/>
        </w:rPr>
        <w:t xml:space="preserve"> Universidad Rey Juan Carlos, Madrid, España</w:t>
      </w:r>
    </w:p>
    <w:p w14:paraId="056184F4" w14:textId="77777777" w:rsidR="00A45F4A" w:rsidRPr="00391D11" w:rsidRDefault="00A45F4A" w:rsidP="00BF4F83">
      <w:pPr>
        <w:tabs>
          <w:tab w:val="left" w:pos="720"/>
          <w:tab w:val="left" w:pos="12240"/>
        </w:tabs>
        <w:spacing w:after="0" w:line="480" w:lineRule="auto"/>
        <w:rPr>
          <w:rFonts w:ascii="Times New Roman" w:hAnsi="Times New Roman" w:cs="Times New Roman"/>
          <w:color w:val="000000" w:themeColor="text1"/>
          <w:lang w:val="es-ES"/>
        </w:rPr>
      </w:pPr>
      <w:r w:rsidRPr="00391D11">
        <w:rPr>
          <w:rFonts w:ascii="Times New Roman" w:hAnsi="Times New Roman" w:cs="Times New Roman"/>
        </w:rPr>
        <w:t xml:space="preserve">María Márquez-González, Ph.D., Universidad Autónoma de Madrid, Campus de Cantoblanco, España </w:t>
      </w:r>
    </w:p>
    <w:p w14:paraId="0936271C" w14:textId="77777777" w:rsidR="00A45F4A" w:rsidRPr="00391D11" w:rsidRDefault="00A45F4A" w:rsidP="00BF4F83">
      <w:pPr>
        <w:tabs>
          <w:tab w:val="left" w:pos="720"/>
          <w:tab w:val="left" w:pos="12240"/>
        </w:tabs>
        <w:spacing w:after="0" w:line="480" w:lineRule="auto"/>
        <w:rPr>
          <w:rFonts w:ascii="Times New Roman" w:hAnsi="Times New Roman" w:cs="Times New Roman"/>
          <w:color w:val="000000" w:themeColor="text1"/>
          <w:lang w:val="es-ES"/>
        </w:rPr>
      </w:pPr>
      <w:r w:rsidRPr="00391D11">
        <w:rPr>
          <w:rFonts w:ascii="Times New Roman" w:hAnsi="Times New Roman" w:cs="Times New Roman"/>
          <w:color w:val="000000" w:themeColor="text1"/>
          <w:lang w:val="es-ES"/>
        </w:rPr>
        <w:t xml:space="preserve">Celia Nogales-González, Ph.D., </w:t>
      </w:r>
      <w:r w:rsidRPr="00391D11">
        <w:rPr>
          <w:rFonts w:ascii="Times New Roman" w:hAnsi="Times New Roman" w:cs="Times New Roman"/>
        </w:rPr>
        <w:t xml:space="preserve">Universidad Rey Juan Carlos, Madrid, España </w:t>
      </w:r>
    </w:p>
    <w:p w14:paraId="7D8725EC" w14:textId="77777777" w:rsidR="00A45F4A" w:rsidRPr="00391D11" w:rsidRDefault="00A45F4A" w:rsidP="00BF4F83">
      <w:pPr>
        <w:tabs>
          <w:tab w:val="left" w:pos="720"/>
          <w:tab w:val="left" w:pos="12240"/>
        </w:tabs>
        <w:spacing w:after="0" w:line="480" w:lineRule="auto"/>
        <w:rPr>
          <w:rFonts w:ascii="Times New Roman" w:hAnsi="Times New Roman" w:cs="Times New Roman"/>
          <w:color w:val="000000" w:themeColor="text1"/>
          <w:lang w:val="es-ES"/>
        </w:rPr>
      </w:pPr>
      <w:r w:rsidRPr="00391D11">
        <w:rPr>
          <w:rFonts w:ascii="Times New Roman" w:hAnsi="Times New Roman" w:cs="Times New Roman"/>
          <w:color w:val="000000" w:themeColor="text1"/>
          <w:lang w:val="es-ES"/>
        </w:rPr>
        <w:t>Rosa Romero-Moreno, Ph.D.,</w:t>
      </w:r>
      <w:r w:rsidRPr="00391D11">
        <w:rPr>
          <w:rFonts w:ascii="Times New Roman" w:hAnsi="Times New Roman" w:cs="Times New Roman"/>
        </w:rPr>
        <w:t xml:space="preserve"> Universidad Rey Juan Carlos, Madrid, España </w:t>
      </w:r>
    </w:p>
    <w:p w14:paraId="6CA7CDE9" w14:textId="77777777" w:rsidR="00A45F4A" w:rsidRPr="00391D11" w:rsidRDefault="00A45F4A" w:rsidP="00BF4F83">
      <w:pPr>
        <w:spacing w:after="0" w:line="480" w:lineRule="auto"/>
        <w:rPr>
          <w:rFonts w:ascii="Times New Roman" w:hAnsi="Times New Roman" w:cs="Times New Roman"/>
        </w:rPr>
      </w:pPr>
    </w:p>
    <w:p w14:paraId="32F68E1F" w14:textId="37B6F93A" w:rsidR="00BF4F83" w:rsidRPr="00391D11" w:rsidRDefault="00BF4F83" w:rsidP="00BF4F83">
      <w:pPr>
        <w:spacing w:after="0" w:line="480" w:lineRule="auto"/>
        <w:rPr>
          <w:rFonts w:ascii="Times New Roman" w:hAnsi="Times New Roman" w:cs="Times New Roman"/>
          <w:u w:val="single"/>
        </w:rPr>
      </w:pPr>
      <w:r w:rsidRPr="00391D11">
        <w:rPr>
          <w:rFonts w:ascii="Times New Roman" w:hAnsi="Times New Roman" w:cs="Times New Roman"/>
          <w:u w:val="single"/>
        </w:rPr>
        <w:t xml:space="preserve">Contact: </w:t>
      </w:r>
    </w:p>
    <w:p w14:paraId="0184083B" w14:textId="77777777" w:rsidR="00BF4F83" w:rsidRPr="00391D11" w:rsidRDefault="00BF4F83" w:rsidP="00BF4F83">
      <w:pPr>
        <w:spacing w:after="0" w:line="480" w:lineRule="auto"/>
        <w:rPr>
          <w:rStyle w:val="Hipervnculo"/>
          <w:rFonts w:ascii="Times New Roman" w:hAnsi="Times New Roman" w:cs="Times New Roman"/>
          <w:color w:val="000000" w:themeColor="text1"/>
          <w:u w:val="none"/>
          <w:lang w:val="es-ES"/>
        </w:rPr>
      </w:pPr>
      <w:r w:rsidRPr="00391D11">
        <w:rPr>
          <w:rStyle w:val="Hipervnculo"/>
          <w:rFonts w:ascii="Times New Roman" w:hAnsi="Times New Roman" w:cs="Times New Roman"/>
          <w:color w:val="000000" w:themeColor="text1"/>
          <w:u w:val="none"/>
          <w:lang w:val="es-ES"/>
        </w:rPr>
        <w:t xml:space="preserve">Ann M. Steffen, Ph.D., </w:t>
      </w:r>
    </w:p>
    <w:p w14:paraId="46C669AE" w14:textId="44D1151F" w:rsidR="00BF4F83" w:rsidRPr="00391D11" w:rsidRDefault="00BF4F83" w:rsidP="00BF4F83">
      <w:pPr>
        <w:spacing w:after="0" w:line="480" w:lineRule="auto"/>
        <w:rPr>
          <w:rStyle w:val="Hipervnculo"/>
          <w:rFonts w:ascii="Times New Roman" w:hAnsi="Times New Roman" w:cs="Times New Roman"/>
          <w:color w:val="000000" w:themeColor="text1"/>
          <w:u w:val="none"/>
          <w:lang w:val="es-ES"/>
        </w:rPr>
      </w:pPr>
      <w:r w:rsidRPr="00391D11">
        <w:rPr>
          <w:rStyle w:val="Hipervnculo"/>
          <w:rFonts w:ascii="Times New Roman" w:hAnsi="Times New Roman" w:cs="Times New Roman"/>
          <w:color w:val="000000" w:themeColor="text1"/>
          <w:u w:val="none"/>
          <w:lang w:val="es-ES"/>
        </w:rPr>
        <w:t>Department of Psychological Sciences</w:t>
      </w:r>
    </w:p>
    <w:p w14:paraId="4E7D2B65" w14:textId="413C70F6" w:rsidR="00BF4F83" w:rsidRPr="00391D11" w:rsidRDefault="00BF4F83" w:rsidP="00BF4F83">
      <w:pPr>
        <w:spacing w:after="0" w:line="480" w:lineRule="auto"/>
        <w:rPr>
          <w:rStyle w:val="Hipervnculo"/>
          <w:rFonts w:ascii="Times New Roman" w:hAnsi="Times New Roman" w:cs="Times New Roman"/>
          <w:color w:val="000000" w:themeColor="text1"/>
          <w:u w:val="none"/>
          <w:lang w:val="es-ES"/>
        </w:rPr>
      </w:pPr>
      <w:r w:rsidRPr="00391D11">
        <w:rPr>
          <w:rStyle w:val="Hipervnculo"/>
          <w:rFonts w:ascii="Times New Roman" w:hAnsi="Times New Roman" w:cs="Times New Roman"/>
          <w:color w:val="000000" w:themeColor="text1"/>
          <w:u w:val="none"/>
          <w:lang w:val="es-ES"/>
        </w:rPr>
        <w:t>University of Missouri-St. Louis, USA</w:t>
      </w:r>
    </w:p>
    <w:p w14:paraId="24242918" w14:textId="0A14A81D" w:rsidR="00BF4F83" w:rsidRPr="00391D11" w:rsidRDefault="00BF4F83" w:rsidP="00BF4F83">
      <w:pPr>
        <w:spacing w:after="0" w:line="480" w:lineRule="auto"/>
        <w:rPr>
          <w:rStyle w:val="Hipervnculo"/>
          <w:rFonts w:ascii="Times New Roman" w:hAnsi="Times New Roman" w:cs="Times New Roman"/>
          <w:color w:val="000000" w:themeColor="text1"/>
          <w:u w:val="none"/>
          <w:lang w:val="es-ES"/>
        </w:rPr>
      </w:pPr>
      <w:r w:rsidRPr="00391D11">
        <w:rPr>
          <w:rStyle w:val="Hipervnculo"/>
          <w:rFonts w:ascii="Times New Roman" w:hAnsi="Times New Roman" w:cs="Times New Roman"/>
          <w:color w:val="000000" w:themeColor="text1"/>
          <w:u w:val="none"/>
          <w:lang w:val="es-ES"/>
        </w:rPr>
        <w:t>ann_steffen@umsl.edu</w:t>
      </w:r>
    </w:p>
    <w:p w14:paraId="4661EE34" w14:textId="4EE1FC3E" w:rsidR="00BF4F83" w:rsidRPr="00391D11" w:rsidRDefault="00BF4F83" w:rsidP="00BF4F83">
      <w:pPr>
        <w:spacing w:after="0" w:line="480" w:lineRule="auto"/>
        <w:rPr>
          <w:rFonts w:ascii="Times New Roman" w:hAnsi="Times New Roman" w:cs="Times New Roman"/>
          <w:color w:val="000000" w:themeColor="text1"/>
          <w:lang w:val="es-ES"/>
        </w:rPr>
      </w:pPr>
      <w:r w:rsidRPr="00391D11">
        <w:rPr>
          <w:rStyle w:val="Hipervnculo"/>
          <w:rFonts w:ascii="Times New Roman" w:hAnsi="Times New Roman" w:cs="Times New Roman"/>
          <w:color w:val="000000" w:themeColor="text1"/>
          <w:u w:val="none"/>
          <w:lang w:val="es-ES"/>
        </w:rPr>
        <w:t>1.314.516.5382</w:t>
      </w:r>
    </w:p>
    <w:p w14:paraId="6067C8B6" w14:textId="77777777" w:rsidR="006C4283" w:rsidRPr="00391D11" w:rsidRDefault="006C4283" w:rsidP="005344C8">
      <w:pPr>
        <w:spacing w:after="0" w:line="480" w:lineRule="auto"/>
        <w:jc w:val="center"/>
        <w:rPr>
          <w:rFonts w:ascii="Times New Roman" w:hAnsi="Times New Roman" w:cs="Times New Roman"/>
          <w:b/>
          <w:lang w:val="es-ES"/>
        </w:rPr>
      </w:pPr>
    </w:p>
    <w:p w14:paraId="78B8FDC6" w14:textId="6BC0D993" w:rsidR="0090339E" w:rsidRPr="00391D11" w:rsidRDefault="0090339E" w:rsidP="005344C8">
      <w:pPr>
        <w:spacing w:after="0" w:line="480" w:lineRule="auto"/>
        <w:jc w:val="center"/>
        <w:rPr>
          <w:rFonts w:ascii="Times New Roman" w:hAnsi="Times New Roman" w:cs="Times New Roman"/>
          <w:lang w:val="es-ES"/>
        </w:rPr>
      </w:pPr>
      <w:r w:rsidRPr="00391D11">
        <w:rPr>
          <w:rFonts w:ascii="Times New Roman" w:hAnsi="Times New Roman" w:cs="Times New Roman"/>
          <w:b/>
          <w:lang w:val="es-ES"/>
        </w:rPr>
        <w:lastRenderedPageBreak/>
        <w:t>Abstract</w:t>
      </w:r>
    </w:p>
    <w:p w14:paraId="6BEC99A0" w14:textId="2B5EBB6B" w:rsidR="0090339E" w:rsidRPr="00391D11" w:rsidRDefault="00E02790" w:rsidP="005344C8">
      <w:pPr>
        <w:spacing w:after="0" w:line="480" w:lineRule="auto"/>
        <w:rPr>
          <w:rFonts w:ascii="Times New Roman" w:hAnsi="Times New Roman" w:cs="Times New Roman"/>
        </w:rPr>
      </w:pPr>
      <w:r w:rsidRPr="00391D11">
        <w:rPr>
          <w:rFonts w:ascii="Times New Roman" w:hAnsi="Times New Roman" w:cs="Times New Roman"/>
          <w:b/>
        </w:rPr>
        <w:t>Background and Objectives</w:t>
      </w:r>
      <w:r w:rsidR="0090339E" w:rsidRPr="00391D11">
        <w:rPr>
          <w:rFonts w:ascii="Times New Roman" w:hAnsi="Times New Roman" w:cs="Times New Roman"/>
          <w:b/>
        </w:rPr>
        <w:t>:</w:t>
      </w:r>
      <w:r w:rsidR="0090339E" w:rsidRPr="00391D11">
        <w:rPr>
          <w:rFonts w:ascii="Times New Roman" w:hAnsi="Times New Roman" w:cs="Times New Roman"/>
        </w:rPr>
        <w:t xml:space="preserve"> </w:t>
      </w:r>
      <w:r w:rsidR="00BE6F95" w:rsidRPr="00391D11">
        <w:rPr>
          <w:rFonts w:ascii="Times New Roman" w:hAnsi="Times New Roman" w:cs="Times New Roman"/>
        </w:rPr>
        <w:t xml:space="preserve">This paper </w:t>
      </w:r>
      <w:r w:rsidR="0090339E" w:rsidRPr="00391D11">
        <w:rPr>
          <w:rFonts w:ascii="Times New Roman" w:hAnsi="Times New Roman" w:cs="Times New Roman"/>
        </w:rPr>
        <w:t>review</w:t>
      </w:r>
      <w:r w:rsidR="00BE6F95" w:rsidRPr="00391D11">
        <w:rPr>
          <w:rFonts w:ascii="Times New Roman" w:hAnsi="Times New Roman" w:cs="Times New Roman"/>
        </w:rPr>
        <w:t>s</w:t>
      </w:r>
      <w:r w:rsidR="0090339E" w:rsidRPr="00391D11">
        <w:rPr>
          <w:rFonts w:ascii="Times New Roman" w:hAnsi="Times New Roman" w:cs="Times New Roman"/>
        </w:rPr>
        <w:t xml:space="preserve"> an instrument u</w:t>
      </w:r>
      <w:r w:rsidR="00BE6F95" w:rsidRPr="00391D11">
        <w:rPr>
          <w:rFonts w:ascii="Times New Roman" w:hAnsi="Times New Roman" w:cs="Times New Roman"/>
        </w:rPr>
        <w:t xml:space="preserve">sed in </w:t>
      </w:r>
      <w:r w:rsidR="005F3421" w:rsidRPr="00391D11">
        <w:rPr>
          <w:rFonts w:ascii="Times New Roman" w:hAnsi="Times New Roman" w:cs="Times New Roman"/>
        </w:rPr>
        <w:t xml:space="preserve">cross-national </w:t>
      </w:r>
      <w:r w:rsidR="00BE6F95" w:rsidRPr="00391D11">
        <w:rPr>
          <w:rFonts w:ascii="Times New Roman" w:hAnsi="Times New Roman" w:cs="Times New Roman"/>
        </w:rPr>
        <w:t xml:space="preserve">research with </w:t>
      </w:r>
      <w:r w:rsidR="0090339E" w:rsidRPr="00391D11">
        <w:rPr>
          <w:rFonts w:ascii="Times New Roman" w:hAnsi="Times New Roman" w:cs="Times New Roman"/>
        </w:rPr>
        <w:t>dementia family caregi</w:t>
      </w:r>
      <w:r w:rsidR="00BE6F95" w:rsidRPr="00391D11">
        <w:rPr>
          <w:rFonts w:ascii="Times New Roman" w:hAnsi="Times New Roman" w:cs="Times New Roman"/>
        </w:rPr>
        <w:t>vers -</w:t>
      </w:r>
      <w:r w:rsidR="00DC3C94" w:rsidRPr="00391D11">
        <w:rPr>
          <w:rFonts w:ascii="Times New Roman" w:hAnsi="Times New Roman" w:cs="Times New Roman"/>
        </w:rPr>
        <w:t xml:space="preserve"> </w:t>
      </w:r>
      <w:r w:rsidR="0090339E" w:rsidRPr="00391D11">
        <w:rPr>
          <w:rFonts w:ascii="Times New Roman" w:hAnsi="Times New Roman" w:cs="Times New Roman"/>
        </w:rPr>
        <w:t>the Revised Scale for Caregiving Self-Efficacy (RSCSE</w:t>
      </w:r>
      <w:r w:rsidR="0008129A" w:rsidRPr="00391D11">
        <w:rPr>
          <w:rFonts w:ascii="Times New Roman" w:hAnsi="Times New Roman" w:cs="Times New Roman"/>
        </w:rPr>
        <w:t xml:space="preserve">; </w:t>
      </w:r>
      <w:r w:rsidR="0008129A" w:rsidRPr="00391D11">
        <w:rPr>
          <w:rFonts w:ascii="Times New Roman" w:hAnsi="Times New Roman" w:cs="Times New Roman"/>
          <w:noProof/>
        </w:rPr>
        <w:t xml:space="preserve">Steffen, McKibbin, </w:t>
      </w:r>
      <w:r w:rsidR="0008129A" w:rsidRPr="00391D11">
        <w:rPr>
          <w:rFonts w:ascii="Times New Roman" w:eastAsia="Times New Roman" w:hAnsi="Times New Roman" w:cs="Times New Roman"/>
          <w:color w:val="000000" w:themeColor="text1"/>
        </w:rPr>
        <w:t xml:space="preserve">Zeiss, Gallagher-Thompson &amp; Bandura, </w:t>
      </w:r>
      <w:r w:rsidR="0008129A" w:rsidRPr="00391D11">
        <w:rPr>
          <w:rFonts w:ascii="Times New Roman" w:hAnsi="Times New Roman" w:cs="Times New Roman"/>
          <w:noProof/>
        </w:rPr>
        <w:t>2002)</w:t>
      </w:r>
      <w:r w:rsidR="00D902D6" w:rsidRPr="00391D11">
        <w:rPr>
          <w:rFonts w:ascii="Times New Roman" w:hAnsi="Times New Roman" w:cs="Times New Roman"/>
        </w:rPr>
        <w:t>.</w:t>
      </w:r>
      <w:r w:rsidR="005F3421" w:rsidRPr="00391D11">
        <w:rPr>
          <w:rFonts w:ascii="Times New Roman" w:hAnsi="Times New Roman" w:cs="Times New Roman"/>
        </w:rPr>
        <w:t xml:space="preserve"> Although the</w:t>
      </w:r>
      <w:r w:rsidR="00BE6F95" w:rsidRPr="00391D11">
        <w:rPr>
          <w:rFonts w:ascii="Times New Roman" w:hAnsi="Times New Roman" w:cs="Times New Roman"/>
        </w:rPr>
        <w:t xml:space="preserve"> RSCSE </w:t>
      </w:r>
      <w:r w:rsidR="00D902D6" w:rsidRPr="00391D11">
        <w:rPr>
          <w:rFonts w:ascii="Times New Roman" w:hAnsi="Times New Roman" w:cs="Times New Roman"/>
        </w:rPr>
        <w:t>has been translated into multiple languages</w:t>
      </w:r>
      <w:r w:rsidR="005F3421" w:rsidRPr="00391D11">
        <w:rPr>
          <w:rFonts w:ascii="Times New Roman" w:hAnsi="Times New Roman" w:cs="Times New Roman"/>
        </w:rPr>
        <w:t>, few studies have e</w:t>
      </w:r>
      <w:r w:rsidR="009E5FB6" w:rsidRPr="00391D11">
        <w:rPr>
          <w:rFonts w:ascii="Times New Roman" w:hAnsi="Times New Roman" w:cs="Times New Roman"/>
        </w:rPr>
        <w:t>xamine</w:t>
      </w:r>
      <w:r w:rsidR="005F3421" w:rsidRPr="00391D11">
        <w:rPr>
          <w:rFonts w:ascii="Times New Roman" w:hAnsi="Times New Roman" w:cs="Times New Roman"/>
        </w:rPr>
        <w:t>d</w:t>
      </w:r>
      <w:r w:rsidR="009E5FB6" w:rsidRPr="00391D11">
        <w:rPr>
          <w:rFonts w:ascii="Times New Roman" w:hAnsi="Times New Roman" w:cs="Times New Roman"/>
        </w:rPr>
        <w:t xml:space="preserve"> </w:t>
      </w:r>
      <w:r w:rsidR="005F3421" w:rsidRPr="00391D11">
        <w:rPr>
          <w:rFonts w:ascii="Times New Roman" w:hAnsi="Times New Roman" w:cs="Times New Roman"/>
        </w:rPr>
        <w:t xml:space="preserve">scale performance </w:t>
      </w:r>
      <w:r w:rsidR="00A55252" w:rsidRPr="00391D11">
        <w:rPr>
          <w:rFonts w:ascii="Times New Roman" w:hAnsi="Times New Roman" w:cs="Times New Roman"/>
        </w:rPr>
        <w:t xml:space="preserve">across </w:t>
      </w:r>
      <w:r w:rsidR="002A054E" w:rsidRPr="00391D11">
        <w:rPr>
          <w:rFonts w:ascii="Times New Roman" w:hAnsi="Times New Roman" w:cs="Times New Roman"/>
        </w:rPr>
        <w:t xml:space="preserve">samples.  We examine </w:t>
      </w:r>
      <w:r w:rsidR="009E5FB6" w:rsidRPr="00391D11">
        <w:rPr>
          <w:rFonts w:ascii="Times New Roman" w:hAnsi="Times New Roman" w:cs="Times New Roman"/>
        </w:rPr>
        <w:t xml:space="preserve">congruence of psychometric, reliability and validity data </w:t>
      </w:r>
      <w:r w:rsidR="00A40E5F" w:rsidRPr="00391D11">
        <w:rPr>
          <w:rFonts w:ascii="Times New Roman" w:hAnsi="Times New Roman" w:cs="Times New Roman"/>
        </w:rPr>
        <w:t xml:space="preserve">to inform </w:t>
      </w:r>
      <w:r w:rsidR="00EE0C52" w:rsidRPr="00391D11">
        <w:rPr>
          <w:rFonts w:ascii="Times New Roman" w:hAnsi="Times New Roman" w:cs="Times New Roman"/>
        </w:rPr>
        <w:t>research and practice</w:t>
      </w:r>
      <w:r w:rsidR="0090339E" w:rsidRPr="00391D11">
        <w:rPr>
          <w:rFonts w:ascii="Times New Roman" w:hAnsi="Times New Roman" w:cs="Times New Roman"/>
        </w:rPr>
        <w:t xml:space="preserve">. </w:t>
      </w:r>
      <w:r w:rsidRPr="00391D11">
        <w:rPr>
          <w:rFonts w:ascii="Times New Roman" w:hAnsi="Times New Roman" w:cs="Times New Roman"/>
          <w:b/>
        </w:rPr>
        <w:t>M</w:t>
      </w:r>
      <w:r w:rsidR="0090339E" w:rsidRPr="00391D11">
        <w:rPr>
          <w:rFonts w:ascii="Times New Roman" w:hAnsi="Times New Roman" w:cs="Times New Roman"/>
          <w:b/>
        </w:rPr>
        <w:t>ethods:</w:t>
      </w:r>
      <w:r w:rsidR="0090339E" w:rsidRPr="00391D11">
        <w:rPr>
          <w:rFonts w:ascii="Times New Roman" w:hAnsi="Times New Roman" w:cs="Times New Roman"/>
        </w:rPr>
        <w:t xml:space="preserve"> </w:t>
      </w:r>
      <w:r w:rsidR="00125E16" w:rsidRPr="00391D11">
        <w:rPr>
          <w:rFonts w:ascii="Times New Roman" w:hAnsi="Times New Roman" w:cs="Times New Roman"/>
        </w:rPr>
        <w:t>We conducted c</w:t>
      </w:r>
      <w:r w:rsidR="0043344C" w:rsidRPr="00391D11">
        <w:rPr>
          <w:rFonts w:ascii="Times New Roman" w:hAnsi="Times New Roman" w:cs="Times New Roman"/>
        </w:rPr>
        <w:t>itation s</w:t>
      </w:r>
      <w:r w:rsidR="0090339E" w:rsidRPr="00391D11">
        <w:rPr>
          <w:rFonts w:ascii="Times New Roman" w:hAnsi="Times New Roman" w:cs="Times New Roman"/>
        </w:rPr>
        <w:t xml:space="preserve">earches </w:t>
      </w:r>
      <w:r w:rsidR="0043344C" w:rsidRPr="00391D11">
        <w:rPr>
          <w:rFonts w:ascii="Times New Roman" w:hAnsi="Times New Roman" w:cs="Times New Roman"/>
        </w:rPr>
        <w:t>using Scopus, Google Scholar, Web of Science and PsycINFO</w:t>
      </w:r>
      <w:r w:rsidR="00125E16" w:rsidRPr="00391D11">
        <w:rPr>
          <w:rFonts w:ascii="Times New Roman" w:hAnsi="Times New Roman" w:cs="Times New Roman"/>
        </w:rPr>
        <w:t xml:space="preserve">. </w:t>
      </w:r>
      <w:r w:rsidR="0043344C" w:rsidRPr="00391D11">
        <w:rPr>
          <w:rFonts w:ascii="Times New Roman" w:hAnsi="Times New Roman" w:cs="Times New Roman"/>
        </w:rPr>
        <w:t xml:space="preserve"> </w:t>
      </w:r>
      <w:r w:rsidR="006F7DDF" w:rsidRPr="00391D11">
        <w:rPr>
          <w:rFonts w:ascii="Times New Roman" w:hAnsi="Times New Roman" w:cs="Times New Roman"/>
        </w:rPr>
        <w:t>I</w:t>
      </w:r>
      <w:r w:rsidR="00125E16" w:rsidRPr="00391D11">
        <w:rPr>
          <w:rFonts w:ascii="Times New Roman" w:hAnsi="Times New Roman" w:cs="Times New Roman"/>
        </w:rPr>
        <w:t xml:space="preserve">dentified </w:t>
      </w:r>
      <w:r w:rsidR="0090339E" w:rsidRPr="00391D11">
        <w:rPr>
          <w:rFonts w:ascii="Times New Roman" w:hAnsi="Times New Roman" w:cs="Times New Roman"/>
        </w:rPr>
        <w:t>dementia caregiving studies cite</w:t>
      </w:r>
      <w:r w:rsidR="00125E16" w:rsidRPr="00391D11">
        <w:rPr>
          <w:rFonts w:ascii="Times New Roman" w:hAnsi="Times New Roman" w:cs="Times New Roman"/>
        </w:rPr>
        <w:t>d</w:t>
      </w:r>
      <w:r w:rsidR="0090339E" w:rsidRPr="00391D11">
        <w:rPr>
          <w:rFonts w:ascii="Times New Roman" w:hAnsi="Times New Roman" w:cs="Times New Roman"/>
        </w:rPr>
        <w:t xml:space="preserve"> the original RSCSE paper</w:t>
      </w:r>
      <w:r w:rsidR="00125E16" w:rsidRPr="00391D11">
        <w:rPr>
          <w:rFonts w:ascii="Times New Roman" w:hAnsi="Times New Roman" w:cs="Times New Roman"/>
        </w:rPr>
        <w:t xml:space="preserve"> and </w:t>
      </w:r>
      <w:r w:rsidR="0090339E" w:rsidRPr="00391D11">
        <w:rPr>
          <w:rFonts w:ascii="Times New Roman" w:hAnsi="Times New Roman" w:cs="Times New Roman"/>
        </w:rPr>
        <w:t>describ</w:t>
      </w:r>
      <w:r w:rsidR="00125E16" w:rsidRPr="00391D11">
        <w:rPr>
          <w:rFonts w:ascii="Times New Roman" w:hAnsi="Times New Roman" w:cs="Times New Roman"/>
        </w:rPr>
        <w:t>ed</w:t>
      </w:r>
      <w:r w:rsidR="0090339E" w:rsidRPr="00391D11">
        <w:rPr>
          <w:rFonts w:ascii="Times New Roman" w:hAnsi="Times New Roman" w:cs="Times New Roman"/>
        </w:rPr>
        <w:t xml:space="preserve"> </w:t>
      </w:r>
      <w:r w:rsidR="00125E16" w:rsidRPr="00391D11">
        <w:rPr>
          <w:rFonts w:ascii="Times New Roman" w:hAnsi="Times New Roman" w:cs="Times New Roman"/>
        </w:rPr>
        <w:t xml:space="preserve">results of </w:t>
      </w:r>
      <w:r w:rsidR="0090339E" w:rsidRPr="00391D11">
        <w:rPr>
          <w:rFonts w:ascii="Times New Roman" w:hAnsi="Times New Roman" w:cs="Times New Roman"/>
        </w:rPr>
        <w:t>English and</w:t>
      </w:r>
      <w:r w:rsidR="00125E16" w:rsidRPr="00391D11">
        <w:rPr>
          <w:rFonts w:ascii="Times New Roman" w:hAnsi="Times New Roman" w:cs="Times New Roman"/>
        </w:rPr>
        <w:t>/or</w:t>
      </w:r>
      <w:r w:rsidR="0090339E" w:rsidRPr="00391D11">
        <w:rPr>
          <w:rFonts w:ascii="Times New Roman" w:hAnsi="Times New Roman" w:cs="Times New Roman"/>
        </w:rPr>
        <w:t xml:space="preserve"> non-English translations of the scale</w:t>
      </w:r>
      <w:r w:rsidR="00125E16" w:rsidRPr="00391D11">
        <w:rPr>
          <w:rFonts w:ascii="Times New Roman" w:hAnsi="Times New Roman" w:cs="Times New Roman"/>
        </w:rPr>
        <w:t xml:space="preserve">. </w:t>
      </w:r>
      <w:r w:rsidR="0090339E" w:rsidRPr="00391D11">
        <w:rPr>
          <w:rFonts w:ascii="Times New Roman" w:hAnsi="Times New Roman" w:cs="Times New Roman"/>
          <w:b/>
        </w:rPr>
        <w:t>Results:</w:t>
      </w:r>
      <w:r w:rsidR="0090339E" w:rsidRPr="00391D11">
        <w:rPr>
          <w:rFonts w:ascii="Times New Roman" w:hAnsi="Times New Roman" w:cs="Times New Roman"/>
        </w:rPr>
        <w:t xml:space="preserve"> Peer-reviewed published studies (N = 5</w:t>
      </w:r>
      <w:r w:rsidR="00601342" w:rsidRPr="00391D11">
        <w:rPr>
          <w:rFonts w:ascii="Times New Roman" w:hAnsi="Times New Roman" w:cs="Times New Roman"/>
        </w:rPr>
        <w:t>8</w:t>
      </w:r>
      <w:r w:rsidR="0090339E" w:rsidRPr="00391D11">
        <w:rPr>
          <w:rFonts w:ascii="Times New Roman" w:hAnsi="Times New Roman" w:cs="Times New Roman"/>
        </w:rPr>
        <w:t xml:space="preserve">) of dementia family caregivers included data for </w:t>
      </w:r>
      <w:r w:rsidR="00785615" w:rsidRPr="00391D11">
        <w:rPr>
          <w:rFonts w:ascii="Times New Roman" w:hAnsi="Times New Roman" w:cs="Times New Roman"/>
        </w:rPr>
        <w:t xml:space="preserve">Arabic, </w:t>
      </w:r>
      <w:r w:rsidR="0090339E" w:rsidRPr="00391D11">
        <w:rPr>
          <w:rFonts w:ascii="Times New Roman" w:hAnsi="Times New Roman" w:cs="Times New Roman"/>
        </w:rPr>
        <w:t>Chinese, English, French</w:t>
      </w:r>
      <w:r w:rsidR="00785615" w:rsidRPr="00391D11">
        <w:rPr>
          <w:rFonts w:ascii="Times New Roman" w:hAnsi="Times New Roman" w:cs="Times New Roman"/>
        </w:rPr>
        <w:t>, Italian</w:t>
      </w:r>
      <w:r w:rsidR="0090339E" w:rsidRPr="00391D11">
        <w:rPr>
          <w:rFonts w:ascii="Times New Roman" w:hAnsi="Times New Roman" w:cs="Times New Roman"/>
        </w:rPr>
        <w:t xml:space="preserve"> and Spanish translations of the RSCSE</w:t>
      </w:r>
      <w:r w:rsidR="00AB22BD" w:rsidRPr="00391D11">
        <w:rPr>
          <w:rFonts w:ascii="Times New Roman" w:hAnsi="Times New Roman" w:cs="Times New Roman"/>
        </w:rPr>
        <w:t xml:space="preserve">; </w:t>
      </w:r>
      <w:r w:rsidR="00D902D6" w:rsidRPr="00391D11">
        <w:rPr>
          <w:rFonts w:ascii="Times New Roman" w:hAnsi="Times New Roman" w:cs="Times New Roman"/>
        </w:rPr>
        <w:t>the majority</w:t>
      </w:r>
      <w:r w:rsidR="00893A50" w:rsidRPr="00391D11">
        <w:rPr>
          <w:rFonts w:ascii="Times New Roman" w:hAnsi="Times New Roman" w:cs="Times New Roman"/>
        </w:rPr>
        <w:t xml:space="preserve"> </w:t>
      </w:r>
      <w:r w:rsidR="00D902D6" w:rsidRPr="00391D11">
        <w:rPr>
          <w:rFonts w:ascii="Times New Roman" w:hAnsi="Times New Roman" w:cs="Times New Roman"/>
        </w:rPr>
        <w:t>(72%) report</w:t>
      </w:r>
      <w:r w:rsidR="00AB22BD" w:rsidRPr="00391D11">
        <w:rPr>
          <w:rFonts w:ascii="Times New Roman" w:hAnsi="Times New Roman" w:cs="Times New Roman"/>
        </w:rPr>
        <w:t>ed</w:t>
      </w:r>
      <w:r w:rsidR="00D902D6" w:rsidRPr="00391D11">
        <w:rPr>
          <w:rFonts w:ascii="Times New Roman" w:hAnsi="Times New Roman" w:cs="Times New Roman"/>
        </w:rPr>
        <w:t xml:space="preserve"> use of non-English translations</w:t>
      </w:r>
      <w:r w:rsidR="0090339E" w:rsidRPr="00391D11">
        <w:rPr>
          <w:rFonts w:ascii="Times New Roman" w:hAnsi="Times New Roman" w:cs="Times New Roman"/>
        </w:rPr>
        <w:t xml:space="preserve">. Studies utilizing Confirmatory Factor Analytic (CFA) approaches reported findings consistent with the original </w:t>
      </w:r>
      <w:r w:rsidR="006F7DDF" w:rsidRPr="00391D11">
        <w:rPr>
          <w:rFonts w:ascii="Times New Roman" w:hAnsi="Times New Roman" w:cs="Times New Roman"/>
        </w:rPr>
        <w:t>d</w:t>
      </w:r>
      <w:r w:rsidR="0090339E" w:rsidRPr="00391D11">
        <w:rPr>
          <w:rFonts w:ascii="Times New Roman" w:hAnsi="Times New Roman" w:cs="Times New Roman"/>
        </w:rPr>
        <w:t xml:space="preserve">evelopment study. </w:t>
      </w:r>
      <w:r w:rsidR="00AB22BD" w:rsidRPr="00391D11">
        <w:rPr>
          <w:rFonts w:ascii="Times New Roman" w:hAnsi="Times New Roman" w:cs="Times New Roman"/>
        </w:rPr>
        <w:t>I</w:t>
      </w:r>
      <w:r w:rsidR="0090339E" w:rsidRPr="00391D11">
        <w:rPr>
          <w:rFonts w:ascii="Times New Roman" w:hAnsi="Times New Roman" w:cs="Times New Roman"/>
        </w:rPr>
        <w:t xml:space="preserve">nternal consistency, convergent/discriminant validity and criterion validity indices </w:t>
      </w:r>
      <w:r w:rsidR="00450B75" w:rsidRPr="00391D11">
        <w:rPr>
          <w:rFonts w:ascii="Times New Roman" w:hAnsi="Times New Roman" w:cs="Times New Roman"/>
        </w:rPr>
        <w:t>were</w:t>
      </w:r>
      <w:r w:rsidR="0090339E" w:rsidRPr="00391D11">
        <w:rPr>
          <w:rFonts w:ascii="Times New Roman" w:hAnsi="Times New Roman" w:cs="Times New Roman"/>
        </w:rPr>
        <w:t xml:space="preserve"> congruent across diverse </w:t>
      </w:r>
      <w:r w:rsidR="00B0582C" w:rsidRPr="00391D11">
        <w:rPr>
          <w:rFonts w:ascii="Times New Roman" w:hAnsi="Times New Roman" w:cs="Times New Roman"/>
        </w:rPr>
        <w:t>cross-national</w:t>
      </w:r>
      <w:r w:rsidR="0090339E" w:rsidRPr="00391D11">
        <w:rPr>
          <w:rFonts w:ascii="Times New Roman" w:hAnsi="Times New Roman" w:cs="Times New Roman"/>
        </w:rPr>
        <w:t xml:space="preserve"> caregiving samples assessed with different translations. </w:t>
      </w:r>
      <w:r w:rsidR="00450B75" w:rsidRPr="00391D11">
        <w:rPr>
          <w:rFonts w:ascii="Times New Roman" w:hAnsi="Times New Roman" w:cs="Times New Roman"/>
        </w:rPr>
        <w:t xml:space="preserve">Data supported the RSCSE’s sensitivity </w:t>
      </w:r>
      <w:r w:rsidR="0090339E" w:rsidRPr="00391D11">
        <w:rPr>
          <w:rFonts w:ascii="Times New Roman" w:hAnsi="Times New Roman" w:cs="Times New Roman"/>
        </w:rPr>
        <w:t xml:space="preserve">to change following specific </w:t>
      </w:r>
      <w:r w:rsidR="0008129A" w:rsidRPr="00391D11">
        <w:rPr>
          <w:rFonts w:ascii="Times New Roman" w:hAnsi="Times New Roman" w:cs="Times New Roman"/>
        </w:rPr>
        <w:t xml:space="preserve">psychosocial </w:t>
      </w:r>
      <w:r w:rsidR="0090339E" w:rsidRPr="00391D11">
        <w:rPr>
          <w:rFonts w:ascii="Times New Roman" w:hAnsi="Times New Roman" w:cs="Times New Roman"/>
        </w:rPr>
        <w:t xml:space="preserve">caregiving interventions. </w:t>
      </w:r>
      <w:r w:rsidRPr="00391D11">
        <w:rPr>
          <w:rFonts w:ascii="Times New Roman" w:hAnsi="Times New Roman" w:cs="Times New Roman"/>
          <w:b/>
        </w:rPr>
        <w:t>Discussion</w:t>
      </w:r>
      <w:r w:rsidR="0090339E" w:rsidRPr="00391D11">
        <w:rPr>
          <w:rFonts w:ascii="Times New Roman" w:hAnsi="Times New Roman" w:cs="Times New Roman"/>
          <w:b/>
        </w:rPr>
        <w:t xml:space="preserve">: </w:t>
      </w:r>
      <w:r w:rsidR="0090339E" w:rsidRPr="00391D11">
        <w:rPr>
          <w:rFonts w:ascii="Times New Roman" w:hAnsi="Times New Roman" w:cs="Times New Roman"/>
        </w:rPr>
        <w:t xml:space="preserve">The reliability and validity of different translations of the Revised Scale for Caregiving Self-Efficacy support continued use with </w:t>
      </w:r>
      <w:r w:rsidR="00B0582C" w:rsidRPr="00391D11">
        <w:rPr>
          <w:rFonts w:ascii="Times New Roman" w:hAnsi="Times New Roman" w:cs="Times New Roman"/>
        </w:rPr>
        <w:t>cross-national</w:t>
      </w:r>
      <w:r w:rsidR="0090339E" w:rsidRPr="00391D11">
        <w:rPr>
          <w:rFonts w:ascii="Times New Roman" w:hAnsi="Times New Roman" w:cs="Times New Roman"/>
        </w:rPr>
        <w:t xml:space="preserve"> samples of dementia family care</w:t>
      </w:r>
      <w:r w:rsidR="00AB22BD" w:rsidRPr="00391D11">
        <w:rPr>
          <w:rFonts w:ascii="Times New Roman" w:hAnsi="Times New Roman" w:cs="Times New Roman"/>
        </w:rPr>
        <w:t>givers</w:t>
      </w:r>
      <w:r w:rsidR="0090339E" w:rsidRPr="00391D11">
        <w:rPr>
          <w:rFonts w:ascii="Times New Roman" w:hAnsi="Times New Roman" w:cs="Times New Roman"/>
        </w:rPr>
        <w:t>. Limitations of the scale point to the need for further self-efficacy measurement development within caregiving domain</w:t>
      </w:r>
      <w:r w:rsidR="007C0F15" w:rsidRPr="00391D11">
        <w:rPr>
          <w:rFonts w:ascii="Times New Roman" w:hAnsi="Times New Roman" w:cs="Times New Roman"/>
        </w:rPr>
        <w:t>s</w:t>
      </w:r>
      <w:r w:rsidR="0090339E" w:rsidRPr="00391D11">
        <w:rPr>
          <w:rFonts w:ascii="Times New Roman" w:hAnsi="Times New Roman" w:cs="Times New Roman"/>
        </w:rPr>
        <w:t xml:space="preserve">. Consistent with Bandura’s </w:t>
      </w:r>
      <w:r w:rsidR="0090339E" w:rsidRPr="00391D11">
        <w:rPr>
          <w:rFonts w:ascii="Times New Roman" w:hAnsi="Times New Roman" w:cs="Times New Roman"/>
          <w:noProof/>
        </w:rPr>
        <w:t>(2002)</w:t>
      </w:r>
      <w:r w:rsidR="0090339E" w:rsidRPr="00391D11">
        <w:rPr>
          <w:rFonts w:ascii="Times New Roman" w:hAnsi="Times New Roman" w:cs="Times New Roman"/>
        </w:rPr>
        <w:t xml:space="preserve"> discussion of social cognitive theory in cultural contexts, personal agency for caregiving challenges remain</w:t>
      </w:r>
      <w:r w:rsidR="00DE1952" w:rsidRPr="00391D11">
        <w:rPr>
          <w:rFonts w:ascii="Times New Roman" w:hAnsi="Times New Roman" w:cs="Times New Roman"/>
        </w:rPr>
        <w:t>s</w:t>
      </w:r>
      <w:r w:rsidR="0090339E" w:rsidRPr="00391D11">
        <w:rPr>
          <w:rFonts w:ascii="Times New Roman" w:hAnsi="Times New Roman" w:cs="Times New Roman"/>
        </w:rPr>
        <w:t xml:space="preserve"> generalizable</w:t>
      </w:r>
      <w:r w:rsidR="00E10E0A" w:rsidRPr="00391D11">
        <w:rPr>
          <w:rFonts w:ascii="Times New Roman" w:hAnsi="Times New Roman" w:cs="Times New Roman"/>
        </w:rPr>
        <w:t xml:space="preserve"> to </w:t>
      </w:r>
      <w:r w:rsidR="00B0582C" w:rsidRPr="00391D11">
        <w:rPr>
          <w:rFonts w:ascii="Times New Roman" w:hAnsi="Times New Roman" w:cs="Times New Roman"/>
        </w:rPr>
        <w:t>cross-national</w:t>
      </w:r>
      <w:r w:rsidR="00E10E0A" w:rsidRPr="00391D11">
        <w:rPr>
          <w:rFonts w:ascii="Times New Roman" w:hAnsi="Times New Roman" w:cs="Times New Roman"/>
        </w:rPr>
        <w:t xml:space="preserve"> populations</w:t>
      </w:r>
      <w:r w:rsidR="0090339E" w:rsidRPr="00391D11">
        <w:rPr>
          <w:rFonts w:ascii="Times New Roman" w:hAnsi="Times New Roman" w:cs="Times New Roman"/>
        </w:rPr>
        <w:t xml:space="preserve">.  </w:t>
      </w:r>
      <w:r w:rsidR="00E10E0A" w:rsidRPr="00391D11">
        <w:rPr>
          <w:rFonts w:ascii="Times New Roman" w:hAnsi="Times New Roman" w:cs="Times New Roman"/>
        </w:rPr>
        <w:t xml:space="preserve">This review discusses the </w:t>
      </w:r>
      <w:r w:rsidR="0090339E" w:rsidRPr="00391D11">
        <w:rPr>
          <w:rFonts w:ascii="Times New Roman" w:hAnsi="Times New Roman" w:cs="Times New Roman"/>
        </w:rPr>
        <w:t>implications for cross-cultural research and</w:t>
      </w:r>
      <w:r w:rsidR="00E10E0A" w:rsidRPr="00391D11">
        <w:rPr>
          <w:rFonts w:ascii="Times New Roman" w:hAnsi="Times New Roman" w:cs="Times New Roman"/>
        </w:rPr>
        <w:t xml:space="preserve"> practice</w:t>
      </w:r>
      <w:r w:rsidR="0090339E" w:rsidRPr="00391D11">
        <w:rPr>
          <w:rFonts w:ascii="Times New Roman" w:hAnsi="Times New Roman" w:cs="Times New Roman"/>
        </w:rPr>
        <w:t xml:space="preserve">.  </w:t>
      </w:r>
    </w:p>
    <w:p w14:paraId="6ECE8356" w14:textId="77777777" w:rsidR="00216C50" w:rsidRPr="00391D11" w:rsidRDefault="00216C50" w:rsidP="005344C8">
      <w:pPr>
        <w:spacing w:after="0" w:line="480" w:lineRule="auto"/>
        <w:rPr>
          <w:rFonts w:ascii="Times New Roman" w:hAnsi="Times New Roman" w:cs="Times New Roman"/>
        </w:rPr>
      </w:pPr>
    </w:p>
    <w:p w14:paraId="03916FF5" w14:textId="1395BB8A" w:rsidR="0090339E" w:rsidRPr="00391D11" w:rsidRDefault="0090339E" w:rsidP="005344C8">
      <w:pPr>
        <w:spacing w:after="0" w:line="480" w:lineRule="auto"/>
        <w:rPr>
          <w:rFonts w:ascii="Times New Roman" w:hAnsi="Times New Roman" w:cs="Times New Roman"/>
        </w:rPr>
      </w:pPr>
      <w:r w:rsidRPr="00391D11">
        <w:rPr>
          <w:rFonts w:ascii="Times New Roman" w:hAnsi="Times New Roman" w:cs="Times New Roman"/>
          <w:b/>
        </w:rPr>
        <w:t xml:space="preserve">Key Words: </w:t>
      </w:r>
      <w:r w:rsidRPr="00391D11">
        <w:rPr>
          <w:rFonts w:ascii="Times New Roman" w:hAnsi="Times New Roman" w:cs="Times New Roman"/>
        </w:rPr>
        <w:t>Dementia, Psychometrics, Measurement</w:t>
      </w:r>
      <w:r w:rsidR="005344C8" w:rsidRPr="00391D11">
        <w:rPr>
          <w:rFonts w:ascii="Times New Roman" w:hAnsi="Times New Roman" w:cs="Times New Roman"/>
        </w:rPr>
        <w:t>, Intervention Outcome</w:t>
      </w:r>
    </w:p>
    <w:p w14:paraId="7D80CB43" w14:textId="77777777" w:rsidR="00216C50" w:rsidRPr="00391D11" w:rsidRDefault="00216C50">
      <w:pPr>
        <w:rPr>
          <w:rFonts w:ascii="Times New Roman" w:hAnsi="Times New Roman" w:cs="Times New Roman"/>
        </w:rPr>
      </w:pPr>
      <w:r w:rsidRPr="00391D11">
        <w:rPr>
          <w:rFonts w:ascii="Times New Roman" w:hAnsi="Times New Roman" w:cs="Times New Roman"/>
        </w:rPr>
        <w:br w:type="page"/>
      </w:r>
    </w:p>
    <w:p w14:paraId="742E3D7A" w14:textId="52469A4C" w:rsidR="0090339E" w:rsidRPr="00391D11" w:rsidRDefault="0090339E" w:rsidP="005344C8">
      <w:pPr>
        <w:spacing w:after="0" w:line="480" w:lineRule="auto"/>
        <w:ind w:firstLine="720"/>
        <w:rPr>
          <w:rFonts w:ascii="Times New Roman" w:hAnsi="Times New Roman" w:cs="Times New Roman"/>
        </w:rPr>
      </w:pPr>
      <w:r w:rsidRPr="00391D11">
        <w:rPr>
          <w:rFonts w:ascii="Times New Roman" w:hAnsi="Times New Roman" w:cs="Times New Roman"/>
        </w:rPr>
        <w:lastRenderedPageBreak/>
        <w:t>The construct of self-efficacy has been us</w:t>
      </w:r>
      <w:r w:rsidR="006F7DDF" w:rsidRPr="00391D11">
        <w:rPr>
          <w:rFonts w:ascii="Times New Roman" w:hAnsi="Times New Roman" w:cs="Times New Roman"/>
        </w:rPr>
        <w:t xml:space="preserve">eful in advancing </w:t>
      </w:r>
      <w:r w:rsidRPr="00391D11">
        <w:rPr>
          <w:rFonts w:ascii="Times New Roman" w:hAnsi="Times New Roman" w:cs="Times New Roman"/>
        </w:rPr>
        <w:t xml:space="preserve">psychosocial research </w:t>
      </w:r>
      <w:r w:rsidR="000F3A43" w:rsidRPr="00391D11">
        <w:rPr>
          <w:rFonts w:ascii="Times New Roman" w:hAnsi="Times New Roman" w:cs="Times New Roman"/>
        </w:rPr>
        <w:t xml:space="preserve">and practice </w:t>
      </w:r>
      <w:r w:rsidRPr="00391D11">
        <w:rPr>
          <w:rFonts w:ascii="Times New Roman" w:hAnsi="Times New Roman" w:cs="Times New Roman"/>
        </w:rPr>
        <w:t xml:space="preserve">with </w:t>
      </w:r>
      <w:r w:rsidR="00482169" w:rsidRPr="00391D11">
        <w:rPr>
          <w:rFonts w:ascii="Times New Roman" w:hAnsi="Times New Roman" w:cs="Times New Roman"/>
        </w:rPr>
        <w:t xml:space="preserve">dementia </w:t>
      </w:r>
      <w:r w:rsidRPr="00391D11">
        <w:rPr>
          <w:rFonts w:ascii="Times New Roman" w:hAnsi="Times New Roman" w:cs="Times New Roman"/>
        </w:rPr>
        <w:t xml:space="preserve">family caregivers. </w:t>
      </w:r>
      <w:r w:rsidR="00DC3C94" w:rsidRPr="00391D11">
        <w:rPr>
          <w:rFonts w:ascii="Times New Roman" w:hAnsi="Times New Roman" w:cs="Times New Roman"/>
        </w:rPr>
        <w:t>G</w:t>
      </w:r>
      <w:r w:rsidRPr="00391D11">
        <w:rPr>
          <w:rFonts w:ascii="Times New Roman" w:hAnsi="Times New Roman" w:cs="Times New Roman"/>
        </w:rPr>
        <w:t xml:space="preserve">rounded in Bandura’s </w:t>
      </w:r>
      <w:r w:rsidRPr="00391D11">
        <w:rPr>
          <w:rFonts w:ascii="Times New Roman" w:hAnsi="Times New Roman" w:cs="Times New Roman"/>
          <w:noProof/>
        </w:rPr>
        <w:t>(1997, 2002</w:t>
      </w:r>
      <w:r w:rsidR="00051755" w:rsidRPr="00391D11">
        <w:rPr>
          <w:rFonts w:ascii="Times New Roman" w:hAnsi="Times New Roman" w:cs="Times New Roman"/>
          <w:noProof/>
        </w:rPr>
        <w:t>, 2012</w:t>
      </w:r>
      <w:r w:rsidRPr="00391D11">
        <w:rPr>
          <w:rFonts w:ascii="Times New Roman" w:hAnsi="Times New Roman" w:cs="Times New Roman"/>
          <w:noProof/>
        </w:rPr>
        <w:t>)</w:t>
      </w:r>
      <w:r w:rsidRPr="00391D11">
        <w:rPr>
          <w:rFonts w:ascii="Times New Roman" w:hAnsi="Times New Roman" w:cs="Times New Roman"/>
        </w:rPr>
        <w:t xml:space="preserve"> social cognitive theory, self-efficacy beliefs reflect confidence in the ability to execute specific behaviors in response to situational demands. Unlike general constructs </w:t>
      </w:r>
      <w:r w:rsidR="00E3250D" w:rsidRPr="00391D11">
        <w:rPr>
          <w:rFonts w:ascii="Times New Roman" w:hAnsi="Times New Roman" w:cs="Times New Roman"/>
        </w:rPr>
        <w:t xml:space="preserve">such as </w:t>
      </w:r>
      <w:r w:rsidRPr="00391D11">
        <w:rPr>
          <w:rFonts w:ascii="Times New Roman" w:hAnsi="Times New Roman" w:cs="Times New Roman"/>
        </w:rPr>
        <w:t>mastery</w:t>
      </w:r>
      <w:r w:rsidR="00147288" w:rsidRPr="00391D11">
        <w:rPr>
          <w:rFonts w:ascii="Times New Roman" w:hAnsi="Times New Roman" w:cs="Times New Roman"/>
        </w:rPr>
        <w:t xml:space="preserve"> or self-esteem</w:t>
      </w:r>
      <w:r w:rsidRPr="00391D11">
        <w:rPr>
          <w:rFonts w:ascii="Times New Roman" w:hAnsi="Times New Roman" w:cs="Times New Roman"/>
        </w:rPr>
        <w:t xml:space="preserve">, self-efficacy varies across multifaceted task demands.  Self-efficacy beliefs have been demonstrated to influence the initiation of coping, expenditure of effort, and the </w:t>
      </w:r>
      <w:r w:rsidR="00E3250D" w:rsidRPr="00391D11">
        <w:rPr>
          <w:rFonts w:ascii="Times New Roman" w:hAnsi="Times New Roman" w:cs="Times New Roman"/>
        </w:rPr>
        <w:t xml:space="preserve">degree </w:t>
      </w:r>
      <w:r w:rsidRPr="00391D11">
        <w:rPr>
          <w:rFonts w:ascii="Times New Roman" w:hAnsi="Times New Roman" w:cs="Times New Roman"/>
        </w:rPr>
        <w:t xml:space="preserve">that behaviors are sustained in challenging situations </w:t>
      </w:r>
      <w:r w:rsidRPr="00391D11">
        <w:rPr>
          <w:rFonts w:ascii="Times New Roman" w:hAnsi="Times New Roman" w:cs="Times New Roman"/>
          <w:noProof/>
        </w:rPr>
        <w:t>(Bandura</w:t>
      </w:r>
      <w:r w:rsidR="008F3E2D" w:rsidRPr="00391D11">
        <w:rPr>
          <w:rFonts w:ascii="Times New Roman" w:hAnsi="Times New Roman" w:cs="Times New Roman"/>
          <w:noProof/>
        </w:rPr>
        <w:t>,</w:t>
      </w:r>
      <w:r w:rsidRPr="00391D11">
        <w:rPr>
          <w:rFonts w:ascii="Times New Roman" w:hAnsi="Times New Roman" w:cs="Times New Roman"/>
          <w:noProof/>
        </w:rPr>
        <w:t xml:space="preserve"> 1997)</w:t>
      </w:r>
      <w:r w:rsidRPr="00391D11">
        <w:rPr>
          <w:rFonts w:ascii="Times New Roman" w:hAnsi="Times New Roman" w:cs="Times New Roman"/>
        </w:rPr>
        <w:t xml:space="preserve">. </w:t>
      </w:r>
      <w:r w:rsidR="00E3250D" w:rsidRPr="00391D11">
        <w:rPr>
          <w:rFonts w:ascii="Times New Roman" w:hAnsi="Times New Roman" w:cs="Times New Roman"/>
        </w:rPr>
        <w:t>R</w:t>
      </w:r>
      <w:r w:rsidRPr="00391D11">
        <w:rPr>
          <w:rFonts w:ascii="Times New Roman" w:hAnsi="Times New Roman" w:cs="Times New Roman"/>
        </w:rPr>
        <w:t>elevan</w:t>
      </w:r>
      <w:r w:rsidR="00E3250D" w:rsidRPr="00391D11">
        <w:rPr>
          <w:rFonts w:ascii="Times New Roman" w:hAnsi="Times New Roman" w:cs="Times New Roman"/>
        </w:rPr>
        <w:t>t</w:t>
      </w:r>
      <w:r w:rsidRPr="00391D11">
        <w:rPr>
          <w:rFonts w:ascii="Times New Roman" w:hAnsi="Times New Roman" w:cs="Times New Roman"/>
        </w:rPr>
        <w:t xml:space="preserve"> to family caregiving, self-efficacy beliefs show strong predictive validity across health conditions and domains of health behaviors </w:t>
      </w:r>
      <w:r w:rsidRPr="00391D11">
        <w:rPr>
          <w:rFonts w:ascii="Times New Roman" w:hAnsi="Times New Roman" w:cs="Times New Roman"/>
          <w:noProof/>
        </w:rPr>
        <w:t>(Anderson, Winett</w:t>
      </w:r>
      <w:r w:rsidR="00051755" w:rsidRPr="00391D11">
        <w:rPr>
          <w:rFonts w:ascii="Times New Roman" w:hAnsi="Times New Roman" w:cs="Times New Roman"/>
          <w:noProof/>
        </w:rPr>
        <w:t xml:space="preserve"> &amp; Wo</w:t>
      </w:r>
      <w:r w:rsidR="001B392D" w:rsidRPr="00391D11">
        <w:rPr>
          <w:rFonts w:ascii="Times New Roman" w:hAnsi="Times New Roman" w:cs="Times New Roman"/>
          <w:noProof/>
        </w:rPr>
        <w:t>j</w:t>
      </w:r>
      <w:r w:rsidR="00051755" w:rsidRPr="00391D11">
        <w:rPr>
          <w:rFonts w:ascii="Times New Roman" w:hAnsi="Times New Roman" w:cs="Times New Roman"/>
          <w:noProof/>
        </w:rPr>
        <w:t xml:space="preserve">cik, </w:t>
      </w:r>
      <w:r w:rsidRPr="00391D11">
        <w:rPr>
          <w:rFonts w:ascii="Times New Roman" w:hAnsi="Times New Roman" w:cs="Times New Roman"/>
          <w:noProof/>
        </w:rPr>
        <w:t>2007</w:t>
      </w:r>
      <w:r w:rsidR="00FA21B2" w:rsidRPr="00391D11">
        <w:rPr>
          <w:rFonts w:ascii="Times New Roman" w:hAnsi="Times New Roman" w:cs="Times New Roman"/>
          <w:noProof/>
        </w:rPr>
        <w:t xml:space="preserve">; </w:t>
      </w:r>
      <w:r w:rsidRPr="00391D11">
        <w:rPr>
          <w:rFonts w:ascii="Times New Roman" w:hAnsi="Times New Roman" w:cs="Times New Roman"/>
          <w:noProof/>
        </w:rPr>
        <w:t xml:space="preserve">Plotnikoff, </w:t>
      </w:r>
      <w:r w:rsidR="00051755" w:rsidRPr="00391D11">
        <w:rPr>
          <w:rFonts w:ascii="Times New Roman" w:eastAsia="Times New Roman" w:hAnsi="Times New Roman" w:cs="Times New Roman"/>
          <w:color w:val="000000" w:themeColor="text1"/>
        </w:rPr>
        <w:t>Lippke, Courneya, Birkett &amp; Sigal, 2008).</w:t>
      </w:r>
      <w:r w:rsidRPr="00391D11">
        <w:rPr>
          <w:rFonts w:ascii="Times New Roman" w:hAnsi="Times New Roman" w:cs="Times New Roman"/>
        </w:rPr>
        <w:t xml:space="preserve"> </w:t>
      </w:r>
    </w:p>
    <w:p w14:paraId="79F0A890" w14:textId="2FE89F8A" w:rsidR="00D04A7B" w:rsidRPr="00391D11" w:rsidRDefault="00E3250D" w:rsidP="005344C8">
      <w:pPr>
        <w:spacing w:after="0" w:line="480" w:lineRule="auto"/>
        <w:ind w:firstLine="720"/>
        <w:rPr>
          <w:rFonts w:ascii="Times New Roman" w:hAnsi="Times New Roman" w:cs="Times New Roman"/>
        </w:rPr>
      </w:pPr>
      <w:r w:rsidRPr="00391D11">
        <w:rPr>
          <w:rFonts w:ascii="Times New Roman" w:hAnsi="Times New Roman" w:cs="Times New Roman"/>
        </w:rPr>
        <w:t xml:space="preserve">Careful </w:t>
      </w:r>
      <w:r w:rsidR="00AB22BD" w:rsidRPr="00391D11">
        <w:rPr>
          <w:rFonts w:ascii="Times New Roman" w:hAnsi="Times New Roman" w:cs="Times New Roman"/>
        </w:rPr>
        <w:t>attention to measurement is needed when a</w:t>
      </w:r>
      <w:r w:rsidR="0090339E" w:rsidRPr="00391D11">
        <w:rPr>
          <w:rFonts w:ascii="Times New Roman" w:hAnsi="Times New Roman" w:cs="Times New Roman"/>
        </w:rPr>
        <w:t>pplying the self-efficacy construct to caregiving responses and change processe</w:t>
      </w:r>
      <w:r w:rsidR="00D04A7B" w:rsidRPr="00391D11">
        <w:rPr>
          <w:rFonts w:ascii="Times New Roman" w:hAnsi="Times New Roman" w:cs="Times New Roman"/>
        </w:rPr>
        <w:t>s</w:t>
      </w:r>
      <w:r w:rsidR="0090339E" w:rsidRPr="00391D11">
        <w:rPr>
          <w:rFonts w:ascii="Times New Roman" w:hAnsi="Times New Roman" w:cs="Times New Roman"/>
        </w:rPr>
        <w:t>. Bandura (2006) recommend</w:t>
      </w:r>
      <w:r w:rsidR="00DC3C94" w:rsidRPr="00391D11">
        <w:rPr>
          <w:rFonts w:ascii="Times New Roman" w:hAnsi="Times New Roman" w:cs="Times New Roman"/>
        </w:rPr>
        <w:t xml:space="preserve">s that </w:t>
      </w:r>
      <w:r w:rsidR="0090339E" w:rsidRPr="00391D11">
        <w:rPr>
          <w:rFonts w:ascii="Times New Roman" w:hAnsi="Times New Roman" w:cs="Times New Roman"/>
        </w:rPr>
        <w:t xml:space="preserve">self-efficacy scales focus on specific functional domains and include behaviorally detailed items that progressively increase in difficulty. Items </w:t>
      </w:r>
      <w:r w:rsidR="00DC3C94" w:rsidRPr="00391D11">
        <w:rPr>
          <w:rFonts w:ascii="Times New Roman" w:hAnsi="Times New Roman" w:cs="Times New Roman"/>
        </w:rPr>
        <w:t xml:space="preserve">should </w:t>
      </w:r>
      <w:r w:rsidR="0090339E" w:rsidRPr="00391D11">
        <w:rPr>
          <w:rFonts w:ascii="Times New Roman" w:hAnsi="Times New Roman" w:cs="Times New Roman"/>
        </w:rPr>
        <w:t xml:space="preserve">reflect multifaceted task demands and gradations of challenges or impediments, allowing for assessment of patterns of strengths and limitations in perceived capability. </w:t>
      </w:r>
    </w:p>
    <w:p w14:paraId="0C77B2EB" w14:textId="5B48124E" w:rsidR="005254BD" w:rsidRPr="00391D11" w:rsidRDefault="0090339E" w:rsidP="00DC3C94">
      <w:pPr>
        <w:spacing w:after="0" w:line="480" w:lineRule="auto"/>
        <w:ind w:firstLine="720"/>
        <w:rPr>
          <w:rFonts w:ascii="Times New Roman" w:hAnsi="Times New Roman" w:cs="Times New Roman"/>
        </w:rPr>
      </w:pPr>
      <w:r w:rsidRPr="00391D11">
        <w:rPr>
          <w:rFonts w:ascii="Times New Roman" w:hAnsi="Times New Roman" w:cs="Times New Roman"/>
          <w:bCs/>
        </w:rPr>
        <w:t xml:space="preserve">Two scales </w:t>
      </w:r>
      <w:r w:rsidR="00BE07E1" w:rsidRPr="00391D11">
        <w:rPr>
          <w:rFonts w:ascii="Times New Roman" w:hAnsi="Times New Roman" w:cs="Times New Roman"/>
          <w:bCs/>
        </w:rPr>
        <w:t xml:space="preserve">were originally developed to </w:t>
      </w:r>
      <w:r w:rsidRPr="00391D11">
        <w:rPr>
          <w:rFonts w:ascii="Times New Roman" w:hAnsi="Times New Roman" w:cs="Times New Roman"/>
          <w:bCs/>
        </w:rPr>
        <w:t xml:space="preserve">assess </w:t>
      </w:r>
      <w:r w:rsidR="00BE07E1" w:rsidRPr="00391D11">
        <w:rPr>
          <w:rFonts w:ascii="Times New Roman" w:hAnsi="Times New Roman" w:cs="Times New Roman"/>
          <w:bCs/>
        </w:rPr>
        <w:t xml:space="preserve">family </w:t>
      </w:r>
      <w:r w:rsidRPr="00391D11">
        <w:rPr>
          <w:rFonts w:ascii="Times New Roman" w:hAnsi="Times New Roman" w:cs="Times New Roman"/>
          <w:bCs/>
        </w:rPr>
        <w:t xml:space="preserve">caregiving self-efficacy in the domains of problem-solving and self-care </w:t>
      </w:r>
      <w:r w:rsidR="00BE07E1" w:rsidRPr="00391D11">
        <w:rPr>
          <w:rFonts w:ascii="Times New Roman" w:hAnsi="Times New Roman" w:cs="Times New Roman"/>
          <w:bCs/>
        </w:rPr>
        <w:t>(</w:t>
      </w:r>
      <w:r w:rsidRPr="00391D11">
        <w:rPr>
          <w:rFonts w:ascii="Times New Roman" w:hAnsi="Times New Roman" w:cs="Times New Roman"/>
          <w:bCs/>
        </w:rPr>
        <w:t>Zeiss</w:t>
      </w:r>
      <w:r w:rsidR="00682DBD" w:rsidRPr="00391D11">
        <w:rPr>
          <w:rFonts w:ascii="Times New Roman" w:eastAsia="Times New Roman" w:hAnsi="Times New Roman" w:cs="Times New Roman"/>
          <w:color w:val="000000" w:themeColor="text1"/>
        </w:rPr>
        <w:t xml:space="preserve">, Gallagher-Thompson, Lovett, Rose </w:t>
      </w:r>
      <w:r w:rsidR="00BE07E1" w:rsidRPr="00391D11">
        <w:rPr>
          <w:rFonts w:ascii="Times New Roman" w:eastAsia="Times New Roman" w:hAnsi="Times New Roman" w:cs="Times New Roman"/>
          <w:color w:val="000000" w:themeColor="text1"/>
        </w:rPr>
        <w:t>&amp;</w:t>
      </w:r>
      <w:r w:rsidR="00682DBD" w:rsidRPr="00391D11">
        <w:rPr>
          <w:rFonts w:ascii="Times New Roman" w:eastAsia="Times New Roman" w:hAnsi="Times New Roman" w:cs="Times New Roman"/>
          <w:color w:val="000000" w:themeColor="text1"/>
        </w:rPr>
        <w:t xml:space="preserve"> McKibbin</w:t>
      </w:r>
      <w:r w:rsidR="00BE07E1" w:rsidRPr="00391D11">
        <w:rPr>
          <w:rFonts w:ascii="Times New Roman" w:eastAsia="Times New Roman" w:hAnsi="Times New Roman" w:cs="Times New Roman"/>
          <w:color w:val="000000" w:themeColor="text1"/>
        </w:rPr>
        <w:t xml:space="preserve">, </w:t>
      </w:r>
      <w:r w:rsidR="00682DBD" w:rsidRPr="00391D11">
        <w:rPr>
          <w:rFonts w:ascii="Times New Roman" w:eastAsia="Times New Roman" w:hAnsi="Times New Roman" w:cs="Times New Roman"/>
          <w:color w:val="000000" w:themeColor="text1"/>
        </w:rPr>
        <w:t>1999)</w:t>
      </w:r>
      <w:r w:rsidRPr="00391D11">
        <w:rPr>
          <w:rFonts w:ascii="Times New Roman" w:hAnsi="Times New Roman" w:cs="Times New Roman"/>
          <w:bCs/>
        </w:rPr>
        <w:t xml:space="preserve">. These scales demonstrated good internal consistencies, test-retest reliabilities, and were related to measures of depression and burden.  </w:t>
      </w:r>
      <w:r w:rsidR="00AB22BD" w:rsidRPr="00391D11">
        <w:rPr>
          <w:rFonts w:ascii="Times New Roman" w:hAnsi="Times New Roman" w:cs="Times New Roman"/>
          <w:bCs/>
        </w:rPr>
        <w:t xml:space="preserve">Data </w:t>
      </w:r>
      <w:r w:rsidR="005B243D" w:rsidRPr="00391D11">
        <w:rPr>
          <w:rFonts w:ascii="Times New Roman" w:hAnsi="Times New Roman" w:cs="Times New Roman"/>
          <w:bCs/>
        </w:rPr>
        <w:t xml:space="preserve">from </w:t>
      </w:r>
      <w:r w:rsidR="00AB22BD" w:rsidRPr="00391D11">
        <w:rPr>
          <w:rFonts w:ascii="Times New Roman" w:hAnsi="Times New Roman" w:cs="Times New Roman"/>
          <w:bCs/>
        </w:rPr>
        <w:t>independent samples of dementia caregivers</w:t>
      </w:r>
      <w:r w:rsidRPr="00391D11">
        <w:rPr>
          <w:rFonts w:ascii="Times New Roman" w:hAnsi="Times New Roman" w:cs="Times New Roman"/>
          <w:bCs/>
        </w:rPr>
        <w:t xml:space="preserve"> </w:t>
      </w:r>
      <w:r w:rsidR="00AB22BD" w:rsidRPr="00391D11">
        <w:rPr>
          <w:rFonts w:ascii="Times New Roman" w:hAnsi="Times New Roman" w:cs="Times New Roman"/>
          <w:bCs/>
        </w:rPr>
        <w:t xml:space="preserve">were then used </w:t>
      </w:r>
      <w:r w:rsidRPr="00391D11">
        <w:rPr>
          <w:rFonts w:ascii="Times New Roman" w:hAnsi="Times New Roman" w:cs="Times New Roman"/>
          <w:bCs/>
        </w:rPr>
        <w:t>to revise and extend the</w:t>
      </w:r>
      <w:r w:rsidR="00AB22BD" w:rsidRPr="00391D11">
        <w:rPr>
          <w:rFonts w:ascii="Times New Roman" w:hAnsi="Times New Roman" w:cs="Times New Roman"/>
          <w:bCs/>
        </w:rPr>
        <w:t>se scales, leading to development of</w:t>
      </w:r>
      <w:r w:rsidR="00AB22BD" w:rsidRPr="00391D11">
        <w:rPr>
          <w:rFonts w:ascii="Times New Roman" w:hAnsi="Times New Roman" w:cs="Times New Roman"/>
        </w:rPr>
        <w:t xml:space="preserve"> the Revised Scale for Caregiving Self-Efficacy (RSCSE; </w:t>
      </w:r>
      <w:r w:rsidR="00AB22BD" w:rsidRPr="00391D11">
        <w:rPr>
          <w:rFonts w:ascii="Times New Roman" w:hAnsi="Times New Roman" w:cs="Times New Roman"/>
          <w:noProof/>
        </w:rPr>
        <w:t xml:space="preserve">Steffen, McKibbin, </w:t>
      </w:r>
      <w:r w:rsidR="00AB22BD" w:rsidRPr="00391D11">
        <w:rPr>
          <w:rFonts w:ascii="Times New Roman" w:eastAsia="Times New Roman" w:hAnsi="Times New Roman" w:cs="Times New Roman"/>
          <w:color w:val="000000" w:themeColor="text1"/>
        </w:rPr>
        <w:t xml:space="preserve">Zeiss, Gallagher-Thompson &amp; Bandura, </w:t>
      </w:r>
      <w:r w:rsidR="00AB22BD" w:rsidRPr="00391D11">
        <w:rPr>
          <w:rFonts w:ascii="Times New Roman" w:hAnsi="Times New Roman" w:cs="Times New Roman"/>
          <w:noProof/>
        </w:rPr>
        <w:t>2002</w:t>
      </w:r>
      <w:r w:rsidR="00AB22BD" w:rsidRPr="00391D11">
        <w:rPr>
          <w:rFonts w:ascii="Times New Roman" w:hAnsi="Times New Roman" w:cs="Times New Roman"/>
          <w:bCs/>
        </w:rPr>
        <w:t>)</w:t>
      </w:r>
      <w:r w:rsidRPr="00391D11">
        <w:rPr>
          <w:rFonts w:ascii="Times New Roman" w:hAnsi="Times New Roman" w:cs="Times New Roman"/>
          <w:bCs/>
        </w:rPr>
        <w:t xml:space="preserve">. </w:t>
      </w:r>
      <w:r w:rsidR="00682DBD" w:rsidRPr="00391D11">
        <w:rPr>
          <w:rFonts w:ascii="Times New Roman" w:hAnsi="Times New Roman" w:cs="Times New Roman"/>
          <w:bCs/>
        </w:rPr>
        <w:t xml:space="preserve"> </w:t>
      </w:r>
      <w:r w:rsidR="00DC3C94" w:rsidRPr="00391D11">
        <w:rPr>
          <w:rFonts w:ascii="Times New Roman" w:hAnsi="Times New Roman" w:cs="Times New Roman"/>
          <w:bCs/>
        </w:rPr>
        <w:t xml:space="preserve">The RSCSE </w:t>
      </w:r>
      <w:r w:rsidR="00310A96" w:rsidRPr="00391D11">
        <w:rPr>
          <w:rFonts w:ascii="Times New Roman" w:hAnsi="Times New Roman" w:cs="Times New Roman"/>
          <w:bCs/>
        </w:rPr>
        <w:t xml:space="preserve">assesses caregivers’ confidence in responding to </w:t>
      </w:r>
      <w:r w:rsidRPr="00391D11">
        <w:rPr>
          <w:rFonts w:ascii="Times New Roman" w:hAnsi="Times New Roman" w:cs="Times New Roman"/>
          <w:bCs/>
        </w:rPr>
        <w:t xml:space="preserve">three high challenge domains of </w:t>
      </w:r>
      <w:r w:rsidR="005B243D" w:rsidRPr="00391D11">
        <w:rPr>
          <w:rFonts w:ascii="Times New Roman" w:hAnsi="Times New Roman" w:cs="Times New Roman"/>
          <w:bCs/>
        </w:rPr>
        <w:t xml:space="preserve">dementia </w:t>
      </w:r>
      <w:r w:rsidRPr="00391D11">
        <w:rPr>
          <w:rFonts w:ascii="Times New Roman" w:hAnsi="Times New Roman" w:cs="Times New Roman"/>
          <w:bCs/>
        </w:rPr>
        <w:t xml:space="preserve">caregiving: </w:t>
      </w:r>
      <w:r w:rsidRPr="00391D11">
        <w:rPr>
          <w:rFonts w:ascii="Times New Roman" w:hAnsi="Times New Roman" w:cs="Times New Roman"/>
        </w:rPr>
        <w:t>Obtaining Respite (SE:OR; e.g. ‘…</w:t>
      </w:r>
      <w:r w:rsidRPr="00391D11">
        <w:rPr>
          <w:rFonts w:ascii="Times New Roman" w:hAnsi="Times New Roman" w:cs="Times New Roman"/>
          <w:i/>
        </w:rPr>
        <w:t xml:space="preserve">ask a friend or family member to stay with </w:t>
      </w:r>
      <w:r w:rsidRPr="00391D11">
        <w:rPr>
          <w:rFonts w:ascii="Times New Roman" w:hAnsi="Times New Roman" w:cs="Times New Roman"/>
          <w:i/>
          <w:iCs/>
          <w:u w:val="single"/>
        </w:rPr>
        <w:t>NAME</w:t>
      </w:r>
      <w:r w:rsidRPr="00391D11">
        <w:rPr>
          <w:rFonts w:ascii="Times New Roman" w:hAnsi="Times New Roman" w:cs="Times New Roman"/>
          <w:i/>
        </w:rPr>
        <w:t xml:space="preserve"> for a day when you need time for yourself?</w:t>
      </w:r>
      <w:r w:rsidRPr="00391D11">
        <w:rPr>
          <w:rFonts w:ascii="Times New Roman" w:hAnsi="Times New Roman" w:cs="Times New Roman"/>
        </w:rPr>
        <w:t>’); Managing Disruptive Behaviors (SE:MB; e.g. ‘</w:t>
      </w:r>
      <w:r w:rsidRPr="00391D11">
        <w:rPr>
          <w:rFonts w:ascii="Times New Roman" w:hAnsi="Times New Roman" w:cs="Times New Roman"/>
          <w:i/>
        </w:rPr>
        <w:t xml:space="preserve">When </w:t>
      </w:r>
      <w:r w:rsidRPr="00391D11">
        <w:rPr>
          <w:rFonts w:ascii="Times New Roman" w:hAnsi="Times New Roman" w:cs="Times New Roman"/>
          <w:i/>
          <w:iCs/>
          <w:u w:val="single"/>
        </w:rPr>
        <w:t>NAME</w:t>
      </w:r>
      <w:r w:rsidRPr="00391D11">
        <w:rPr>
          <w:rFonts w:ascii="Times New Roman" w:hAnsi="Times New Roman" w:cs="Times New Roman"/>
          <w:i/>
        </w:rPr>
        <w:t xml:space="preserve"> forgets your daily routine and asks when lunch is right after you’ve eaten…answer without raising your voice?</w:t>
      </w:r>
      <w:r w:rsidRPr="00391D11">
        <w:rPr>
          <w:rFonts w:ascii="Times New Roman" w:hAnsi="Times New Roman" w:cs="Times New Roman"/>
        </w:rPr>
        <w:t xml:space="preserve">’); </w:t>
      </w:r>
      <w:r w:rsidR="00310A96" w:rsidRPr="00391D11">
        <w:rPr>
          <w:rFonts w:ascii="Times New Roman" w:hAnsi="Times New Roman" w:cs="Times New Roman"/>
        </w:rPr>
        <w:t xml:space="preserve">and </w:t>
      </w:r>
      <w:r w:rsidRPr="00391D11">
        <w:rPr>
          <w:rFonts w:ascii="Times New Roman" w:hAnsi="Times New Roman" w:cs="Times New Roman"/>
        </w:rPr>
        <w:t>Controlling Upsetting Thoughts (SE:CT; e.g. ‘…</w:t>
      </w:r>
      <w:r w:rsidRPr="00391D11">
        <w:rPr>
          <w:rFonts w:ascii="Times New Roman" w:hAnsi="Times New Roman" w:cs="Times New Roman"/>
          <w:i/>
        </w:rPr>
        <w:t xml:space="preserve">control worrying about future problems that might come up with </w:t>
      </w:r>
      <w:r w:rsidRPr="00391D11">
        <w:rPr>
          <w:rFonts w:ascii="Times New Roman" w:hAnsi="Times New Roman" w:cs="Times New Roman"/>
          <w:i/>
          <w:iCs/>
          <w:u w:val="single"/>
        </w:rPr>
        <w:t>NAME</w:t>
      </w:r>
      <w:r w:rsidRPr="00391D11">
        <w:rPr>
          <w:rFonts w:ascii="Times New Roman" w:hAnsi="Times New Roman" w:cs="Times New Roman"/>
          <w:i/>
        </w:rPr>
        <w:t>?</w:t>
      </w:r>
      <w:r w:rsidRPr="00391D11">
        <w:rPr>
          <w:rFonts w:ascii="Times New Roman" w:hAnsi="Times New Roman" w:cs="Times New Roman"/>
        </w:rPr>
        <w:t xml:space="preserve">’). </w:t>
      </w:r>
      <w:r w:rsidR="00DC3C94" w:rsidRPr="00391D11">
        <w:rPr>
          <w:rFonts w:ascii="Times New Roman" w:hAnsi="Times New Roman" w:cs="Times New Roman"/>
        </w:rPr>
        <w:t>T</w:t>
      </w:r>
      <w:r w:rsidR="00B060B0" w:rsidRPr="00391D11">
        <w:rPr>
          <w:rFonts w:ascii="Times New Roman" w:hAnsi="Times New Roman" w:cs="Times New Roman"/>
        </w:rPr>
        <w:t xml:space="preserve">hese three domains reflect distinct </w:t>
      </w:r>
      <w:r w:rsidR="00DC3C94" w:rsidRPr="00391D11">
        <w:rPr>
          <w:rFonts w:ascii="Times New Roman" w:hAnsi="Times New Roman" w:cs="Times New Roman"/>
        </w:rPr>
        <w:t xml:space="preserve">and common </w:t>
      </w:r>
      <w:r w:rsidR="00B060B0" w:rsidRPr="00391D11">
        <w:rPr>
          <w:rFonts w:ascii="Times New Roman" w:hAnsi="Times New Roman" w:cs="Times New Roman"/>
        </w:rPr>
        <w:t>behavioral and cognitive challenges</w:t>
      </w:r>
      <w:r w:rsidR="00DC3C94" w:rsidRPr="00391D11">
        <w:rPr>
          <w:rFonts w:ascii="Times New Roman" w:hAnsi="Times New Roman" w:cs="Times New Roman"/>
        </w:rPr>
        <w:t xml:space="preserve"> for</w:t>
      </w:r>
      <w:r w:rsidR="00B060B0" w:rsidRPr="00391D11">
        <w:rPr>
          <w:rFonts w:ascii="Times New Roman" w:hAnsi="Times New Roman" w:cs="Times New Roman"/>
        </w:rPr>
        <w:t xml:space="preserve"> </w:t>
      </w:r>
      <w:r w:rsidR="00B060B0" w:rsidRPr="00391D11">
        <w:rPr>
          <w:rFonts w:ascii="Times New Roman" w:hAnsi="Times New Roman" w:cs="Times New Roman"/>
        </w:rPr>
        <w:lastRenderedPageBreak/>
        <w:t xml:space="preserve">dementia family caregivers.  </w:t>
      </w:r>
      <w:r w:rsidR="005254BD" w:rsidRPr="00391D11">
        <w:rPr>
          <w:rFonts w:ascii="Times New Roman" w:hAnsi="Times New Roman" w:cs="Times New Roman"/>
        </w:rPr>
        <w:t>Following Bandura’s (2006) guideline</w:t>
      </w:r>
      <w:r w:rsidR="00147288" w:rsidRPr="00391D11">
        <w:rPr>
          <w:rFonts w:ascii="Times New Roman" w:hAnsi="Times New Roman" w:cs="Times New Roman"/>
        </w:rPr>
        <w:t>s</w:t>
      </w:r>
      <w:r w:rsidR="005254BD" w:rsidRPr="00391D11">
        <w:rPr>
          <w:rFonts w:ascii="Times New Roman" w:hAnsi="Times New Roman" w:cs="Times New Roman"/>
        </w:rPr>
        <w:t xml:space="preserve">, domain-specific items are presented in order from lower to greater challenge (based on mean scores in the development sample) and represent gradations of challenges or impediments to successful performance. </w:t>
      </w:r>
      <w:r w:rsidR="00DC3C94" w:rsidRPr="00391D11">
        <w:rPr>
          <w:rFonts w:ascii="Times New Roman" w:hAnsi="Times New Roman" w:cs="Times New Roman"/>
        </w:rPr>
        <w:t xml:space="preserve">Items reflecting </w:t>
      </w:r>
      <w:r w:rsidR="005254BD" w:rsidRPr="00391D11">
        <w:rPr>
          <w:rFonts w:ascii="Times New Roman" w:hAnsi="Times New Roman" w:cs="Times New Roman"/>
        </w:rPr>
        <w:t xml:space="preserve">self-esteem, locus of control, or outcome expectations </w:t>
      </w:r>
      <w:r w:rsidR="00DC3C94" w:rsidRPr="00391D11">
        <w:rPr>
          <w:rFonts w:ascii="Times New Roman" w:hAnsi="Times New Roman" w:cs="Times New Roman"/>
        </w:rPr>
        <w:t xml:space="preserve">are </w:t>
      </w:r>
      <w:r w:rsidR="005254BD" w:rsidRPr="00391D11">
        <w:rPr>
          <w:rFonts w:ascii="Times New Roman" w:hAnsi="Times New Roman" w:cs="Times New Roman"/>
        </w:rPr>
        <w:t>avoided.</w:t>
      </w:r>
    </w:p>
    <w:p w14:paraId="77B31CF0" w14:textId="78A4BF9F" w:rsidR="0090339E" w:rsidRPr="00391D11" w:rsidRDefault="00BE07E1" w:rsidP="005344C8">
      <w:pPr>
        <w:spacing w:after="0" w:line="480" w:lineRule="auto"/>
        <w:ind w:firstLine="720"/>
        <w:rPr>
          <w:rFonts w:ascii="Times New Roman" w:hAnsi="Times New Roman" w:cs="Times New Roman"/>
        </w:rPr>
      </w:pPr>
      <w:r w:rsidRPr="00391D11">
        <w:rPr>
          <w:rFonts w:ascii="Times New Roman" w:hAnsi="Times New Roman" w:cs="Times New Roman"/>
        </w:rPr>
        <w:t>Co</w:t>
      </w:r>
      <w:r w:rsidR="0090339E" w:rsidRPr="00391D11">
        <w:rPr>
          <w:rFonts w:ascii="Times New Roman" w:hAnsi="Times New Roman" w:cs="Times New Roman"/>
        </w:rPr>
        <w:t>nfirmatory factor analyses supported the</w:t>
      </w:r>
      <w:r w:rsidR="005254BD" w:rsidRPr="00391D11">
        <w:rPr>
          <w:rFonts w:ascii="Times New Roman" w:hAnsi="Times New Roman" w:cs="Times New Roman"/>
        </w:rPr>
        <w:t xml:space="preserve"> purported</w:t>
      </w:r>
      <w:r w:rsidR="0090339E" w:rsidRPr="00391D11">
        <w:rPr>
          <w:rFonts w:ascii="Times New Roman" w:hAnsi="Times New Roman" w:cs="Times New Roman"/>
        </w:rPr>
        <w:t xml:space="preserve"> 3-factor structure</w:t>
      </w:r>
      <w:r w:rsidR="00310A96" w:rsidRPr="00391D11">
        <w:rPr>
          <w:rFonts w:ascii="Times New Roman" w:hAnsi="Times New Roman" w:cs="Times New Roman"/>
        </w:rPr>
        <w:t xml:space="preserve">, with data </w:t>
      </w:r>
      <w:r w:rsidR="00E3250D" w:rsidRPr="00391D11">
        <w:rPr>
          <w:rFonts w:ascii="Times New Roman" w:hAnsi="Times New Roman" w:cs="Times New Roman"/>
        </w:rPr>
        <w:t xml:space="preserve">consistent with </w:t>
      </w:r>
      <w:r w:rsidR="0090339E" w:rsidRPr="00391D11">
        <w:rPr>
          <w:rFonts w:ascii="Times New Roman" w:hAnsi="Times New Roman" w:cs="Times New Roman"/>
        </w:rPr>
        <w:t>subscale reliability and convergent/</w:t>
      </w:r>
      <w:r w:rsidRPr="00391D11">
        <w:rPr>
          <w:rFonts w:ascii="Times New Roman" w:hAnsi="Times New Roman" w:cs="Times New Roman"/>
        </w:rPr>
        <w:t xml:space="preserve"> </w:t>
      </w:r>
      <w:r w:rsidR="0090339E" w:rsidRPr="00391D11">
        <w:rPr>
          <w:rFonts w:ascii="Times New Roman" w:hAnsi="Times New Roman" w:cs="Times New Roman"/>
        </w:rPr>
        <w:t>discriminant validity</w:t>
      </w:r>
      <w:r w:rsidRPr="00391D11">
        <w:rPr>
          <w:rFonts w:ascii="Times New Roman" w:hAnsi="Times New Roman" w:cs="Times New Roman"/>
        </w:rPr>
        <w:t xml:space="preserve"> (Steffen et al., 2002)</w:t>
      </w:r>
      <w:r w:rsidR="0090339E" w:rsidRPr="00391D11">
        <w:rPr>
          <w:rFonts w:ascii="Times New Roman" w:hAnsi="Times New Roman" w:cs="Times New Roman"/>
        </w:rPr>
        <w:t xml:space="preserve">. </w:t>
      </w:r>
      <w:r w:rsidR="0090339E" w:rsidRPr="00391D11">
        <w:rPr>
          <w:rFonts w:ascii="Times New Roman" w:hAnsi="Times New Roman" w:cs="Times New Roman"/>
          <w:bCs/>
          <w:color w:val="000000" w:themeColor="text1"/>
        </w:rPr>
        <w:t xml:space="preserve">The final version of the </w:t>
      </w:r>
      <w:r w:rsidR="006F7DDF" w:rsidRPr="00391D11">
        <w:rPr>
          <w:rFonts w:ascii="Times New Roman" w:hAnsi="Times New Roman" w:cs="Times New Roman"/>
          <w:bCs/>
          <w:color w:val="000000" w:themeColor="text1"/>
        </w:rPr>
        <w:t>RSCSE</w:t>
      </w:r>
      <w:r w:rsidR="0090339E" w:rsidRPr="00391D11">
        <w:rPr>
          <w:rFonts w:ascii="Times New Roman" w:hAnsi="Times New Roman" w:cs="Times New Roman"/>
          <w:bCs/>
          <w:color w:val="000000" w:themeColor="text1"/>
        </w:rPr>
        <w:t xml:space="preserve"> consist</w:t>
      </w:r>
      <w:r w:rsidR="00E3250D" w:rsidRPr="00391D11">
        <w:rPr>
          <w:rFonts w:ascii="Times New Roman" w:hAnsi="Times New Roman" w:cs="Times New Roman"/>
          <w:bCs/>
          <w:color w:val="000000" w:themeColor="text1"/>
        </w:rPr>
        <w:t>s</w:t>
      </w:r>
      <w:r w:rsidR="0090339E" w:rsidRPr="00391D11">
        <w:rPr>
          <w:rFonts w:ascii="Times New Roman" w:hAnsi="Times New Roman" w:cs="Times New Roman"/>
          <w:bCs/>
          <w:color w:val="000000" w:themeColor="text1"/>
        </w:rPr>
        <w:t xml:space="preserve"> of </w:t>
      </w:r>
      <w:r w:rsidR="0090339E" w:rsidRPr="00391D11">
        <w:rPr>
          <w:rFonts w:ascii="Times New Roman" w:hAnsi="Times New Roman" w:cs="Times New Roman"/>
        </w:rPr>
        <w:t xml:space="preserve">15 items (5 items per subscale). Due to the domain specificity of the self-efficacy construct and the differing relationships between subscale scores and other </w:t>
      </w:r>
      <w:r w:rsidR="007C0F15" w:rsidRPr="00391D11">
        <w:rPr>
          <w:rFonts w:ascii="Times New Roman" w:hAnsi="Times New Roman" w:cs="Times New Roman"/>
        </w:rPr>
        <w:t xml:space="preserve">coping and health outcome </w:t>
      </w:r>
      <w:r w:rsidR="0090339E" w:rsidRPr="00391D11">
        <w:rPr>
          <w:rFonts w:ascii="Times New Roman" w:hAnsi="Times New Roman" w:cs="Times New Roman"/>
        </w:rPr>
        <w:t xml:space="preserve">variables, no total score was examined or recommended by the scale developers.  </w:t>
      </w:r>
    </w:p>
    <w:p w14:paraId="2D6A2ACF" w14:textId="62DF5D16" w:rsidR="0090339E" w:rsidRPr="00391D11" w:rsidRDefault="007D1A9F" w:rsidP="005344C8">
      <w:pPr>
        <w:spacing w:after="0" w:line="480" w:lineRule="auto"/>
        <w:ind w:firstLine="720"/>
        <w:rPr>
          <w:rFonts w:ascii="Times New Roman" w:hAnsi="Times New Roman" w:cs="Times New Roman"/>
        </w:rPr>
      </w:pPr>
      <w:r w:rsidRPr="00391D11">
        <w:rPr>
          <w:rFonts w:ascii="Times New Roman" w:hAnsi="Times New Roman" w:cs="Times New Roman"/>
          <w:color w:val="000000" w:themeColor="text1"/>
        </w:rPr>
        <w:t xml:space="preserve">The RSCSE has been </w:t>
      </w:r>
      <w:r w:rsidR="00CC192B" w:rsidRPr="00391D11">
        <w:rPr>
          <w:rFonts w:ascii="Times New Roman" w:hAnsi="Times New Roman" w:cs="Times New Roman"/>
          <w:color w:val="000000" w:themeColor="text1"/>
        </w:rPr>
        <w:t xml:space="preserve">evaluated </w:t>
      </w:r>
      <w:r w:rsidRPr="00391D11">
        <w:rPr>
          <w:rFonts w:ascii="Times New Roman" w:hAnsi="Times New Roman" w:cs="Times New Roman"/>
          <w:color w:val="000000" w:themeColor="text1"/>
        </w:rPr>
        <w:t xml:space="preserve">in several reviews of </w:t>
      </w:r>
      <w:r w:rsidR="0090339E" w:rsidRPr="00391D11">
        <w:rPr>
          <w:rFonts w:ascii="Times New Roman" w:hAnsi="Times New Roman" w:cs="Times New Roman"/>
          <w:color w:val="000000" w:themeColor="text1"/>
        </w:rPr>
        <w:t>caregiving-specific instruments</w:t>
      </w:r>
      <w:r w:rsidRPr="00391D11">
        <w:rPr>
          <w:rFonts w:ascii="Times New Roman" w:hAnsi="Times New Roman" w:cs="Times New Roman"/>
          <w:color w:val="000000" w:themeColor="text1"/>
        </w:rPr>
        <w:t xml:space="preserve">.  </w:t>
      </w:r>
      <w:r w:rsidR="00CC192B" w:rsidRPr="00391D11">
        <w:rPr>
          <w:rFonts w:ascii="Times New Roman" w:hAnsi="Times New Roman" w:cs="Times New Roman"/>
          <w:color w:val="000000" w:themeColor="text1"/>
        </w:rPr>
        <w:t>In a selective review of self-efficacy</w:t>
      </w:r>
      <w:r w:rsidR="00E3250D" w:rsidRPr="00391D11">
        <w:rPr>
          <w:rFonts w:ascii="Times New Roman" w:hAnsi="Times New Roman" w:cs="Times New Roman"/>
          <w:color w:val="000000" w:themeColor="text1"/>
        </w:rPr>
        <w:t xml:space="preserve"> measures</w:t>
      </w:r>
      <w:r w:rsidR="00CC192B" w:rsidRPr="00391D11">
        <w:rPr>
          <w:rFonts w:ascii="Times New Roman" w:hAnsi="Times New Roman" w:cs="Times New Roman"/>
          <w:color w:val="000000" w:themeColor="text1"/>
        </w:rPr>
        <w:t xml:space="preserve"> </w:t>
      </w:r>
      <w:r w:rsidR="00CC192B" w:rsidRPr="00391D11">
        <w:rPr>
          <w:rFonts w:ascii="Times New Roman" w:hAnsi="Times New Roman" w:cs="Times New Roman"/>
          <w:noProof/>
          <w:color w:val="000000" w:themeColor="text1"/>
        </w:rPr>
        <w:t>(Betz, 2013)</w:t>
      </w:r>
      <w:r w:rsidR="00CC192B" w:rsidRPr="00391D11">
        <w:rPr>
          <w:rFonts w:ascii="Times New Roman" w:hAnsi="Times New Roman" w:cs="Times New Roman"/>
          <w:color w:val="000000" w:themeColor="text1"/>
        </w:rPr>
        <w:t>, scale development for the RSCSE was described as exemplifying high research standards</w:t>
      </w:r>
      <w:r w:rsidR="004969AD" w:rsidRPr="00391D11">
        <w:rPr>
          <w:rFonts w:ascii="Times New Roman" w:hAnsi="Times New Roman" w:cs="Times New Roman"/>
          <w:color w:val="000000" w:themeColor="text1"/>
        </w:rPr>
        <w:t>.</w:t>
      </w:r>
      <w:r w:rsidR="008F19CC" w:rsidRPr="00391D11">
        <w:rPr>
          <w:rFonts w:ascii="Times New Roman" w:hAnsi="Times New Roman" w:cs="Times New Roman"/>
          <w:color w:val="000000" w:themeColor="text1"/>
        </w:rPr>
        <w:t xml:space="preserve"> </w:t>
      </w:r>
      <w:r w:rsidR="004969AD" w:rsidRPr="00391D11">
        <w:rPr>
          <w:rFonts w:ascii="Times New Roman" w:hAnsi="Times New Roman" w:cs="Times New Roman"/>
          <w:color w:val="000000" w:themeColor="text1"/>
        </w:rPr>
        <w:t>A</w:t>
      </w:r>
      <w:r w:rsidR="00CC192B" w:rsidRPr="00391D11">
        <w:rPr>
          <w:rFonts w:ascii="Times New Roman" w:hAnsi="Times New Roman" w:cs="Times New Roman"/>
          <w:color w:val="000000" w:themeColor="text1"/>
        </w:rPr>
        <w:t xml:space="preserve"> separate </w:t>
      </w:r>
      <w:r w:rsidRPr="00391D11">
        <w:rPr>
          <w:rFonts w:ascii="Times New Roman" w:hAnsi="Times New Roman" w:cs="Times New Roman"/>
          <w:color w:val="000000" w:themeColor="text1"/>
        </w:rPr>
        <w:t xml:space="preserve">evaluation of </w:t>
      </w:r>
      <w:r w:rsidR="00E3250D" w:rsidRPr="00391D11">
        <w:rPr>
          <w:rFonts w:ascii="Times New Roman" w:hAnsi="Times New Roman" w:cs="Times New Roman"/>
          <w:color w:val="000000" w:themeColor="text1"/>
        </w:rPr>
        <w:t xml:space="preserve">caregiving </w:t>
      </w:r>
      <w:r w:rsidR="0090339E" w:rsidRPr="00391D11">
        <w:rPr>
          <w:rFonts w:ascii="Times New Roman" w:hAnsi="Times New Roman" w:cs="Times New Roman"/>
          <w:color w:val="000000" w:themeColor="text1"/>
        </w:rPr>
        <w:t>measures</w:t>
      </w:r>
      <w:r w:rsidR="00CC192B" w:rsidRPr="00391D11">
        <w:rPr>
          <w:rFonts w:ascii="Times New Roman" w:hAnsi="Times New Roman" w:cs="Times New Roman"/>
          <w:color w:val="000000" w:themeColor="text1"/>
        </w:rPr>
        <w:t xml:space="preserve"> rated </w:t>
      </w:r>
      <w:r w:rsidR="0090339E" w:rsidRPr="00391D11">
        <w:rPr>
          <w:rFonts w:ascii="Times New Roman" w:hAnsi="Times New Roman" w:cs="Times New Roman"/>
          <w:color w:val="000000" w:themeColor="text1"/>
        </w:rPr>
        <w:t xml:space="preserve">the RSCSE </w:t>
      </w:r>
      <w:r w:rsidR="00CC192B" w:rsidRPr="00391D11">
        <w:rPr>
          <w:rFonts w:ascii="Times New Roman" w:hAnsi="Times New Roman" w:cs="Times New Roman"/>
          <w:color w:val="000000" w:themeColor="text1"/>
        </w:rPr>
        <w:t xml:space="preserve">as </w:t>
      </w:r>
      <w:r w:rsidRPr="00391D11">
        <w:rPr>
          <w:rFonts w:ascii="Times New Roman" w:hAnsi="Times New Roman" w:cs="Times New Roman"/>
          <w:color w:val="000000" w:themeColor="text1"/>
        </w:rPr>
        <w:t xml:space="preserve">within the top third </w:t>
      </w:r>
      <w:r w:rsidR="008F19CC" w:rsidRPr="00391D11">
        <w:rPr>
          <w:rFonts w:ascii="Times New Roman" w:hAnsi="Times New Roman" w:cs="Times New Roman"/>
          <w:color w:val="000000" w:themeColor="text1"/>
        </w:rPr>
        <w:t>of</w:t>
      </w:r>
      <w:r w:rsidR="0090339E" w:rsidRPr="00391D11">
        <w:rPr>
          <w:rFonts w:ascii="Times New Roman" w:hAnsi="Times New Roman" w:cs="Times New Roman"/>
          <w:color w:val="000000" w:themeColor="text1"/>
        </w:rPr>
        <w:t xml:space="preserve"> scales meeting </w:t>
      </w:r>
      <w:r w:rsidR="00B100A3" w:rsidRPr="00391D11">
        <w:rPr>
          <w:rFonts w:ascii="Times New Roman" w:hAnsi="Times New Roman" w:cs="Times New Roman"/>
          <w:color w:val="000000" w:themeColor="text1"/>
        </w:rPr>
        <w:t xml:space="preserve">10 </w:t>
      </w:r>
      <w:r w:rsidR="0090339E" w:rsidRPr="00391D11">
        <w:rPr>
          <w:rFonts w:ascii="Times New Roman" w:hAnsi="Times New Roman" w:cs="Times New Roman"/>
          <w:color w:val="000000" w:themeColor="text1"/>
        </w:rPr>
        <w:t>criteria</w:t>
      </w:r>
      <w:r w:rsidR="00CC192B" w:rsidRPr="00391D11">
        <w:rPr>
          <w:rFonts w:ascii="Times New Roman" w:hAnsi="Times New Roman" w:cs="Times New Roman"/>
          <w:color w:val="000000" w:themeColor="text1"/>
        </w:rPr>
        <w:t xml:space="preserve"> (Harvey et al., 2008)</w:t>
      </w:r>
      <w:r w:rsidR="0090339E" w:rsidRPr="00391D11">
        <w:rPr>
          <w:rFonts w:ascii="Times New Roman" w:hAnsi="Times New Roman" w:cs="Times New Roman"/>
          <w:color w:val="FF0000"/>
        </w:rPr>
        <w:t>.</w:t>
      </w:r>
      <w:r w:rsidR="00FF3391" w:rsidRPr="00391D11">
        <w:rPr>
          <w:rFonts w:ascii="Times New Roman" w:hAnsi="Times New Roman" w:cs="Times New Roman"/>
          <w:color w:val="FF0000"/>
        </w:rPr>
        <w:t xml:space="preserve"> </w:t>
      </w:r>
      <w:r w:rsidR="00CC192B" w:rsidRPr="00391D11">
        <w:rPr>
          <w:rFonts w:ascii="Times New Roman" w:hAnsi="Times New Roman" w:cs="Times New Roman"/>
        </w:rPr>
        <w:t xml:space="preserve">The scale has also been discussed in dementia-specific reviews of conceptual models of stress and health </w:t>
      </w:r>
      <w:r w:rsidR="00CC192B" w:rsidRPr="00391D11">
        <w:rPr>
          <w:rFonts w:ascii="Times New Roman" w:hAnsi="Times New Roman" w:cs="Times New Roman"/>
          <w:noProof/>
        </w:rPr>
        <w:t>(</w:t>
      </w:r>
      <w:r w:rsidR="001C4038" w:rsidRPr="00391D11">
        <w:rPr>
          <w:rFonts w:ascii="Times New Roman" w:eastAsia="Times New Roman" w:hAnsi="Times New Roman" w:cs="Times New Roman"/>
          <w:color w:val="000000" w:themeColor="text1"/>
        </w:rPr>
        <w:t>Crellin, Orrell et al., 2014</w:t>
      </w:r>
      <w:r w:rsidR="00CC192B" w:rsidRPr="00391D11">
        <w:rPr>
          <w:rFonts w:ascii="Times New Roman" w:hAnsi="Times New Roman" w:cs="Times New Roman"/>
          <w:noProof/>
        </w:rPr>
        <w:t>)</w:t>
      </w:r>
      <w:r w:rsidR="00CC192B" w:rsidRPr="00391D11">
        <w:rPr>
          <w:rFonts w:ascii="Times New Roman" w:hAnsi="Times New Roman" w:cs="Times New Roman"/>
        </w:rPr>
        <w:t xml:space="preserve">, health care triads </w:t>
      </w:r>
      <w:r w:rsidR="00CC192B" w:rsidRPr="00391D11">
        <w:rPr>
          <w:rFonts w:ascii="Times New Roman" w:hAnsi="Times New Roman" w:cs="Times New Roman"/>
          <w:noProof/>
        </w:rPr>
        <w:t>(that is, primary care physicians, family caregivers, and persons with dementia; Fortinsky, 2001)</w:t>
      </w:r>
      <w:r w:rsidR="00CC192B" w:rsidRPr="00391D11">
        <w:rPr>
          <w:rFonts w:ascii="Times New Roman" w:hAnsi="Times New Roman" w:cs="Times New Roman"/>
        </w:rPr>
        <w:t xml:space="preserve">, and within the international caregiving intervention research literature </w:t>
      </w:r>
      <w:r w:rsidR="00CC192B" w:rsidRPr="00391D11">
        <w:rPr>
          <w:rFonts w:ascii="Times New Roman" w:hAnsi="Times New Roman" w:cs="Times New Roman"/>
          <w:noProof/>
        </w:rPr>
        <w:t>(McKechnie et al., 2014)</w:t>
      </w:r>
      <w:r w:rsidR="00CC192B" w:rsidRPr="00391D11">
        <w:rPr>
          <w:rFonts w:ascii="Times New Roman" w:hAnsi="Times New Roman" w:cs="Times New Roman"/>
        </w:rPr>
        <w:t xml:space="preserve">.  </w:t>
      </w:r>
      <w:r w:rsidR="00164E04" w:rsidRPr="00391D11">
        <w:rPr>
          <w:rFonts w:ascii="Times New Roman" w:hAnsi="Times New Roman" w:cs="Times New Roman"/>
        </w:rPr>
        <w:t>A</w:t>
      </w:r>
      <w:r w:rsidR="00FF3391" w:rsidRPr="00391D11">
        <w:rPr>
          <w:rFonts w:ascii="Times New Roman" w:hAnsi="Times New Roman" w:cs="Times New Roman"/>
          <w:color w:val="000000" w:themeColor="text1"/>
        </w:rPr>
        <w:t xml:space="preserve"> recent review of positive psychology </w:t>
      </w:r>
      <w:r w:rsidR="005B243D" w:rsidRPr="00391D11">
        <w:rPr>
          <w:rFonts w:ascii="Times New Roman" w:hAnsi="Times New Roman" w:cs="Times New Roman"/>
          <w:color w:val="000000" w:themeColor="text1"/>
        </w:rPr>
        <w:t>scales</w:t>
      </w:r>
      <w:r w:rsidR="00FF3391" w:rsidRPr="00391D11">
        <w:rPr>
          <w:rFonts w:ascii="Times New Roman" w:hAnsi="Times New Roman" w:cs="Times New Roman"/>
          <w:color w:val="000000" w:themeColor="text1"/>
        </w:rPr>
        <w:t xml:space="preserve"> for family dementia caregivers</w:t>
      </w:r>
      <w:r w:rsidR="00C05769" w:rsidRPr="00391D11">
        <w:rPr>
          <w:rFonts w:ascii="Times New Roman" w:hAnsi="Times New Roman" w:cs="Times New Roman"/>
          <w:color w:val="000000" w:themeColor="text1"/>
        </w:rPr>
        <w:t xml:space="preserve"> evaluated </w:t>
      </w:r>
      <w:r w:rsidR="00FF6D03" w:rsidRPr="00391D11">
        <w:rPr>
          <w:rFonts w:ascii="Times New Roman" w:hAnsi="Times New Roman" w:cs="Times New Roman"/>
          <w:color w:val="000000" w:themeColor="text1"/>
        </w:rPr>
        <w:t xml:space="preserve">measurement </w:t>
      </w:r>
      <w:r w:rsidR="00164E04" w:rsidRPr="00391D11">
        <w:rPr>
          <w:rFonts w:ascii="Times New Roman" w:hAnsi="Times New Roman" w:cs="Times New Roman"/>
          <w:color w:val="000000" w:themeColor="text1"/>
        </w:rPr>
        <w:t>s</w:t>
      </w:r>
      <w:r w:rsidR="00FF6D03" w:rsidRPr="00391D11">
        <w:rPr>
          <w:rFonts w:ascii="Times New Roman" w:hAnsi="Times New Roman" w:cs="Times New Roman"/>
          <w:color w:val="000000" w:themeColor="text1"/>
        </w:rPr>
        <w:t xml:space="preserve">tudies </w:t>
      </w:r>
      <w:r w:rsidR="00C05769" w:rsidRPr="00391D11">
        <w:rPr>
          <w:rFonts w:ascii="Times New Roman" w:hAnsi="Times New Roman" w:cs="Times New Roman"/>
          <w:color w:val="000000" w:themeColor="text1"/>
        </w:rPr>
        <w:t xml:space="preserve">on </w:t>
      </w:r>
      <w:r w:rsidR="00FF6D03" w:rsidRPr="00391D11">
        <w:rPr>
          <w:rFonts w:ascii="Times New Roman" w:hAnsi="Times New Roman" w:cs="Times New Roman"/>
          <w:color w:val="000000" w:themeColor="text1"/>
        </w:rPr>
        <w:t>seven criteria and evaluated the original RSCSE paper as moderate in quality</w:t>
      </w:r>
      <w:r w:rsidR="005B243D" w:rsidRPr="00391D11">
        <w:rPr>
          <w:rFonts w:ascii="Times New Roman" w:hAnsi="Times New Roman" w:cs="Times New Roman"/>
          <w:color w:val="000000" w:themeColor="text1"/>
        </w:rPr>
        <w:t xml:space="preserve"> (Stansfeld et al., 2017)</w:t>
      </w:r>
      <w:r w:rsidR="00FF6D03" w:rsidRPr="00391D11">
        <w:rPr>
          <w:rFonts w:ascii="Times New Roman" w:hAnsi="Times New Roman" w:cs="Times New Roman"/>
          <w:color w:val="000000" w:themeColor="text1"/>
        </w:rPr>
        <w:t xml:space="preserve">. Specifically, </w:t>
      </w:r>
      <w:r w:rsidR="00164E04" w:rsidRPr="00391D11">
        <w:rPr>
          <w:rFonts w:ascii="Times New Roman" w:hAnsi="Times New Roman" w:cs="Times New Roman"/>
          <w:color w:val="000000" w:themeColor="text1"/>
        </w:rPr>
        <w:t xml:space="preserve">quality of data and methodology within the Steffen et al (2002) study </w:t>
      </w:r>
      <w:r w:rsidR="00FF6D03" w:rsidRPr="00391D11">
        <w:rPr>
          <w:rFonts w:ascii="Times New Roman" w:hAnsi="Times New Roman" w:cs="Times New Roman"/>
          <w:color w:val="000000" w:themeColor="text1"/>
        </w:rPr>
        <w:t xml:space="preserve">was </w:t>
      </w:r>
      <w:r w:rsidR="005B243D" w:rsidRPr="00391D11">
        <w:rPr>
          <w:rFonts w:ascii="Times New Roman" w:hAnsi="Times New Roman" w:cs="Times New Roman"/>
          <w:color w:val="000000" w:themeColor="text1"/>
        </w:rPr>
        <w:t xml:space="preserve">described </w:t>
      </w:r>
      <w:r w:rsidR="00FF6D03" w:rsidRPr="00391D11">
        <w:rPr>
          <w:rFonts w:ascii="Times New Roman" w:hAnsi="Times New Roman" w:cs="Times New Roman"/>
          <w:color w:val="000000" w:themeColor="text1"/>
        </w:rPr>
        <w:t>as</w:t>
      </w:r>
      <w:r w:rsidR="00164E04" w:rsidRPr="00391D11">
        <w:rPr>
          <w:rFonts w:ascii="Times New Roman" w:hAnsi="Times New Roman" w:cs="Times New Roman"/>
          <w:color w:val="000000" w:themeColor="text1"/>
        </w:rPr>
        <w:t xml:space="preserve"> </w:t>
      </w:r>
      <w:r w:rsidR="00FF6D03" w:rsidRPr="00391D11">
        <w:rPr>
          <w:rFonts w:ascii="Times New Roman" w:hAnsi="Times New Roman" w:cs="Times New Roman"/>
          <w:color w:val="000000" w:themeColor="text1"/>
        </w:rPr>
        <w:t xml:space="preserve">well-designed and reported </w:t>
      </w:r>
      <w:r w:rsidR="00164E04" w:rsidRPr="00391D11">
        <w:rPr>
          <w:rFonts w:ascii="Times New Roman" w:hAnsi="Times New Roman" w:cs="Times New Roman"/>
          <w:color w:val="000000" w:themeColor="text1"/>
        </w:rPr>
        <w:t xml:space="preserve">for </w:t>
      </w:r>
      <w:r w:rsidR="00C05769" w:rsidRPr="00391D11">
        <w:rPr>
          <w:rFonts w:ascii="Times New Roman" w:hAnsi="Times New Roman" w:cs="Times New Roman"/>
          <w:color w:val="000000" w:themeColor="text1"/>
        </w:rPr>
        <w:t>content validity, internal consistency, construct validity</w:t>
      </w:r>
      <w:r w:rsidR="00FF6D03" w:rsidRPr="00391D11">
        <w:rPr>
          <w:rFonts w:ascii="Times New Roman" w:hAnsi="Times New Roman" w:cs="Times New Roman"/>
          <w:color w:val="000000" w:themeColor="text1"/>
        </w:rPr>
        <w:t xml:space="preserve"> and </w:t>
      </w:r>
      <w:r w:rsidR="00CC192B" w:rsidRPr="00391D11">
        <w:rPr>
          <w:rFonts w:ascii="Times New Roman" w:hAnsi="Times New Roman" w:cs="Times New Roman"/>
          <w:color w:val="000000" w:themeColor="text1"/>
        </w:rPr>
        <w:t>agreement (test-retest reliability)</w:t>
      </w:r>
      <w:r w:rsidR="004969AD" w:rsidRPr="00391D11">
        <w:rPr>
          <w:rFonts w:ascii="Times New Roman" w:hAnsi="Times New Roman" w:cs="Times New Roman"/>
          <w:color w:val="000000" w:themeColor="text1"/>
        </w:rPr>
        <w:t>.  The original study was evaluated as lacking information in several key measurement domains (</w:t>
      </w:r>
      <w:r w:rsidR="008F19CC" w:rsidRPr="00391D11">
        <w:rPr>
          <w:rFonts w:ascii="Times New Roman" w:hAnsi="Times New Roman" w:cs="Times New Roman"/>
          <w:color w:val="000000" w:themeColor="text1"/>
        </w:rPr>
        <w:t xml:space="preserve">e.g., </w:t>
      </w:r>
      <w:r w:rsidR="004969AD" w:rsidRPr="00391D11">
        <w:rPr>
          <w:rFonts w:ascii="Times New Roman" w:hAnsi="Times New Roman" w:cs="Times New Roman"/>
          <w:color w:val="000000" w:themeColor="text1"/>
        </w:rPr>
        <w:t xml:space="preserve">criterion validity, </w:t>
      </w:r>
      <w:r w:rsidR="00C05769" w:rsidRPr="00391D11">
        <w:rPr>
          <w:rFonts w:ascii="Times New Roman" w:hAnsi="Times New Roman" w:cs="Times New Roman"/>
          <w:color w:val="000000" w:themeColor="text1"/>
        </w:rPr>
        <w:t>responsiveness, floor and ceiling effects, and interpretability</w:t>
      </w:r>
      <w:r w:rsidR="005B243D" w:rsidRPr="00391D11">
        <w:rPr>
          <w:rFonts w:ascii="Times New Roman" w:hAnsi="Times New Roman" w:cs="Times New Roman"/>
          <w:color w:val="000000" w:themeColor="text1"/>
        </w:rPr>
        <w:t xml:space="preserve">; </w:t>
      </w:r>
      <w:r w:rsidR="00FF3391" w:rsidRPr="00391D11">
        <w:rPr>
          <w:rFonts w:ascii="Times New Roman" w:eastAsia="Times New Roman" w:hAnsi="Times New Roman" w:cs="Times New Roman"/>
          <w:color w:val="000000" w:themeColor="text1"/>
        </w:rPr>
        <w:t xml:space="preserve">Stansfeld </w:t>
      </w:r>
      <w:r w:rsidR="00C05769" w:rsidRPr="00391D11">
        <w:rPr>
          <w:rFonts w:ascii="Times New Roman" w:eastAsia="Times New Roman" w:hAnsi="Times New Roman" w:cs="Times New Roman"/>
          <w:color w:val="000000" w:themeColor="text1"/>
        </w:rPr>
        <w:t xml:space="preserve">et al., </w:t>
      </w:r>
      <w:r w:rsidR="00FF3391" w:rsidRPr="00391D11">
        <w:rPr>
          <w:rFonts w:ascii="Times New Roman" w:eastAsia="Times New Roman" w:hAnsi="Times New Roman" w:cs="Times New Roman"/>
          <w:color w:val="000000" w:themeColor="text1"/>
        </w:rPr>
        <w:t>2017)</w:t>
      </w:r>
      <w:r w:rsidR="00460A1D" w:rsidRPr="00391D11">
        <w:rPr>
          <w:rFonts w:ascii="Times New Roman" w:eastAsia="Times New Roman" w:hAnsi="Times New Roman" w:cs="Times New Roman"/>
          <w:color w:val="000000" w:themeColor="text1"/>
        </w:rPr>
        <w:t xml:space="preserve">, pointing to the value of </w:t>
      </w:r>
      <w:r w:rsidR="00147288" w:rsidRPr="00391D11">
        <w:rPr>
          <w:rFonts w:ascii="Times New Roman" w:eastAsia="Times New Roman" w:hAnsi="Times New Roman" w:cs="Times New Roman"/>
          <w:color w:val="000000" w:themeColor="text1"/>
        </w:rPr>
        <w:t xml:space="preserve">investigators reporting </w:t>
      </w:r>
      <w:r w:rsidR="00460A1D" w:rsidRPr="00391D11">
        <w:rPr>
          <w:rFonts w:ascii="Times New Roman" w:eastAsia="Times New Roman" w:hAnsi="Times New Roman" w:cs="Times New Roman"/>
          <w:color w:val="000000" w:themeColor="text1"/>
        </w:rPr>
        <w:t xml:space="preserve">additional information about the scale.  </w:t>
      </w:r>
      <w:r w:rsidR="00C05769" w:rsidRPr="00391D11">
        <w:rPr>
          <w:rFonts w:ascii="Times New Roman" w:eastAsia="Times New Roman" w:hAnsi="Times New Roman" w:cs="Times New Roman"/>
          <w:color w:val="000000" w:themeColor="text1"/>
        </w:rPr>
        <w:t xml:space="preserve">  </w:t>
      </w:r>
      <w:r w:rsidR="00FF3391" w:rsidRPr="00391D11">
        <w:rPr>
          <w:rFonts w:ascii="Times New Roman" w:eastAsia="Times New Roman" w:hAnsi="Times New Roman" w:cs="Times New Roman"/>
          <w:color w:val="000000" w:themeColor="text1"/>
        </w:rPr>
        <w:t xml:space="preserve"> </w:t>
      </w:r>
    </w:p>
    <w:p w14:paraId="763338A4" w14:textId="779C9EE8" w:rsidR="009F3ABA" w:rsidRPr="00391D11" w:rsidRDefault="006F7DDF" w:rsidP="005344C8">
      <w:pPr>
        <w:spacing w:after="0" w:line="480" w:lineRule="auto"/>
        <w:ind w:firstLine="720"/>
        <w:rPr>
          <w:rFonts w:ascii="Times New Roman" w:hAnsi="Times New Roman" w:cs="Times New Roman"/>
        </w:rPr>
      </w:pPr>
      <w:r w:rsidRPr="00391D11">
        <w:rPr>
          <w:rFonts w:ascii="Times New Roman" w:hAnsi="Times New Roman" w:cs="Times New Roman"/>
        </w:rPr>
        <w:t>Self-efficacy beliefs have been demonstrated to predict caregiving physical and mental health outcomes (</w:t>
      </w:r>
      <w:r w:rsidRPr="00391D11">
        <w:rPr>
          <w:rFonts w:ascii="Times New Roman" w:eastAsia="Times New Roman" w:hAnsi="Times New Roman" w:cs="Times New Roman"/>
          <w:color w:val="000000" w:themeColor="text1"/>
        </w:rPr>
        <w:t>Crellin, Orrell et al., 2014</w:t>
      </w:r>
      <w:r w:rsidRPr="00391D11">
        <w:rPr>
          <w:rFonts w:ascii="Times New Roman" w:hAnsi="Times New Roman" w:cs="Times New Roman"/>
          <w:noProof/>
        </w:rPr>
        <w:t>)</w:t>
      </w:r>
      <w:r w:rsidRPr="00391D11">
        <w:rPr>
          <w:rFonts w:ascii="Times New Roman" w:hAnsi="Times New Roman" w:cs="Times New Roman"/>
        </w:rPr>
        <w:t xml:space="preserve"> and are sensitive to the impact of </w:t>
      </w:r>
      <w:r w:rsidR="005037C8" w:rsidRPr="00391D11">
        <w:rPr>
          <w:rFonts w:ascii="Times New Roman" w:hAnsi="Times New Roman" w:cs="Times New Roman"/>
        </w:rPr>
        <w:t xml:space="preserve">relevant </w:t>
      </w:r>
      <w:r w:rsidRPr="00391D11">
        <w:rPr>
          <w:rFonts w:ascii="Times New Roman" w:hAnsi="Times New Roman" w:cs="Times New Roman"/>
        </w:rPr>
        <w:t xml:space="preserve">psychosocial </w:t>
      </w:r>
      <w:r w:rsidRPr="00391D11">
        <w:rPr>
          <w:rFonts w:ascii="Times New Roman" w:hAnsi="Times New Roman" w:cs="Times New Roman"/>
        </w:rPr>
        <w:lastRenderedPageBreak/>
        <w:t>interventions (</w:t>
      </w:r>
      <w:r w:rsidRPr="00391D11">
        <w:rPr>
          <w:rFonts w:ascii="Times New Roman" w:hAnsi="Times New Roman" w:cs="Times New Roman"/>
          <w:noProof/>
        </w:rPr>
        <w:t>McKechnie et al., 2014)</w:t>
      </w:r>
      <w:r w:rsidRPr="00391D11">
        <w:rPr>
          <w:rFonts w:ascii="Times New Roman" w:hAnsi="Times New Roman" w:cs="Times New Roman"/>
        </w:rPr>
        <w:t xml:space="preserve">. Dementia caregiving research and clinical practice with diverse </w:t>
      </w:r>
      <w:r w:rsidRPr="00391D11">
        <w:rPr>
          <w:rFonts w:ascii="Times New Roman" w:hAnsi="Times New Roman" w:cs="Times New Roman"/>
          <w:noProof/>
        </w:rPr>
        <w:t>(Yeo &amp; Gallagher-Thompson, 2006)</w:t>
      </w:r>
      <w:r w:rsidRPr="00391D11">
        <w:rPr>
          <w:rFonts w:ascii="Times New Roman" w:hAnsi="Times New Roman" w:cs="Times New Roman"/>
        </w:rPr>
        <w:t xml:space="preserve"> and cross-national populations </w:t>
      </w:r>
      <w:r w:rsidRPr="00391D11">
        <w:rPr>
          <w:rFonts w:ascii="Times New Roman" w:hAnsi="Times New Roman" w:cs="Times New Roman"/>
          <w:noProof/>
        </w:rPr>
        <w:t>(Losada et al., 2006)</w:t>
      </w:r>
      <w:r w:rsidRPr="00391D11">
        <w:rPr>
          <w:rFonts w:ascii="Times New Roman" w:hAnsi="Times New Roman" w:cs="Times New Roman"/>
        </w:rPr>
        <w:t xml:space="preserve"> has significantly expanded.  As a part of these developments, the RSCSE has been used in published by investigators across North America, Europe, the Middle East and Asia representing a range of disciplines (e.g., human development, medicine, nursing, occupational therapy, psychiatry, psychology, public health, social work, and sociology). </w:t>
      </w:r>
      <w:r w:rsidRPr="00391D11">
        <w:rPr>
          <w:rFonts w:ascii="Times New Roman" w:hAnsi="Times New Roman" w:cs="Times New Roman"/>
          <w:color w:val="FF0000"/>
        </w:rPr>
        <w:t xml:space="preserve"> </w:t>
      </w:r>
      <w:r w:rsidR="005B29F5" w:rsidRPr="00391D11">
        <w:rPr>
          <w:rFonts w:ascii="Times New Roman" w:hAnsi="Times New Roman" w:cs="Times New Roman"/>
        </w:rPr>
        <w:t xml:space="preserve">The RSCSE has been translated into multiple languages, however, few studies have examined scale performance across samples </w:t>
      </w:r>
      <w:r w:rsidR="00BD044C" w:rsidRPr="00391D11">
        <w:rPr>
          <w:rFonts w:ascii="Times New Roman" w:hAnsi="Times New Roman" w:cs="Times New Roman"/>
        </w:rPr>
        <w:t xml:space="preserve">Although </w:t>
      </w:r>
      <w:r w:rsidR="009A4FB3" w:rsidRPr="00391D11">
        <w:rPr>
          <w:rFonts w:ascii="Times New Roman" w:hAnsi="Times New Roman" w:cs="Times New Roman"/>
        </w:rPr>
        <w:t xml:space="preserve">other </w:t>
      </w:r>
      <w:r w:rsidR="00460A1D" w:rsidRPr="00391D11">
        <w:rPr>
          <w:rFonts w:ascii="Times New Roman" w:hAnsi="Times New Roman" w:cs="Times New Roman"/>
        </w:rPr>
        <w:t>measures</w:t>
      </w:r>
      <w:r w:rsidR="00BD044C" w:rsidRPr="00391D11">
        <w:rPr>
          <w:rFonts w:ascii="Times New Roman" w:hAnsi="Times New Roman" w:cs="Times New Roman"/>
        </w:rPr>
        <w:t xml:space="preserve"> of caregiving self-efficacy are available in the literature, the RSCSE has been cited </w:t>
      </w:r>
      <w:r w:rsidR="00B836BA" w:rsidRPr="00391D11">
        <w:rPr>
          <w:rFonts w:ascii="Times New Roman" w:hAnsi="Times New Roman" w:cs="Times New Roman"/>
        </w:rPr>
        <w:t xml:space="preserve">with sufficient frequency to merit </w:t>
      </w:r>
      <w:r w:rsidR="00EB78E5" w:rsidRPr="00391D11">
        <w:rPr>
          <w:rFonts w:ascii="Times New Roman" w:hAnsi="Times New Roman" w:cs="Times New Roman"/>
        </w:rPr>
        <w:t xml:space="preserve">a review examining </w:t>
      </w:r>
      <w:r w:rsidR="008F19CC" w:rsidRPr="00391D11">
        <w:rPr>
          <w:rFonts w:ascii="Times New Roman" w:hAnsi="Times New Roman" w:cs="Times New Roman"/>
        </w:rPr>
        <w:t xml:space="preserve">the </w:t>
      </w:r>
      <w:r w:rsidR="00EB78E5" w:rsidRPr="00391D11">
        <w:rPr>
          <w:rFonts w:ascii="Times New Roman" w:hAnsi="Times New Roman" w:cs="Times New Roman"/>
        </w:rPr>
        <w:t xml:space="preserve">reliability, validity and utility of </w:t>
      </w:r>
      <w:r w:rsidR="00B836BA" w:rsidRPr="00391D11">
        <w:rPr>
          <w:rFonts w:ascii="Times New Roman" w:hAnsi="Times New Roman" w:cs="Times New Roman"/>
        </w:rPr>
        <w:t xml:space="preserve">the </w:t>
      </w:r>
      <w:r w:rsidR="008F19CC" w:rsidRPr="00391D11">
        <w:rPr>
          <w:rFonts w:ascii="Times New Roman" w:hAnsi="Times New Roman" w:cs="Times New Roman"/>
        </w:rPr>
        <w:t>published translations</w:t>
      </w:r>
      <w:r w:rsidR="009F3ABA" w:rsidRPr="00391D11">
        <w:rPr>
          <w:rFonts w:ascii="Times New Roman" w:hAnsi="Times New Roman" w:cs="Times New Roman"/>
        </w:rPr>
        <w:t xml:space="preserve">. </w:t>
      </w:r>
      <w:r w:rsidR="008F19CC" w:rsidRPr="00391D11">
        <w:rPr>
          <w:rFonts w:ascii="Times New Roman" w:hAnsi="Times New Roman" w:cs="Times New Roman"/>
        </w:rPr>
        <w:t xml:space="preserve">In this paper, we aim </w:t>
      </w:r>
      <w:r w:rsidR="009F3ABA" w:rsidRPr="00391D11">
        <w:rPr>
          <w:rFonts w:ascii="Times New Roman" w:hAnsi="Times New Roman" w:cs="Times New Roman"/>
        </w:rPr>
        <w:t>to:</w:t>
      </w:r>
    </w:p>
    <w:p w14:paraId="5672ED57" w14:textId="774D37D0" w:rsidR="009F3ABA" w:rsidRPr="00391D11" w:rsidRDefault="009F3ABA" w:rsidP="009F3ABA">
      <w:pPr>
        <w:pStyle w:val="Prrafodelista"/>
        <w:numPr>
          <w:ilvl w:val="0"/>
          <w:numId w:val="4"/>
        </w:numPr>
        <w:spacing w:after="0" w:line="480" w:lineRule="auto"/>
        <w:rPr>
          <w:rFonts w:ascii="Times New Roman" w:hAnsi="Times New Roman" w:cs="Times New Roman"/>
        </w:rPr>
      </w:pPr>
      <w:r w:rsidRPr="00391D11">
        <w:rPr>
          <w:rFonts w:ascii="Times New Roman" w:hAnsi="Times New Roman" w:cs="Times New Roman"/>
        </w:rPr>
        <w:t xml:space="preserve">Identify published studies utilizing the RSCSE </w:t>
      </w:r>
    </w:p>
    <w:p w14:paraId="295EC54B" w14:textId="646A7BFB" w:rsidR="009F3ABA" w:rsidRPr="00391D11" w:rsidRDefault="009F3ABA" w:rsidP="009F3ABA">
      <w:pPr>
        <w:pStyle w:val="Prrafodelista"/>
        <w:numPr>
          <w:ilvl w:val="0"/>
          <w:numId w:val="4"/>
        </w:numPr>
        <w:spacing w:after="0" w:line="480" w:lineRule="auto"/>
        <w:rPr>
          <w:rFonts w:ascii="Times New Roman" w:hAnsi="Times New Roman" w:cs="Times New Roman"/>
        </w:rPr>
      </w:pPr>
      <w:r w:rsidRPr="00391D11">
        <w:rPr>
          <w:rFonts w:ascii="Times New Roman" w:hAnsi="Times New Roman" w:cs="Times New Roman"/>
        </w:rPr>
        <w:t xml:space="preserve">Describe data on RSCSE </w:t>
      </w:r>
      <w:r w:rsidR="000B1366" w:rsidRPr="00391D11">
        <w:rPr>
          <w:rFonts w:ascii="Times New Roman" w:hAnsi="Times New Roman" w:cs="Times New Roman"/>
        </w:rPr>
        <w:t xml:space="preserve">reliability and validity, including </w:t>
      </w:r>
      <w:r w:rsidRPr="00391D11">
        <w:rPr>
          <w:rFonts w:ascii="Times New Roman" w:hAnsi="Times New Roman" w:cs="Times New Roman"/>
        </w:rPr>
        <w:t>f</w:t>
      </w:r>
      <w:r w:rsidR="0090339E" w:rsidRPr="00391D11">
        <w:rPr>
          <w:rFonts w:ascii="Times New Roman" w:hAnsi="Times New Roman" w:cs="Times New Roman"/>
        </w:rPr>
        <w:t>actor structure,</w:t>
      </w:r>
      <w:r w:rsidRPr="00391D11">
        <w:rPr>
          <w:rFonts w:ascii="Times New Roman" w:hAnsi="Times New Roman" w:cs="Times New Roman"/>
        </w:rPr>
        <w:t xml:space="preserve"> reported for the English version and published translations of the scale, </w:t>
      </w:r>
    </w:p>
    <w:p w14:paraId="530DD684" w14:textId="578DB315" w:rsidR="000B1366" w:rsidRPr="00391D11" w:rsidRDefault="000B1366" w:rsidP="009F3ABA">
      <w:pPr>
        <w:pStyle w:val="Prrafodelista"/>
        <w:numPr>
          <w:ilvl w:val="0"/>
          <w:numId w:val="4"/>
        </w:numPr>
        <w:spacing w:after="0" w:line="480" w:lineRule="auto"/>
        <w:rPr>
          <w:rFonts w:ascii="Times New Roman" w:hAnsi="Times New Roman" w:cs="Times New Roman"/>
        </w:rPr>
      </w:pPr>
      <w:r w:rsidRPr="00391D11">
        <w:rPr>
          <w:rFonts w:ascii="Times New Roman" w:hAnsi="Times New Roman" w:cs="Times New Roman"/>
        </w:rPr>
        <w:t>Reflect on further research developments using the RSCSE, and</w:t>
      </w:r>
    </w:p>
    <w:p w14:paraId="5CF91858" w14:textId="695213CF" w:rsidR="0090339E" w:rsidRPr="00391D11" w:rsidRDefault="000B1366" w:rsidP="009F3ABA">
      <w:pPr>
        <w:pStyle w:val="Prrafodelista"/>
        <w:numPr>
          <w:ilvl w:val="0"/>
          <w:numId w:val="4"/>
        </w:numPr>
        <w:spacing w:after="0" w:line="480" w:lineRule="auto"/>
        <w:rPr>
          <w:rFonts w:ascii="Times New Roman" w:hAnsi="Times New Roman" w:cs="Times New Roman"/>
        </w:rPr>
      </w:pPr>
      <w:r w:rsidRPr="00391D11">
        <w:rPr>
          <w:rFonts w:ascii="Times New Roman" w:hAnsi="Times New Roman" w:cs="Times New Roman"/>
        </w:rPr>
        <w:t xml:space="preserve">Provide </w:t>
      </w:r>
      <w:r w:rsidR="005037C8" w:rsidRPr="00391D11">
        <w:rPr>
          <w:rFonts w:ascii="Times New Roman" w:hAnsi="Times New Roman" w:cs="Times New Roman"/>
        </w:rPr>
        <w:t xml:space="preserve">recommendations </w:t>
      </w:r>
      <w:r w:rsidRPr="00391D11">
        <w:rPr>
          <w:rFonts w:ascii="Times New Roman" w:hAnsi="Times New Roman" w:cs="Times New Roman"/>
        </w:rPr>
        <w:t xml:space="preserve">about the </w:t>
      </w:r>
      <w:r w:rsidR="009F3ABA" w:rsidRPr="00391D11">
        <w:rPr>
          <w:rFonts w:ascii="Times New Roman" w:hAnsi="Times New Roman" w:cs="Times New Roman"/>
        </w:rPr>
        <w:t>utility</w:t>
      </w:r>
      <w:r w:rsidRPr="00391D11">
        <w:rPr>
          <w:rFonts w:ascii="Times New Roman" w:hAnsi="Times New Roman" w:cs="Times New Roman"/>
        </w:rPr>
        <w:t xml:space="preserve"> of the </w:t>
      </w:r>
      <w:r w:rsidR="00A56C05" w:rsidRPr="00391D11">
        <w:rPr>
          <w:rFonts w:ascii="Times New Roman" w:hAnsi="Times New Roman" w:cs="Times New Roman"/>
        </w:rPr>
        <w:t>RSCSE</w:t>
      </w:r>
      <w:r w:rsidR="009F3ABA" w:rsidRPr="00391D11">
        <w:rPr>
          <w:rFonts w:ascii="Times New Roman" w:hAnsi="Times New Roman" w:cs="Times New Roman"/>
        </w:rPr>
        <w:t xml:space="preserve"> in </w:t>
      </w:r>
      <w:r w:rsidR="000F3A43" w:rsidRPr="00391D11">
        <w:rPr>
          <w:rFonts w:ascii="Times New Roman" w:hAnsi="Times New Roman" w:cs="Times New Roman"/>
        </w:rPr>
        <w:t>research and practice settings</w:t>
      </w:r>
      <w:r w:rsidR="0090339E" w:rsidRPr="00391D11">
        <w:rPr>
          <w:rFonts w:ascii="Times New Roman" w:hAnsi="Times New Roman" w:cs="Times New Roman"/>
        </w:rPr>
        <w:t xml:space="preserve">.   </w:t>
      </w:r>
    </w:p>
    <w:p w14:paraId="5B27DD4E" w14:textId="77777777" w:rsidR="0090339E" w:rsidRPr="00391D11" w:rsidRDefault="0090339E" w:rsidP="005344C8">
      <w:pPr>
        <w:spacing w:after="0" w:line="480" w:lineRule="auto"/>
        <w:jc w:val="center"/>
        <w:rPr>
          <w:rFonts w:ascii="Times New Roman" w:hAnsi="Times New Roman" w:cs="Times New Roman"/>
        </w:rPr>
      </w:pPr>
      <w:r w:rsidRPr="00391D11">
        <w:rPr>
          <w:rFonts w:ascii="Times New Roman" w:hAnsi="Times New Roman" w:cs="Times New Roman"/>
        </w:rPr>
        <w:t>Method</w:t>
      </w:r>
    </w:p>
    <w:p w14:paraId="7D845945" w14:textId="3B439539" w:rsidR="0090339E" w:rsidRPr="00391D11" w:rsidRDefault="00C5229C" w:rsidP="00093643">
      <w:pPr>
        <w:spacing w:after="0" w:line="480" w:lineRule="auto"/>
        <w:ind w:firstLine="720"/>
        <w:rPr>
          <w:rFonts w:ascii="Times New Roman" w:hAnsi="Times New Roman" w:cs="Times New Roman"/>
        </w:rPr>
      </w:pPr>
      <w:r w:rsidRPr="00391D11">
        <w:rPr>
          <w:rFonts w:ascii="Times New Roman" w:hAnsi="Times New Roman" w:cs="Times New Roman"/>
        </w:rPr>
        <w:t>Inclusion criteria consisted of (a) empirical s</w:t>
      </w:r>
      <w:r w:rsidR="0090339E" w:rsidRPr="00391D11">
        <w:rPr>
          <w:rFonts w:ascii="Times New Roman" w:hAnsi="Times New Roman" w:cs="Times New Roman"/>
        </w:rPr>
        <w:t xml:space="preserve">tudies </w:t>
      </w:r>
      <w:r w:rsidRPr="00391D11">
        <w:rPr>
          <w:rFonts w:ascii="Times New Roman" w:hAnsi="Times New Roman" w:cs="Times New Roman"/>
        </w:rPr>
        <w:t xml:space="preserve">reporting use of </w:t>
      </w:r>
      <w:r w:rsidR="0090339E" w:rsidRPr="00391D11">
        <w:rPr>
          <w:rFonts w:ascii="Times New Roman" w:hAnsi="Times New Roman" w:cs="Times New Roman"/>
        </w:rPr>
        <w:t xml:space="preserve">the RSCSE </w:t>
      </w:r>
      <w:r w:rsidRPr="00391D11">
        <w:rPr>
          <w:rFonts w:ascii="Times New Roman" w:hAnsi="Times New Roman" w:cs="Times New Roman"/>
        </w:rPr>
        <w:t xml:space="preserve">in data collection </w:t>
      </w:r>
      <w:r w:rsidR="0090339E" w:rsidRPr="00391D11">
        <w:rPr>
          <w:rFonts w:ascii="Times New Roman" w:hAnsi="Times New Roman" w:cs="Times New Roman"/>
        </w:rPr>
        <w:t xml:space="preserve">with </w:t>
      </w:r>
      <w:r w:rsidRPr="00391D11">
        <w:rPr>
          <w:rFonts w:ascii="Times New Roman" w:hAnsi="Times New Roman" w:cs="Times New Roman"/>
        </w:rPr>
        <w:t>(b) dementia family caregivers (</w:t>
      </w:r>
      <w:r w:rsidR="009979C8" w:rsidRPr="00391D11">
        <w:rPr>
          <w:rFonts w:ascii="Times New Roman" w:hAnsi="Times New Roman" w:cs="Times New Roman"/>
        </w:rPr>
        <w:t xml:space="preserve">i.e., </w:t>
      </w:r>
      <w:r w:rsidR="0090339E" w:rsidRPr="00391D11">
        <w:rPr>
          <w:rFonts w:ascii="Times New Roman" w:hAnsi="Times New Roman" w:cs="Times New Roman"/>
        </w:rPr>
        <w:t>Alzheimer</w:t>
      </w:r>
      <w:r w:rsidRPr="00391D11">
        <w:rPr>
          <w:rFonts w:ascii="Times New Roman" w:hAnsi="Times New Roman" w:cs="Times New Roman"/>
        </w:rPr>
        <w:t xml:space="preserve"> disease, </w:t>
      </w:r>
      <w:r w:rsidR="0090339E" w:rsidRPr="00391D11">
        <w:rPr>
          <w:rFonts w:ascii="Times New Roman" w:hAnsi="Times New Roman" w:cs="Times New Roman"/>
        </w:rPr>
        <w:t>other neurocognitive disorder</w:t>
      </w:r>
      <w:r w:rsidRPr="00391D11">
        <w:rPr>
          <w:rFonts w:ascii="Times New Roman" w:hAnsi="Times New Roman" w:cs="Times New Roman"/>
        </w:rPr>
        <w:t>s, cognitively impaired)</w:t>
      </w:r>
      <w:r w:rsidR="0090339E" w:rsidRPr="00391D11">
        <w:rPr>
          <w:rFonts w:ascii="Times New Roman" w:hAnsi="Times New Roman" w:cs="Times New Roman"/>
        </w:rPr>
        <w:t xml:space="preserve"> </w:t>
      </w:r>
      <w:r w:rsidRPr="00391D11">
        <w:rPr>
          <w:rFonts w:ascii="Times New Roman" w:hAnsi="Times New Roman" w:cs="Times New Roman"/>
        </w:rPr>
        <w:t>of (c)</w:t>
      </w:r>
      <w:r w:rsidR="005037C8" w:rsidRPr="00391D11">
        <w:rPr>
          <w:rFonts w:ascii="Times New Roman" w:hAnsi="Times New Roman" w:cs="Times New Roman"/>
        </w:rPr>
        <w:t xml:space="preserve"> older adults </w:t>
      </w:r>
      <w:r w:rsidR="009979C8" w:rsidRPr="00391D11">
        <w:rPr>
          <w:rFonts w:ascii="Times New Roman" w:hAnsi="Times New Roman" w:cs="Times New Roman"/>
        </w:rPr>
        <w:t>l</w:t>
      </w:r>
      <w:r w:rsidRPr="00391D11">
        <w:rPr>
          <w:rFonts w:ascii="Times New Roman" w:hAnsi="Times New Roman" w:cs="Times New Roman"/>
        </w:rPr>
        <w:t xml:space="preserve">iving </w:t>
      </w:r>
      <w:r w:rsidR="009979C8" w:rsidRPr="00391D11">
        <w:rPr>
          <w:rFonts w:ascii="Times New Roman" w:hAnsi="Times New Roman" w:cs="Times New Roman"/>
        </w:rPr>
        <w:t xml:space="preserve">in a (d) range of </w:t>
      </w:r>
      <w:r w:rsidRPr="00391D11">
        <w:rPr>
          <w:rFonts w:ascii="Times New Roman" w:hAnsi="Times New Roman" w:cs="Times New Roman"/>
        </w:rPr>
        <w:t>community and residential care settings</w:t>
      </w:r>
      <w:r w:rsidR="009979C8" w:rsidRPr="00391D11">
        <w:rPr>
          <w:rFonts w:ascii="Times New Roman" w:hAnsi="Times New Roman" w:cs="Times New Roman"/>
        </w:rPr>
        <w:t>, with the (e) studies published in Englis</w:t>
      </w:r>
      <w:r w:rsidR="005037C8" w:rsidRPr="00391D11">
        <w:rPr>
          <w:rFonts w:ascii="Times New Roman" w:hAnsi="Times New Roman" w:cs="Times New Roman"/>
        </w:rPr>
        <w:t>h language professional journal</w:t>
      </w:r>
      <w:r w:rsidR="009979C8" w:rsidRPr="00391D11">
        <w:rPr>
          <w:rFonts w:ascii="Times New Roman" w:hAnsi="Times New Roman" w:cs="Times New Roman"/>
        </w:rPr>
        <w:t xml:space="preserve">, and excluding (f) case studies and research with very small sample sizes (N &lt; 10).  </w:t>
      </w:r>
      <w:r w:rsidR="00E21D7F" w:rsidRPr="00391D11">
        <w:rPr>
          <w:rFonts w:ascii="Times New Roman" w:hAnsi="Times New Roman" w:cs="Times New Roman"/>
        </w:rPr>
        <w:t xml:space="preserve">Citations listed for the Steffen et al (2002) measurement paper in Scopus (n = 159), Web of Science (n = 70) and Google Scholar (n = 312) were </w:t>
      </w:r>
      <w:r w:rsidRPr="00391D11">
        <w:rPr>
          <w:rFonts w:ascii="Times New Roman" w:hAnsi="Times New Roman" w:cs="Times New Roman"/>
        </w:rPr>
        <w:t>identified</w:t>
      </w:r>
      <w:r w:rsidR="009979C8" w:rsidRPr="00391D11">
        <w:rPr>
          <w:rFonts w:ascii="Times New Roman" w:hAnsi="Times New Roman" w:cs="Times New Roman"/>
        </w:rPr>
        <w:t xml:space="preserve"> and exported into </w:t>
      </w:r>
      <w:r w:rsidR="005037C8" w:rsidRPr="00391D11">
        <w:rPr>
          <w:rFonts w:ascii="Times New Roman" w:hAnsi="Times New Roman" w:cs="Times New Roman"/>
        </w:rPr>
        <w:t xml:space="preserve">bibliographic management software (i.e., </w:t>
      </w:r>
      <w:r w:rsidR="009979C8" w:rsidRPr="00391D11">
        <w:rPr>
          <w:rFonts w:ascii="Times New Roman" w:hAnsi="Times New Roman" w:cs="Times New Roman"/>
        </w:rPr>
        <w:t>EndNote</w:t>
      </w:r>
      <w:r w:rsidR="005037C8" w:rsidRPr="00391D11">
        <w:rPr>
          <w:rFonts w:ascii="Times New Roman" w:hAnsi="Times New Roman" w:cs="Times New Roman"/>
        </w:rPr>
        <w:t>)</w:t>
      </w:r>
      <w:r w:rsidRPr="00391D11">
        <w:rPr>
          <w:rFonts w:ascii="Times New Roman" w:hAnsi="Times New Roman" w:cs="Times New Roman"/>
        </w:rPr>
        <w:t xml:space="preserve">.  Two different search processes were used within </w:t>
      </w:r>
      <w:r w:rsidR="008A324A" w:rsidRPr="00391D11">
        <w:rPr>
          <w:rFonts w:ascii="Times New Roman" w:hAnsi="Times New Roman" w:cs="Times New Roman"/>
        </w:rPr>
        <w:t>PsychINFO</w:t>
      </w:r>
      <w:r w:rsidR="009979C8" w:rsidRPr="00391D11">
        <w:rPr>
          <w:rFonts w:ascii="Times New Roman" w:hAnsi="Times New Roman" w:cs="Times New Roman"/>
        </w:rPr>
        <w:t xml:space="preserve"> (n=109)</w:t>
      </w:r>
      <w:r w:rsidRPr="00391D11">
        <w:rPr>
          <w:rFonts w:ascii="Times New Roman" w:hAnsi="Times New Roman" w:cs="Times New Roman"/>
        </w:rPr>
        <w:t>; first, t</w:t>
      </w:r>
      <w:r w:rsidR="008A324A" w:rsidRPr="00391D11">
        <w:rPr>
          <w:rFonts w:ascii="Times New Roman" w:hAnsi="Times New Roman" w:cs="Times New Roman"/>
        </w:rPr>
        <w:t>he name of the scale was inserted as a phrase in double quotes with and without a hyphen (“Revised Scale for Caregiving Self-Efficacy,” “Revised Scale for Caregiving Self Efficacy,”) searching within all text. The second PsycINFO search used the Cited References feature, specifying author</w:t>
      </w:r>
      <w:r w:rsidR="009979C8" w:rsidRPr="00391D11">
        <w:rPr>
          <w:rFonts w:ascii="Times New Roman" w:hAnsi="Times New Roman" w:cs="Times New Roman"/>
        </w:rPr>
        <w:t>,</w:t>
      </w:r>
      <w:r w:rsidR="008A324A" w:rsidRPr="00391D11">
        <w:rPr>
          <w:rFonts w:ascii="Times New Roman" w:hAnsi="Times New Roman" w:cs="Times New Roman"/>
        </w:rPr>
        <w:t xml:space="preserve"> year and the phrase search “Revised Scale for Caregiving Self-Efficacy” in double </w:t>
      </w:r>
      <w:r w:rsidR="008A324A" w:rsidRPr="00391D11">
        <w:rPr>
          <w:rFonts w:ascii="Times New Roman" w:hAnsi="Times New Roman" w:cs="Times New Roman"/>
        </w:rPr>
        <w:lastRenderedPageBreak/>
        <w:t>quotes. C</w:t>
      </w:r>
      <w:r w:rsidR="0090339E" w:rsidRPr="00391D11">
        <w:rPr>
          <w:rFonts w:ascii="Times New Roman" w:hAnsi="Times New Roman" w:cs="Times New Roman"/>
        </w:rPr>
        <w:t xml:space="preserve">itations </w:t>
      </w:r>
      <w:r w:rsidR="008A324A" w:rsidRPr="00391D11">
        <w:rPr>
          <w:rFonts w:ascii="Times New Roman" w:hAnsi="Times New Roman" w:cs="Times New Roman"/>
        </w:rPr>
        <w:t xml:space="preserve">from </w:t>
      </w:r>
      <w:r w:rsidR="005037C8" w:rsidRPr="00391D11">
        <w:rPr>
          <w:rFonts w:ascii="Times New Roman" w:hAnsi="Times New Roman" w:cs="Times New Roman"/>
        </w:rPr>
        <w:t xml:space="preserve">all of </w:t>
      </w:r>
      <w:r w:rsidR="008A324A" w:rsidRPr="00391D11">
        <w:rPr>
          <w:rFonts w:ascii="Times New Roman" w:hAnsi="Times New Roman" w:cs="Times New Roman"/>
        </w:rPr>
        <w:t xml:space="preserve">the </w:t>
      </w:r>
      <w:r w:rsidR="00CB7461" w:rsidRPr="00391D11">
        <w:rPr>
          <w:rFonts w:ascii="Times New Roman" w:hAnsi="Times New Roman" w:cs="Times New Roman"/>
        </w:rPr>
        <w:t xml:space="preserve">combined </w:t>
      </w:r>
      <w:r w:rsidR="008A324A" w:rsidRPr="00391D11">
        <w:rPr>
          <w:rFonts w:ascii="Times New Roman" w:hAnsi="Times New Roman" w:cs="Times New Roman"/>
        </w:rPr>
        <w:t xml:space="preserve">above </w:t>
      </w:r>
      <w:r w:rsidRPr="00391D11">
        <w:rPr>
          <w:rFonts w:ascii="Times New Roman" w:hAnsi="Times New Roman" w:cs="Times New Roman"/>
        </w:rPr>
        <w:t xml:space="preserve">procedures (N = 650) </w:t>
      </w:r>
      <w:r w:rsidR="0090339E" w:rsidRPr="00391D11">
        <w:rPr>
          <w:rFonts w:ascii="Times New Roman" w:hAnsi="Times New Roman" w:cs="Times New Roman"/>
        </w:rPr>
        <w:t xml:space="preserve">were </w:t>
      </w:r>
      <w:r w:rsidR="004F64C0" w:rsidRPr="00391D11">
        <w:rPr>
          <w:rFonts w:ascii="Times New Roman" w:hAnsi="Times New Roman" w:cs="Times New Roman"/>
        </w:rPr>
        <w:t>exported into EndNote</w:t>
      </w:r>
      <w:r w:rsidR="009979C8" w:rsidRPr="00391D11">
        <w:rPr>
          <w:rFonts w:ascii="Times New Roman" w:hAnsi="Times New Roman" w:cs="Times New Roman"/>
        </w:rPr>
        <w:t xml:space="preserve">, with </w:t>
      </w:r>
      <w:r w:rsidRPr="00391D11">
        <w:rPr>
          <w:rFonts w:ascii="Times New Roman" w:hAnsi="Times New Roman" w:cs="Times New Roman"/>
        </w:rPr>
        <w:t xml:space="preserve">duplicates identified </w:t>
      </w:r>
      <w:r w:rsidR="009979C8" w:rsidRPr="00391D11">
        <w:rPr>
          <w:rFonts w:ascii="Times New Roman" w:hAnsi="Times New Roman" w:cs="Times New Roman"/>
        </w:rPr>
        <w:t xml:space="preserve">and removed </w:t>
      </w:r>
      <w:r w:rsidRPr="00391D11">
        <w:rPr>
          <w:rFonts w:ascii="Times New Roman" w:hAnsi="Times New Roman" w:cs="Times New Roman"/>
        </w:rPr>
        <w:t xml:space="preserve">by EndNote.  </w:t>
      </w:r>
      <w:r w:rsidR="004C7AB5" w:rsidRPr="00391D11">
        <w:rPr>
          <w:rFonts w:ascii="Times New Roman" w:hAnsi="Times New Roman" w:cs="Times New Roman"/>
        </w:rPr>
        <w:t>Figure 1 depicts the outcomes for the various steps in the extraction process</w:t>
      </w:r>
      <w:r w:rsidR="00A50831" w:rsidRPr="00391D11">
        <w:rPr>
          <w:rFonts w:ascii="Times New Roman" w:hAnsi="Times New Roman" w:cs="Times New Roman"/>
        </w:rPr>
        <w:t>, which were completed by the first author</w:t>
      </w:r>
      <w:r w:rsidR="004C7AB5" w:rsidRPr="00391D11">
        <w:rPr>
          <w:rFonts w:ascii="Times New Roman" w:hAnsi="Times New Roman" w:cs="Times New Roman"/>
        </w:rPr>
        <w:t xml:space="preserve">.  </w:t>
      </w:r>
      <w:r w:rsidR="00F236B6" w:rsidRPr="00391D11">
        <w:rPr>
          <w:rFonts w:ascii="Times New Roman" w:hAnsi="Times New Roman" w:cs="Times New Roman"/>
        </w:rPr>
        <w:t xml:space="preserve">Facets of study quality are noted in the review, including attention to sample size and research design (e.g., </w:t>
      </w:r>
      <w:r w:rsidR="00492D30" w:rsidRPr="00391D11">
        <w:rPr>
          <w:rFonts w:ascii="Times New Roman" w:hAnsi="Times New Roman" w:cs="Times New Roman"/>
        </w:rPr>
        <w:t>discussion of intervention studies separated by those utilizing randomized clinical trial (RCT) versus quasi-experimental (pre-post) design.</w:t>
      </w:r>
    </w:p>
    <w:p w14:paraId="5961B70F" w14:textId="77777777" w:rsidR="0090339E" w:rsidRPr="00391D11" w:rsidRDefault="0090339E" w:rsidP="005344C8">
      <w:pPr>
        <w:spacing w:after="0" w:line="480" w:lineRule="auto"/>
        <w:jc w:val="center"/>
        <w:rPr>
          <w:rFonts w:ascii="Times New Roman" w:hAnsi="Times New Roman" w:cs="Times New Roman"/>
        </w:rPr>
      </w:pPr>
      <w:r w:rsidRPr="00391D11">
        <w:rPr>
          <w:rFonts w:ascii="Times New Roman" w:hAnsi="Times New Roman" w:cs="Times New Roman"/>
        </w:rPr>
        <w:t xml:space="preserve">Results </w:t>
      </w:r>
    </w:p>
    <w:p w14:paraId="4C4B19DE" w14:textId="77777777" w:rsidR="00093643" w:rsidRPr="00391D11" w:rsidRDefault="00093643" w:rsidP="00093643">
      <w:pPr>
        <w:spacing w:after="0" w:line="480" w:lineRule="auto"/>
        <w:ind w:firstLine="720"/>
        <w:rPr>
          <w:rFonts w:ascii="Times New Roman" w:hAnsi="Times New Roman" w:cs="Times New Roman"/>
        </w:rPr>
      </w:pPr>
      <w:r w:rsidRPr="00391D11">
        <w:rPr>
          <w:rFonts w:ascii="Times New Roman" w:hAnsi="Times New Roman" w:cs="Times New Roman"/>
        </w:rPr>
        <w:t>A total of 58</w:t>
      </w:r>
      <w:r w:rsidRPr="00391D11">
        <w:rPr>
          <w:rFonts w:ascii="Times New Roman" w:hAnsi="Times New Roman" w:cs="Times New Roman"/>
          <w:color w:val="FF0000"/>
        </w:rPr>
        <w:t xml:space="preserve"> </w:t>
      </w:r>
      <w:r w:rsidRPr="00391D11">
        <w:rPr>
          <w:rFonts w:ascii="Times New Roman" w:hAnsi="Times New Roman" w:cs="Times New Roman"/>
        </w:rPr>
        <w:t xml:space="preserve">published papers were identified as eligible for inclusion and are presented in Tables 1 and 2 in alphabetical order by first author. Table 1 displays the published works for the scale administered via in-person interview (n = 46), and Table 2 displays studies using self-report data collection strategies (n = 12). </w:t>
      </w:r>
    </w:p>
    <w:p w14:paraId="782C429F" w14:textId="399F36CC" w:rsidR="00093643" w:rsidRPr="00391D11" w:rsidRDefault="00093643" w:rsidP="00093643">
      <w:pPr>
        <w:spacing w:after="0" w:line="480" w:lineRule="auto"/>
        <w:ind w:firstLine="720"/>
        <w:rPr>
          <w:rFonts w:ascii="Times New Roman" w:hAnsi="Times New Roman" w:cs="Times New Roman"/>
        </w:rPr>
      </w:pPr>
      <w:r w:rsidRPr="00391D11">
        <w:rPr>
          <w:rFonts w:ascii="Times New Roman" w:hAnsi="Times New Roman" w:cs="Times New Roman"/>
        </w:rPr>
        <w:t>Information about the scale’s performance has been organized with attention to translation procedures, psychometric properties, factor structure, validity and utility within a cross-cultural perspective. Our review of these selected works has been organized by the function served by the RSCSE within the published research: (1) evaluating the scale’s psychometrics and factor structure (2) conceptual model testing (predictors of RSCSE scores, or RSCSE scores as predictors of physical and mental health indices), and (3) as outcomes within interventions (i.e., providing support for the scale’s construct validity and sensitivity to change). Within these specific functions, works are identified in subscript by the number corresponding with their position in the review tables, and provided in brackets following the relevant citation.  We pay particular attention to translation procedures and support for validity of non-English translations of the scale.</w:t>
      </w:r>
    </w:p>
    <w:p w14:paraId="2C060CF2" w14:textId="07880BD1" w:rsidR="006F7DDF" w:rsidRPr="00391D11" w:rsidRDefault="006F7DDF" w:rsidP="00093643">
      <w:pPr>
        <w:spacing w:after="0" w:line="480" w:lineRule="auto"/>
        <w:ind w:firstLine="720"/>
        <w:rPr>
          <w:rFonts w:ascii="Times New Roman" w:hAnsi="Times New Roman" w:cs="Times New Roman"/>
        </w:rPr>
      </w:pPr>
    </w:p>
    <w:p w14:paraId="14B89231" w14:textId="2272569B" w:rsidR="0090339E" w:rsidRPr="00391D11" w:rsidRDefault="0090339E" w:rsidP="005344C8">
      <w:pPr>
        <w:spacing w:after="0" w:line="480" w:lineRule="auto"/>
        <w:rPr>
          <w:rFonts w:ascii="Times New Roman" w:hAnsi="Times New Roman" w:cs="Times New Roman"/>
        </w:rPr>
      </w:pPr>
      <w:r w:rsidRPr="00391D11">
        <w:rPr>
          <w:rFonts w:ascii="Times New Roman" w:hAnsi="Times New Roman" w:cs="Times New Roman"/>
          <w:i/>
        </w:rPr>
        <w:t>Translation Strategies</w:t>
      </w:r>
      <w:r w:rsidRPr="00391D11">
        <w:rPr>
          <w:rFonts w:ascii="Times New Roman" w:hAnsi="Times New Roman" w:cs="Times New Roman"/>
        </w:rPr>
        <w:t xml:space="preserve"> </w:t>
      </w:r>
    </w:p>
    <w:p w14:paraId="3F08979A" w14:textId="33DE8843" w:rsidR="00791979" w:rsidRPr="00391D11" w:rsidRDefault="0090339E" w:rsidP="005344C8">
      <w:pPr>
        <w:spacing w:after="0" w:line="480" w:lineRule="auto"/>
        <w:rPr>
          <w:rFonts w:ascii="Times New Roman" w:hAnsi="Times New Roman" w:cs="Times New Roman"/>
        </w:rPr>
      </w:pPr>
      <w:r w:rsidRPr="00391D11">
        <w:rPr>
          <w:rFonts w:ascii="Times New Roman" w:hAnsi="Times New Roman" w:cs="Times New Roman"/>
        </w:rPr>
        <w:tab/>
        <w:t xml:space="preserve">The World Health Organization (WHO, 2017) </w:t>
      </w:r>
      <w:r w:rsidR="009F6481" w:rsidRPr="00391D11">
        <w:rPr>
          <w:rFonts w:ascii="Times New Roman" w:hAnsi="Times New Roman" w:cs="Times New Roman"/>
        </w:rPr>
        <w:t>recommend</w:t>
      </w:r>
      <w:r w:rsidR="006F7DDF" w:rsidRPr="00391D11">
        <w:rPr>
          <w:rFonts w:ascii="Times New Roman" w:hAnsi="Times New Roman" w:cs="Times New Roman"/>
        </w:rPr>
        <w:t xml:space="preserve">s a </w:t>
      </w:r>
      <w:r w:rsidRPr="00391D11">
        <w:rPr>
          <w:rFonts w:ascii="Times New Roman" w:hAnsi="Times New Roman" w:cs="Times New Roman"/>
        </w:rPr>
        <w:t xml:space="preserve">process of translating instruments for research purposes in order to achieve different language versions that </w:t>
      </w:r>
      <w:r w:rsidR="009F6481" w:rsidRPr="00391D11">
        <w:rPr>
          <w:rFonts w:ascii="Times New Roman" w:hAnsi="Times New Roman" w:cs="Times New Roman"/>
        </w:rPr>
        <w:t>are</w:t>
      </w:r>
      <w:r w:rsidRPr="00391D11">
        <w:rPr>
          <w:rFonts w:ascii="Times New Roman" w:hAnsi="Times New Roman" w:cs="Times New Roman"/>
        </w:rPr>
        <w:t xml:space="preserve"> conceptually equivalent – rather than linguistically or literally equivalent.  WHO guidelines </w:t>
      </w:r>
      <w:r w:rsidR="006F7DDF" w:rsidRPr="00391D11">
        <w:rPr>
          <w:rFonts w:ascii="Times New Roman" w:hAnsi="Times New Roman" w:cs="Times New Roman"/>
        </w:rPr>
        <w:t xml:space="preserve">include </w:t>
      </w:r>
      <w:r w:rsidRPr="00391D11">
        <w:rPr>
          <w:rFonts w:ascii="Times New Roman" w:hAnsi="Times New Roman" w:cs="Times New Roman"/>
        </w:rPr>
        <w:t>the following steps: 1) forward translation</w:t>
      </w:r>
      <w:r w:rsidR="009F6481" w:rsidRPr="00391D11">
        <w:rPr>
          <w:rFonts w:ascii="Times New Roman" w:hAnsi="Times New Roman" w:cs="Times New Roman"/>
        </w:rPr>
        <w:t xml:space="preserve"> by a native speaker of the target language</w:t>
      </w:r>
      <w:r w:rsidRPr="00391D11">
        <w:rPr>
          <w:rFonts w:ascii="Times New Roman" w:hAnsi="Times New Roman" w:cs="Times New Roman"/>
        </w:rPr>
        <w:t>; 2) bilingual expert panel back translation; 3) pre-</w:t>
      </w:r>
      <w:r w:rsidRPr="00391D11">
        <w:rPr>
          <w:rFonts w:ascii="Times New Roman" w:hAnsi="Times New Roman" w:cs="Times New Roman"/>
        </w:rPr>
        <w:lastRenderedPageBreak/>
        <w:t xml:space="preserve">testing; </w:t>
      </w:r>
      <w:r w:rsidR="00791979" w:rsidRPr="00391D11">
        <w:rPr>
          <w:rFonts w:ascii="Times New Roman" w:hAnsi="Times New Roman" w:cs="Times New Roman"/>
        </w:rPr>
        <w:t xml:space="preserve">and </w:t>
      </w:r>
      <w:r w:rsidRPr="00391D11">
        <w:rPr>
          <w:rFonts w:ascii="Times New Roman" w:hAnsi="Times New Roman" w:cs="Times New Roman"/>
        </w:rPr>
        <w:t xml:space="preserve">4) final version. In a methods review of the instrument translation process by Maneesriwongul </w:t>
      </w:r>
      <w:r w:rsidR="009F6481" w:rsidRPr="00391D11">
        <w:rPr>
          <w:rFonts w:ascii="Times New Roman" w:hAnsi="Times New Roman" w:cs="Times New Roman"/>
        </w:rPr>
        <w:t>and</w:t>
      </w:r>
      <w:r w:rsidRPr="00391D11">
        <w:rPr>
          <w:rFonts w:ascii="Times New Roman" w:hAnsi="Times New Roman" w:cs="Times New Roman"/>
        </w:rPr>
        <w:t xml:space="preserve"> Dixon (2004), strengths and weaknesses of these various steps have been explored. From that review,</w:t>
      </w:r>
      <w:r w:rsidR="00791979" w:rsidRPr="00391D11">
        <w:rPr>
          <w:rFonts w:ascii="Times New Roman" w:hAnsi="Times New Roman" w:cs="Times New Roman"/>
        </w:rPr>
        <w:t xml:space="preserve"> the instruments below meet the criteria for proper translation procedures to produce conceptually equivalent versions of the RSCSE. </w:t>
      </w:r>
      <w:r w:rsidR="0052053C" w:rsidRPr="00391D11">
        <w:rPr>
          <w:rFonts w:ascii="Times New Roman" w:hAnsi="Times New Roman" w:cs="Times New Roman"/>
        </w:rPr>
        <w:t xml:space="preserve"> Of the 5</w:t>
      </w:r>
      <w:r w:rsidR="00D8373F" w:rsidRPr="00391D11">
        <w:rPr>
          <w:rFonts w:ascii="Times New Roman" w:hAnsi="Times New Roman" w:cs="Times New Roman"/>
        </w:rPr>
        <w:t>8</w:t>
      </w:r>
      <w:r w:rsidR="0052053C" w:rsidRPr="00391D11">
        <w:rPr>
          <w:rFonts w:ascii="Times New Roman" w:hAnsi="Times New Roman" w:cs="Times New Roman"/>
        </w:rPr>
        <w:t xml:space="preserve"> studies identified in this review as using the RSCSE, a</w:t>
      </w:r>
      <w:r w:rsidR="00B7293B" w:rsidRPr="00391D11">
        <w:rPr>
          <w:rFonts w:ascii="Times New Roman" w:hAnsi="Times New Roman" w:cs="Times New Roman"/>
        </w:rPr>
        <w:t xml:space="preserve">lmost three-fourths </w:t>
      </w:r>
      <w:r w:rsidR="0052053C" w:rsidRPr="00391D11">
        <w:rPr>
          <w:rFonts w:ascii="Times New Roman" w:hAnsi="Times New Roman" w:cs="Times New Roman"/>
        </w:rPr>
        <w:t xml:space="preserve">(n = </w:t>
      </w:r>
      <w:r w:rsidR="00B7293B" w:rsidRPr="00391D11">
        <w:rPr>
          <w:rFonts w:ascii="Times New Roman" w:hAnsi="Times New Roman" w:cs="Times New Roman"/>
        </w:rPr>
        <w:t>4</w:t>
      </w:r>
      <w:r w:rsidR="00D8373F" w:rsidRPr="00391D11">
        <w:rPr>
          <w:rFonts w:ascii="Times New Roman" w:hAnsi="Times New Roman" w:cs="Times New Roman"/>
        </w:rPr>
        <w:t>2</w:t>
      </w:r>
      <w:r w:rsidR="0052053C" w:rsidRPr="00391D11">
        <w:rPr>
          <w:rFonts w:ascii="Times New Roman" w:hAnsi="Times New Roman" w:cs="Times New Roman"/>
        </w:rPr>
        <w:t>;</w:t>
      </w:r>
      <w:r w:rsidR="00B7293B" w:rsidRPr="00391D11">
        <w:rPr>
          <w:rFonts w:ascii="Times New Roman" w:hAnsi="Times New Roman" w:cs="Times New Roman"/>
        </w:rPr>
        <w:t>72</w:t>
      </w:r>
      <w:r w:rsidR="0052053C" w:rsidRPr="00391D11">
        <w:rPr>
          <w:rFonts w:ascii="Times New Roman" w:hAnsi="Times New Roman" w:cs="Times New Roman"/>
        </w:rPr>
        <w:t xml:space="preserve">%) have used non-English translations. </w:t>
      </w:r>
    </w:p>
    <w:p w14:paraId="34980C6C" w14:textId="7F2908E3" w:rsidR="00E1719A" w:rsidRPr="00391D11" w:rsidRDefault="00E1719A" w:rsidP="00581DC3">
      <w:pPr>
        <w:spacing w:after="0" w:line="480" w:lineRule="auto"/>
        <w:ind w:firstLine="720"/>
        <w:rPr>
          <w:rFonts w:ascii="Times New Roman" w:hAnsi="Times New Roman" w:cs="Times New Roman"/>
        </w:rPr>
      </w:pPr>
      <w:r w:rsidRPr="00391D11">
        <w:rPr>
          <w:rFonts w:ascii="Times New Roman" w:hAnsi="Times New Roman" w:cs="Times New Roman"/>
          <w:i/>
        </w:rPr>
        <w:t>Arabic</w:t>
      </w:r>
      <w:r w:rsidR="00AF7F56" w:rsidRPr="00391D11">
        <w:rPr>
          <w:rFonts w:ascii="Times New Roman" w:hAnsi="Times New Roman" w:cs="Times New Roman"/>
        </w:rPr>
        <w:t xml:space="preserve"> (n=1)</w:t>
      </w:r>
    </w:p>
    <w:p w14:paraId="558C81B0" w14:textId="33CAFC29" w:rsidR="00E1719A" w:rsidRPr="00391D11" w:rsidRDefault="00CB7461" w:rsidP="00581DC3">
      <w:pPr>
        <w:spacing w:after="0" w:line="480" w:lineRule="auto"/>
        <w:ind w:firstLine="720"/>
        <w:rPr>
          <w:rFonts w:ascii="Times New Roman" w:hAnsi="Times New Roman" w:cs="Times New Roman"/>
          <w:i/>
        </w:rPr>
      </w:pPr>
      <w:r w:rsidRPr="00391D11">
        <w:rPr>
          <w:rFonts w:ascii="Times New Roman" w:hAnsi="Times New Roman" w:cs="Times New Roman"/>
        </w:rPr>
        <w:t xml:space="preserve">There is one published study reporting use of an Arabic translation of the RSCSE (Séoud &amp; Ducharme, </w:t>
      </w:r>
      <w:r w:rsidR="00E1719A" w:rsidRPr="00391D11">
        <w:rPr>
          <w:rFonts w:ascii="Times New Roman" w:hAnsi="Times New Roman" w:cs="Times New Roman"/>
        </w:rPr>
        <w:t>2015)</w:t>
      </w:r>
      <w:r w:rsidR="00915B1D" w:rsidRPr="00391D11">
        <w:rPr>
          <w:rFonts w:ascii="Times New Roman" w:eastAsia="Times New Roman" w:hAnsi="Times New Roman" w:cs="Times New Roman"/>
          <w:color w:val="000000" w:themeColor="dark1"/>
          <w:kern w:val="24"/>
          <w:vertAlign w:val="subscript"/>
        </w:rPr>
        <w:t>[38]</w:t>
      </w:r>
      <w:r w:rsidR="00F236B6" w:rsidRPr="00391D11">
        <w:rPr>
          <w:rFonts w:ascii="Times New Roman" w:hAnsi="Times New Roman" w:cs="Times New Roman"/>
        </w:rPr>
        <w:t xml:space="preserve"> </w:t>
      </w:r>
      <w:r w:rsidRPr="00391D11">
        <w:rPr>
          <w:rFonts w:ascii="Times New Roman" w:hAnsi="Times New Roman" w:cs="Times New Roman"/>
        </w:rPr>
        <w:t>, conducted in Leb</w:t>
      </w:r>
      <w:r w:rsidR="00A051B3" w:rsidRPr="00391D11">
        <w:rPr>
          <w:rFonts w:ascii="Times New Roman" w:hAnsi="Times New Roman" w:cs="Times New Roman"/>
        </w:rPr>
        <w:t xml:space="preserve">anon.  The authors report following the translation processes recommended by </w:t>
      </w:r>
      <w:r w:rsidR="00E1719A" w:rsidRPr="00391D11">
        <w:rPr>
          <w:rFonts w:ascii="Times New Roman" w:hAnsi="Times New Roman" w:cs="Times New Roman"/>
        </w:rPr>
        <w:t>Haccoun (19</w:t>
      </w:r>
      <w:r w:rsidR="00A051B3" w:rsidRPr="00391D11">
        <w:rPr>
          <w:rFonts w:ascii="Times New Roman" w:hAnsi="Times New Roman" w:cs="Times New Roman"/>
        </w:rPr>
        <w:t>87), including parallel back-translation.</w:t>
      </w:r>
    </w:p>
    <w:p w14:paraId="46472B5E" w14:textId="4FBE05D7" w:rsidR="0090339E" w:rsidRPr="00391D11" w:rsidRDefault="0090339E" w:rsidP="00581DC3">
      <w:pPr>
        <w:spacing w:after="0" w:line="480" w:lineRule="auto"/>
        <w:ind w:firstLine="720"/>
        <w:rPr>
          <w:rFonts w:ascii="Times New Roman" w:hAnsi="Times New Roman" w:cs="Times New Roman"/>
        </w:rPr>
      </w:pPr>
      <w:r w:rsidRPr="00391D11">
        <w:rPr>
          <w:rFonts w:ascii="Times New Roman" w:hAnsi="Times New Roman" w:cs="Times New Roman"/>
          <w:i/>
        </w:rPr>
        <w:t>Chinese</w:t>
      </w:r>
      <w:r w:rsidR="00AF7F56" w:rsidRPr="00391D11">
        <w:rPr>
          <w:rFonts w:ascii="Times New Roman" w:hAnsi="Times New Roman" w:cs="Times New Roman"/>
        </w:rPr>
        <w:t xml:space="preserve"> (n=1</w:t>
      </w:r>
      <w:r w:rsidR="00BA5D64" w:rsidRPr="00391D11">
        <w:rPr>
          <w:rFonts w:ascii="Times New Roman" w:hAnsi="Times New Roman" w:cs="Times New Roman"/>
        </w:rPr>
        <w:t>5</w:t>
      </w:r>
      <w:r w:rsidR="00AF7F56" w:rsidRPr="00391D11">
        <w:rPr>
          <w:rFonts w:ascii="Times New Roman" w:hAnsi="Times New Roman" w:cs="Times New Roman"/>
        </w:rPr>
        <w:t>)</w:t>
      </w:r>
    </w:p>
    <w:p w14:paraId="335796C8" w14:textId="585D8FF7" w:rsidR="0090339E" w:rsidRPr="00391D11" w:rsidRDefault="0090339E" w:rsidP="004F0902">
      <w:pPr>
        <w:spacing w:after="0" w:line="480" w:lineRule="auto"/>
        <w:ind w:firstLine="720"/>
        <w:rPr>
          <w:rFonts w:ascii="Times New Roman" w:hAnsi="Times New Roman" w:cs="Times New Roman"/>
        </w:rPr>
      </w:pPr>
      <w:r w:rsidRPr="00391D11">
        <w:rPr>
          <w:rFonts w:ascii="Times New Roman" w:hAnsi="Times New Roman" w:cs="Times New Roman"/>
        </w:rPr>
        <w:t>For participants preferring Chinese language materials in studies conducted in the USA, Gallagher-Thompson and colleagues (</w:t>
      </w:r>
      <w:r w:rsidRPr="00391D11">
        <w:rPr>
          <w:rFonts w:ascii="Times New Roman" w:eastAsia="Times New Roman" w:hAnsi="Times New Roman" w:cs="Times New Roman"/>
          <w:color w:val="000000" w:themeColor="dark1"/>
          <w:kern w:val="24"/>
        </w:rPr>
        <w:t xml:space="preserve">Gallagher-Thompson et al., 2007 </w:t>
      </w:r>
      <w:r w:rsidRPr="00391D11">
        <w:rPr>
          <w:rFonts w:ascii="Times New Roman" w:eastAsia="Times New Roman" w:hAnsi="Times New Roman" w:cs="Times New Roman"/>
          <w:color w:val="000000" w:themeColor="dark1"/>
          <w:kern w:val="24"/>
          <w:vertAlign w:val="subscript"/>
        </w:rPr>
        <w:t>[</w:t>
      </w:r>
      <w:r w:rsidR="00915B1D" w:rsidRPr="00391D11">
        <w:rPr>
          <w:rFonts w:ascii="Times New Roman" w:eastAsia="Times New Roman" w:hAnsi="Times New Roman" w:cs="Times New Roman"/>
          <w:color w:val="000000" w:themeColor="dark1"/>
          <w:kern w:val="24"/>
          <w:vertAlign w:val="subscript"/>
        </w:rPr>
        <w:t>19</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 xml:space="preserve">; </w:t>
      </w:r>
      <w:r w:rsidR="009F6481" w:rsidRPr="00391D11">
        <w:rPr>
          <w:rFonts w:ascii="Times New Roman" w:hAnsi="Times New Roman" w:cs="Times New Roman"/>
        </w:rPr>
        <w:t xml:space="preserve">Holland, Thompson, Tzuang &amp; Gallagher-Thompson, </w:t>
      </w:r>
      <w:r w:rsidRPr="00391D11">
        <w:rPr>
          <w:rFonts w:ascii="Times New Roman" w:eastAsia="Times New Roman" w:hAnsi="Times New Roman" w:cs="Times New Roman"/>
          <w:color w:val="000000" w:themeColor="dark1"/>
          <w:kern w:val="24"/>
        </w:rPr>
        <w:t xml:space="preserve">2010 </w:t>
      </w:r>
      <w:r w:rsidRPr="00391D11">
        <w:rPr>
          <w:rFonts w:ascii="Times New Roman" w:eastAsia="Times New Roman" w:hAnsi="Times New Roman" w:cs="Times New Roman"/>
          <w:color w:val="000000" w:themeColor="dark1"/>
          <w:kern w:val="24"/>
          <w:vertAlign w:val="subscript"/>
        </w:rPr>
        <w:t>[2</w:t>
      </w:r>
      <w:r w:rsidR="00915B1D" w:rsidRPr="00391D11">
        <w:rPr>
          <w:rFonts w:ascii="Times New Roman" w:eastAsia="Times New Roman" w:hAnsi="Times New Roman" w:cs="Times New Roman"/>
          <w:color w:val="000000" w:themeColor="dark1"/>
          <w:kern w:val="24"/>
          <w:vertAlign w:val="subscript"/>
        </w:rPr>
        <w:t>5</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 xml:space="preserve">) </w:t>
      </w:r>
      <w:r w:rsidRPr="00391D11">
        <w:rPr>
          <w:rFonts w:ascii="Times New Roman" w:hAnsi="Times New Roman" w:cs="Times New Roman"/>
        </w:rPr>
        <w:t xml:space="preserve">followed </w:t>
      </w:r>
      <w:r w:rsidR="009F6481" w:rsidRPr="00391D11">
        <w:rPr>
          <w:rFonts w:ascii="Times New Roman" w:hAnsi="Times New Roman" w:cs="Times New Roman"/>
        </w:rPr>
        <w:t xml:space="preserve">the </w:t>
      </w:r>
      <w:r w:rsidRPr="00391D11">
        <w:rPr>
          <w:rFonts w:ascii="Times New Roman" w:hAnsi="Times New Roman" w:cs="Times New Roman"/>
        </w:rPr>
        <w:t>WHO guidelines</w:t>
      </w:r>
      <w:r w:rsidR="00C71DA0" w:rsidRPr="00391D11">
        <w:rPr>
          <w:rFonts w:ascii="Times New Roman" w:hAnsi="Times New Roman" w:cs="Times New Roman"/>
        </w:rPr>
        <w:t xml:space="preserve"> </w:t>
      </w:r>
      <w:r w:rsidRPr="00391D11">
        <w:rPr>
          <w:rFonts w:ascii="Times New Roman" w:hAnsi="Times New Roman" w:cs="Times New Roman"/>
        </w:rPr>
        <w:t xml:space="preserve">(WHO, 2017).  WHO steps 1 and 2 were followed by pilot testing in the target groups to ensure that the meaning of the questions and the </w:t>
      </w:r>
      <w:r w:rsidR="00C32B56" w:rsidRPr="00391D11">
        <w:rPr>
          <w:rFonts w:ascii="Times New Roman" w:hAnsi="Times New Roman" w:cs="Times New Roman"/>
        </w:rPr>
        <w:t xml:space="preserve">response options </w:t>
      </w:r>
      <w:r w:rsidRPr="00391D11">
        <w:rPr>
          <w:rFonts w:ascii="Times New Roman" w:hAnsi="Times New Roman" w:cs="Times New Roman"/>
        </w:rPr>
        <w:t xml:space="preserve">were accurately preserved. Au </w:t>
      </w:r>
      <w:r w:rsidR="009F6481" w:rsidRPr="00391D11">
        <w:rPr>
          <w:rFonts w:ascii="Times New Roman" w:hAnsi="Times New Roman" w:cs="Times New Roman"/>
        </w:rPr>
        <w:t>and coll</w:t>
      </w:r>
      <w:r w:rsidR="00FF0E4E" w:rsidRPr="00391D11">
        <w:rPr>
          <w:rFonts w:ascii="Times New Roman" w:hAnsi="Times New Roman" w:cs="Times New Roman"/>
        </w:rPr>
        <w:t>e</w:t>
      </w:r>
      <w:r w:rsidR="009F6481" w:rsidRPr="00391D11">
        <w:rPr>
          <w:rFonts w:ascii="Times New Roman" w:hAnsi="Times New Roman" w:cs="Times New Roman"/>
        </w:rPr>
        <w:t>agues</w:t>
      </w:r>
      <w:r w:rsidRPr="00391D11">
        <w:rPr>
          <w:rFonts w:ascii="Times New Roman" w:hAnsi="Times New Roman" w:cs="Times New Roman"/>
        </w:rPr>
        <w:t xml:space="preserve"> (2009, 2010a, 2010b) </w:t>
      </w:r>
      <w:r w:rsidRPr="00391D11">
        <w:rPr>
          <w:rFonts w:ascii="Times New Roman" w:hAnsi="Times New Roman" w:cs="Times New Roman"/>
          <w:vertAlign w:val="subscript"/>
        </w:rPr>
        <w:t xml:space="preserve">[1-3] </w:t>
      </w:r>
      <w:r w:rsidRPr="00391D11">
        <w:rPr>
          <w:rFonts w:ascii="Times New Roman" w:hAnsi="Times New Roman" w:cs="Times New Roman"/>
        </w:rPr>
        <w:t xml:space="preserve">piloted the above Chinese translation with dementia caregivers in Hong Kong, and </w:t>
      </w:r>
      <w:r w:rsidR="000F3A43" w:rsidRPr="00391D11">
        <w:rPr>
          <w:rFonts w:ascii="Times New Roman" w:hAnsi="Times New Roman" w:cs="Times New Roman"/>
        </w:rPr>
        <w:t xml:space="preserve">reported </w:t>
      </w:r>
      <w:r w:rsidRPr="00391D11">
        <w:rPr>
          <w:rFonts w:ascii="Times New Roman" w:hAnsi="Times New Roman" w:cs="Times New Roman"/>
        </w:rPr>
        <w:t>that no changes were deemed necessary. Cheng and colleagues (2013, 2014, 2016</w:t>
      </w:r>
      <w:r w:rsidR="006D4F78" w:rsidRPr="00391D11">
        <w:rPr>
          <w:rFonts w:ascii="Times New Roman" w:hAnsi="Times New Roman" w:cs="Times New Roman"/>
        </w:rPr>
        <w:t>, 2017</w:t>
      </w:r>
      <w:r w:rsidRPr="00391D11">
        <w:rPr>
          <w:rFonts w:ascii="Times New Roman" w:hAnsi="Times New Roman" w:cs="Times New Roman"/>
        </w:rPr>
        <w:t xml:space="preserve">) </w:t>
      </w:r>
      <w:r w:rsidRPr="00391D11">
        <w:rPr>
          <w:rFonts w:ascii="Times New Roman" w:hAnsi="Times New Roman" w:cs="Times New Roman"/>
          <w:vertAlign w:val="subscript"/>
        </w:rPr>
        <w:t>[</w:t>
      </w:r>
      <w:r w:rsidR="00915B1D" w:rsidRPr="00391D11">
        <w:rPr>
          <w:rFonts w:ascii="Times New Roman" w:hAnsi="Times New Roman" w:cs="Times New Roman"/>
          <w:vertAlign w:val="subscript"/>
        </w:rPr>
        <w:t>5</w:t>
      </w:r>
      <w:r w:rsidRPr="00391D11">
        <w:rPr>
          <w:rFonts w:ascii="Times New Roman" w:hAnsi="Times New Roman" w:cs="Times New Roman"/>
          <w:vertAlign w:val="subscript"/>
        </w:rPr>
        <w:t>-</w:t>
      </w:r>
      <w:r w:rsidR="00915B1D" w:rsidRPr="00391D11">
        <w:rPr>
          <w:rFonts w:ascii="Times New Roman" w:hAnsi="Times New Roman" w:cs="Times New Roman"/>
          <w:vertAlign w:val="subscript"/>
        </w:rPr>
        <w:t>8</w:t>
      </w:r>
      <w:r w:rsidRPr="00391D11">
        <w:rPr>
          <w:rFonts w:ascii="Times New Roman" w:hAnsi="Times New Roman" w:cs="Times New Roman"/>
          <w:vertAlign w:val="subscript"/>
        </w:rPr>
        <w:t>]</w:t>
      </w:r>
      <w:r w:rsidRPr="00391D11">
        <w:rPr>
          <w:rFonts w:ascii="Times New Roman" w:hAnsi="Times New Roman" w:cs="Times New Roman"/>
          <w:vertAlign w:val="superscript"/>
        </w:rPr>
        <w:t xml:space="preserve"> </w:t>
      </w:r>
      <w:r w:rsidRPr="00391D11">
        <w:rPr>
          <w:rFonts w:ascii="Times New Roman" w:hAnsi="Times New Roman" w:cs="Times New Roman"/>
        </w:rPr>
        <w:t xml:space="preserve">performed their Chinese translation, back-translation and piloting of the English-language scale independently of Gallagher-Thompson’s and Au’s research groups. These authors </w:t>
      </w:r>
      <w:r w:rsidR="004F0902" w:rsidRPr="00391D11">
        <w:rPr>
          <w:rFonts w:ascii="Times New Roman" w:hAnsi="Times New Roman" w:cs="Times New Roman"/>
        </w:rPr>
        <w:t xml:space="preserve">also </w:t>
      </w:r>
      <w:r w:rsidRPr="00391D11">
        <w:rPr>
          <w:rFonts w:ascii="Times New Roman" w:hAnsi="Times New Roman" w:cs="Times New Roman"/>
        </w:rPr>
        <w:t>report</w:t>
      </w:r>
      <w:r w:rsidR="000F3A43" w:rsidRPr="00391D11">
        <w:rPr>
          <w:rFonts w:ascii="Times New Roman" w:hAnsi="Times New Roman" w:cs="Times New Roman"/>
        </w:rPr>
        <w:t>ed</w:t>
      </w:r>
      <w:r w:rsidRPr="00391D11">
        <w:rPr>
          <w:rFonts w:ascii="Times New Roman" w:hAnsi="Times New Roman" w:cs="Times New Roman"/>
        </w:rPr>
        <w:t xml:space="preserve"> not encountering any problems with the translation and that the items have been relevant for Hong Kong Chinese caregivers.</w:t>
      </w:r>
      <w:r w:rsidR="00AF7F56" w:rsidRPr="00391D11">
        <w:rPr>
          <w:rFonts w:ascii="Times New Roman" w:hAnsi="Times New Roman" w:cs="Times New Roman"/>
        </w:rPr>
        <w:t xml:space="preserve"> Studies using Chinese translations of the scale </w:t>
      </w:r>
      <w:r w:rsidR="00916E43" w:rsidRPr="00391D11">
        <w:rPr>
          <w:rFonts w:ascii="Times New Roman" w:hAnsi="Times New Roman" w:cs="Times New Roman"/>
        </w:rPr>
        <w:t xml:space="preserve">have been </w:t>
      </w:r>
      <w:r w:rsidR="00AF7F56" w:rsidRPr="00391D11">
        <w:rPr>
          <w:rFonts w:ascii="Times New Roman" w:hAnsi="Times New Roman" w:cs="Times New Roman"/>
        </w:rPr>
        <w:t xml:space="preserve">conducted in China </w:t>
      </w:r>
      <w:r w:rsidR="00975FA7" w:rsidRPr="00391D11">
        <w:rPr>
          <w:rFonts w:ascii="Times New Roman" w:hAnsi="Times New Roman" w:cs="Times New Roman"/>
        </w:rPr>
        <w:t>(Au et al., 2009</w:t>
      </w:r>
      <w:r w:rsidR="00195329" w:rsidRPr="00391D11">
        <w:rPr>
          <w:rFonts w:ascii="Times New Roman" w:hAnsi="Times New Roman" w:cs="Times New Roman"/>
          <w:color w:val="000000"/>
          <w:vertAlign w:val="subscript"/>
        </w:rPr>
        <w:t>[1]</w:t>
      </w:r>
      <w:r w:rsidR="00975FA7" w:rsidRPr="00391D11">
        <w:rPr>
          <w:rFonts w:ascii="Times New Roman" w:hAnsi="Times New Roman" w:cs="Times New Roman"/>
        </w:rPr>
        <w:t>; Au et al., 2010a</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2</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Au et al 2010b</w:t>
      </w:r>
      <w:r w:rsidR="00195329" w:rsidRPr="00391D11">
        <w:rPr>
          <w:rFonts w:ascii="Times New Roman" w:hAnsi="Times New Roman" w:cs="Times New Roman"/>
          <w:color w:val="000000"/>
          <w:vertAlign w:val="subscript"/>
        </w:rPr>
        <w:t>[3]</w:t>
      </w:r>
      <w:r w:rsidR="00975FA7" w:rsidRPr="00391D11">
        <w:rPr>
          <w:rFonts w:ascii="Times New Roman" w:hAnsi="Times New Roman" w:cs="Times New Roman"/>
        </w:rPr>
        <w:t>; Au et al 2014</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4</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Cheng et al., 2013</w:t>
      </w:r>
      <w:bookmarkStart w:id="1" w:name="_Hlk495835013"/>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5</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xml:space="preserve">, </w:t>
      </w:r>
      <w:bookmarkEnd w:id="1"/>
      <w:r w:rsidR="00975FA7" w:rsidRPr="00391D11">
        <w:rPr>
          <w:rFonts w:ascii="Times New Roman" w:hAnsi="Times New Roman" w:cs="Times New Roman"/>
        </w:rPr>
        <w:t>Cheng et al., 2014</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6</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Cheng et al., 2016</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7</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Cheng et al., 2017</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8</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Hou et al., 2014</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51</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xml:space="preserve">; </w:t>
      </w:r>
      <w:r w:rsidR="00D8373F" w:rsidRPr="00391D11">
        <w:rPr>
          <w:rFonts w:ascii="Times New Roman" w:hAnsi="Times New Roman" w:cs="Times New Roman"/>
        </w:rPr>
        <w:t>Liu &amp; Huang, 2016</w:t>
      </w:r>
      <w:r w:rsidR="006652AD"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26</w:t>
      </w:r>
      <w:r w:rsidR="006652AD" w:rsidRPr="00391D11">
        <w:rPr>
          <w:rFonts w:ascii="Times New Roman" w:hAnsi="Times New Roman" w:cs="Times New Roman"/>
          <w:color w:val="000000"/>
          <w:vertAlign w:val="subscript"/>
        </w:rPr>
        <w:t>]</w:t>
      </w:r>
      <w:r w:rsidR="006652AD" w:rsidRPr="00391D11">
        <w:rPr>
          <w:rFonts w:ascii="Times New Roman" w:hAnsi="Times New Roman" w:cs="Times New Roman"/>
        </w:rPr>
        <w:t xml:space="preserve">; </w:t>
      </w:r>
      <w:r w:rsidR="00975FA7" w:rsidRPr="00391D11">
        <w:rPr>
          <w:rFonts w:ascii="Times New Roman" w:hAnsi="Times New Roman" w:cs="Times New Roman"/>
        </w:rPr>
        <w:t>Kwok et al., 2013</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52</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Kwok et al., 2014</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5</w:t>
      </w:r>
      <w:r w:rsidR="00195329" w:rsidRPr="00391D11">
        <w:rPr>
          <w:rFonts w:ascii="Times New Roman" w:hAnsi="Times New Roman" w:cs="Times New Roman"/>
          <w:color w:val="000000"/>
          <w:vertAlign w:val="subscript"/>
        </w:rPr>
        <w:t>3]</w:t>
      </w:r>
      <w:r w:rsidR="00975FA7" w:rsidRPr="00391D11">
        <w:rPr>
          <w:rFonts w:ascii="Times New Roman" w:hAnsi="Times New Roman" w:cs="Times New Roman"/>
        </w:rPr>
        <w:t>; Wang, Yip &amp; Chang, 2016</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58</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an</w:t>
      </w:r>
      <w:r w:rsidR="00AF7F56" w:rsidRPr="00391D11">
        <w:rPr>
          <w:rFonts w:ascii="Times New Roman" w:hAnsi="Times New Roman" w:cs="Times New Roman"/>
        </w:rPr>
        <w:t>d the USA (</w:t>
      </w:r>
      <w:r w:rsidR="00975FA7" w:rsidRPr="00391D11">
        <w:rPr>
          <w:rFonts w:ascii="Times New Roman" w:hAnsi="Times New Roman" w:cs="Times New Roman"/>
        </w:rPr>
        <w:t>Gallagher-Thompson et al., 2007</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19</w:t>
      </w:r>
      <w:r w:rsidR="00195329" w:rsidRPr="00391D11">
        <w:rPr>
          <w:rFonts w:ascii="Times New Roman" w:hAnsi="Times New Roman" w:cs="Times New Roman"/>
          <w:color w:val="000000"/>
          <w:vertAlign w:val="subscript"/>
        </w:rPr>
        <w:t>]</w:t>
      </w:r>
      <w:r w:rsidR="00975FA7" w:rsidRPr="00391D11">
        <w:rPr>
          <w:rFonts w:ascii="Times New Roman" w:hAnsi="Times New Roman" w:cs="Times New Roman"/>
        </w:rPr>
        <w:t>; Holland et al., 2010</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25</w:t>
      </w:r>
      <w:r w:rsidR="00195329" w:rsidRPr="00391D11">
        <w:rPr>
          <w:rFonts w:ascii="Times New Roman" w:hAnsi="Times New Roman" w:cs="Times New Roman"/>
          <w:color w:val="000000"/>
          <w:vertAlign w:val="subscript"/>
        </w:rPr>
        <w:t>]</w:t>
      </w:r>
      <w:r w:rsidR="00AF7F56" w:rsidRPr="00391D11">
        <w:rPr>
          <w:rFonts w:ascii="Times New Roman" w:hAnsi="Times New Roman" w:cs="Times New Roman"/>
        </w:rPr>
        <w:t>)</w:t>
      </w:r>
    </w:p>
    <w:p w14:paraId="55663007" w14:textId="77777777" w:rsidR="00E322BA" w:rsidRPr="00391D11" w:rsidRDefault="0090339E" w:rsidP="005344C8">
      <w:pPr>
        <w:spacing w:after="0" w:line="480" w:lineRule="auto"/>
        <w:rPr>
          <w:rFonts w:ascii="Times New Roman" w:hAnsi="Times New Roman" w:cs="Times New Roman"/>
        </w:rPr>
      </w:pPr>
      <w:r w:rsidRPr="00391D11">
        <w:rPr>
          <w:rFonts w:ascii="Times New Roman" w:hAnsi="Times New Roman" w:cs="Times New Roman"/>
        </w:rPr>
        <w:tab/>
      </w:r>
    </w:p>
    <w:p w14:paraId="7A09EFA3" w14:textId="77777777" w:rsidR="00E322BA" w:rsidRPr="00391D11" w:rsidRDefault="00E322BA" w:rsidP="005344C8">
      <w:pPr>
        <w:spacing w:after="0" w:line="480" w:lineRule="auto"/>
        <w:rPr>
          <w:rFonts w:ascii="Times New Roman" w:hAnsi="Times New Roman" w:cs="Times New Roman"/>
        </w:rPr>
      </w:pPr>
    </w:p>
    <w:p w14:paraId="42404422" w14:textId="1D6D029C" w:rsidR="0090339E" w:rsidRPr="00391D11" w:rsidRDefault="0090339E" w:rsidP="00E322BA">
      <w:pPr>
        <w:spacing w:after="0" w:line="480" w:lineRule="auto"/>
        <w:ind w:firstLine="720"/>
        <w:rPr>
          <w:rFonts w:ascii="Times New Roman" w:hAnsi="Times New Roman" w:cs="Times New Roman"/>
        </w:rPr>
      </w:pPr>
      <w:r w:rsidRPr="00391D11">
        <w:rPr>
          <w:rFonts w:ascii="Times New Roman" w:hAnsi="Times New Roman" w:cs="Times New Roman"/>
          <w:i/>
        </w:rPr>
        <w:lastRenderedPageBreak/>
        <w:t>French</w:t>
      </w:r>
      <w:r w:rsidR="00AF7F56" w:rsidRPr="00391D11">
        <w:rPr>
          <w:rFonts w:ascii="Times New Roman" w:hAnsi="Times New Roman" w:cs="Times New Roman"/>
        </w:rPr>
        <w:t xml:space="preserve"> (n =  </w:t>
      </w:r>
      <w:r w:rsidR="00FB2275" w:rsidRPr="00391D11">
        <w:rPr>
          <w:rFonts w:ascii="Times New Roman" w:hAnsi="Times New Roman" w:cs="Times New Roman"/>
        </w:rPr>
        <w:t>9</w:t>
      </w:r>
      <w:r w:rsidR="00AF7F56" w:rsidRPr="00391D11">
        <w:rPr>
          <w:rFonts w:ascii="Times New Roman" w:hAnsi="Times New Roman" w:cs="Times New Roman"/>
        </w:rPr>
        <w:t>)</w:t>
      </w:r>
    </w:p>
    <w:p w14:paraId="1A3CA317" w14:textId="79F2EC4B" w:rsidR="005502FD" w:rsidRPr="00391D11" w:rsidRDefault="0090339E" w:rsidP="005502FD">
      <w:pPr>
        <w:spacing w:after="0" w:line="480" w:lineRule="auto"/>
        <w:ind w:firstLine="720"/>
        <w:rPr>
          <w:rFonts w:ascii="Times New Roman" w:hAnsi="Times New Roman" w:cs="Times New Roman"/>
        </w:rPr>
      </w:pPr>
      <w:r w:rsidRPr="00391D11">
        <w:rPr>
          <w:rFonts w:ascii="Times New Roman" w:eastAsia="Times New Roman" w:hAnsi="Times New Roman" w:cs="Times New Roman"/>
          <w:color w:val="000000" w:themeColor="dark1"/>
          <w:kern w:val="24"/>
        </w:rPr>
        <w:t xml:space="preserve">Cristancho-Lacroix </w:t>
      </w:r>
      <w:r w:rsidR="004F0902" w:rsidRPr="00391D11">
        <w:rPr>
          <w:rFonts w:ascii="Times New Roman" w:eastAsia="Times New Roman" w:hAnsi="Times New Roman" w:cs="Times New Roman"/>
          <w:color w:val="000000" w:themeColor="dark1"/>
          <w:kern w:val="24"/>
        </w:rPr>
        <w:t xml:space="preserve">and colleagues </w:t>
      </w:r>
      <w:r w:rsidRPr="00391D11">
        <w:rPr>
          <w:rFonts w:ascii="Times New Roman" w:eastAsia="Times New Roman" w:hAnsi="Times New Roman" w:cs="Times New Roman"/>
          <w:color w:val="000000" w:themeColor="dark1"/>
          <w:kern w:val="24"/>
        </w:rPr>
        <w:t>(2015</w:t>
      </w:r>
      <w:r w:rsidRPr="00391D11">
        <w:rPr>
          <w:rFonts w:ascii="Times New Roman" w:eastAsia="Times New Roman" w:hAnsi="Times New Roman" w:cs="Times New Roman"/>
          <w:color w:val="000000" w:themeColor="dark1"/>
          <w:kern w:val="24"/>
          <w:vertAlign w:val="subscript"/>
        </w:rPr>
        <w:t xml:space="preserve"> [1</w:t>
      </w:r>
      <w:r w:rsidR="00915B1D" w:rsidRPr="00391D11">
        <w:rPr>
          <w:rFonts w:ascii="Times New Roman" w:eastAsia="Times New Roman" w:hAnsi="Times New Roman" w:cs="Times New Roman"/>
          <w:color w:val="000000" w:themeColor="dark1"/>
          <w:kern w:val="24"/>
          <w:vertAlign w:val="subscript"/>
        </w:rPr>
        <w:t>2</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 report</w:t>
      </w:r>
      <w:r w:rsidR="000F3A43" w:rsidRPr="00391D11">
        <w:rPr>
          <w:rFonts w:ascii="Times New Roman" w:eastAsia="Times New Roman" w:hAnsi="Times New Roman" w:cs="Times New Roman"/>
          <w:color w:val="000000" w:themeColor="dark1"/>
          <w:kern w:val="24"/>
        </w:rPr>
        <w:t>ed</w:t>
      </w:r>
      <w:r w:rsidRPr="00391D11">
        <w:rPr>
          <w:rFonts w:ascii="Times New Roman" w:eastAsia="Times New Roman" w:hAnsi="Times New Roman" w:cs="Times New Roman"/>
          <w:color w:val="000000" w:themeColor="dark1"/>
          <w:kern w:val="24"/>
        </w:rPr>
        <w:t xml:space="preserve"> using the</w:t>
      </w:r>
      <w:r w:rsidRPr="00391D11">
        <w:rPr>
          <w:rFonts w:ascii="Times New Roman" w:hAnsi="Times New Roman" w:cs="Times New Roman"/>
          <w:color w:val="000000"/>
        </w:rPr>
        <w:t xml:space="preserve"> French Canadian translation of the RSCSE </w:t>
      </w:r>
      <w:r w:rsidRPr="00391D11">
        <w:rPr>
          <w:rFonts w:ascii="Times New Roman" w:hAnsi="Times New Roman" w:cs="Times New Roman"/>
          <w:noProof/>
          <w:color w:val="000000"/>
        </w:rPr>
        <w:t>(Marziali and Garcia</w:t>
      </w:r>
      <w:r w:rsidR="00A53284" w:rsidRPr="00391D11">
        <w:rPr>
          <w:rFonts w:ascii="Times New Roman" w:hAnsi="Times New Roman" w:cs="Times New Roman"/>
          <w:noProof/>
          <w:color w:val="000000"/>
        </w:rPr>
        <w:t>,</w:t>
      </w:r>
      <w:r w:rsidRPr="00391D11">
        <w:rPr>
          <w:rFonts w:ascii="Times New Roman" w:hAnsi="Times New Roman" w:cs="Times New Roman"/>
          <w:noProof/>
          <w:color w:val="000000"/>
        </w:rPr>
        <w:t xml:space="preserve"> 2011)</w:t>
      </w:r>
      <w:r w:rsidRPr="00391D11">
        <w:rPr>
          <w:rFonts w:ascii="Times New Roman" w:hAnsi="Times New Roman" w:cs="Times New Roman"/>
          <w:color w:val="000000"/>
          <w:vertAlign w:val="subscript"/>
        </w:rPr>
        <w:t>[</w:t>
      </w:r>
      <w:r w:rsidR="006D4F78" w:rsidRPr="00391D11">
        <w:rPr>
          <w:rFonts w:ascii="Times New Roman" w:hAnsi="Times New Roman" w:cs="Times New Roman"/>
          <w:color w:val="000000"/>
          <w:vertAlign w:val="subscript"/>
        </w:rPr>
        <w:t>5</w:t>
      </w:r>
      <w:r w:rsidR="00915B1D" w:rsidRPr="00391D11">
        <w:rPr>
          <w:rFonts w:ascii="Times New Roman" w:hAnsi="Times New Roman" w:cs="Times New Roman"/>
          <w:color w:val="000000"/>
          <w:vertAlign w:val="subscript"/>
        </w:rPr>
        <w:t>6</w:t>
      </w:r>
      <w:r w:rsidRPr="00391D11">
        <w:rPr>
          <w:rFonts w:ascii="Times New Roman" w:hAnsi="Times New Roman" w:cs="Times New Roman"/>
          <w:color w:val="000000"/>
          <w:vertAlign w:val="subscript"/>
        </w:rPr>
        <w:t xml:space="preserve">] </w:t>
      </w:r>
      <w:r w:rsidRPr="00391D11">
        <w:rPr>
          <w:rFonts w:ascii="Times New Roman" w:hAnsi="Times New Roman" w:cs="Times New Roman"/>
          <w:color w:val="000000"/>
        </w:rPr>
        <w:t xml:space="preserve"> </w:t>
      </w:r>
      <w:r w:rsidR="004F0902" w:rsidRPr="00391D11">
        <w:rPr>
          <w:rFonts w:ascii="Times New Roman" w:hAnsi="Times New Roman" w:cs="Times New Roman"/>
          <w:color w:val="000000"/>
        </w:rPr>
        <w:t xml:space="preserve">with Parisian caregivers </w:t>
      </w:r>
      <w:r w:rsidRPr="00391D11">
        <w:rPr>
          <w:rFonts w:ascii="Times New Roman" w:hAnsi="Times New Roman" w:cs="Times New Roman"/>
          <w:color w:val="000000"/>
        </w:rPr>
        <w:t>using face-to-face interviews.  In order to adapt verbal expressions</w:t>
      </w:r>
      <w:r w:rsidR="00E322BA" w:rsidRPr="00391D11">
        <w:rPr>
          <w:rFonts w:ascii="Times New Roman" w:hAnsi="Times New Roman" w:cs="Times New Roman"/>
          <w:color w:val="000000"/>
        </w:rPr>
        <w:t xml:space="preserve"> from French Canadian to Metropolitan French</w:t>
      </w:r>
      <w:r w:rsidRPr="00391D11">
        <w:rPr>
          <w:rFonts w:ascii="Times New Roman" w:hAnsi="Times New Roman" w:cs="Times New Roman"/>
          <w:color w:val="000000"/>
        </w:rPr>
        <w:t xml:space="preserve">, </w:t>
      </w:r>
      <w:r w:rsidR="00E322BA" w:rsidRPr="00391D11">
        <w:rPr>
          <w:rFonts w:ascii="Times New Roman" w:hAnsi="Times New Roman" w:cs="Times New Roman"/>
          <w:color w:val="000000"/>
        </w:rPr>
        <w:t xml:space="preserve">several </w:t>
      </w:r>
      <w:r w:rsidRPr="00391D11">
        <w:rPr>
          <w:rFonts w:ascii="Times New Roman" w:hAnsi="Times New Roman" w:cs="Times New Roman"/>
          <w:color w:val="000000"/>
        </w:rPr>
        <w:t>words were replaced. The authors report</w:t>
      </w:r>
      <w:r w:rsidR="000F3A43" w:rsidRPr="00391D11">
        <w:rPr>
          <w:rFonts w:ascii="Times New Roman" w:hAnsi="Times New Roman" w:cs="Times New Roman"/>
          <w:color w:val="000000"/>
        </w:rPr>
        <w:t>ed</w:t>
      </w:r>
      <w:r w:rsidRPr="00391D11">
        <w:rPr>
          <w:rFonts w:ascii="Times New Roman" w:hAnsi="Times New Roman" w:cs="Times New Roman"/>
          <w:color w:val="000000"/>
        </w:rPr>
        <w:t xml:space="preserve"> that a few of the SE:CT items were considered “not applicable” by some participants, possibly due to cultural and religious issues.  For instance, some French participants originating from Asiatic and Maghreb countries rejected </w:t>
      </w:r>
      <w:r w:rsidR="00E322BA" w:rsidRPr="00391D11">
        <w:rPr>
          <w:rFonts w:ascii="Times New Roman" w:hAnsi="Times New Roman" w:cs="Times New Roman"/>
          <w:color w:val="000000"/>
        </w:rPr>
        <w:t xml:space="preserve">SE:CT </w:t>
      </w:r>
      <w:r w:rsidRPr="00391D11">
        <w:rPr>
          <w:rFonts w:ascii="Times New Roman" w:hAnsi="Times New Roman" w:cs="Times New Roman"/>
          <w:color w:val="000000"/>
        </w:rPr>
        <w:t xml:space="preserve">items that referred to thinking about caregiving situations as unpleasant or unfair.  </w:t>
      </w:r>
      <w:r w:rsidR="007C0F15" w:rsidRPr="00391D11">
        <w:rPr>
          <w:rFonts w:ascii="Times New Roman" w:hAnsi="Times New Roman" w:cs="Times New Roman"/>
          <w:color w:val="000000"/>
        </w:rPr>
        <w:t>A few SE:M</w:t>
      </w:r>
      <w:r w:rsidRPr="00391D11">
        <w:rPr>
          <w:rFonts w:ascii="Times New Roman" w:hAnsi="Times New Roman" w:cs="Times New Roman"/>
          <w:color w:val="000000"/>
        </w:rPr>
        <w:t xml:space="preserve">B </w:t>
      </w:r>
      <w:r w:rsidR="00D116D7" w:rsidRPr="00391D11">
        <w:rPr>
          <w:rFonts w:ascii="Times New Roman" w:hAnsi="Times New Roman" w:cs="Times New Roman"/>
          <w:color w:val="000000"/>
        </w:rPr>
        <w:t>items</w:t>
      </w:r>
      <w:r w:rsidRPr="00391D11">
        <w:rPr>
          <w:rFonts w:ascii="Times New Roman" w:hAnsi="Times New Roman" w:cs="Times New Roman"/>
          <w:color w:val="000000"/>
        </w:rPr>
        <w:t xml:space="preserve"> were considered too similar by some participants and interviewers had to explain to clarify them. Ducharme, Lévesque, Lechance, Kergoat and Coulombe (2011) </w:t>
      </w:r>
      <w:r w:rsidRPr="00391D11">
        <w:rPr>
          <w:rFonts w:ascii="Times New Roman" w:hAnsi="Times New Roman" w:cs="Times New Roman"/>
          <w:color w:val="000000"/>
          <w:vertAlign w:val="subscript"/>
        </w:rPr>
        <w:t>[1</w:t>
      </w:r>
      <w:r w:rsidR="00915B1D" w:rsidRPr="00391D11">
        <w:rPr>
          <w:rFonts w:ascii="Times New Roman" w:hAnsi="Times New Roman" w:cs="Times New Roman"/>
          <w:color w:val="000000"/>
          <w:vertAlign w:val="subscript"/>
        </w:rPr>
        <w:t>4</w:t>
      </w:r>
      <w:r w:rsidRPr="00391D11">
        <w:rPr>
          <w:rFonts w:ascii="Times New Roman" w:hAnsi="Times New Roman" w:cs="Times New Roman"/>
          <w:color w:val="000000"/>
          <w:vertAlign w:val="subscript"/>
        </w:rPr>
        <w:t>]</w:t>
      </w:r>
      <w:r w:rsidRPr="00391D11">
        <w:rPr>
          <w:rFonts w:ascii="Times New Roman" w:hAnsi="Times New Roman" w:cs="Times New Roman"/>
          <w:color w:val="000000"/>
        </w:rPr>
        <w:t xml:space="preserve"> report</w:t>
      </w:r>
      <w:r w:rsidR="000F3A43" w:rsidRPr="00391D11">
        <w:rPr>
          <w:rFonts w:ascii="Times New Roman" w:hAnsi="Times New Roman" w:cs="Times New Roman"/>
          <w:color w:val="000000"/>
        </w:rPr>
        <w:t>ed</w:t>
      </w:r>
      <w:r w:rsidRPr="00391D11">
        <w:rPr>
          <w:rFonts w:ascii="Times New Roman" w:hAnsi="Times New Roman" w:cs="Times New Roman"/>
          <w:color w:val="000000"/>
        </w:rPr>
        <w:t xml:space="preserve"> using a parallel-back translation procedure described by </w:t>
      </w:r>
      <w:r w:rsidRPr="00391D11">
        <w:rPr>
          <w:rFonts w:ascii="Times New Roman" w:hAnsi="Times New Roman" w:cs="Times New Roman"/>
        </w:rPr>
        <w:t xml:space="preserve">Haccoun (1987) </w:t>
      </w:r>
      <w:r w:rsidRPr="00391D11">
        <w:rPr>
          <w:rFonts w:ascii="Times New Roman" w:hAnsi="Times New Roman" w:cs="Times New Roman"/>
          <w:color w:val="000000"/>
        </w:rPr>
        <w:t xml:space="preserve">for their French Canadian translation of the RSCSE, which was then used for subsequent </w:t>
      </w:r>
      <w:r w:rsidR="00FB2275" w:rsidRPr="00391D11">
        <w:rPr>
          <w:rFonts w:ascii="Times New Roman" w:hAnsi="Times New Roman" w:cs="Times New Roman"/>
          <w:color w:val="000000"/>
        </w:rPr>
        <w:t>projects.</w:t>
      </w:r>
      <w:r w:rsidR="00195329" w:rsidRPr="00391D11">
        <w:rPr>
          <w:rFonts w:ascii="Times New Roman" w:hAnsi="Times New Roman" w:cs="Times New Roman"/>
          <w:color w:val="000000"/>
        </w:rPr>
        <w:t xml:space="preserve"> </w:t>
      </w:r>
      <w:r w:rsidR="005502FD" w:rsidRPr="00391D11">
        <w:rPr>
          <w:rFonts w:ascii="Times New Roman" w:hAnsi="Times New Roman" w:cs="Times New Roman"/>
        </w:rPr>
        <w:t>Studies using French translations of the scale were conducted in Canada (</w:t>
      </w:r>
      <w:r w:rsidR="00195329" w:rsidRPr="00391D11">
        <w:rPr>
          <w:rFonts w:ascii="Times New Roman" w:hAnsi="Times New Roman" w:cs="Times New Roman"/>
        </w:rPr>
        <w:t>Ducharme et al., 2011a</w:t>
      </w:r>
      <w:r w:rsidR="00195329" w:rsidRPr="00391D11">
        <w:rPr>
          <w:rFonts w:ascii="Times New Roman" w:hAnsi="Times New Roman" w:cs="Times New Roman"/>
          <w:color w:val="000000"/>
          <w:vertAlign w:val="subscript"/>
        </w:rPr>
        <w:t>[1</w:t>
      </w:r>
      <w:r w:rsidR="00915B1D" w:rsidRPr="00391D11">
        <w:rPr>
          <w:rFonts w:ascii="Times New Roman" w:hAnsi="Times New Roman" w:cs="Times New Roman"/>
          <w:color w:val="000000"/>
          <w:vertAlign w:val="subscript"/>
        </w:rPr>
        <w:t>4</w:t>
      </w:r>
      <w:r w:rsidR="00195329" w:rsidRPr="00391D11">
        <w:rPr>
          <w:rFonts w:ascii="Times New Roman" w:hAnsi="Times New Roman" w:cs="Times New Roman"/>
          <w:color w:val="000000"/>
          <w:vertAlign w:val="subscript"/>
        </w:rPr>
        <w:t>]</w:t>
      </w:r>
      <w:r w:rsidR="00195329" w:rsidRPr="00391D11">
        <w:rPr>
          <w:rFonts w:ascii="Times New Roman" w:hAnsi="Times New Roman" w:cs="Times New Roman"/>
        </w:rPr>
        <w:t>; Ducharme et al., 2011b</w:t>
      </w:r>
      <w:r w:rsidR="00195329" w:rsidRPr="00391D11">
        <w:rPr>
          <w:rFonts w:ascii="Times New Roman" w:hAnsi="Times New Roman" w:cs="Times New Roman"/>
          <w:color w:val="000000"/>
          <w:vertAlign w:val="subscript"/>
        </w:rPr>
        <w:t>[1</w:t>
      </w:r>
      <w:r w:rsidR="00915B1D" w:rsidRPr="00391D11">
        <w:rPr>
          <w:rFonts w:ascii="Times New Roman" w:hAnsi="Times New Roman" w:cs="Times New Roman"/>
          <w:color w:val="000000"/>
          <w:vertAlign w:val="subscript"/>
        </w:rPr>
        <w:t>5</w:t>
      </w:r>
      <w:r w:rsidR="00195329" w:rsidRPr="00391D11">
        <w:rPr>
          <w:rFonts w:ascii="Times New Roman" w:hAnsi="Times New Roman" w:cs="Times New Roman"/>
          <w:color w:val="000000"/>
          <w:vertAlign w:val="subscript"/>
        </w:rPr>
        <w:t>]</w:t>
      </w:r>
      <w:r w:rsidR="00195329" w:rsidRPr="00391D11">
        <w:rPr>
          <w:rFonts w:ascii="Times New Roman" w:hAnsi="Times New Roman" w:cs="Times New Roman"/>
        </w:rPr>
        <w:t>; Ducharme et al., 2012</w:t>
      </w:r>
      <w:r w:rsidR="00195329" w:rsidRPr="00391D11">
        <w:rPr>
          <w:rFonts w:ascii="Times New Roman" w:hAnsi="Times New Roman" w:cs="Times New Roman"/>
          <w:color w:val="000000"/>
          <w:vertAlign w:val="subscript"/>
        </w:rPr>
        <w:t>[1</w:t>
      </w:r>
      <w:r w:rsidR="00915B1D" w:rsidRPr="00391D11">
        <w:rPr>
          <w:rFonts w:ascii="Times New Roman" w:hAnsi="Times New Roman" w:cs="Times New Roman"/>
          <w:color w:val="000000"/>
          <w:vertAlign w:val="subscript"/>
        </w:rPr>
        <w:t>6</w:t>
      </w:r>
      <w:r w:rsidR="00195329" w:rsidRPr="00391D11">
        <w:rPr>
          <w:rFonts w:ascii="Times New Roman" w:hAnsi="Times New Roman" w:cs="Times New Roman"/>
          <w:color w:val="000000"/>
          <w:vertAlign w:val="subscript"/>
        </w:rPr>
        <w:t>]</w:t>
      </w:r>
      <w:r w:rsidR="00195329" w:rsidRPr="00391D11">
        <w:rPr>
          <w:rFonts w:ascii="Times New Roman" w:hAnsi="Times New Roman" w:cs="Times New Roman"/>
        </w:rPr>
        <w:t>; Ducharme et al., 2015a</w:t>
      </w:r>
      <w:r w:rsidR="00195329" w:rsidRPr="00391D11">
        <w:rPr>
          <w:rFonts w:ascii="Times New Roman" w:hAnsi="Times New Roman" w:cs="Times New Roman"/>
          <w:color w:val="000000"/>
          <w:vertAlign w:val="subscript"/>
        </w:rPr>
        <w:t>[1</w:t>
      </w:r>
      <w:r w:rsidR="00915B1D" w:rsidRPr="00391D11">
        <w:rPr>
          <w:rFonts w:ascii="Times New Roman" w:hAnsi="Times New Roman" w:cs="Times New Roman"/>
          <w:color w:val="000000"/>
          <w:vertAlign w:val="subscript"/>
        </w:rPr>
        <w:t>7</w:t>
      </w:r>
      <w:r w:rsidR="00195329" w:rsidRPr="00391D11">
        <w:rPr>
          <w:rFonts w:ascii="Times New Roman" w:hAnsi="Times New Roman" w:cs="Times New Roman"/>
          <w:color w:val="000000"/>
          <w:vertAlign w:val="subscript"/>
        </w:rPr>
        <w:t>]</w:t>
      </w:r>
      <w:r w:rsidR="00195329" w:rsidRPr="00391D11">
        <w:rPr>
          <w:rFonts w:ascii="Times New Roman" w:hAnsi="Times New Roman" w:cs="Times New Roman"/>
        </w:rPr>
        <w:t>; Ducharme et al., 2015b</w:t>
      </w:r>
      <w:r w:rsidR="00195329" w:rsidRPr="00391D11">
        <w:rPr>
          <w:rFonts w:ascii="Times New Roman" w:hAnsi="Times New Roman" w:cs="Times New Roman"/>
          <w:color w:val="000000"/>
          <w:vertAlign w:val="subscript"/>
        </w:rPr>
        <w:t>[1</w:t>
      </w:r>
      <w:r w:rsidR="00915B1D" w:rsidRPr="00391D11">
        <w:rPr>
          <w:rFonts w:ascii="Times New Roman" w:hAnsi="Times New Roman" w:cs="Times New Roman"/>
          <w:color w:val="000000"/>
          <w:vertAlign w:val="subscript"/>
        </w:rPr>
        <w:t>8</w:t>
      </w:r>
      <w:r w:rsidR="00195329" w:rsidRPr="00391D11">
        <w:rPr>
          <w:rFonts w:ascii="Times New Roman" w:hAnsi="Times New Roman" w:cs="Times New Roman"/>
          <w:color w:val="000000"/>
          <w:vertAlign w:val="subscript"/>
        </w:rPr>
        <w:t>]</w:t>
      </w:r>
      <w:r w:rsidR="00195329" w:rsidRPr="00391D11">
        <w:rPr>
          <w:rFonts w:ascii="Times New Roman" w:hAnsi="Times New Roman" w:cs="Times New Roman"/>
        </w:rPr>
        <w:t xml:space="preserve">; </w:t>
      </w:r>
      <w:r w:rsidR="00195329" w:rsidRPr="00391D11">
        <w:rPr>
          <w:rFonts w:ascii="Times New Roman" w:eastAsia="Times New Roman" w:hAnsi="Times New Roman" w:cs="Times New Roman"/>
          <w:color w:val="000000" w:themeColor="dark1"/>
          <w:kern w:val="24"/>
        </w:rPr>
        <w:t>Marziali &amp; Garcia, 2011</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56</w:t>
      </w:r>
      <w:r w:rsidR="00195329" w:rsidRPr="00391D11">
        <w:rPr>
          <w:rFonts w:ascii="Times New Roman" w:hAnsi="Times New Roman" w:cs="Times New Roman"/>
          <w:color w:val="000000"/>
          <w:vertAlign w:val="subscript"/>
        </w:rPr>
        <w:t>]</w:t>
      </w:r>
      <w:r w:rsidR="00195329" w:rsidRPr="00391D11">
        <w:rPr>
          <w:rFonts w:ascii="Times New Roman" w:eastAsia="Times New Roman" w:hAnsi="Times New Roman" w:cs="Times New Roman"/>
          <w:color w:val="000000" w:themeColor="dark1"/>
          <w:kern w:val="24"/>
        </w:rPr>
        <w:t>)</w:t>
      </w:r>
      <w:r w:rsidR="005502FD" w:rsidRPr="00391D11">
        <w:rPr>
          <w:rFonts w:ascii="Times New Roman" w:hAnsi="Times New Roman" w:cs="Times New Roman"/>
        </w:rPr>
        <w:t xml:space="preserve"> and France (</w:t>
      </w:r>
      <w:r w:rsidR="00E150ED" w:rsidRPr="00391D11">
        <w:rPr>
          <w:rFonts w:ascii="Times New Roman" w:eastAsia="Times New Roman" w:hAnsi="Times New Roman" w:cs="Times New Roman"/>
          <w:color w:val="000000" w:themeColor="dark1"/>
          <w:kern w:val="24"/>
        </w:rPr>
        <w:t>Cristancho-Lacroix et al.</w:t>
      </w:r>
      <w:r w:rsidR="00195329" w:rsidRPr="00391D11">
        <w:rPr>
          <w:rFonts w:ascii="Times New Roman" w:eastAsia="Times New Roman" w:hAnsi="Times New Roman" w:cs="Times New Roman"/>
          <w:color w:val="000000" w:themeColor="dark1"/>
          <w:kern w:val="24"/>
        </w:rPr>
        <w:t>,</w:t>
      </w:r>
      <w:r w:rsidR="00915B1D" w:rsidRPr="00391D11">
        <w:rPr>
          <w:rFonts w:ascii="Times New Roman" w:eastAsia="Times New Roman" w:hAnsi="Times New Roman" w:cs="Times New Roman"/>
          <w:color w:val="000000" w:themeColor="dark1"/>
          <w:kern w:val="24"/>
        </w:rPr>
        <w:t xml:space="preserve"> </w:t>
      </w:r>
      <w:r w:rsidR="00E150ED" w:rsidRPr="00391D11">
        <w:rPr>
          <w:rFonts w:ascii="Times New Roman" w:eastAsia="Times New Roman" w:hAnsi="Times New Roman" w:cs="Times New Roman"/>
          <w:color w:val="000000" w:themeColor="dark1"/>
          <w:kern w:val="24"/>
        </w:rPr>
        <w:t>2015</w:t>
      </w:r>
      <w:r w:rsidR="00195329" w:rsidRPr="00391D11">
        <w:rPr>
          <w:rFonts w:ascii="Times New Roman" w:hAnsi="Times New Roman" w:cs="Times New Roman"/>
          <w:color w:val="000000"/>
          <w:vertAlign w:val="subscript"/>
        </w:rPr>
        <w:t>[1</w:t>
      </w:r>
      <w:r w:rsidR="00915B1D" w:rsidRPr="00391D11">
        <w:rPr>
          <w:rFonts w:ascii="Times New Roman" w:hAnsi="Times New Roman" w:cs="Times New Roman"/>
          <w:color w:val="000000"/>
          <w:vertAlign w:val="subscript"/>
        </w:rPr>
        <w:t>2</w:t>
      </w:r>
      <w:r w:rsidR="00195329" w:rsidRPr="00391D11">
        <w:rPr>
          <w:rFonts w:ascii="Times New Roman" w:hAnsi="Times New Roman" w:cs="Times New Roman"/>
          <w:color w:val="000000"/>
          <w:vertAlign w:val="subscript"/>
        </w:rPr>
        <w:t>]</w:t>
      </w:r>
      <w:r w:rsidR="00195329" w:rsidRPr="00391D11">
        <w:rPr>
          <w:rFonts w:ascii="Times New Roman" w:eastAsia="Times New Roman" w:hAnsi="Times New Roman" w:cs="Times New Roman"/>
          <w:color w:val="000000" w:themeColor="dark1"/>
          <w:kern w:val="24"/>
        </w:rPr>
        <w:t xml:space="preserve">; </w:t>
      </w:r>
      <w:r w:rsidR="00195329" w:rsidRPr="00391D11">
        <w:rPr>
          <w:rFonts w:ascii="Times New Roman" w:eastAsia="Times New Roman" w:hAnsi="Times New Roman" w:cs="Times New Roman"/>
          <w:bCs/>
          <w:color w:val="000000" w:themeColor="text1"/>
          <w:kern w:val="24"/>
        </w:rPr>
        <w:t>Wawrziczny et al., 2017a</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44</w:t>
      </w:r>
      <w:r w:rsidR="00195329" w:rsidRPr="00391D11">
        <w:rPr>
          <w:rFonts w:ascii="Times New Roman" w:hAnsi="Times New Roman" w:cs="Times New Roman"/>
          <w:color w:val="000000"/>
          <w:vertAlign w:val="subscript"/>
        </w:rPr>
        <w:t>]</w:t>
      </w:r>
      <w:r w:rsidR="00195329" w:rsidRPr="00391D11">
        <w:rPr>
          <w:rFonts w:ascii="Times New Roman" w:eastAsia="Times New Roman" w:hAnsi="Times New Roman" w:cs="Times New Roman"/>
          <w:bCs/>
          <w:color w:val="000000" w:themeColor="text1"/>
          <w:kern w:val="24"/>
        </w:rPr>
        <w:t>; Wawrziczny et al., 2017b</w:t>
      </w:r>
      <w:r w:rsidR="00195329" w:rsidRPr="00391D11">
        <w:rPr>
          <w:rFonts w:ascii="Times New Roman" w:hAnsi="Times New Roman" w:cs="Times New Roman"/>
          <w:color w:val="000000"/>
          <w:vertAlign w:val="subscript"/>
        </w:rPr>
        <w:t>[</w:t>
      </w:r>
      <w:r w:rsidR="00915B1D" w:rsidRPr="00391D11">
        <w:rPr>
          <w:rFonts w:ascii="Times New Roman" w:hAnsi="Times New Roman" w:cs="Times New Roman"/>
          <w:color w:val="000000"/>
          <w:vertAlign w:val="subscript"/>
        </w:rPr>
        <w:t>45</w:t>
      </w:r>
      <w:r w:rsidR="00195329" w:rsidRPr="00391D11">
        <w:rPr>
          <w:rFonts w:ascii="Times New Roman" w:hAnsi="Times New Roman" w:cs="Times New Roman"/>
          <w:color w:val="000000"/>
          <w:vertAlign w:val="subscript"/>
        </w:rPr>
        <w:t>]</w:t>
      </w:r>
      <w:r w:rsidR="005502FD" w:rsidRPr="00391D11">
        <w:rPr>
          <w:rFonts w:ascii="Times New Roman" w:hAnsi="Times New Roman" w:cs="Times New Roman"/>
        </w:rPr>
        <w:t>)</w:t>
      </w:r>
    </w:p>
    <w:p w14:paraId="24C1A8C8" w14:textId="776D2E8B" w:rsidR="009038B9" w:rsidRPr="00391D11" w:rsidRDefault="009038B9" w:rsidP="009038B9">
      <w:pPr>
        <w:spacing w:after="0" w:line="480" w:lineRule="auto"/>
        <w:ind w:firstLine="720"/>
        <w:rPr>
          <w:rFonts w:ascii="Times New Roman" w:hAnsi="Times New Roman" w:cs="Times New Roman"/>
          <w:color w:val="000000"/>
        </w:rPr>
      </w:pPr>
    </w:p>
    <w:p w14:paraId="3410A8F5" w14:textId="54CAAF3A" w:rsidR="008A35F1" w:rsidRPr="00391D11" w:rsidRDefault="0035629A" w:rsidP="0035629A">
      <w:pPr>
        <w:spacing w:after="0" w:line="480" w:lineRule="auto"/>
        <w:ind w:firstLine="720"/>
        <w:rPr>
          <w:rFonts w:ascii="Times New Roman" w:hAnsi="Times New Roman" w:cs="Times New Roman"/>
        </w:rPr>
      </w:pPr>
      <w:r w:rsidRPr="00391D11">
        <w:rPr>
          <w:rFonts w:ascii="Times New Roman" w:hAnsi="Times New Roman" w:cs="Times New Roman"/>
          <w:i/>
        </w:rPr>
        <w:t xml:space="preserve">Italian </w:t>
      </w:r>
      <w:r w:rsidRPr="00391D11">
        <w:rPr>
          <w:rFonts w:ascii="Times New Roman" w:hAnsi="Times New Roman" w:cs="Times New Roman"/>
        </w:rPr>
        <w:t>(</w:t>
      </w:r>
      <w:r w:rsidR="008A35F1" w:rsidRPr="00391D11">
        <w:rPr>
          <w:rFonts w:ascii="Times New Roman" w:hAnsi="Times New Roman" w:cs="Times New Roman"/>
        </w:rPr>
        <w:t>n=1)</w:t>
      </w:r>
    </w:p>
    <w:p w14:paraId="3EB18FD2" w14:textId="21A17951" w:rsidR="006F7DDF" w:rsidRPr="00391D11" w:rsidRDefault="006F7DDF" w:rsidP="006F7DDF">
      <w:pPr>
        <w:spacing w:after="0" w:line="480" w:lineRule="auto"/>
        <w:ind w:firstLine="720"/>
        <w:rPr>
          <w:rFonts w:ascii="Times New Roman" w:hAnsi="Times New Roman" w:cs="Times New Roman"/>
          <w:i/>
        </w:rPr>
      </w:pPr>
      <w:r w:rsidRPr="00391D11">
        <w:rPr>
          <w:rFonts w:ascii="Times New Roman" w:hAnsi="Times New Roman" w:cs="Times New Roman"/>
        </w:rPr>
        <w:t xml:space="preserve">There is one published study reporting use of an </w:t>
      </w:r>
      <w:r w:rsidR="005F611D" w:rsidRPr="00391D11">
        <w:rPr>
          <w:rFonts w:ascii="Times New Roman" w:hAnsi="Times New Roman" w:cs="Times New Roman"/>
        </w:rPr>
        <w:t xml:space="preserve">Italian </w:t>
      </w:r>
      <w:r w:rsidRPr="00391D11">
        <w:rPr>
          <w:rFonts w:ascii="Times New Roman" w:hAnsi="Times New Roman" w:cs="Times New Roman"/>
        </w:rPr>
        <w:t>translation of the RSCSE (</w:t>
      </w:r>
      <w:r w:rsidR="005F611D" w:rsidRPr="00391D11">
        <w:rPr>
          <w:rFonts w:ascii="Times New Roman" w:hAnsi="Times New Roman" w:cs="Times New Roman"/>
        </w:rPr>
        <w:t>Grano et al., 2017</w:t>
      </w:r>
      <w:r w:rsidRPr="00391D11">
        <w:rPr>
          <w:rFonts w:ascii="Times New Roman" w:hAnsi="Times New Roman" w:cs="Times New Roman"/>
        </w:rPr>
        <w:t>)</w:t>
      </w:r>
      <w:r w:rsidRPr="00391D11">
        <w:rPr>
          <w:rFonts w:ascii="Times New Roman" w:eastAsia="Times New Roman" w:hAnsi="Times New Roman" w:cs="Times New Roman"/>
          <w:color w:val="000000" w:themeColor="dark1"/>
          <w:kern w:val="24"/>
          <w:vertAlign w:val="subscript"/>
        </w:rPr>
        <w:t>[</w:t>
      </w:r>
      <w:r w:rsidR="005F611D" w:rsidRPr="00391D11">
        <w:rPr>
          <w:rFonts w:ascii="Times New Roman" w:eastAsia="Times New Roman" w:hAnsi="Times New Roman" w:cs="Times New Roman"/>
          <w:color w:val="000000" w:themeColor="dark1"/>
          <w:kern w:val="24"/>
          <w:vertAlign w:val="subscript"/>
        </w:rPr>
        <w:t>24]</w:t>
      </w:r>
      <w:r w:rsidR="00D116D7" w:rsidRPr="00391D11">
        <w:rPr>
          <w:rFonts w:ascii="Times New Roman" w:eastAsia="Times New Roman" w:hAnsi="Times New Roman" w:cs="Times New Roman"/>
          <w:color w:val="000000" w:themeColor="dark1"/>
          <w:kern w:val="24"/>
        </w:rPr>
        <w:t xml:space="preserve">; translation details were provided in </w:t>
      </w:r>
      <w:r w:rsidR="00E322BA" w:rsidRPr="00391D11">
        <w:rPr>
          <w:rFonts w:ascii="Times New Roman" w:eastAsia="Times New Roman" w:hAnsi="Times New Roman" w:cs="Times New Roman"/>
          <w:color w:val="000000" w:themeColor="dark1"/>
          <w:kern w:val="24"/>
        </w:rPr>
        <w:t>a paper published in an Italian-language journal</w:t>
      </w:r>
      <w:r w:rsidR="00D116D7" w:rsidRPr="00391D11">
        <w:rPr>
          <w:rFonts w:ascii="Times New Roman" w:eastAsia="Times New Roman" w:hAnsi="Times New Roman" w:cs="Times New Roman"/>
          <w:color w:val="000000" w:themeColor="dark1"/>
          <w:kern w:val="24"/>
        </w:rPr>
        <w:t>.</w:t>
      </w:r>
    </w:p>
    <w:p w14:paraId="4C2043A1" w14:textId="1AB418CE" w:rsidR="0090339E" w:rsidRPr="00391D11" w:rsidRDefault="0090339E" w:rsidP="009038B9">
      <w:pPr>
        <w:spacing w:after="0" w:line="480" w:lineRule="auto"/>
        <w:ind w:firstLine="720"/>
        <w:rPr>
          <w:rFonts w:ascii="Times New Roman" w:hAnsi="Times New Roman" w:cs="Times New Roman"/>
        </w:rPr>
      </w:pPr>
      <w:r w:rsidRPr="00391D11">
        <w:rPr>
          <w:rFonts w:ascii="Times New Roman" w:hAnsi="Times New Roman" w:cs="Times New Roman"/>
          <w:i/>
        </w:rPr>
        <w:t>Spanish</w:t>
      </w:r>
      <w:r w:rsidR="008A35F1" w:rsidRPr="00391D11">
        <w:rPr>
          <w:rFonts w:ascii="Times New Roman" w:hAnsi="Times New Roman" w:cs="Times New Roman"/>
          <w:i/>
        </w:rPr>
        <w:t xml:space="preserve"> </w:t>
      </w:r>
      <w:r w:rsidR="008A35F1" w:rsidRPr="00391D11">
        <w:rPr>
          <w:rFonts w:ascii="Times New Roman" w:hAnsi="Times New Roman" w:cs="Times New Roman"/>
        </w:rPr>
        <w:t xml:space="preserve">(n = </w:t>
      </w:r>
      <w:r w:rsidR="00916E43" w:rsidRPr="00391D11">
        <w:rPr>
          <w:rFonts w:ascii="Times New Roman" w:hAnsi="Times New Roman" w:cs="Times New Roman"/>
        </w:rPr>
        <w:t>1</w:t>
      </w:r>
      <w:r w:rsidR="00B7293B" w:rsidRPr="00391D11">
        <w:rPr>
          <w:rFonts w:ascii="Times New Roman" w:hAnsi="Times New Roman" w:cs="Times New Roman"/>
        </w:rPr>
        <w:t>6</w:t>
      </w:r>
      <w:r w:rsidR="008A35F1" w:rsidRPr="00391D11">
        <w:rPr>
          <w:rFonts w:ascii="Times New Roman" w:hAnsi="Times New Roman" w:cs="Times New Roman"/>
        </w:rPr>
        <w:t>)</w:t>
      </w:r>
    </w:p>
    <w:p w14:paraId="0CCF54A1" w14:textId="0D7D4B84" w:rsidR="0090339E" w:rsidRPr="00391D11" w:rsidRDefault="0090339E" w:rsidP="005344C8">
      <w:pPr>
        <w:spacing w:after="0" w:line="480" w:lineRule="auto"/>
        <w:rPr>
          <w:rFonts w:ascii="Times New Roman" w:hAnsi="Times New Roman" w:cs="Times New Roman"/>
          <w:lang w:val="en-GB"/>
        </w:rPr>
      </w:pPr>
      <w:r w:rsidRPr="00391D11">
        <w:rPr>
          <w:rFonts w:ascii="Times New Roman" w:hAnsi="Times New Roman" w:cs="Times New Roman"/>
        </w:rPr>
        <w:tab/>
        <w:t>The first known Spanish translation was developed by Gallagher-Thompson and colleagues for participants in the USA</w:t>
      </w:r>
      <w:r w:rsidR="00DF0164" w:rsidRPr="00391D11">
        <w:rPr>
          <w:rFonts w:ascii="Times New Roman" w:hAnsi="Times New Roman" w:cs="Times New Roman"/>
        </w:rPr>
        <w:t xml:space="preserve"> using WHO (2017) guidelines</w:t>
      </w:r>
      <w:r w:rsidRPr="00391D11">
        <w:rPr>
          <w:rFonts w:ascii="Times New Roman" w:hAnsi="Times New Roman" w:cs="Times New Roman"/>
        </w:rPr>
        <w:t xml:space="preserve"> (Depp et al., 2005 </w:t>
      </w:r>
      <w:r w:rsidRPr="00391D11">
        <w:rPr>
          <w:rFonts w:ascii="Times New Roman" w:hAnsi="Times New Roman" w:cs="Times New Roman"/>
          <w:vertAlign w:val="subscript"/>
        </w:rPr>
        <w:t>[1</w:t>
      </w:r>
      <w:r w:rsidR="006A1B4D" w:rsidRPr="00391D11">
        <w:rPr>
          <w:rFonts w:ascii="Times New Roman" w:hAnsi="Times New Roman" w:cs="Times New Roman"/>
          <w:vertAlign w:val="subscript"/>
        </w:rPr>
        <w:t>3</w:t>
      </w:r>
      <w:r w:rsidRPr="00391D11">
        <w:rPr>
          <w:rFonts w:ascii="Times New Roman" w:hAnsi="Times New Roman" w:cs="Times New Roman"/>
          <w:vertAlign w:val="subscript"/>
        </w:rPr>
        <w:t>]</w:t>
      </w:r>
      <w:r w:rsidRPr="00391D11">
        <w:rPr>
          <w:rFonts w:ascii="Times New Roman" w:hAnsi="Times New Roman" w:cs="Times New Roman"/>
        </w:rPr>
        <w:t xml:space="preserve">; </w:t>
      </w:r>
      <w:r w:rsidRPr="00391D11">
        <w:rPr>
          <w:rFonts w:ascii="Times New Roman" w:eastAsia="Times New Roman" w:hAnsi="Times New Roman" w:cs="Times New Roman"/>
          <w:color w:val="000000" w:themeColor="dark1"/>
          <w:kern w:val="24"/>
        </w:rPr>
        <w:t>Montoro-R</w:t>
      </w:r>
      <w:r w:rsidRPr="00391D11">
        <w:rPr>
          <w:rFonts w:ascii="Times New Roman" w:hAnsi="Times New Roman" w:cs="Times New Roman"/>
        </w:rPr>
        <w:t>odriguez &amp; Gallagher-Thompson,</w:t>
      </w:r>
      <w:r w:rsidR="00A53284" w:rsidRPr="00391D11">
        <w:rPr>
          <w:rFonts w:ascii="Times New Roman" w:hAnsi="Times New Roman" w:cs="Times New Roman"/>
        </w:rPr>
        <w:t xml:space="preserve"> </w:t>
      </w:r>
      <w:r w:rsidRPr="00391D11">
        <w:rPr>
          <w:rFonts w:ascii="Times New Roman" w:hAnsi="Times New Roman" w:cs="Times New Roman"/>
        </w:rPr>
        <w:t xml:space="preserve">2009 </w:t>
      </w:r>
      <w:r w:rsidRPr="00391D11">
        <w:rPr>
          <w:rFonts w:ascii="Times New Roman" w:hAnsi="Times New Roman" w:cs="Times New Roman"/>
          <w:vertAlign w:val="subscript"/>
        </w:rPr>
        <w:t>[</w:t>
      </w:r>
      <w:r w:rsidR="006A1B4D" w:rsidRPr="00391D11">
        <w:rPr>
          <w:rFonts w:ascii="Times New Roman" w:hAnsi="Times New Roman" w:cs="Times New Roman"/>
          <w:vertAlign w:val="subscript"/>
        </w:rPr>
        <w:t>30</w:t>
      </w:r>
      <w:r w:rsidRPr="00391D11">
        <w:rPr>
          <w:rFonts w:ascii="Times New Roman" w:hAnsi="Times New Roman" w:cs="Times New Roman"/>
          <w:vertAlign w:val="subscript"/>
        </w:rPr>
        <w:t>]</w:t>
      </w:r>
      <w:r w:rsidRPr="00391D11">
        <w:rPr>
          <w:rFonts w:ascii="Times New Roman" w:hAnsi="Times New Roman" w:cs="Times New Roman"/>
        </w:rPr>
        <w:t xml:space="preserve">; </w:t>
      </w:r>
      <w:r w:rsidRPr="00391D11">
        <w:rPr>
          <w:rFonts w:ascii="Times New Roman" w:eastAsia="Times New Roman" w:hAnsi="Times New Roman" w:cs="Times New Roman"/>
          <w:color w:val="000000" w:themeColor="dark1"/>
          <w:kern w:val="24"/>
        </w:rPr>
        <w:t xml:space="preserve">Rabinowitz et al. 2007 </w:t>
      </w:r>
      <w:r w:rsidRPr="00391D11">
        <w:rPr>
          <w:rFonts w:ascii="Times New Roman" w:eastAsia="Times New Roman" w:hAnsi="Times New Roman" w:cs="Times New Roman"/>
          <w:color w:val="000000" w:themeColor="dark1"/>
          <w:kern w:val="24"/>
          <w:vertAlign w:val="subscript"/>
        </w:rPr>
        <w:t>[3</w:t>
      </w:r>
      <w:r w:rsidR="006A1B4D" w:rsidRPr="00391D11">
        <w:rPr>
          <w:rFonts w:ascii="Times New Roman" w:eastAsia="Times New Roman" w:hAnsi="Times New Roman" w:cs="Times New Roman"/>
          <w:color w:val="000000" w:themeColor="dark1"/>
          <w:kern w:val="24"/>
          <w:vertAlign w:val="subscript"/>
        </w:rPr>
        <w:t>3</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 xml:space="preserve">; </w:t>
      </w:r>
      <w:r w:rsidR="00FF0E4E" w:rsidRPr="00391D11">
        <w:rPr>
          <w:rFonts w:ascii="Times New Roman" w:hAnsi="Times New Roman" w:cs="Times New Roman"/>
        </w:rPr>
        <w:t xml:space="preserve">Rabinowitz, Mausbach &amp; Gallagher-Thompson, </w:t>
      </w:r>
      <w:r w:rsidRPr="00391D11">
        <w:rPr>
          <w:rFonts w:ascii="Times New Roman" w:eastAsia="Times New Roman" w:hAnsi="Times New Roman" w:cs="Times New Roman"/>
          <w:color w:val="000000" w:themeColor="dark1"/>
          <w:kern w:val="24"/>
        </w:rPr>
        <w:t xml:space="preserve">2009 </w:t>
      </w:r>
      <w:r w:rsidRPr="00391D11">
        <w:rPr>
          <w:rFonts w:ascii="Times New Roman" w:eastAsia="Times New Roman" w:hAnsi="Times New Roman" w:cs="Times New Roman"/>
          <w:color w:val="000000" w:themeColor="dark1"/>
          <w:kern w:val="24"/>
          <w:vertAlign w:val="subscript"/>
        </w:rPr>
        <w:t>[3</w:t>
      </w:r>
      <w:r w:rsidR="006A1B4D" w:rsidRPr="00391D11">
        <w:rPr>
          <w:rFonts w:ascii="Times New Roman" w:eastAsia="Times New Roman" w:hAnsi="Times New Roman" w:cs="Times New Roman"/>
          <w:color w:val="000000" w:themeColor="dark1"/>
          <w:kern w:val="24"/>
          <w:vertAlign w:val="subscript"/>
        </w:rPr>
        <w:t>4</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 xml:space="preserve">; </w:t>
      </w:r>
      <w:r w:rsidR="00FF0E4E" w:rsidRPr="00391D11">
        <w:rPr>
          <w:rFonts w:ascii="Times New Roman" w:hAnsi="Times New Roman" w:cs="Times New Roman"/>
        </w:rPr>
        <w:t>Rabinowitz, Saenz, Thompson</w:t>
      </w:r>
      <w:r w:rsidR="00FB7786" w:rsidRPr="00391D11">
        <w:rPr>
          <w:rFonts w:ascii="Times New Roman" w:hAnsi="Times New Roman" w:cs="Times New Roman"/>
        </w:rPr>
        <w:t xml:space="preserve"> </w:t>
      </w:r>
      <w:r w:rsidR="00FF0E4E" w:rsidRPr="00391D11">
        <w:rPr>
          <w:rFonts w:ascii="Times New Roman" w:hAnsi="Times New Roman" w:cs="Times New Roman"/>
        </w:rPr>
        <w:t xml:space="preserve">&amp; Gallagher-Thompson, </w:t>
      </w:r>
      <w:r w:rsidRPr="00391D11">
        <w:rPr>
          <w:rFonts w:ascii="Times New Roman" w:eastAsia="Times New Roman" w:hAnsi="Times New Roman" w:cs="Times New Roman"/>
          <w:color w:val="000000" w:themeColor="dark1"/>
          <w:kern w:val="24"/>
        </w:rPr>
        <w:t xml:space="preserve">2011 </w:t>
      </w:r>
      <w:r w:rsidRPr="00391D11">
        <w:rPr>
          <w:rFonts w:ascii="Times New Roman" w:eastAsia="Times New Roman" w:hAnsi="Times New Roman" w:cs="Times New Roman"/>
          <w:color w:val="000000" w:themeColor="dark1"/>
          <w:kern w:val="24"/>
          <w:vertAlign w:val="subscript"/>
        </w:rPr>
        <w:t>[3</w:t>
      </w:r>
      <w:r w:rsidR="006A1B4D" w:rsidRPr="00391D11">
        <w:rPr>
          <w:rFonts w:ascii="Times New Roman" w:eastAsia="Times New Roman" w:hAnsi="Times New Roman" w:cs="Times New Roman"/>
          <w:color w:val="000000" w:themeColor="dark1"/>
          <w:kern w:val="24"/>
          <w:vertAlign w:val="subscript"/>
        </w:rPr>
        <w:t>5</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 xml:space="preserve">; </w:t>
      </w:r>
      <w:r w:rsidR="00FB7786" w:rsidRPr="00391D11">
        <w:rPr>
          <w:rFonts w:ascii="Times New Roman" w:hAnsi="Times New Roman" w:cs="Times New Roman"/>
        </w:rPr>
        <w:t xml:space="preserve">Waelde, Thompson &amp; Gallagher-Thompson, </w:t>
      </w:r>
      <w:r w:rsidRPr="00391D11">
        <w:rPr>
          <w:rFonts w:ascii="Times New Roman" w:eastAsia="Times New Roman" w:hAnsi="Times New Roman" w:cs="Times New Roman"/>
          <w:color w:val="000000" w:themeColor="dark1"/>
          <w:kern w:val="24"/>
        </w:rPr>
        <w:t xml:space="preserve">2004 </w:t>
      </w:r>
      <w:r w:rsidRPr="00391D11">
        <w:rPr>
          <w:rFonts w:ascii="Times New Roman" w:eastAsia="Times New Roman" w:hAnsi="Times New Roman" w:cs="Times New Roman"/>
          <w:color w:val="000000" w:themeColor="dark1"/>
          <w:kern w:val="24"/>
          <w:vertAlign w:val="subscript"/>
        </w:rPr>
        <w:t>[</w:t>
      </w:r>
      <w:r w:rsidR="006A1B4D" w:rsidRPr="00391D11">
        <w:rPr>
          <w:rFonts w:ascii="Times New Roman" w:eastAsia="Times New Roman" w:hAnsi="Times New Roman" w:cs="Times New Roman"/>
          <w:color w:val="000000" w:themeColor="dark1"/>
          <w:kern w:val="24"/>
          <w:vertAlign w:val="subscript"/>
        </w:rPr>
        <w:t>43</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w:t>
      </w:r>
      <w:r w:rsidRPr="00391D11">
        <w:rPr>
          <w:rFonts w:ascii="Times New Roman" w:hAnsi="Times New Roman" w:cs="Times New Roman"/>
        </w:rPr>
        <w:t xml:space="preserve">  </w:t>
      </w:r>
      <w:r w:rsidRPr="00391D11">
        <w:rPr>
          <w:rFonts w:ascii="Times New Roman" w:hAnsi="Times New Roman" w:cs="Times New Roman"/>
          <w:lang w:val="en-GB"/>
        </w:rPr>
        <w:t xml:space="preserve">Márquez-González, Losada-Baltar, López and Peñacoba-Puente (2009) </w:t>
      </w:r>
      <w:r w:rsidRPr="00391D11">
        <w:rPr>
          <w:rFonts w:ascii="Times New Roman" w:hAnsi="Times New Roman" w:cs="Times New Roman"/>
          <w:vertAlign w:val="subscript"/>
          <w:lang w:val="en-GB"/>
        </w:rPr>
        <w:t>[2</w:t>
      </w:r>
      <w:r w:rsidR="006A1B4D" w:rsidRPr="00391D11">
        <w:rPr>
          <w:rFonts w:ascii="Times New Roman" w:hAnsi="Times New Roman" w:cs="Times New Roman"/>
          <w:vertAlign w:val="subscript"/>
          <w:lang w:val="en-GB"/>
        </w:rPr>
        <w:t>8</w:t>
      </w:r>
      <w:r w:rsidRPr="00391D11">
        <w:rPr>
          <w:rFonts w:ascii="Times New Roman" w:hAnsi="Times New Roman" w:cs="Times New Roman"/>
          <w:vertAlign w:val="subscript"/>
          <w:lang w:val="en-GB"/>
        </w:rPr>
        <w:t xml:space="preserve">] </w:t>
      </w:r>
      <w:r w:rsidRPr="00391D11">
        <w:rPr>
          <w:rFonts w:ascii="Times New Roman" w:hAnsi="Times New Roman" w:cs="Times New Roman"/>
          <w:lang w:val="en-GB"/>
        </w:rPr>
        <w:t>describe</w:t>
      </w:r>
      <w:r w:rsidR="00C8025C" w:rsidRPr="00391D11">
        <w:rPr>
          <w:rFonts w:ascii="Times New Roman" w:hAnsi="Times New Roman" w:cs="Times New Roman"/>
          <w:lang w:val="en-GB"/>
        </w:rPr>
        <w:t>d</w:t>
      </w:r>
      <w:r w:rsidRPr="00391D11">
        <w:rPr>
          <w:rFonts w:ascii="Times New Roman" w:hAnsi="Times New Roman" w:cs="Times New Roman"/>
          <w:lang w:val="en-GB"/>
        </w:rPr>
        <w:t xml:space="preserve"> a </w:t>
      </w:r>
      <w:r w:rsidRPr="00391D11">
        <w:rPr>
          <w:rFonts w:ascii="Times New Roman" w:eastAsia="Times New Roman" w:hAnsi="Times New Roman" w:cs="Times New Roman"/>
          <w:lang w:val="en-GB"/>
        </w:rPr>
        <w:t xml:space="preserve">Spanish version of the RSCSE for studies </w:t>
      </w:r>
      <w:r w:rsidR="00DF0164" w:rsidRPr="00391D11">
        <w:rPr>
          <w:rFonts w:ascii="Times New Roman" w:eastAsia="Times New Roman" w:hAnsi="Times New Roman" w:cs="Times New Roman"/>
          <w:lang w:val="en-GB"/>
        </w:rPr>
        <w:t>i</w:t>
      </w:r>
      <w:r w:rsidRPr="00391D11">
        <w:rPr>
          <w:rFonts w:ascii="Times New Roman" w:eastAsia="Times New Roman" w:hAnsi="Times New Roman" w:cs="Times New Roman"/>
          <w:lang w:val="en-GB"/>
        </w:rPr>
        <w:t xml:space="preserve">n Spain, following </w:t>
      </w:r>
      <w:r w:rsidR="00DF0164" w:rsidRPr="00391D11">
        <w:rPr>
          <w:rFonts w:ascii="Times New Roman" w:eastAsia="Times New Roman" w:hAnsi="Times New Roman" w:cs="Times New Roman"/>
          <w:lang w:val="en-GB"/>
        </w:rPr>
        <w:lastRenderedPageBreak/>
        <w:t>r</w:t>
      </w:r>
      <w:r w:rsidRPr="00391D11">
        <w:rPr>
          <w:rFonts w:ascii="Times New Roman" w:eastAsia="Times New Roman" w:hAnsi="Times New Roman" w:cs="Times New Roman"/>
          <w:lang w:val="en-GB"/>
        </w:rPr>
        <w:t xml:space="preserve">ecommendations for adapting tests (Hambleton </w:t>
      </w:r>
      <w:r w:rsidR="00936C45" w:rsidRPr="00391D11">
        <w:rPr>
          <w:rFonts w:ascii="Times New Roman" w:eastAsia="Times New Roman" w:hAnsi="Times New Roman" w:cs="Times New Roman"/>
          <w:lang w:val="en-GB"/>
        </w:rPr>
        <w:t>&amp;</w:t>
      </w:r>
      <w:r w:rsidRPr="00391D11">
        <w:rPr>
          <w:rFonts w:ascii="Times New Roman" w:eastAsia="Times New Roman" w:hAnsi="Times New Roman" w:cs="Times New Roman"/>
          <w:lang w:val="en-GB"/>
        </w:rPr>
        <w:t xml:space="preserve"> Patsula</w:t>
      </w:r>
      <w:r w:rsidR="00861F2B" w:rsidRPr="00391D11">
        <w:rPr>
          <w:rFonts w:ascii="Times New Roman" w:eastAsia="Times New Roman" w:hAnsi="Times New Roman" w:cs="Times New Roman"/>
          <w:lang w:val="en-GB"/>
        </w:rPr>
        <w:t>,</w:t>
      </w:r>
      <w:r w:rsidRPr="00391D11">
        <w:rPr>
          <w:rFonts w:ascii="Times New Roman" w:eastAsia="Times New Roman" w:hAnsi="Times New Roman" w:cs="Times New Roman"/>
          <w:lang w:val="en-GB"/>
        </w:rPr>
        <w:t xml:space="preserve"> 199</w:t>
      </w:r>
      <w:r w:rsidR="00936C45" w:rsidRPr="00391D11">
        <w:rPr>
          <w:rFonts w:ascii="Times New Roman" w:eastAsia="Times New Roman" w:hAnsi="Times New Roman" w:cs="Times New Roman"/>
          <w:lang w:val="en-GB"/>
        </w:rPr>
        <w:t>8</w:t>
      </w:r>
      <w:r w:rsidRPr="00391D11">
        <w:rPr>
          <w:rFonts w:ascii="Times New Roman" w:eastAsia="Times New Roman" w:hAnsi="Times New Roman" w:cs="Times New Roman"/>
          <w:lang w:val="en-GB"/>
        </w:rPr>
        <w:t>)</w:t>
      </w:r>
      <w:r w:rsidR="00DF0164" w:rsidRPr="00391D11">
        <w:rPr>
          <w:rFonts w:ascii="Times New Roman" w:eastAsia="Times New Roman" w:hAnsi="Times New Roman" w:cs="Times New Roman"/>
          <w:lang w:val="en-GB"/>
        </w:rPr>
        <w:t xml:space="preserve"> </w:t>
      </w:r>
      <w:r w:rsidR="004F0902" w:rsidRPr="00391D11">
        <w:rPr>
          <w:rFonts w:ascii="Times New Roman" w:eastAsia="Times New Roman" w:hAnsi="Times New Roman" w:cs="Times New Roman"/>
          <w:lang w:val="en-GB"/>
        </w:rPr>
        <w:t>similar to WHO guidelines</w:t>
      </w:r>
      <w:r w:rsidRPr="00391D11">
        <w:rPr>
          <w:rFonts w:ascii="Times New Roman" w:eastAsia="Times New Roman" w:hAnsi="Times New Roman" w:cs="Times New Roman"/>
          <w:lang w:val="en-GB"/>
        </w:rPr>
        <w:t xml:space="preserve">.  </w:t>
      </w:r>
      <w:r w:rsidR="00CF5DF2" w:rsidRPr="00391D11">
        <w:rPr>
          <w:rFonts w:ascii="Times New Roman" w:hAnsi="Times New Roman" w:cs="Times New Roman"/>
        </w:rPr>
        <w:t xml:space="preserve">The researchers did not </w:t>
      </w:r>
      <w:r w:rsidR="00DF0164" w:rsidRPr="00391D11">
        <w:rPr>
          <w:rFonts w:ascii="Times New Roman" w:hAnsi="Times New Roman" w:cs="Times New Roman"/>
        </w:rPr>
        <w:t xml:space="preserve">report difficulties </w:t>
      </w:r>
      <w:r w:rsidR="00CF5DF2" w:rsidRPr="00391D11">
        <w:rPr>
          <w:rFonts w:ascii="Times New Roman" w:hAnsi="Times New Roman" w:cs="Times New Roman"/>
        </w:rPr>
        <w:t xml:space="preserve">applying the scale to Spanish populations, as the concept of SE exists </w:t>
      </w:r>
      <w:r w:rsidR="00CF5DF2" w:rsidRPr="00391D11">
        <w:rPr>
          <w:rFonts w:ascii="Times New Roman" w:eastAsia="Times New Roman" w:hAnsi="Times New Roman" w:cs="Times New Roman"/>
          <w:lang w:val="en-GB"/>
        </w:rPr>
        <w:t>in the Spanish culture with the same meaning it has in Anglo-Saxon language and culture. Thus, c</w:t>
      </w:r>
      <w:r w:rsidRPr="00391D11">
        <w:rPr>
          <w:rFonts w:ascii="Times New Roman" w:eastAsia="Times New Roman" w:hAnsi="Times New Roman" w:cs="Times New Roman"/>
          <w:lang w:val="en-GB"/>
        </w:rPr>
        <w:t>onstruct equivalence was assumed</w:t>
      </w:r>
      <w:r w:rsidR="00CF5DF2" w:rsidRPr="00391D11">
        <w:rPr>
          <w:rFonts w:ascii="Times New Roman" w:eastAsia="Times New Roman" w:hAnsi="Times New Roman" w:cs="Times New Roman"/>
          <w:lang w:val="en-GB"/>
        </w:rPr>
        <w:t>; f</w:t>
      </w:r>
      <w:r w:rsidRPr="00391D11">
        <w:rPr>
          <w:rFonts w:ascii="Times New Roman" w:hAnsi="Times New Roman" w:cs="Times New Roman"/>
          <w:lang w:val="en-GB"/>
        </w:rPr>
        <w:t>our translators high</w:t>
      </w:r>
      <w:r w:rsidR="00BD2A31" w:rsidRPr="00391D11">
        <w:rPr>
          <w:rFonts w:ascii="Times New Roman" w:hAnsi="Times New Roman" w:cs="Times New Roman"/>
          <w:lang w:val="en-GB"/>
        </w:rPr>
        <w:t>ly</w:t>
      </w:r>
      <w:r w:rsidRPr="00391D11">
        <w:rPr>
          <w:rFonts w:ascii="Times New Roman" w:hAnsi="Times New Roman" w:cs="Times New Roman"/>
          <w:lang w:val="en-GB"/>
        </w:rPr>
        <w:t xml:space="preserve"> proficien</w:t>
      </w:r>
      <w:r w:rsidR="00BD2A31" w:rsidRPr="00391D11">
        <w:rPr>
          <w:rFonts w:ascii="Times New Roman" w:hAnsi="Times New Roman" w:cs="Times New Roman"/>
          <w:lang w:val="en-GB"/>
        </w:rPr>
        <w:t>t in</w:t>
      </w:r>
      <w:r w:rsidRPr="00391D11">
        <w:rPr>
          <w:rFonts w:ascii="Times New Roman" w:hAnsi="Times New Roman" w:cs="Times New Roman"/>
          <w:lang w:val="en-GB"/>
        </w:rPr>
        <w:t xml:space="preserve"> both English and Spanish languages and familiar with both cultures translat</w:t>
      </w:r>
      <w:r w:rsidR="00DF0164" w:rsidRPr="00391D11">
        <w:rPr>
          <w:rFonts w:ascii="Times New Roman" w:hAnsi="Times New Roman" w:cs="Times New Roman"/>
          <w:lang w:val="en-GB"/>
        </w:rPr>
        <w:t>ed</w:t>
      </w:r>
      <w:r w:rsidRPr="00391D11">
        <w:rPr>
          <w:rFonts w:ascii="Times New Roman" w:hAnsi="Times New Roman" w:cs="Times New Roman"/>
          <w:lang w:val="en-GB"/>
        </w:rPr>
        <w:t xml:space="preserve"> and back-translat</w:t>
      </w:r>
      <w:r w:rsidR="00DF0164" w:rsidRPr="00391D11">
        <w:rPr>
          <w:rFonts w:ascii="Times New Roman" w:hAnsi="Times New Roman" w:cs="Times New Roman"/>
          <w:lang w:val="en-GB"/>
        </w:rPr>
        <w:t>ed</w:t>
      </w:r>
      <w:r w:rsidRPr="00391D11">
        <w:rPr>
          <w:rFonts w:ascii="Times New Roman" w:hAnsi="Times New Roman" w:cs="Times New Roman"/>
          <w:lang w:val="en-GB"/>
        </w:rPr>
        <w:t xml:space="preserve"> the instrument. </w:t>
      </w:r>
    </w:p>
    <w:p w14:paraId="1BA12D53" w14:textId="18CF88BA" w:rsidR="00916E43" w:rsidRPr="00391D11" w:rsidRDefault="0090339E" w:rsidP="00F126F1">
      <w:pPr>
        <w:spacing w:after="0" w:line="480" w:lineRule="auto"/>
        <w:rPr>
          <w:rFonts w:ascii="Times New Roman" w:hAnsi="Times New Roman" w:cs="Times New Roman"/>
        </w:rPr>
      </w:pPr>
      <w:r w:rsidRPr="00391D11">
        <w:rPr>
          <w:rFonts w:ascii="Times New Roman" w:hAnsi="Times New Roman" w:cs="Times New Roman"/>
          <w:lang w:val="en-GB"/>
        </w:rPr>
        <w:tab/>
        <w:t xml:space="preserve">In a separate process, </w:t>
      </w:r>
      <w:r w:rsidRPr="00391D11">
        <w:rPr>
          <w:rFonts w:ascii="Times New Roman" w:eastAsiaTheme="minorEastAsia" w:hAnsi="Times New Roman" w:cs="Times New Roman"/>
          <w:color w:val="000000" w:themeColor="dark1"/>
          <w:kern w:val="24"/>
        </w:rPr>
        <w:t xml:space="preserve">Crespo and Fernandez-Lansac (2014) </w:t>
      </w:r>
      <w:r w:rsidRPr="00391D11">
        <w:rPr>
          <w:rFonts w:ascii="Times New Roman" w:eastAsiaTheme="minorEastAsia" w:hAnsi="Times New Roman" w:cs="Times New Roman"/>
          <w:color w:val="000000" w:themeColor="dark1"/>
          <w:kern w:val="24"/>
          <w:vertAlign w:val="subscript"/>
        </w:rPr>
        <w:t>[</w:t>
      </w:r>
      <w:r w:rsidR="006D4F78" w:rsidRPr="00391D11">
        <w:rPr>
          <w:rFonts w:ascii="Times New Roman" w:eastAsiaTheme="minorEastAsia" w:hAnsi="Times New Roman" w:cs="Times New Roman"/>
          <w:color w:val="000000" w:themeColor="dark1"/>
          <w:kern w:val="24"/>
          <w:vertAlign w:val="subscript"/>
        </w:rPr>
        <w:t>1</w:t>
      </w:r>
      <w:r w:rsidR="006A1B4D" w:rsidRPr="00391D11">
        <w:rPr>
          <w:rFonts w:ascii="Times New Roman" w:eastAsiaTheme="minorEastAsia" w:hAnsi="Times New Roman" w:cs="Times New Roman"/>
          <w:color w:val="000000" w:themeColor="dark1"/>
          <w:kern w:val="24"/>
          <w:vertAlign w:val="subscript"/>
        </w:rPr>
        <w:t>1</w:t>
      </w:r>
      <w:r w:rsidRPr="00391D11">
        <w:rPr>
          <w:rFonts w:ascii="Times New Roman" w:eastAsiaTheme="minorEastAsia" w:hAnsi="Times New Roman" w:cs="Times New Roman"/>
          <w:color w:val="000000" w:themeColor="dark1"/>
          <w:kern w:val="24"/>
          <w:vertAlign w:val="subscript"/>
        </w:rPr>
        <w:t>]</w:t>
      </w:r>
      <w:r w:rsidRPr="00391D11">
        <w:rPr>
          <w:rFonts w:ascii="Times New Roman" w:eastAsiaTheme="minorEastAsia" w:hAnsi="Times New Roman" w:cs="Times New Roman"/>
          <w:color w:val="000000" w:themeColor="dark1"/>
          <w:kern w:val="24"/>
        </w:rPr>
        <w:t xml:space="preserve"> developed another Spanish translation of the scale. </w:t>
      </w:r>
      <w:r w:rsidRPr="00391D11">
        <w:rPr>
          <w:rFonts w:ascii="Times New Roman" w:hAnsi="Times New Roman" w:cs="Times New Roman"/>
          <w:lang w:val="en-GB"/>
        </w:rPr>
        <w:t xml:space="preserve">Two researchers from their group translated the RSCSE without substantive changes from the published English language </w:t>
      </w:r>
      <w:r w:rsidRPr="00391D11">
        <w:rPr>
          <w:rFonts w:ascii="Times New Roman" w:hAnsi="Times New Roman" w:cs="Times New Roman"/>
        </w:rPr>
        <w:t>version</w:t>
      </w:r>
      <w:r w:rsidR="00BD2A31" w:rsidRPr="00391D11">
        <w:rPr>
          <w:rFonts w:ascii="Times New Roman" w:hAnsi="Times New Roman" w:cs="Times New Roman"/>
        </w:rPr>
        <w:t xml:space="preserve">, including the </w:t>
      </w:r>
      <w:r w:rsidRPr="00391D11">
        <w:rPr>
          <w:rFonts w:ascii="Times New Roman" w:hAnsi="Times New Roman" w:cs="Times New Roman"/>
        </w:rPr>
        <w:t xml:space="preserve">instructions, items content and order or response choices. This version was later revised and edited by two other members of the research group. The final draft was finally reviewed </w:t>
      </w:r>
      <w:r w:rsidR="004F0902" w:rsidRPr="00391D11">
        <w:rPr>
          <w:rFonts w:ascii="Times New Roman" w:hAnsi="Times New Roman" w:cs="Times New Roman"/>
        </w:rPr>
        <w:t xml:space="preserve">and piloted </w:t>
      </w:r>
      <w:r w:rsidRPr="00391D11">
        <w:rPr>
          <w:rFonts w:ascii="Times New Roman" w:hAnsi="Times New Roman" w:cs="Times New Roman"/>
        </w:rPr>
        <w:t>by Spanish-speaking people with no knowledge of the English version to ascertain that the meaning in Spanish was close enough to the original version</w:t>
      </w:r>
      <w:r w:rsidR="00BD2A31" w:rsidRPr="00391D11">
        <w:rPr>
          <w:rFonts w:ascii="Times New Roman" w:hAnsi="Times New Roman" w:cs="Times New Roman"/>
        </w:rPr>
        <w:t xml:space="preserve"> in its entirety</w:t>
      </w:r>
      <w:r w:rsidRPr="00391D11">
        <w:rPr>
          <w:rFonts w:ascii="Times New Roman" w:hAnsi="Times New Roman" w:cs="Times New Roman"/>
        </w:rPr>
        <w:t xml:space="preserve">. </w:t>
      </w:r>
      <w:r w:rsidR="00916E43" w:rsidRPr="00391D11">
        <w:rPr>
          <w:rFonts w:ascii="Times New Roman" w:hAnsi="Times New Roman" w:cs="Times New Roman"/>
        </w:rPr>
        <w:t>Studies using Spanish translations of the scale have been conducted in Spain (</w:t>
      </w:r>
      <w:r w:rsidR="00B7293B" w:rsidRPr="00391D11">
        <w:rPr>
          <w:rFonts w:ascii="Times New Roman" w:eastAsiaTheme="minorEastAsia" w:hAnsi="Times New Roman" w:cs="Times New Roman"/>
          <w:color w:val="000000" w:themeColor="dark1"/>
          <w:kern w:val="24"/>
        </w:rPr>
        <w:t>Crespo &amp; Fernandez-Lansac, 2014</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11</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heme="minorEastAsia" w:hAnsi="Times New Roman" w:cs="Times New Roman"/>
          <w:color w:val="000000" w:themeColor="dark1"/>
          <w:kern w:val="24"/>
        </w:rPr>
        <w:t xml:space="preserve">; </w:t>
      </w:r>
      <w:r w:rsidR="00B7293B" w:rsidRPr="00391D11">
        <w:rPr>
          <w:rFonts w:ascii="Times New Roman" w:eastAsia="Times New Roman" w:hAnsi="Times New Roman" w:cs="Times New Roman"/>
          <w:color w:val="000000" w:themeColor="dark1"/>
          <w:kern w:val="24"/>
        </w:rPr>
        <w:t>Lopez et al., 2012</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27</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Márquez-González et al., 2009</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28</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xml:space="preserve"> ; Nogales-González et al., 2015</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31</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xml:space="preserve"> ; </w:t>
      </w:r>
      <w:r w:rsidR="00BF41F2" w:rsidRPr="00391D11">
        <w:rPr>
          <w:rFonts w:ascii="Times New Roman" w:eastAsia="Cambria" w:hAnsi="Times New Roman" w:cs="Times New Roman"/>
          <w:lang w:eastAsia="es-ES_tradnl"/>
        </w:rPr>
        <w:t>Peñacoba, Losada, López and Márquez-González</w:t>
      </w:r>
      <w:r w:rsidR="00B7293B" w:rsidRPr="00391D11">
        <w:rPr>
          <w:rFonts w:ascii="Times New Roman" w:eastAsia="Times New Roman" w:hAnsi="Times New Roman" w:cs="Times New Roman"/>
          <w:color w:val="000000" w:themeColor="dark1"/>
          <w:kern w:val="24"/>
        </w:rPr>
        <w:t>, 2008</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32</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Romero-Moreno et al., 2011</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36</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Romero-Moreno et al., 2012</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37</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xml:space="preserve">) and </w:t>
      </w:r>
      <w:r w:rsidR="00916E43" w:rsidRPr="00391D11">
        <w:rPr>
          <w:rFonts w:ascii="Times New Roman" w:hAnsi="Times New Roman" w:cs="Times New Roman"/>
        </w:rPr>
        <w:t xml:space="preserve"> the USA (</w:t>
      </w:r>
      <w:r w:rsidR="00B7293B" w:rsidRPr="00391D11">
        <w:rPr>
          <w:rFonts w:ascii="Times New Roman" w:eastAsia="Times New Roman" w:hAnsi="Times New Roman" w:cs="Times New Roman"/>
          <w:color w:val="000000" w:themeColor="dark1"/>
          <w:kern w:val="24"/>
        </w:rPr>
        <w:t>Depp et al., 2005</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13</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xml:space="preserve">; </w:t>
      </w:r>
      <w:r w:rsidR="00B7293B" w:rsidRPr="00391D11">
        <w:rPr>
          <w:rFonts w:ascii="Times New Roman" w:hAnsi="Times New Roman" w:cs="Times New Roman"/>
        </w:rPr>
        <w:t>Gallagher-Thompson et al., 2007</w:t>
      </w:r>
      <w:r w:rsidR="00B7293B" w:rsidRPr="00391D11">
        <w:rPr>
          <w:rFonts w:ascii="Times New Roman" w:hAnsi="Times New Roman" w:cs="Times New Roman"/>
          <w:color w:val="000000"/>
          <w:vertAlign w:val="subscript"/>
        </w:rPr>
        <w:t>[1</w:t>
      </w:r>
      <w:r w:rsidR="006A1B4D" w:rsidRPr="00391D11">
        <w:rPr>
          <w:rFonts w:ascii="Times New Roman" w:hAnsi="Times New Roman" w:cs="Times New Roman"/>
          <w:color w:val="000000"/>
          <w:vertAlign w:val="subscript"/>
        </w:rPr>
        <w:t>9</w:t>
      </w:r>
      <w:r w:rsidR="00B7293B" w:rsidRPr="00391D11">
        <w:rPr>
          <w:rFonts w:ascii="Times New Roman" w:hAnsi="Times New Roman" w:cs="Times New Roman"/>
          <w:color w:val="000000"/>
          <w:vertAlign w:val="subscript"/>
        </w:rPr>
        <w:t>]</w:t>
      </w:r>
      <w:r w:rsidR="00B7293B" w:rsidRPr="00391D11">
        <w:rPr>
          <w:rFonts w:ascii="Times New Roman" w:hAnsi="Times New Roman" w:cs="Times New Roman"/>
        </w:rPr>
        <w:t xml:space="preserve">; </w:t>
      </w:r>
      <w:r w:rsidR="00B7293B" w:rsidRPr="00391D11">
        <w:rPr>
          <w:rFonts w:ascii="Times New Roman" w:eastAsia="Times New Roman" w:hAnsi="Times New Roman" w:cs="Times New Roman"/>
          <w:color w:val="000000" w:themeColor="dark1"/>
          <w:kern w:val="24"/>
        </w:rPr>
        <w:t>Gonyea, López &amp; Velásquez, 2016</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23</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xml:space="preserve"> </w:t>
      </w:r>
      <w:r w:rsidR="00B7293B" w:rsidRPr="00391D11">
        <w:rPr>
          <w:rFonts w:ascii="Times New Roman" w:hAnsi="Times New Roman" w:cs="Times New Roman"/>
        </w:rPr>
        <w:t>Holland et al., 2010</w:t>
      </w:r>
      <w:r w:rsidR="00B7293B" w:rsidRPr="00391D11">
        <w:rPr>
          <w:rFonts w:ascii="Times New Roman" w:hAnsi="Times New Roman" w:cs="Times New Roman"/>
          <w:color w:val="000000"/>
          <w:vertAlign w:val="subscript"/>
        </w:rPr>
        <w:t>[</w:t>
      </w:r>
      <w:r w:rsidR="006A1B4D" w:rsidRPr="00391D11">
        <w:rPr>
          <w:rFonts w:ascii="Times New Roman" w:hAnsi="Times New Roman" w:cs="Times New Roman"/>
          <w:color w:val="000000"/>
          <w:vertAlign w:val="subscript"/>
        </w:rPr>
        <w:t>25</w:t>
      </w:r>
      <w:r w:rsidR="00B7293B" w:rsidRPr="00391D11">
        <w:rPr>
          <w:rFonts w:ascii="Times New Roman" w:hAnsi="Times New Roman" w:cs="Times New Roman"/>
          <w:color w:val="000000"/>
          <w:vertAlign w:val="subscript"/>
        </w:rPr>
        <w:t xml:space="preserve">]; </w:t>
      </w:r>
      <w:r w:rsidR="00B7293B" w:rsidRPr="00391D11">
        <w:rPr>
          <w:rFonts w:ascii="Times New Roman" w:eastAsia="Times New Roman" w:hAnsi="Times New Roman" w:cs="Times New Roman"/>
          <w:color w:val="000000" w:themeColor="dark1"/>
          <w:kern w:val="24"/>
        </w:rPr>
        <w:t>Montoro-R</w:t>
      </w:r>
      <w:r w:rsidR="00B7293B" w:rsidRPr="00391D11">
        <w:rPr>
          <w:rFonts w:ascii="Times New Roman" w:hAnsi="Times New Roman" w:cs="Times New Roman"/>
        </w:rPr>
        <w:t>odriguez &amp; Gallagher-Thompson, 2009</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30</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hAnsi="Times New Roman" w:cs="Times New Roman"/>
        </w:rPr>
        <w:t>;</w:t>
      </w:r>
      <w:r w:rsidR="00B7293B" w:rsidRPr="00391D11">
        <w:rPr>
          <w:rFonts w:ascii="Times New Roman" w:eastAsia="Times New Roman" w:hAnsi="Times New Roman" w:cs="Times New Roman"/>
          <w:color w:val="000000" w:themeColor="dark1"/>
          <w:kern w:val="24"/>
        </w:rPr>
        <w:t xml:space="preserve"> Rabinowitz et al., 2007</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33</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xml:space="preserve"> Rabinowitz et al., 2009</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34</w:t>
      </w:r>
      <w:r w:rsidR="00B7293B" w:rsidRPr="00391D11">
        <w:rPr>
          <w:rFonts w:ascii="Times New Roman" w:eastAsiaTheme="minorEastAsia" w:hAnsi="Times New Roman" w:cs="Times New Roman"/>
          <w:color w:val="000000" w:themeColor="dark1"/>
          <w:kern w:val="24"/>
          <w:vertAlign w:val="subscript"/>
        </w:rPr>
        <w:t xml:space="preserve">]; </w:t>
      </w:r>
      <w:r w:rsidR="00B7293B" w:rsidRPr="00391D11">
        <w:rPr>
          <w:rFonts w:ascii="Times New Roman" w:eastAsia="Times New Roman" w:hAnsi="Times New Roman" w:cs="Times New Roman"/>
          <w:color w:val="000000" w:themeColor="dark1"/>
          <w:kern w:val="24"/>
        </w:rPr>
        <w:t xml:space="preserve"> Rabinowitz et al., 2011</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35</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 Waelde et al., 2017</w:t>
      </w:r>
      <w:r w:rsidR="00B7293B" w:rsidRPr="00391D11">
        <w:rPr>
          <w:rFonts w:ascii="Times New Roman" w:eastAsiaTheme="minorEastAsia" w:hAnsi="Times New Roman" w:cs="Times New Roman"/>
          <w:color w:val="000000" w:themeColor="dark1"/>
          <w:kern w:val="24"/>
          <w:vertAlign w:val="subscript"/>
        </w:rPr>
        <w:t>[</w:t>
      </w:r>
      <w:r w:rsidR="006A1B4D" w:rsidRPr="00391D11">
        <w:rPr>
          <w:rFonts w:ascii="Times New Roman" w:eastAsiaTheme="minorEastAsia" w:hAnsi="Times New Roman" w:cs="Times New Roman"/>
          <w:color w:val="000000" w:themeColor="dark1"/>
          <w:kern w:val="24"/>
          <w:vertAlign w:val="subscript"/>
        </w:rPr>
        <w:t>42</w:t>
      </w:r>
      <w:r w:rsidR="00B7293B" w:rsidRPr="00391D11">
        <w:rPr>
          <w:rFonts w:ascii="Times New Roman" w:eastAsiaTheme="minorEastAsia" w:hAnsi="Times New Roman" w:cs="Times New Roman"/>
          <w:color w:val="000000" w:themeColor="dark1"/>
          <w:kern w:val="24"/>
          <w:vertAlign w:val="subscript"/>
        </w:rPr>
        <w:t>]</w:t>
      </w:r>
      <w:r w:rsidR="00B7293B" w:rsidRPr="00391D11">
        <w:rPr>
          <w:rFonts w:ascii="Times New Roman" w:eastAsia="Times New Roman" w:hAnsi="Times New Roman" w:cs="Times New Roman"/>
          <w:color w:val="000000" w:themeColor="dark1"/>
          <w:kern w:val="24"/>
        </w:rPr>
        <w:t>).</w:t>
      </w:r>
    </w:p>
    <w:p w14:paraId="67EBA61D" w14:textId="77777777" w:rsidR="00E322BA" w:rsidRPr="00391D11" w:rsidRDefault="00E322BA" w:rsidP="005344C8">
      <w:pPr>
        <w:spacing w:after="0" w:line="480" w:lineRule="auto"/>
        <w:rPr>
          <w:rFonts w:ascii="Times New Roman" w:hAnsi="Times New Roman" w:cs="Times New Roman"/>
          <w:i/>
        </w:rPr>
      </w:pPr>
    </w:p>
    <w:p w14:paraId="396C9F04" w14:textId="3AC663B3" w:rsidR="0090339E" w:rsidRPr="00391D11" w:rsidRDefault="0090339E" w:rsidP="005344C8">
      <w:pPr>
        <w:spacing w:after="0" w:line="480" w:lineRule="auto"/>
        <w:rPr>
          <w:rFonts w:ascii="Times New Roman" w:hAnsi="Times New Roman" w:cs="Times New Roman"/>
          <w:i/>
        </w:rPr>
      </w:pPr>
      <w:r w:rsidRPr="00391D11">
        <w:rPr>
          <w:rFonts w:ascii="Times New Roman" w:hAnsi="Times New Roman" w:cs="Times New Roman"/>
          <w:i/>
        </w:rPr>
        <w:t>RSCSE Psychometrics and Factor Structure</w:t>
      </w:r>
    </w:p>
    <w:p w14:paraId="181C7DB1" w14:textId="2488C0E8" w:rsidR="00C8025C" w:rsidRPr="00391D11" w:rsidRDefault="00C8025C" w:rsidP="005344C8">
      <w:pPr>
        <w:spacing w:after="0" w:line="480" w:lineRule="auto"/>
        <w:ind w:firstLine="720"/>
        <w:rPr>
          <w:rFonts w:ascii="Times New Roman" w:eastAsia="Times New Roman" w:hAnsi="Times New Roman" w:cs="Times New Roman"/>
          <w:color w:val="000000" w:themeColor="text1"/>
        </w:rPr>
      </w:pPr>
      <w:r w:rsidRPr="00391D11">
        <w:rPr>
          <w:rFonts w:ascii="Times New Roman" w:hAnsi="Times New Roman" w:cs="Times New Roman"/>
        </w:rPr>
        <w:t>As shown in Table 1</w:t>
      </w:r>
      <w:r w:rsidR="0090339E" w:rsidRPr="00391D11">
        <w:rPr>
          <w:rFonts w:ascii="Times New Roman" w:hAnsi="Times New Roman" w:cs="Times New Roman"/>
        </w:rPr>
        <w:t xml:space="preserve">, internal reliabilities for interview administrations of the RSCSE have been strong:  </w:t>
      </w:r>
      <w:r w:rsidR="0090339E" w:rsidRPr="00391D11">
        <w:rPr>
          <w:rFonts w:ascii="Times New Roman" w:eastAsia="Times New Roman" w:hAnsi="Times New Roman" w:cs="Times New Roman"/>
        </w:rPr>
        <w:t>SE:OR α = .84 - .95; SE:MB α = .79 - .95; SE:CT α = .75 - .92</w:t>
      </w:r>
      <w:r w:rsidR="00FA7C66" w:rsidRPr="00391D11">
        <w:rPr>
          <w:rFonts w:ascii="Times New Roman" w:eastAsia="Times New Roman" w:hAnsi="Times New Roman" w:cs="Times New Roman"/>
        </w:rPr>
        <w:t>.  The original scale developers</w:t>
      </w:r>
      <w:r w:rsidR="004841FB" w:rsidRPr="00391D11">
        <w:rPr>
          <w:rFonts w:ascii="Times New Roman" w:eastAsia="Times New Roman" w:hAnsi="Times New Roman" w:cs="Times New Roman"/>
        </w:rPr>
        <w:t xml:space="preserve"> presented the RSCSE as multidimensional and</w:t>
      </w:r>
      <w:r w:rsidR="00FA7C66" w:rsidRPr="00391D11">
        <w:rPr>
          <w:rFonts w:ascii="Times New Roman" w:eastAsia="Times New Roman" w:hAnsi="Times New Roman" w:cs="Times New Roman"/>
        </w:rPr>
        <w:t xml:space="preserve"> recommend</w:t>
      </w:r>
      <w:r w:rsidR="004841FB" w:rsidRPr="00391D11">
        <w:rPr>
          <w:rFonts w:ascii="Times New Roman" w:eastAsia="Times New Roman" w:hAnsi="Times New Roman" w:cs="Times New Roman"/>
        </w:rPr>
        <w:t>ed against</w:t>
      </w:r>
      <w:r w:rsidR="00FA7C66" w:rsidRPr="00391D11">
        <w:rPr>
          <w:rFonts w:ascii="Times New Roman" w:eastAsia="Times New Roman" w:hAnsi="Times New Roman" w:cs="Times New Roman"/>
        </w:rPr>
        <w:t xml:space="preserve"> averaging scores across all three domains</w:t>
      </w:r>
      <w:r w:rsidR="004841FB" w:rsidRPr="00391D11">
        <w:rPr>
          <w:rFonts w:ascii="Times New Roman" w:eastAsia="Times New Roman" w:hAnsi="Times New Roman" w:cs="Times New Roman"/>
        </w:rPr>
        <w:t xml:space="preserve">; some </w:t>
      </w:r>
      <w:r w:rsidR="00FA7C66" w:rsidRPr="00391D11">
        <w:rPr>
          <w:rFonts w:ascii="Times New Roman" w:eastAsia="Times New Roman" w:hAnsi="Times New Roman" w:cs="Times New Roman"/>
        </w:rPr>
        <w:t>investigators</w:t>
      </w:r>
      <w:r w:rsidR="004841FB" w:rsidRPr="00391D11">
        <w:rPr>
          <w:rFonts w:ascii="Times New Roman" w:eastAsia="Times New Roman" w:hAnsi="Times New Roman" w:cs="Times New Roman"/>
        </w:rPr>
        <w:t xml:space="preserve"> </w:t>
      </w:r>
      <w:r w:rsidR="00FA7C66" w:rsidRPr="00391D11">
        <w:rPr>
          <w:rFonts w:ascii="Times New Roman" w:eastAsia="Times New Roman" w:hAnsi="Times New Roman" w:cs="Times New Roman"/>
        </w:rPr>
        <w:t xml:space="preserve">have </w:t>
      </w:r>
      <w:r w:rsidR="004841FB" w:rsidRPr="00391D11">
        <w:rPr>
          <w:rFonts w:ascii="Times New Roman" w:eastAsia="Times New Roman" w:hAnsi="Times New Roman" w:cs="Times New Roman"/>
        </w:rPr>
        <w:t xml:space="preserve">nonetheless treated the scale as unidimensional </w:t>
      </w:r>
      <w:r w:rsidR="00FA7C66" w:rsidRPr="00391D11">
        <w:rPr>
          <w:rFonts w:ascii="Times New Roman" w:eastAsia="Times New Roman" w:hAnsi="Times New Roman" w:cs="Times New Roman"/>
        </w:rPr>
        <w:t>(</w:t>
      </w:r>
      <w:r w:rsidR="00C86E23" w:rsidRPr="00391D11">
        <w:rPr>
          <w:rFonts w:ascii="Times New Roman" w:eastAsia="Times New Roman" w:hAnsi="Times New Roman" w:cs="Times New Roman"/>
        </w:rPr>
        <w:t xml:space="preserve">full-scale </w:t>
      </w:r>
      <w:r w:rsidR="00FA7C66" w:rsidRPr="00391D11">
        <w:rPr>
          <w:rFonts w:ascii="Times New Roman" w:eastAsia="Times New Roman" w:hAnsi="Times New Roman" w:cs="Times New Roman"/>
        </w:rPr>
        <w:t>α=</w:t>
      </w:r>
      <w:r w:rsidR="0090339E" w:rsidRPr="00391D11">
        <w:rPr>
          <w:rFonts w:ascii="Times New Roman" w:eastAsia="Times New Roman" w:hAnsi="Times New Roman" w:cs="Times New Roman"/>
        </w:rPr>
        <w:t> .70 - .92</w:t>
      </w:r>
      <w:r w:rsidR="00FA7C66" w:rsidRPr="00391D11">
        <w:rPr>
          <w:rFonts w:ascii="Times New Roman" w:eastAsia="Times New Roman" w:hAnsi="Times New Roman" w:cs="Times New Roman"/>
        </w:rPr>
        <w:t>)</w:t>
      </w:r>
      <w:r w:rsidR="0090339E" w:rsidRPr="00391D11">
        <w:rPr>
          <w:rFonts w:ascii="Times New Roman" w:eastAsia="Times New Roman" w:hAnsi="Times New Roman" w:cs="Times New Roman"/>
        </w:rPr>
        <w:t>.  Although not</w:t>
      </w:r>
      <w:r w:rsidR="00BB6B10" w:rsidRPr="00391D11">
        <w:rPr>
          <w:rFonts w:ascii="Times New Roman" w:eastAsia="Times New Roman" w:hAnsi="Times New Roman" w:cs="Times New Roman"/>
        </w:rPr>
        <w:t xml:space="preserve"> as frequently</w:t>
      </w:r>
      <w:r w:rsidR="0090339E" w:rsidRPr="00391D11">
        <w:rPr>
          <w:rFonts w:ascii="Times New Roman" w:eastAsia="Times New Roman" w:hAnsi="Times New Roman" w:cs="Times New Roman"/>
        </w:rPr>
        <w:t xml:space="preserve"> reported, reliability indices for RSCSE collected via self-report </w:t>
      </w:r>
      <w:r w:rsidRPr="00391D11">
        <w:rPr>
          <w:rFonts w:ascii="Times New Roman" w:eastAsia="Times New Roman" w:hAnsi="Times New Roman" w:cs="Times New Roman"/>
        </w:rPr>
        <w:t xml:space="preserve">have been </w:t>
      </w:r>
      <w:r w:rsidR="0090339E" w:rsidRPr="00391D11">
        <w:rPr>
          <w:rFonts w:ascii="Times New Roman" w:eastAsia="Times New Roman" w:hAnsi="Times New Roman" w:cs="Times New Roman"/>
        </w:rPr>
        <w:lastRenderedPageBreak/>
        <w:t>similar</w:t>
      </w:r>
      <w:r w:rsidRPr="00391D11">
        <w:rPr>
          <w:rFonts w:ascii="Times New Roman" w:eastAsia="Times New Roman" w:hAnsi="Times New Roman" w:cs="Times New Roman"/>
        </w:rPr>
        <w:t>; these are reported in Table 2</w:t>
      </w:r>
      <w:r w:rsidR="0090339E" w:rsidRPr="00391D11">
        <w:rPr>
          <w:rFonts w:ascii="Times New Roman" w:eastAsia="Times New Roman" w:hAnsi="Times New Roman" w:cs="Times New Roman"/>
        </w:rPr>
        <w:t xml:space="preserve"> </w:t>
      </w:r>
      <w:r w:rsidR="0090339E" w:rsidRPr="00391D11">
        <w:rPr>
          <w:rFonts w:ascii="Times New Roman" w:eastAsia="Times New Roman" w:hAnsi="Times New Roman" w:cs="Times New Roman"/>
          <w:color w:val="000000" w:themeColor="text1"/>
        </w:rPr>
        <w:t>(SE:OR α = .90; SE:MB α = .93 - .95; SE:CT α = .91 - .92; Full-scale:</w:t>
      </w:r>
      <w:r w:rsidR="00FA7C66" w:rsidRPr="00391D11">
        <w:rPr>
          <w:rFonts w:ascii="Times New Roman" w:eastAsia="Times New Roman" w:hAnsi="Times New Roman" w:cs="Times New Roman"/>
          <w:color w:val="000000" w:themeColor="text1"/>
        </w:rPr>
        <w:t xml:space="preserve"> α = </w:t>
      </w:r>
      <w:r w:rsidR="0090339E" w:rsidRPr="00391D11">
        <w:rPr>
          <w:rFonts w:ascii="Times New Roman" w:eastAsia="Times New Roman" w:hAnsi="Times New Roman" w:cs="Times New Roman"/>
          <w:color w:val="000000" w:themeColor="text1"/>
        </w:rPr>
        <w:t xml:space="preserve">.90).  </w:t>
      </w:r>
    </w:p>
    <w:p w14:paraId="57738483" w14:textId="6111F61C" w:rsidR="0090339E" w:rsidRPr="00391D11" w:rsidRDefault="0090339E" w:rsidP="005344C8">
      <w:pPr>
        <w:spacing w:after="0" w:line="480" w:lineRule="auto"/>
        <w:ind w:firstLine="720"/>
        <w:rPr>
          <w:rFonts w:ascii="Times New Roman" w:hAnsi="Times New Roman" w:cs="Times New Roman"/>
          <w:lang w:val="en-GB"/>
        </w:rPr>
      </w:pPr>
      <w:r w:rsidRPr="00391D11">
        <w:rPr>
          <w:rFonts w:ascii="Times New Roman" w:hAnsi="Times New Roman" w:cs="Times New Roman"/>
        </w:rPr>
        <w:t>Two confirmatory factor analytic studies support the 3</w:t>
      </w:r>
      <w:r w:rsidR="00E322BA" w:rsidRPr="00391D11">
        <w:rPr>
          <w:rFonts w:ascii="Times New Roman" w:hAnsi="Times New Roman" w:cs="Times New Roman"/>
        </w:rPr>
        <w:t>-</w:t>
      </w:r>
      <w:r w:rsidRPr="00391D11">
        <w:rPr>
          <w:rFonts w:ascii="Times New Roman" w:hAnsi="Times New Roman" w:cs="Times New Roman"/>
        </w:rPr>
        <w:t>factor structure identified in the original development paper. Using a sample of caregivers from Hong Kong and a Chinese translation of the scale,</w:t>
      </w:r>
      <w:r w:rsidR="00186CB8" w:rsidRPr="00391D11">
        <w:rPr>
          <w:rFonts w:ascii="Times New Roman" w:hAnsi="Times New Roman" w:cs="Times New Roman"/>
          <w:color w:val="000000" w:themeColor="text1"/>
        </w:rPr>
        <w:t xml:space="preserve"> Cheng</w:t>
      </w:r>
      <w:r w:rsidR="00BF41F2" w:rsidRPr="00391D11">
        <w:rPr>
          <w:rFonts w:ascii="Times New Roman" w:hAnsi="Times New Roman" w:cs="Times New Roman"/>
          <w:color w:val="000000" w:themeColor="text1"/>
        </w:rPr>
        <w:t xml:space="preserve"> et al.</w:t>
      </w:r>
      <w:r w:rsidR="00186CB8" w:rsidRPr="00391D11">
        <w:rPr>
          <w:rFonts w:ascii="Times New Roman" w:hAnsi="Times New Roman" w:cs="Times New Roman"/>
          <w:color w:val="000000" w:themeColor="text1"/>
        </w:rPr>
        <w:t xml:space="preserve"> (2013)</w:t>
      </w:r>
      <w:r w:rsidRPr="00391D11">
        <w:rPr>
          <w:rFonts w:ascii="Times New Roman" w:hAnsi="Times New Roman" w:cs="Times New Roman"/>
          <w:vertAlign w:val="subscript"/>
        </w:rPr>
        <w:t>[</w:t>
      </w:r>
      <w:r w:rsidR="004448FA" w:rsidRPr="00391D11">
        <w:rPr>
          <w:rFonts w:ascii="Times New Roman" w:hAnsi="Times New Roman" w:cs="Times New Roman"/>
          <w:vertAlign w:val="subscript"/>
        </w:rPr>
        <w:t>5</w:t>
      </w:r>
      <w:r w:rsidRPr="00391D11">
        <w:rPr>
          <w:rFonts w:ascii="Times New Roman" w:hAnsi="Times New Roman" w:cs="Times New Roman"/>
          <w:vertAlign w:val="subscript"/>
        </w:rPr>
        <w:t>]</w:t>
      </w:r>
      <w:r w:rsidRPr="00391D11">
        <w:rPr>
          <w:rFonts w:ascii="Times New Roman" w:hAnsi="Times New Roman" w:cs="Times New Roman"/>
        </w:rPr>
        <w:t xml:space="preserve"> performed a confirmatory factor analysis (CFA), analyzing the covariance matrix of the items using maximum likelihood estimation for CFA. The 3-factor model fit the data very well, resulting in a nonsignificant chi square after letting the residuals of two items load freely. </w:t>
      </w:r>
      <w:r w:rsidR="007A24BB" w:rsidRPr="00391D11">
        <w:rPr>
          <w:rFonts w:ascii="Times New Roman" w:hAnsi="Times New Roman" w:cs="Times New Roman"/>
        </w:rPr>
        <w:t xml:space="preserve"> </w:t>
      </w:r>
      <w:r w:rsidRPr="00391D11">
        <w:rPr>
          <w:rFonts w:ascii="Times New Roman" w:eastAsia="Times New Roman" w:hAnsi="Times New Roman" w:cs="Times New Roman"/>
        </w:rPr>
        <w:t>T</w:t>
      </w:r>
      <w:r w:rsidRPr="00391D11">
        <w:rPr>
          <w:rFonts w:ascii="Times New Roman" w:eastAsia="Times New Roman" w:hAnsi="Times New Roman" w:cs="Times New Roman"/>
          <w:lang w:val="en-GB"/>
        </w:rPr>
        <w:t xml:space="preserve">he fit of the original 3 factor model for </w:t>
      </w:r>
      <w:r w:rsidR="00947FE8" w:rsidRPr="00391D11">
        <w:rPr>
          <w:rFonts w:ascii="Times New Roman" w:eastAsia="Times New Roman" w:hAnsi="Times New Roman" w:cs="Times New Roman"/>
          <w:lang w:val="en-GB"/>
        </w:rPr>
        <w:t xml:space="preserve">one of the </w:t>
      </w:r>
      <w:r w:rsidRPr="00391D11">
        <w:rPr>
          <w:rFonts w:ascii="Times New Roman" w:eastAsia="Times New Roman" w:hAnsi="Times New Roman" w:cs="Times New Roman"/>
          <w:lang w:val="en-GB"/>
        </w:rPr>
        <w:t>Spanish translation</w:t>
      </w:r>
      <w:r w:rsidR="00947FE8" w:rsidRPr="00391D11">
        <w:rPr>
          <w:rFonts w:ascii="Times New Roman" w:eastAsia="Times New Roman" w:hAnsi="Times New Roman" w:cs="Times New Roman"/>
          <w:lang w:val="en-GB"/>
        </w:rPr>
        <w:t>s</w:t>
      </w:r>
      <w:r w:rsidRPr="00391D11">
        <w:rPr>
          <w:rFonts w:ascii="Times New Roman" w:eastAsia="Times New Roman" w:hAnsi="Times New Roman" w:cs="Times New Roman"/>
          <w:lang w:val="en-GB"/>
        </w:rPr>
        <w:t xml:space="preserve"> was assessed by</w:t>
      </w:r>
      <w:r w:rsidR="00861F2B" w:rsidRPr="00391D11">
        <w:rPr>
          <w:rFonts w:ascii="Times New Roman" w:eastAsia="Times New Roman" w:hAnsi="Times New Roman" w:cs="Times New Roman"/>
          <w:lang w:val="en-GB"/>
        </w:rPr>
        <w:t xml:space="preserve"> </w:t>
      </w:r>
      <w:r w:rsidR="00BF41F2" w:rsidRPr="00391D11">
        <w:rPr>
          <w:rFonts w:ascii="Times New Roman" w:eastAsia="Cambria" w:hAnsi="Times New Roman" w:cs="Times New Roman"/>
          <w:lang w:eastAsia="es-ES_tradnl"/>
        </w:rPr>
        <w:t>Peñacoba et al.</w:t>
      </w:r>
      <w:r w:rsidR="00861F2B" w:rsidRPr="00391D11">
        <w:rPr>
          <w:rFonts w:ascii="Times New Roman" w:eastAsia="Cambria" w:hAnsi="Times New Roman" w:cs="Times New Roman"/>
          <w:lang w:eastAsia="es-ES_tradnl"/>
        </w:rPr>
        <w:t xml:space="preserve"> (2008)</w:t>
      </w:r>
      <w:r w:rsidRPr="00391D11">
        <w:rPr>
          <w:rFonts w:ascii="Times New Roman" w:eastAsia="Times New Roman" w:hAnsi="Times New Roman" w:cs="Times New Roman"/>
          <w:color w:val="FF0000"/>
        </w:rPr>
        <w:t xml:space="preserve"> </w:t>
      </w:r>
      <w:r w:rsidRPr="00391D11">
        <w:rPr>
          <w:rFonts w:ascii="Times New Roman" w:eastAsia="Times New Roman" w:hAnsi="Times New Roman" w:cs="Times New Roman"/>
          <w:vertAlign w:val="subscript"/>
        </w:rPr>
        <w:t>[</w:t>
      </w:r>
      <w:r w:rsidR="006D4F78" w:rsidRPr="00391D11">
        <w:rPr>
          <w:rFonts w:ascii="Times New Roman" w:eastAsia="Times New Roman" w:hAnsi="Times New Roman" w:cs="Times New Roman"/>
          <w:vertAlign w:val="subscript"/>
        </w:rPr>
        <w:t>3</w:t>
      </w:r>
      <w:r w:rsidR="004448FA" w:rsidRPr="00391D11">
        <w:rPr>
          <w:rFonts w:ascii="Times New Roman" w:eastAsia="Times New Roman" w:hAnsi="Times New Roman" w:cs="Times New Roman"/>
          <w:vertAlign w:val="subscript"/>
        </w:rPr>
        <w:t>2</w:t>
      </w:r>
      <w:r w:rsidRPr="00391D11">
        <w:rPr>
          <w:rFonts w:ascii="Times New Roman" w:eastAsia="Times New Roman" w:hAnsi="Times New Roman" w:cs="Times New Roman"/>
          <w:vertAlign w:val="subscript"/>
        </w:rPr>
        <w:t>]</w:t>
      </w:r>
      <w:r w:rsidRPr="00391D11">
        <w:rPr>
          <w:rFonts w:ascii="Times New Roman" w:eastAsia="Times New Roman" w:hAnsi="Times New Roman" w:cs="Times New Roman"/>
        </w:rPr>
        <w:t xml:space="preserve"> </w:t>
      </w:r>
      <w:r w:rsidRPr="00391D11">
        <w:rPr>
          <w:rFonts w:ascii="Times New Roman" w:eastAsia="Times New Roman" w:hAnsi="Times New Roman" w:cs="Times New Roman"/>
          <w:lang w:val="en-GB"/>
        </w:rPr>
        <w:t xml:space="preserve">through Confirmatory Factor Analysis (CFA). </w:t>
      </w:r>
      <w:r w:rsidR="002262AA" w:rsidRPr="00391D11">
        <w:rPr>
          <w:rFonts w:ascii="Times New Roman" w:eastAsia="Times New Roman" w:hAnsi="Times New Roman" w:cs="Times New Roman"/>
          <w:lang w:val="en-GB"/>
        </w:rPr>
        <w:t>A</w:t>
      </w:r>
      <w:r w:rsidRPr="00391D11">
        <w:rPr>
          <w:rFonts w:ascii="Times New Roman" w:eastAsia="Times New Roman" w:hAnsi="Times New Roman" w:cs="Times New Roman"/>
          <w:lang w:val="en-GB"/>
        </w:rPr>
        <w:t xml:space="preserve"> good fit of the data </w:t>
      </w:r>
      <w:r w:rsidR="002262AA" w:rsidRPr="00391D11">
        <w:rPr>
          <w:rFonts w:ascii="Times New Roman" w:eastAsia="Times New Roman" w:hAnsi="Times New Roman" w:cs="Times New Roman"/>
          <w:lang w:val="en-GB"/>
        </w:rPr>
        <w:t>to the original three factor structure of the scale was obtained by allowing a covariance between the errors from items 4 and 5</w:t>
      </w:r>
      <w:r w:rsidR="007B721E" w:rsidRPr="00391D11">
        <w:rPr>
          <w:rFonts w:ascii="Times New Roman" w:eastAsia="Times New Roman" w:hAnsi="Times New Roman" w:cs="Times New Roman"/>
          <w:lang w:val="en-GB"/>
        </w:rPr>
        <w:t xml:space="preserve"> (both items from the SE:OR subscale). </w:t>
      </w:r>
    </w:p>
    <w:p w14:paraId="4A5EE9C5" w14:textId="6C53D578" w:rsidR="007A24BB" w:rsidRPr="00391D11" w:rsidRDefault="007A24BB" w:rsidP="00AC3B8E">
      <w:pPr>
        <w:widowControl w:val="0"/>
        <w:autoSpaceDE w:val="0"/>
        <w:autoSpaceDN w:val="0"/>
        <w:adjustRightInd w:val="0"/>
        <w:spacing w:after="0" w:line="480" w:lineRule="auto"/>
        <w:ind w:firstLine="720"/>
        <w:rPr>
          <w:rFonts w:ascii="Times New Roman" w:hAnsi="Times New Roman" w:cs="Times New Roman"/>
          <w:color w:val="000000"/>
        </w:rPr>
      </w:pPr>
      <w:r w:rsidRPr="00391D11">
        <w:rPr>
          <w:rFonts w:ascii="Times New Roman" w:hAnsi="Times New Roman" w:cs="Times New Roman"/>
          <w:color w:val="000000"/>
        </w:rPr>
        <w:t xml:space="preserve">For the remainder of this review, relevant works are listed and then described within Tables 1 and 2.  More complete descriptions of the studies and key findings are provided in the Supplemental </w:t>
      </w:r>
      <w:r w:rsidR="00AC3B8E" w:rsidRPr="00391D11">
        <w:rPr>
          <w:rFonts w:ascii="Times New Roman" w:hAnsi="Times New Roman" w:cs="Times New Roman"/>
          <w:color w:val="000000"/>
        </w:rPr>
        <w:t>Appendix</w:t>
      </w:r>
      <w:r w:rsidR="00792375" w:rsidRPr="00391D11">
        <w:rPr>
          <w:rFonts w:ascii="Times New Roman" w:hAnsi="Times New Roman" w:cs="Times New Roman"/>
          <w:color w:val="000000"/>
        </w:rPr>
        <w:t xml:space="preserve"> A</w:t>
      </w:r>
      <w:r w:rsidR="00AC3B8E" w:rsidRPr="00391D11">
        <w:rPr>
          <w:rFonts w:ascii="Times New Roman" w:hAnsi="Times New Roman" w:cs="Times New Roman"/>
          <w:color w:val="000000"/>
        </w:rPr>
        <w:t>.</w:t>
      </w:r>
    </w:p>
    <w:p w14:paraId="1D13775F" w14:textId="77777777" w:rsidR="00792375" w:rsidRPr="00391D11" w:rsidRDefault="00792375" w:rsidP="00792375">
      <w:pPr>
        <w:widowControl w:val="0"/>
        <w:autoSpaceDE w:val="0"/>
        <w:autoSpaceDN w:val="0"/>
        <w:adjustRightInd w:val="0"/>
        <w:spacing w:after="0" w:line="480" w:lineRule="auto"/>
        <w:rPr>
          <w:rFonts w:ascii="Times New Roman" w:hAnsi="Times New Roman" w:cs="Times New Roman"/>
          <w:b/>
        </w:rPr>
      </w:pPr>
    </w:p>
    <w:p w14:paraId="65BC7DE9" w14:textId="0CF69A8D" w:rsidR="0090339E" w:rsidRPr="00391D11" w:rsidRDefault="0090339E" w:rsidP="00F236B6">
      <w:pPr>
        <w:spacing w:after="0" w:line="480" w:lineRule="auto"/>
        <w:rPr>
          <w:rFonts w:ascii="Times New Roman" w:hAnsi="Times New Roman" w:cs="Times New Roman"/>
        </w:rPr>
      </w:pPr>
      <w:r w:rsidRPr="00391D11">
        <w:rPr>
          <w:rFonts w:ascii="Times New Roman" w:hAnsi="Times New Roman" w:cs="Times New Roman"/>
          <w:i/>
        </w:rPr>
        <w:t>Predictors of self-efficacy</w:t>
      </w:r>
      <w:r w:rsidRPr="00391D11">
        <w:rPr>
          <w:rFonts w:ascii="Times New Roman" w:hAnsi="Times New Roman" w:cs="Times New Roman"/>
        </w:rPr>
        <w:t xml:space="preserve">  </w:t>
      </w:r>
    </w:p>
    <w:p w14:paraId="0B37495C" w14:textId="4F2E7CD7" w:rsidR="0090339E" w:rsidRPr="00391D11" w:rsidRDefault="0090339E" w:rsidP="00C52C7C">
      <w:pPr>
        <w:spacing w:after="0" w:line="480" w:lineRule="auto"/>
        <w:ind w:firstLine="720"/>
        <w:rPr>
          <w:rFonts w:ascii="Times New Roman" w:hAnsi="Times New Roman" w:cs="Times New Roman"/>
        </w:rPr>
      </w:pPr>
      <w:r w:rsidRPr="00391D11">
        <w:rPr>
          <w:rFonts w:ascii="Times New Roman" w:hAnsi="Times New Roman" w:cs="Times New Roman"/>
        </w:rPr>
        <w:t xml:space="preserve">Several studies </w:t>
      </w:r>
      <w:r w:rsidR="00AC3B8E" w:rsidRPr="00391D11">
        <w:rPr>
          <w:rFonts w:ascii="Times New Roman" w:hAnsi="Times New Roman" w:cs="Times New Roman"/>
        </w:rPr>
        <w:t>conducted in the US</w:t>
      </w:r>
      <w:r w:rsidR="00C52C7C" w:rsidRPr="00391D11">
        <w:rPr>
          <w:rFonts w:ascii="Times New Roman" w:hAnsi="Times New Roman" w:cs="Times New Roman"/>
        </w:rPr>
        <w:t>A</w:t>
      </w:r>
      <w:r w:rsidR="00AC3B8E" w:rsidRPr="00391D11">
        <w:rPr>
          <w:rFonts w:ascii="Times New Roman" w:hAnsi="Times New Roman" w:cs="Times New Roman"/>
        </w:rPr>
        <w:t xml:space="preserve"> and Canada </w:t>
      </w:r>
      <w:r w:rsidRPr="00391D11">
        <w:rPr>
          <w:rFonts w:ascii="Times New Roman" w:hAnsi="Times New Roman" w:cs="Times New Roman"/>
        </w:rPr>
        <w:t xml:space="preserve">have examined demographic (i.e., ethnicity, kinship, gender) </w:t>
      </w:r>
      <w:r w:rsidR="00FB119B" w:rsidRPr="00391D11">
        <w:rPr>
          <w:rFonts w:ascii="Times New Roman" w:hAnsi="Times New Roman" w:cs="Times New Roman"/>
        </w:rPr>
        <w:t xml:space="preserve">and caregiving-context </w:t>
      </w:r>
      <w:r w:rsidRPr="00391D11">
        <w:rPr>
          <w:rFonts w:ascii="Times New Roman" w:hAnsi="Times New Roman" w:cs="Times New Roman"/>
        </w:rPr>
        <w:t>predictors of</w:t>
      </w:r>
      <w:r w:rsidR="007A24BB" w:rsidRPr="00391D11">
        <w:rPr>
          <w:rFonts w:ascii="Times New Roman" w:hAnsi="Times New Roman" w:cs="Times New Roman"/>
        </w:rPr>
        <w:t xml:space="preserve"> self-efficacy among </w:t>
      </w:r>
      <w:r w:rsidR="00AC3B8E" w:rsidRPr="00391D11">
        <w:rPr>
          <w:rFonts w:ascii="Times New Roman" w:hAnsi="Times New Roman" w:cs="Times New Roman"/>
        </w:rPr>
        <w:t xml:space="preserve">English, French and Spanish-speaking </w:t>
      </w:r>
      <w:r w:rsidR="007A24BB" w:rsidRPr="00391D11">
        <w:rPr>
          <w:rFonts w:ascii="Times New Roman" w:hAnsi="Times New Roman" w:cs="Times New Roman"/>
        </w:rPr>
        <w:t xml:space="preserve">caregivers </w:t>
      </w:r>
      <w:r w:rsidRPr="00391D11">
        <w:rPr>
          <w:rFonts w:ascii="Times New Roman" w:hAnsi="Times New Roman" w:cs="Times New Roman"/>
        </w:rPr>
        <w:t xml:space="preserve"> </w:t>
      </w:r>
      <w:r w:rsidRPr="00391D11">
        <w:rPr>
          <w:rFonts w:ascii="Times New Roman" w:hAnsi="Times New Roman" w:cs="Times New Roman"/>
          <w:noProof/>
        </w:rPr>
        <w:t>(Depp et al. 2005</w:t>
      </w:r>
      <w:r w:rsidRPr="00391D11">
        <w:rPr>
          <w:rFonts w:ascii="Times New Roman" w:hAnsi="Times New Roman" w:cs="Times New Roman"/>
        </w:rPr>
        <w:t xml:space="preserve"> </w:t>
      </w:r>
      <w:r w:rsidRPr="00391D11">
        <w:rPr>
          <w:rFonts w:ascii="Times New Roman" w:hAnsi="Times New Roman" w:cs="Times New Roman"/>
          <w:vertAlign w:val="subscript"/>
        </w:rPr>
        <w:t>[1</w:t>
      </w:r>
      <w:r w:rsidR="004448FA" w:rsidRPr="00391D11">
        <w:rPr>
          <w:rFonts w:ascii="Times New Roman" w:hAnsi="Times New Roman" w:cs="Times New Roman"/>
          <w:vertAlign w:val="subscript"/>
        </w:rPr>
        <w:t>3</w:t>
      </w:r>
      <w:r w:rsidRPr="00391D11">
        <w:rPr>
          <w:rFonts w:ascii="Times New Roman" w:hAnsi="Times New Roman" w:cs="Times New Roman"/>
          <w:vertAlign w:val="subscript"/>
        </w:rPr>
        <w:t>]</w:t>
      </w:r>
      <w:r w:rsidR="007A24BB" w:rsidRPr="00391D11">
        <w:rPr>
          <w:rFonts w:ascii="Times New Roman" w:hAnsi="Times New Roman" w:cs="Times New Roman"/>
          <w:vertAlign w:val="subscript"/>
        </w:rPr>
        <w:t xml:space="preserve">; </w:t>
      </w:r>
      <w:r w:rsidR="007A24BB" w:rsidRPr="00391D11">
        <w:rPr>
          <w:rFonts w:ascii="Times New Roman" w:eastAsia="Times New Roman" w:hAnsi="Times New Roman" w:cs="Times New Roman"/>
          <w:noProof/>
          <w:color w:val="000000" w:themeColor="dark1"/>
          <w:kern w:val="24"/>
        </w:rPr>
        <w:t xml:space="preserve">Ducharme et al., 2011a </w:t>
      </w:r>
      <w:r w:rsidR="007A24BB" w:rsidRPr="00391D11">
        <w:rPr>
          <w:rFonts w:ascii="Times New Roman" w:eastAsia="Times New Roman" w:hAnsi="Times New Roman" w:cs="Times New Roman"/>
          <w:color w:val="000000" w:themeColor="dark1"/>
          <w:kern w:val="24"/>
          <w:vertAlign w:val="subscript"/>
        </w:rPr>
        <w:t>[1</w:t>
      </w:r>
      <w:r w:rsidR="004448FA" w:rsidRPr="00391D11">
        <w:rPr>
          <w:rFonts w:ascii="Times New Roman" w:eastAsia="Times New Roman" w:hAnsi="Times New Roman" w:cs="Times New Roman"/>
          <w:color w:val="000000" w:themeColor="dark1"/>
          <w:kern w:val="24"/>
          <w:vertAlign w:val="subscript"/>
        </w:rPr>
        <w:t>4</w:t>
      </w:r>
      <w:r w:rsidR="007A24BB" w:rsidRPr="00391D11">
        <w:rPr>
          <w:rFonts w:ascii="Times New Roman" w:eastAsia="Times New Roman" w:hAnsi="Times New Roman" w:cs="Times New Roman"/>
          <w:color w:val="000000" w:themeColor="dark1"/>
          <w:kern w:val="24"/>
          <w:vertAlign w:val="subscript"/>
        </w:rPr>
        <w:t xml:space="preserve">]; </w:t>
      </w:r>
      <w:r w:rsidR="007A24BB" w:rsidRPr="00391D11">
        <w:rPr>
          <w:rFonts w:ascii="Times New Roman" w:hAnsi="Times New Roman" w:cs="Times New Roman"/>
          <w:noProof/>
        </w:rPr>
        <w:t>Ducharme et al. 2015a</w:t>
      </w:r>
      <w:r w:rsidR="007A24BB" w:rsidRPr="00391D11">
        <w:rPr>
          <w:rFonts w:ascii="Times New Roman" w:hAnsi="Times New Roman" w:cs="Times New Roman"/>
        </w:rPr>
        <w:t xml:space="preserve"> </w:t>
      </w:r>
      <w:r w:rsidR="007A24BB" w:rsidRPr="00391D11">
        <w:rPr>
          <w:rFonts w:ascii="Times New Roman" w:hAnsi="Times New Roman" w:cs="Times New Roman"/>
          <w:vertAlign w:val="subscript"/>
        </w:rPr>
        <w:t>[1</w:t>
      </w:r>
      <w:r w:rsidR="004448FA" w:rsidRPr="00391D11">
        <w:rPr>
          <w:rFonts w:ascii="Times New Roman" w:hAnsi="Times New Roman" w:cs="Times New Roman"/>
          <w:vertAlign w:val="subscript"/>
        </w:rPr>
        <w:t>7</w:t>
      </w:r>
      <w:r w:rsidR="007A24BB" w:rsidRPr="00391D11">
        <w:rPr>
          <w:rFonts w:ascii="Times New Roman" w:hAnsi="Times New Roman" w:cs="Times New Roman"/>
          <w:vertAlign w:val="subscript"/>
        </w:rPr>
        <w:t>];</w:t>
      </w:r>
      <w:r w:rsidR="007A24BB" w:rsidRPr="00391D11">
        <w:rPr>
          <w:rFonts w:ascii="Times New Roman" w:hAnsi="Times New Roman" w:cs="Times New Roman"/>
          <w:noProof/>
        </w:rPr>
        <w:t xml:space="preserve"> </w:t>
      </w:r>
      <w:r w:rsidRPr="00391D11">
        <w:rPr>
          <w:rFonts w:ascii="Times New Roman" w:hAnsi="Times New Roman" w:cs="Times New Roman"/>
          <w:noProof/>
        </w:rPr>
        <w:t xml:space="preserve">Montoro-Rodriguez </w:t>
      </w:r>
      <w:r w:rsidR="00714836" w:rsidRPr="00391D11">
        <w:rPr>
          <w:rFonts w:ascii="Times New Roman" w:hAnsi="Times New Roman" w:cs="Times New Roman"/>
          <w:noProof/>
        </w:rPr>
        <w:t>&amp;</w:t>
      </w:r>
      <w:r w:rsidRPr="00391D11">
        <w:rPr>
          <w:rFonts w:ascii="Times New Roman" w:hAnsi="Times New Roman" w:cs="Times New Roman"/>
          <w:noProof/>
        </w:rPr>
        <w:t xml:space="preserve"> Gallagher-Thompson 2009</w:t>
      </w:r>
      <w:r w:rsidRPr="00391D11">
        <w:rPr>
          <w:rFonts w:ascii="Times New Roman" w:hAnsi="Times New Roman" w:cs="Times New Roman"/>
        </w:rPr>
        <w:t xml:space="preserve"> </w:t>
      </w:r>
      <w:r w:rsidRPr="00391D11">
        <w:rPr>
          <w:rFonts w:ascii="Times New Roman" w:hAnsi="Times New Roman" w:cs="Times New Roman"/>
          <w:vertAlign w:val="subscript"/>
        </w:rPr>
        <w:t>[</w:t>
      </w:r>
      <w:r w:rsidR="004448FA" w:rsidRPr="00391D11">
        <w:rPr>
          <w:rFonts w:ascii="Times New Roman" w:hAnsi="Times New Roman" w:cs="Times New Roman"/>
          <w:vertAlign w:val="subscript"/>
        </w:rPr>
        <w:t>30</w:t>
      </w:r>
      <w:r w:rsidRPr="00391D11">
        <w:rPr>
          <w:rFonts w:ascii="Times New Roman" w:hAnsi="Times New Roman" w:cs="Times New Roman"/>
          <w:vertAlign w:val="subscript"/>
        </w:rPr>
        <w:t>]</w:t>
      </w:r>
      <w:r w:rsidR="00FB119B" w:rsidRPr="00391D11">
        <w:rPr>
          <w:rFonts w:ascii="Times New Roman" w:hAnsi="Times New Roman" w:cs="Times New Roman"/>
        </w:rPr>
        <w:t>; Wawrziczny et al., 2017b</w:t>
      </w:r>
      <w:r w:rsidR="00FB119B" w:rsidRPr="00391D11">
        <w:rPr>
          <w:rFonts w:ascii="Times New Roman" w:hAnsi="Times New Roman" w:cs="Times New Roman"/>
          <w:color w:val="000000"/>
        </w:rPr>
        <w:t xml:space="preserve"> </w:t>
      </w:r>
      <w:r w:rsidR="00FB119B" w:rsidRPr="00391D11">
        <w:rPr>
          <w:rFonts w:ascii="Times New Roman" w:hAnsi="Times New Roman" w:cs="Times New Roman"/>
          <w:color w:val="000000"/>
          <w:vertAlign w:val="subscript"/>
        </w:rPr>
        <w:t>[</w:t>
      </w:r>
      <w:r w:rsidR="004448FA" w:rsidRPr="00391D11">
        <w:rPr>
          <w:rFonts w:ascii="Times New Roman" w:hAnsi="Times New Roman" w:cs="Times New Roman"/>
          <w:color w:val="000000"/>
          <w:vertAlign w:val="subscript"/>
        </w:rPr>
        <w:t>45</w:t>
      </w:r>
      <w:r w:rsidR="00FB119B" w:rsidRPr="00391D11">
        <w:rPr>
          <w:rFonts w:ascii="Times New Roman" w:hAnsi="Times New Roman" w:cs="Times New Roman"/>
          <w:color w:val="000000"/>
          <w:vertAlign w:val="subscript"/>
        </w:rPr>
        <w:t>]</w:t>
      </w:r>
      <w:r w:rsidR="00C52C7C" w:rsidRPr="00391D11">
        <w:rPr>
          <w:rFonts w:ascii="Times New Roman" w:hAnsi="Times New Roman" w:cs="Times New Roman"/>
        </w:rPr>
        <w:t>).</w:t>
      </w:r>
      <w:r w:rsidR="007A24BB" w:rsidRPr="00391D11">
        <w:rPr>
          <w:rFonts w:ascii="Times New Roman" w:hAnsi="Times New Roman" w:cs="Times New Roman"/>
          <w:vertAlign w:val="subscript"/>
        </w:rPr>
        <w:t xml:space="preserve"> </w:t>
      </w:r>
      <w:r w:rsidR="00FD732B" w:rsidRPr="00391D11">
        <w:rPr>
          <w:rFonts w:ascii="Times New Roman" w:hAnsi="Times New Roman" w:cs="Times New Roman"/>
          <w:vertAlign w:val="subscript"/>
        </w:rPr>
        <w:t xml:space="preserve">  </w:t>
      </w:r>
      <w:r w:rsidR="00FD732B" w:rsidRPr="00391D11">
        <w:rPr>
          <w:rFonts w:ascii="Times New Roman" w:hAnsi="Times New Roman" w:cs="Times New Roman"/>
        </w:rPr>
        <w:t>Ethnicity (i.e., being Hispanic/Latino), kinship (e.g., being a daughter/daughter-in-law), gender (e.g., male) and onset (e.g., late onset) have been found to be directly related to caregivers’ level of self-efficacy.</w:t>
      </w:r>
    </w:p>
    <w:p w14:paraId="0FCC9CD4" w14:textId="77777777" w:rsidR="00F236B6" w:rsidRPr="00391D11" w:rsidRDefault="00F236B6" w:rsidP="00F236B6">
      <w:pPr>
        <w:spacing w:after="0" w:line="480" w:lineRule="auto"/>
        <w:rPr>
          <w:rFonts w:ascii="Times New Roman" w:hAnsi="Times New Roman" w:cs="Times New Roman"/>
          <w:i/>
        </w:rPr>
      </w:pPr>
    </w:p>
    <w:p w14:paraId="63060F9C" w14:textId="16FE5DE3" w:rsidR="0090339E" w:rsidRPr="00391D11" w:rsidRDefault="0090339E" w:rsidP="00F236B6">
      <w:pPr>
        <w:spacing w:after="0" w:line="480" w:lineRule="auto"/>
        <w:rPr>
          <w:rFonts w:ascii="Times New Roman" w:hAnsi="Times New Roman" w:cs="Times New Roman"/>
        </w:rPr>
      </w:pPr>
      <w:r w:rsidRPr="00391D11">
        <w:rPr>
          <w:rFonts w:ascii="Times New Roman" w:hAnsi="Times New Roman" w:cs="Times New Roman"/>
          <w:i/>
        </w:rPr>
        <w:t xml:space="preserve">Caregiving self-efficacy </w:t>
      </w:r>
      <w:r w:rsidR="00F236B6" w:rsidRPr="00391D11">
        <w:rPr>
          <w:rFonts w:ascii="Times New Roman" w:hAnsi="Times New Roman" w:cs="Times New Roman"/>
          <w:i/>
        </w:rPr>
        <w:t xml:space="preserve">as a predictor of </w:t>
      </w:r>
      <w:r w:rsidRPr="00391D11">
        <w:rPr>
          <w:rFonts w:ascii="Times New Roman" w:hAnsi="Times New Roman" w:cs="Times New Roman"/>
          <w:i/>
        </w:rPr>
        <w:t xml:space="preserve">physical health  </w:t>
      </w:r>
    </w:p>
    <w:p w14:paraId="7A91AE8F" w14:textId="119B1929" w:rsidR="0090339E" w:rsidRPr="00391D11" w:rsidRDefault="0090339E" w:rsidP="005344C8">
      <w:pPr>
        <w:spacing w:after="0" w:line="480" w:lineRule="auto"/>
        <w:ind w:firstLine="720"/>
        <w:rPr>
          <w:rFonts w:ascii="Times New Roman" w:hAnsi="Times New Roman" w:cs="Times New Roman"/>
        </w:rPr>
      </w:pPr>
      <w:r w:rsidRPr="00391D11">
        <w:rPr>
          <w:rFonts w:ascii="Times New Roman" w:hAnsi="Times New Roman" w:cs="Times New Roman"/>
        </w:rPr>
        <w:t>Several studies have utilized the RSCSE to predict variables related to physical health</w:t>
      </w:r>
      <w:r w:rsidR="00AC3B8E" w:rsidRPr="00391D11">
        <w:rPr>
          <w:rFonts w:ascii="Times New Roman" w:hAnsi="Times New Roman" w:cs="Times New Roman"/>
        </w:rPr>
        <w:t xml:space="preserve">, including research </w:t>
      </w:r>
      <w:r w:rsidRPr="00391D11">
        <w:rPr>
          <w:rFonts w:ascii="Times New Roman" w:hAnsi="Times New Roman" w:cs="Times New Roman"/>
        </w:rPr>
        <w:t xml:space="preserve">conducted in </w:t>
      </w:r>
      <w:r w:rsidR="00AC3B8E" w:rsidRPr="00391D11">
        <w:rPr>
          <w:rFonts w:ascii="Times New Roman" w:hAnsi="Times New Roman" w:cs="Times New Roman"/>
        </w:rPr>
        <w:t>H</w:t>
      </w:r>
      <w:r w:rsidRPr="00391D11">
        <w:rPr>
          <w:rFonts w:ascii="Times New Roman" w:hAnsi="Times New Roman" w:cs="Times New Roman"/>
        </w:rPr>
        <w:t xml:space="preserve">ong Kong </w:t>
      </w:r>
      <w:r w:rsidRPr="00391D11">
        <w:rPr>
          <w:rFonts w:ascii="Times New Roman" w:hAnsi="Times New Roman" w:cs="Times New Roman"/>
          <w:noProof/>
        </w:rPr>
        <w:t>(Au et al.</w:t>
      </w:r>
      <w:r w:rsidR="00790B9B" w:rsidRPr="00391D11">
        <w:rPr>
          <w:rFonts w:ascii="Times New Roman" w:hAnsi="Times New Roman" w:cs="Times New Roman"/>
          <w:noProof/>
        </w:rPr>
        <w:t>,</w:t>
      </w:r>
      <w:r w:rsidRPr="00391D11">
        <w:rPr>
          <w:rFonts w:ascii="Times New Roman" w:hAnsi="Times New Roman" w:cs="Times New Roman"/>
          <w:noProof/>
        </w:rPr>
        <w:t xml:space="preserve"> 2010</w:t>
      </w:r>
      <w:r w:rsidR="00790B9B" w:rsidRPr="00391D11">
        <w:rPr>
          <w:rFonts w:ascii="Times New Roman" w:hAnsi="Times New Roman" w:cs="Times New Roman"/>
          <w:noProof/>
        </w:rPr>
        <w:t>a</w:t>
      </w:r>
      <w:r w:rsidRPr="00391D11">
        <w:rPr>
          <w:rFonts w:ascii="Times New Roman" w:hAnsi="Times New Roman" w:cs="Times New Roman"/>
        </w:rPr>
        <w:t xml:space="preserve"> </w:t>
      </w:r>
      <w:r w:rsidRPr="00391D11">
        <w:rPr>
          <w:rFonts w:ascii="Times New Roman" w:hAnsi="Times New Roman" w:cs="Times New Roman"/>
          <w:vertAlign w:val="subscript"/>
        </w:rPr>
        <w:t>[2]</w:t>
      </w:r>
      <w:r w:rsidR="00D17477" w:rsidRPr="00391D11">
        <w:rPr>
          <w:rFonts w:ascii="Times New Roman" w:hAnsi="Times New Roman" w:cs="Times New Roman"/>
        </w:rPr>
        <w:t xml:space="preserve">) </w:t>
      </w:r>
      <w:r w:rsidR="00AC3B8E" w:rsidRPr="00391D11">
        <w:rPr>
          <w:rFonts w:ascii="Times New Roman" w:hAnsi="Times New Roman" w:cs="Times New Roman"/>
        </w:rPr>
        <w:t>and in the US (</w:t>
      </w:r>
      <w:r w:rsidRPr="00391D11">
        <w:rPr>
          <w:rFonts w:ascii="Times New Roman" w:eastAsia="Times New Roman" w:hAnsi="Times New Roman" w:cs="Times New Roman"/>
          <w:noProof/>
          <w:color w:val="000000" w:themeColor="dark1"/>
          <w:kern w:val="24"/>
        </w:rPr>
        <w:t xml:space="preserve">George </w:t>
      </w:r>
      <w:r w:rsidR="00790B9B" w:rsidRPr="00391D11">
        <w:rPr>
          <w:rFonts w:ascii="Times New Roman" w:eastAsia="Times New Roman" w:hAnsi="Times New Roman" w:cs="Times New Roman"/>
          <w:noProof/>
          <w:color w:val="000000" w:themeColor="dark1"/>
          <w:kern w:val="24"/>
        </w:rPr>
        <w:t>&amp;</w:t>
      </w:r>
      <w:r w:rsidRPr="00391D11">
        <w:rPr>
          <w:rFonts w:ascii="Times New Roman" w:eastAsia="Times New Roman" w:hAnsi="Times New Roman" w:cs="Times New Roman"/>
          <w:noProof/>
          <w:color w:val="000000" w:themeColor="dark1"/>
          <w:kern w:val="24"/>
        </w:rPr>
        <w:t xml:space="preserve"> Steffen</w:t>
      </w:r>
      <w:r w:rsidR="00AC3B8E" w:rsidRPr="00391D11">
        <w:rPr>
          <w:rFonts w:ascii="Times New Roman" w:eastAsia="Times New Roman" w:hAnsi="Times New Roman" w:cs="Times New Roman"/>
          <w:noProof/>
          <w:color w:val="000000" w:themeColor="dark1"/>
          <w:kern w:val="24"/>
        </w:rPr>
        <w:t>,</w:t>
      </w:r>
      <w:r w:rsidRPr="00391D11">
        <w:rPr>
          <w:rFonts w:ascii="Times New Roman" w:eastAsia="Times New Roman" w:hAnsi="Times New Roman" w:cs="Times New Roman"/>
          <w:noProof/>
          <w:color w:val="000000" w:themeColor="dark1"/>
          <w:kern w:val="24"/>
        </w:rPr>
        <w:t xml:space="preserve"> 2014</w:t>
      </w:r>
      <w:r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vertAlign w:val="subscript"/>
        </w:rPr>
        <w:t>[</w:t>
      </w:r>
      <w:r w:rsidR="006E0233" w:rsidRPr="00391D11">
        <w:rPr>
          <w:rFonts w:ascii="Times New Roman" w:eastAsia="Times New Roman" w:hAnsi="Times New Roman" w:cs="Times New Roman"/>
          <w:color w:val="000000" w:themeColor="dark1"/>
          <w:kern w:val="24"/>
          <w:vertAlign w:val="subscript"/>
        </w:rPr>
        <w:t>2</w:t>
      </w:r>
      <w:r w:rsidR="004448FA" w:rsidRPr="00391D11">
        <w:rPr>
          <w:rFonts w:ascii="Times New Roman" w:eastAsia="Times New Roman" w:hAnsi="Times New Roman" w:cs="Times New Roman"/>
          <w:color w:val="000000" w:themeColor="dark1"/>
          <w:kern w:val="24"/>
          <w:vertAlign w:val="subscript"/>
        </w:rPr>
        <w:t>1</w:t>
      </w:r>
      <w:r w:rsidRPr="00391D11">
        <w:rPr>
          <w:rFonts w:ascii="Times New Roman" w:eastAsia="Times New Roman" w:hAnsi="Times New Roman" w:cs="Times New Roman"/>
          <w:color w:val="000000" w:themeColor="dark1"/>
          <w:kern w:val="24"/>
          <w:vertAlign w:val="subscript"/>
        </w:rPr>
        <w:t>]</w:t>
      </w:r>
      <w:r w:rsidR="00AC3B8E"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rPr>
        <w:t xml:space="preserve"> </w:t>
      </w:r>
      <w:r w:rsidR="00AC3B8E" w:rsidRPr="00391D11">
        <w:rPr>
          <w:rFonts w:ascii="Times New Roman" w:hAnsi="Times New Roman" w:cs="Times New Roman"/>
        </w:rPr>
        <w:lastRenderedPageBreak/>
        <w:t xml:space="preserve">Holland et al. </w:t>
      </w:r>
      <w:r w:rsidR="00AC3B8E" w:rsidRPr="00391D11">
        <w:rPr>
          <w:rFonts w:ascii="Times New Roman" w:hAnsi="Times New Roman" w:cs="Times New Roman"/>
          <w:noProof/>
        </w:rPr>
        <w:t>(2010)</w:t>
      </w:r>
      <w:r w:rsidR="00AC3B8E" w:rsidRPr="00391D11">
        <w:rPr>
          <w:rFonts w:ascii="Times New Roman" w:hAnsi="Times New Roman" w:cs="Times New Roman"/>
        </w:rPr>
        <w:t xml:space="preserve"> </w:t>
      </w:r>
      <w:r w:rsidR="00AC3B8E" w:rsidRPr="00391D11">
        <w:rPr>
          <w:rFonts w:ascii="Times New Roman" w:hAnsi="Times New Roman" w:cs="Times New Roman"/>
          <w:vertAlign w:val="subscript"/>
        </w:rPr>
        <w:t>[2</w:t>
      </w:r>
      <w:r w:rsidR="004448FA" w:rsidRPr="00391D11">
        <w:rPr>
          <w:rFonts w:ascii="Times New Roman" w:hAnsi="Times New Roman" w:cs="Times New Roman"/>
          <w:vertAlign w:val="subscript"/>
        </w:rPr>
        <w:t>5</w:t>
      </w:r>
      <w:r w:rsidR="00AC3B8E" w:rsidRPr="00391D11">
        <w:rPr>
          <w:rFonts w:ascii="Times New Roman" w:hAnsi="Times New Roman" w:cs="Times New Roman"/>
          <w:vertAlign w:val="subscript"/>
        </w:rPr>
        <w:t>]</w:t>
      </w:r>
      <w:r w:rsidR="00AC3B8E" w:rsidRPr="00391D11">
        <w:rPr>
          <w:rFonts w:ascii="Times New Roman" w:hAnsi="Times New Roman" w:cs="Times New Roman"/>
        </w:rPr>
        <w:t xml:space="preserve">; </w:t>
      </w:r>
      <w:r w:rsidRPr="00391D11">
        <w:rPr>
          <w:rFonts w:ascii="Times New Roman" w:eastAsia="Times New Roman" w:hAnsi="Times New Roman" w:cs="Times New Roman"/>
          <w:color w:val="000000" w:themeColor="dark1"/>
          <w:kern w:val="24"/>
        </w:rPr>
        <w:t xml:space="preserve">MacDougall </w:t>
      </w:r>
      <w:r w:rsidR="00AC3B8E" w:rsidRPr="00391D11">
        <w:rPr>
          <w:rFonts w:ascii="Times New Roman" w:eastAsia="Times New Roman" w:hAnsi="Times New Roman" w:cs="Times New Roman"/>
          <w:color w:val="000000" w:themeColor="dark1"/>
          <w:kern w:val="24"/>
        </w:rPr>
        <w:t>&amp;</w:t>
      </w:r>
      <w:r w:rsidRPr="00391D11">
        <w:rPr>
          <w:rFonts w:ascii="Times New Roman" w:eastAsia="Times New Roman" w:hAnsi="Times New Roman" w:cs="Times New Roman"/>
          <w:color w:val="000000" w:themeColor="dark1"/>
          <w:kern w:val="24"/>
        </w:rPr>
        <w:t xml:space="preserve"> Steffen</w:t>
      </w:r>
      <w:r w:rsidR="00AC3B8E"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rPr>
        <w:t xml:space="preserve">2016 </w:t>
      </w:r>
      <w:r w:rsidRPr="00391D11">
        <w:rPr>
          <w:rFonts w:ascii="Times New Roman" w:eastAsia="Times New Roman" w:hAnsi="Times New Roman" w:cs="Times New Roman"/>
          <w:color w:val="000000" w:themeColor="dark1"/>
          <w:kern w:val="24"/>
          <w:vertAlign w:val="subscript"/>
        </w:rPr>
        <w:t>[</w:t>
      </w:r>
      <w:r w:rsidR="004448FA" w:rsidRPr="00391D11">
        <w:rPr>
          <w:rFonts w:ascii="Times New Roman" w:eastAsia="Times New Roman" w:hAnsi="Times New Roman" w:cs="Times New Roman"/>
          <w:color w:val="000000" w:themeColor="dark1"/>
          <w:kern w:val="24"/>
          <w:vertAlign w:val="subscript"/>
        </w:rPr>
        <w:t>55</w:t>
      </w:r>
      <w:r w:rsidRPr="00391D11">
        <w:rPr>
          <w:rFonts w:ascii="Times New Roman" w:eastAsia="Times New Roman" w:hAnsi="Times New Roman" w:cs="Times New Roman"/>
          <w:color w:val="000000" w:themeColor="dark1"/>
          <w:kern w:val="24"/>
          <w:vertAlign w:val="subscript"/>
        </w:rPr>
        <w:t>]</w:t>
      </w:r>
      <w:r w:rsidR="00D17477"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noProof/>
          <w:color w:val="000000" w:themeColor="dark1"/>
          <w:kern w:val="24"/>
        </w:rPr>
        <w:t>Rabinowitz et al.</w:t>
      </w:r>
      <w:r w:rsidR="002D3178" w:rsidRPr="00391D11">
        <w:rPr>
          <w:rFonts w:ascii="Times New Roman" w:eastAsia="Times New Roman" w:hAnsi="Times New Roman" w:cs="Times New Roman"/>
          <w:noProof/>
          <w:color w:val="000000" w:themeColor="dark1"/>
          <w:kern w:val="24"/>
        </w:rPr>
        <w:t>,</w:t>
      </w:r>
      <w:r w:rsidRPr="00391D11">
        <w:rPr>
          <w:rFonts w:ascii="Times New Roman" w:eastAsia="Times New Roman" w:hAnsi="Times New Roman" w:cs="Times New Roman"/>
          <w:noProof/>
          <w:color w:val="000000" w:themeColor="dark1"/>
          <w:kern w:val="24"/>
        </w:rPr>
        <w:t xml:space="preserve"> 2007</w:t>
      </w:r>
      <w:r w:rsidR="00D17477" w:rsidRPr="00391D11">
        <w:rPr>
          <w:rFonts w:ascii="Times New Roman" w:eastAsia="Times New Roman" w:hAnsi="Times New Roman" w:cs="Times New Roman"/>
          <w:noProof/>
          <w:color w:val="000000" w:themeColor="dark1"/>
          <w:kern w:val="24"/>
        </w:rPr>
        <w:t xml:space="preserve"> </w:t>
      </w:r>
      <w:r w:rsidRPr="00391D11">
        <w:rPr>
          <w:rFonts w:ascii="Times New Roman" w:eastAsia="Times New Roman" w:hAnsi="Times New Roman" w:cs="Times New Roman"/>
          <w:color w:val="000000" w:themeColor="dark1"/>
          <w:kern w:val="24"/>
          <w:vertAlign w:val="subscript"/>
        </w:rPr>
        <w:t>[3</w:t>
      </w:r>
      <w:r w:rsidR="004448FA" w:rsidRPr="00391D11">
        <w:rPr>
          <w:rFonts w:ascii="Times New Roman" w:eastAsia="Times New Roman" w:hAnsi="Times New Roman" w:cs="Times New Roman"/>
          <w:color w:val="000000" w:themeColor="dark1"/>
          <w:kern w:val="24"/>
          <w:vertAlign w:val="subscript"/>
        </w:rPr>
        <w:t>3</w:t>
      </w:r>
      <w:r w:rsidRPr="00391D11">
        <w:rPr>
          <w:rFonts w:ascii="Times New Roman" w:eastAsia="Times New Roman" w:hAnsi="Times New Roman" w:cs="Times New Roman"/>
          <w:color w:val="000000" w:themeColor="dark1"/>
          <w:kern w:val="24"/>
          <w:vertAlign w:val="subscript"/>
        </w:rPr>
        <w:t>]</w:t>
      </w:r>
      <w:r w:rsidR="00D17477" w:rsidRPr="00391D11">
        <w:rPr>
          <w:rFonts w:ascii="Times New Roman" w:eastAsia="Times New Roman" w:hAnsi="Times New Roman" w:cs="Times New Roman"/>
          <w:color w:val="000000" w:themeColor="dark1"/>
          <w:kern w:val="24"/>
          <w:vertAlign w:val="subscript"/>
        </w:rPr>
        <w:t xml:space="preserve">; </w:t>
      </w:r>
      <w:r w:rsidR="00D17477" w:rsidRPr="00391D11">
        <w:rPr>
          <w:rFonts w:ascii="Times New Roman" w:hAnsi="Times New Roman" w:cs="Times New Roman"/>
        </w:rPr>
        <w:t xml:space="preserve"> </w:t>
      </w:r>
      <w:r w:rsidR="00160AF8" w:rsidRPr="00391D11">
        <w:rPr>
          <w:rFonts w:ascii="Times New Roman" w:hAnsi="Times New Roman" w:cs="Times New Roman"/>
        </w:rPr>
        <w:t>Rabinowitz</w:t>
      </w:r>
      <w:r w:rsidR="00714836" w:rsidRPr="00391D11">
        <w:rPr>
          <w:rFonts w:ascii="Times New Roman" w:hAnsi="Times New Roman" w:cs="Times New Roman"/>
        </w:rPr>
        <w:t xml:space="preserve"> et al., </w:t>
      </w:r>
      <w:r w:rsidR="00160AF8" w:rsidRPr="00391D11">
        <w:rPr>
          <w:rFonts w:ascii="Times New Roman" w:hAnsi="Times New Roman" w:cs="Times New Roman"/>
        </w:rPr>
        <w:t>2011</w:t>
      </w:r>
      <w:r w:rsidRPr="00391D11">
        <w:rPr>
          <w:rFonts w:ascii="Times New Roman" w:eastAsia="Times New Roman" w:hAnsi="Times New Roman" w:cs="Times New Roman"/>
          <w:noProof/>
          <w:color w:val="000000" w:themeColor="dark1"/>
          <w:kern w:val="24"/>
        </w:rPr>
        <w:t>)</w:t>
      </w:r>
      <w:r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vertAlign w:val="subscript"/>
        </w:rPr>
        <w:t>[3</w:t>
      </w:r>
      <w:r w:rsidR="004448FA" w:rsidRPr="00391D11">
        <w:rPr>
          <w:rFonts w:ascii="Times New Roman" w:eastAsia="Times New Roman" w:hAnsi="Times New Roman" w:cs="Times New Roman"/>
          <w:color w:val="000000" w:themeColor="dark1"/>
          <w:kern w:val="24"/>
          <w:vertAlign w:val="subscript"/>
        </w:rPr>
        <w:t>5</w:t>
      </w:r>
      <w:r w:rsidRPr="00391D11">
        <w:rPr>
          <w:rFonts w:ascii="Times New Roman" w:eastAsia="Times New Roman" w:hAnsi="Times New Roman" w:cs="Times New Roman"/>
          <w:color w:val="000000" w:themeColor="dark1"/>
          <w:kern w:val="24"/>
          <w:vertAlign w:val="subscript"/>
        </w:rPr>
        <w:t>]</w:t>
      </w:r>
      <w:r w:rsidRPr="00391D11">
        <w:rPr>
          <w:rFonts w:ascii="Times New Roman" w:hAnsi="Times New Roman" w:cs="Times New Roman"/>
        </w:rPr>
        <w:t>.  Across these, data suggest complex bi-directional relationships between self-efficacy, depressi</w:t>
      </w:r>
      <w:r w:rsidR="00BB6B10" w:rsidRPr="00391D11">
        <w:rPr>
          <w:rFonts w:ascii="Times New Roman" w:hAnsi="Times New Roman" w:cs="Times New Roman"/>
        </w:rPr>
        <w:t xml:space="preserve">on </w:t>
      </w:r>
      <w:r w:rsidRPr="00391D11">
        <w:rPr>
          <w:rFonts w:ascii="Times New Roman" w:hAnsi="Times New Roman" w:cs="Times New Roman"/>
        </w:rPr>
        <w:t xml:space="preserve">and health risk.  </w:t>
      </w:r>
      <w:r w:rsidR="0053460A" w:rsidRPr="00391D11">
        <w:rPr>
          <w:rFonts w:ascii="Times New Roman" w:hAnsi="Times New Roman" w:cs="Times New Roman"/>
        </w:rPr>
        <w:t>Specifically, SE:CT has been found to be positively associated with better health behaviors, health-related quality of life, emotional eating, along with less utilization of psychotropic medications.</w:t>
      </w:r>
    </w:p>
    <w:p w14:paraId="41E28A74" w14:textId="287CE968" w:rsidR="0090339E" w:rsidRPr="00391D11" w:rsidRDefault="0090339E" w:rsidP="00F236B6">
      <w:pPr>
        <w:spacing w:after="0" w:line="480" w:lineRule="auto"/>
        <w:rPr>
          <w:rFonts w:ascii="Times New Roman" w:hAnsi="Times New Roman" w:cs="Times New Roman"/>
          <w:i/>
        </w:rPr>
      </w:pPr>
      <w:r w:rsidRPr="00391D11">
        <w:rPr>
          <w:rFonts w:ascii="Times New Roman" w:hAnsi="Times New Roman" w:cs="Times New Roman"/>
          <w:i/>
        </w:rPr>
        <w:t xml:space="preserve">Caregiving self-efficacy </w:t>
      </w:r>
      <w:r w:rsidR="00F236B6" w:rsidRPr="00391D11">
        <w:rPr>
          <w:rFonts w:ascii="Times New Roman" w:hAnsi="Times New Roman" w:cs="Times New Roman"/>
          <w:i/>
        </w:rPr>
        <w:t xml:space="preserve">as a predictor of </w:t>
      </w:r>
      <w:r w:rsidRPr="00391D11">
        <w:rPr>
          <w:rFonts w:ascii="Times New Roman" w:hAnsi="Times New Roman" w:cs="Times New Roman"/>
          <w:i/>
        </w:rPr>
        <w:t>mental health</w:t>
      </w:r>
    </w:p>
    <w:p w14:paraId="794773F8" w14:textId="334286AB" w:rsidR="0090339E" w:rsidRPr="00391D11" w:rsidRDefault="0090339E" w:rsidP="00C52C7C">
      <w:pPr>
        <w:spacing w:after="0" w:line="480" w:lineRule="auto"/>
        <w:ind w:firstLine="720"/>
        <w:rPr>
          <w:rFonts w:ascii="Times New Roman" w:hAnsi="Times New Roman" w:cs="Times New Roman"/>
          <w:lang w:val="en-GB"/>
        </w:rPr>
      </w:pPr>
      <w:r w:rsidRPr="00391D11">
        <w:rPr>
          <w:rFonts w:ascii="Times New Roman" w:hAnsi="Times New Roman" w:cs="Times New Roman"/>
        </w:rPr>
        <w:t>The RSCSE has been used as a predictor of mental health outcomes in caregivers.  Although the majority of</w:t>
      </w:r>
      <w:r w:rsidR="00813DE0" w:rsidRPr="00391D11">
        <w:rPr>
          <w:rFonts w:ascii="Times New Roman" w:hAnsi="Times New Roman" w:cs="Times New Roman"/>
        </w:rPr>
        <w:t xml:space="preserve"> the studies focused on depressed mood/depressive symptoms</w:t>
      </w:r>
      <w:r w:rsidRPr="00391D11">
        <w:rPr>
          <w:rFonts w:ascii="Times New Roman" w:hAnsi="Times New Roman" w:cs="Times New Roman"/>
        </w:rPr>
        <w:t>, some examined perceived burden</w:t>
      </w:r>
      <w:r w:rsidR="006A703B" w:rsidRPr="00391D11">
        <w:rPr>
          <w:rFonts w:ascii="Times New Roman" w:hAnsi="Times New Roman" w:cs="Times New Roman"/>
        </w:rPr>
        <w:t xml:space="preserve">, </w:t>
      </w:r>
      <w:r w:rsidRPr="00391D11">
        <w:rPr>
          <w:rFonts w:ascii="Times New Roman" w:hAnsi="Times New Roman" w:cs="Times New Roman"/>
        </w:rPr>
        <w:t>anger</w:t>
      </w:r>
      <w:r w:rsidR="006A703B" w:rsidRPr="00391D11">
        <w:rPr>
          <w:rFonts w:ascii="Times New Roman" w:hAnsi="Times New Roman" w:cs="Times New Roman"/>
        </w:rPr>
        <w:t xml:space="preserve"> and positive indices such as res</w:t>
      </w:r>
      <w:r w:rsidR="00BB6B10" w:rsidRPr="00391D11">
        <w:rPr>
          <w:rFonts w:ascii="Times New Roman" w:hAnsi="Times New Roman" w:cs="Times New Roman"/>
        </w:rPr>
        <w:t>i</w:t>
      </w:r>
      <w:r w:rsidR="006A703B" w:rsidRPr="00391D11">
        <w:rPr>
          <w:rFonts w:ascii="Times New Roman" w:hAnsi="Times New Roman" w:cs="Times New Roman"/>
        </w:rPr>
        <w:t>lience</w:t>
      </w:r>
      <w:r w:rsidRPr="00391D11">
        <w:rPr>
          <w:rFonts w:ascii="Times New Roman" w:hAnsi="Times New Roman" w:cs="Times New Roman"/>
        </w:rPr>
        <w:t>.  Direct</w:t>
      </w:r>
      <w:r w:rsidR="00F026AE" w:rsidRPr="00391D11">
        <w:rPr>
          <w:rFonts w:ascii="Times New Roman" w:hAnsi="Times New Roman" w:cs="Times New Roman"/>
        </w:rPr>
        <w:t xml:space="preserve"> effects between self-efficacy and mental health outcomes have been found in research conducted in</w:t>
      </w:r>
      <w:r w:rsidR="00C52C7C" w:rsidRPr="00391D11">
        <w:rPr>
          <w:rFonts w:ascii="Times New Roman" w:hAnsi="Times New Roman" w:cs="Times New Roman"/>
        </w:rPr>
        <w:t xml:space="preserve"> Canada, </w:t>
      </w:r>
      <w:r w:rsidR="00832771" w:rsidRPr="00391D11">
        <w:rPr>
          <w:rFonts w:ascii="Times New Roman" w:hAnsi="Times New Roman" w:cs="Times New Roman"/>
        </w:rPr>
        <w:t xml:space="preserve">Italy, </w:t>
      </w:r>
      <w:r w:rsidR="006A703B" w:rsidRPr="00391D11">
        <w:rPr>
          <w:rFonts w:ascii="Times New Roman" w:hAnsi="Times New Roman" w:cs="Times New Roman"/>
        </w:rPr>
        <w:t xml:space="preserve">Lebanon, </w:t>
      </w:r>
      <w:r w:rsidR="00F026AE" w:rsidRPr="00391D11">
        <w:rPr>
          <w:rFonts w:ascii="Times New Roman" w:hAnsi="Times New Roman" w:cs="Times New Roman"/>
        </w:rPr>
        <w:t>Spain</w:t>
      </w:r>
      <w:r w:rsidR="00372CA7" w:rsidRPr="00391D11">
        <w:rPr>
          <w:rFonts w:ascii="Times New Roman" w:hAnsi="Times New Roman" w:cs="Times New Roman"/>
        </w:rPr>
        <w:t>, Taiwan</w:t>
      </w:r>
      <w:r w:rsidR="00C52C7C" w:rsidRPr="00391D11">
        <w:rPr>
          <w:rFonts w:ascii="Times New Roman" w:hAnsi="Times New Roman" w:cs="Times New Roman"/>
        </w:rPr>
        <w:t xml:space="preserve"> and the USA</w:t>
      </w:r>
      <w:r w:rsidR="00F026AE" w:rsidRPr="00391D11">
        <w:rPr>
          <w:rFonts w:ascii="Times New Roman" w:hAnsi="Times New Roman" w:cs="Times New Roman"/>
        </w:rPr>
        <w:t xml:space="preserve"> (</w:t>
      </w:r>
      <w:r w:rsidR="00F026AE" w:rsidRPr="00391D11">
        <w:rPr>
          <w:rFonts w:ascii="Times New Roman" w:hAnsi="Times New Roman" w:cs="Times New Roman"/>
          <w:noProof/>
        </w:rPr>
        <w:t>Crespo &amp; Fernández-Lansac, 2014</w:t>
      </w:r>
      <w:r w:rsidR="00F026AE" w:rsidRPr="00391D11">
        <w:rPr>
          <w:rFonts w:ascii="Times New Roman" w:hAnsi="Times New Roman" w:cs="Times New Roman"/>
        </w:rPr>
        <w:t xml:space="preserve"> </w:t>
      </w:r>
      <w:r w:rsidR="00F026AE" w:rsidRPr="00391D11">
        <w:rPr>
          <w:rFonts w:ascii="Times New Roman" w:hAnsi="Times New Roman" w:cs="Times New Roman"/>
          <w:vertAlign w:val="subscript"/>
        </w:rPr>
        <w:t>[1</w:t>
      </w:r>
      <w:r w:rsidR="00383CE9" w:rsidRPr="00391D11">
        <w:rPr>
          <w:rFonts w:ascii="Times New Roman" w:hAnsi="Times New Roman" w:cs="Times New Roman"/>
          <w:vertAlign w:val="subscript"/>
        </w:rPr>
        <w:t>1</w:t>
      </w:r>
      <w:r w:rsidR="00F026AE" w:rsidRPr="00391D11">
        <w:rPr>
          <w:rFonts w:ascii="Times New Roman" w:hAnsi="Times New Roman" w:cs="Times New Roman"/>
          <w:vertAlign w:val="subscript"/>
        </w:rPr>
        <w:t>]</w:t>
      </w:r>
      <w:r w:rsidR="00F026AE" w:rsidRPr="00391D11">
        <w:rPr>
          <w:rFonts w:ascii="Times New Roman" w:hAnsi="Times New Roman" w:cs="Times New Roman"/>
        </w:rPr>
        <w:t>;</w:t>
      </w:r>
      <w:r w:rsidR="00832771" w:rsidRPr="00391D11">
        <w:rPr>
          <w:rFonts w:ascii="Times New Roman" w:hAnsi="Times New Roman" w:cs="Times New Roman"/>
          <w:noProof/>
        </w:rPr>
        <w:t xml:space="preserve"> </w:t>
      </w:r>
      <w:r w:rsidR="00F026AE" w:rsidRPr="00391D11">
        <w:rPr>
          <w:rFonts w:ascii="Times New Roman" w:hAnsi="Times New Roman" w:cs="Times New Roman"/>
          <w:noProof/>
        </w:rPr>
        <w:t>Gilliam &amp; Steffen, 2006</w:t>
      </w:r>
      <w:r w:rsidR="00F026AE" w:rsidRPr="00391D11">
        <w:rPr>
          <w:rFonts w:ascii="Times New Roman" w:hAnsi="Times New Roman" w:cs="Times New Roman"/>
        </w:rPr>
        <w:t xml:space="preserve"> </w:t>
      </w:r>
      <w:r w:rsidR="00F026AE" w:rsidRPr="00391D11">
        <w:rPr>
          <w:rFonts w:ascii="Times New Roman" w:hAnsi="Times New Roman" w:cs="Times New Roman"/>
          <w:vertAlign w:val="subscript"/>
        </w:rPr>
        <w:t>[2</w:t>
      </w:r>
      <w:r w:rsidR="00383CE9" w:rsidRPr="00391D11">
        <w:rPr>
          <w:rFonts w:ascii="Times New Roman" w:hAnsi="Times New Roman" w:cs="Times New Roman"/>
          <w:vertAlign w:val="subscript"/>
        </w:rPr>
        <w:t>2</w:t>
      </w:r>
      <w:r w:rsidR="00F026AE" w:rsidRPr="00391D11">
        <w:rPr>
          <w:rFonts w:ascii="Times New Roman" w:hAnsi="Times New Roman" w:cs="Times New Roman"/>
          <w:vertAlign w:val="subscript"/>
        </w:rPr>
        <w:t>]</w:t>
      </w:r>
      <w:r w:rsidR="00F026AE" w:rsidRPr="00391D11">
        <w:rPr>
          <w:rFonts w:ascii="Times New Roman" w:hAnsi="Times New Roman" w:cs="Times New Roman"/>
        </w:rPr>
        <w:t xml:space="preserve">; </w:t>
      </w:r>
      <w:r w:rsidR="00372CA7" w:rsidRPr="00391D11">
        <w:rPr>
          <w:rFonts w:ascii="Times New Roman" w:hAnsi="Times New Roman" w:cs="Times New Roman"/>
        </w:rPr>
        <w:t xml:space="preserve">Liu &amp; Huang, 2016 </w:t>
      </w:r>
      <w:r w:rsidR="00372CA7" w:rsidRPr="00391D11">
        <w:rPr>
          <w:rFonts w:ascii="Times New Roman" w:hAnsi="Times New Roman" w:cs="Times New Roman"/>
          <w:color w:val="000000"/>
          <w:vertAlign w:val="subscript"/>
        </w:rPr>
        <w:t>[</w:t>
      </w:r>
      <w:r w:rsidR="00383CE9" w:rsidRPr="00391D11">
        <w:rPr>
          <w:rFonts w:ascii="Times New Roman" w:hAnsi="Times New Roman" w:cs="Times New Roman"/>
          <w:color w:val="000000"/>
          <w:vertAlign w:val="subscript"/>
        </w:rPr>
        <w:t>26</w:t>
      </w:r>
      <w:r w:rsidR="00372CA7" w:rsidRPr="00391D11">
        <w:rPr>
          <w:rFonts w:ascii="Times New Roman" w:hAnsi="Times New Roman" w:cs="Times New Roman"/>
          <w:color w:val="000000"/>
          <w:vertAlign w:val="subscript"/>
        </w:rPr>
        <w:t>]</w:t>
      </w:r>
      <w:r w:rsidR="00372CA7" w:rsidRPr="00391D11">
        <w:rPr>
          <w:rFonts w:ascii="Times New Roman" w:hAnsi="Times New Roman" w:cs="Times New Roman"/>
        </w:rPr>
        <w:t xml:space="preserve">; </w:t>
      </w:r>
      <w:r w:rsidR="00F026AE" w:rsidRPr="00391D11">
        <w:rPr>
          <w:rFonts w:ascii="Times New Roman" w:eastAsia="Cambria" w:hAnsi="Times New Roman" w:cs="Times New Roman"/>
        </w:rPr>
        <w:t>López</w:t>
      </w:r>
      <w:r w:rsidR="00F2784D" w:rsidRPr="00391D11">
        <w:rPr>
          <w:rFonts w:ascii="Times New Roman" w:eastAsia="Cambria" w:hAnsi="Times New Roman" w:cs="Times New Roman"/>
        </w:rPr>
        <w:t xml:space="preserve"> et al., </w:t>
      </w:r>
      <w:r w:rsidR="00F026AE" w:rsidRPr="00391D11">
        <w:rPr>
          <w:rStyle w:val="Textoennegrita"/>
          <w:rFonts w:ascii="Times New Roman" w:hAnsi="Times New Roman" w:cs="Times New Roman"/>
          <w:b w:val="0"/>
          <w:noProof/>
        </w:rPr>
        <w:t>2012</w:t>
      </w:r>
      <w:r w:rsidR="00F026AE" w:rsidRPr="00391D11">
        <w:rPr>
          <w:rStyle w:val="Textoennegrita"/>
          <w:rFonts w:ascii="Times New Roman" w:hAnsi="Times New Roman" w:cs="Times New Roman"/>
          <w:b w:val="0"/>
        </w:rPr>
        <w:t xml:space="preserve"> </w:t>
      </w:r>
      <w:r w:rsidR="00F026AE" w:rsidRPr="00391D11">
        <w:rPr>
          <w:rStyle w:val="Textoennegrita"/>
          <w:rFonts w:ascii="Times New Roman" w:hAnsi="Times New Roman" w:cs="Times New Roman"/>
          <w:b w:val="0"/>
          <w:vertAlign w:val="subscript"/>
        </w:rPr>
        <w:t>[2</w:t>
      </w:r>
      <w:r w:rsidR="00383CE9" w:rsidRPr="00391D11">
        <w:rPr>
          <w:rStyle w:val="Textoennegrita"/>
          <w:rFonts w:ascii="Times New Roman" w:hAnsi="Times New Roman" w:cs="Times New Roman"/>
          <w:b w:val="0"/>
          <w:vertAlign w:val="subscript"/>
        </w:rPr>
        <w:t>7</w:t>
      </w:r>
      <w:r w:rsidR="00F026AE" w:rsidRPr="00391D11">
        <w:rPr>
          <w:rStyle w:val="Textoennegrita"/>
          <w:rFonts w:ascii="Times New Roman" w:hAnsi="Times New Roman" w:cs="Times New Roman"/>
          <w:b w:val="0"/>
          <w:vertAlign w:val="subscript"/>
        </w:rPr>
        <w:t xml:space="preserve">]; </w:t>
      </w:r>
      <w:r w:rsidR="00F026AE" w:rsidRPr="00391D11">
        <w:rPr>
          <w:rFonts w:ascii="Times New Roman" w:hAnsi="Times New Roman" w:cs="Times New Roman"/>
        </w:rPr>
        <w:t>Marziali et al., 2010</w:t>
      </w:r>
      <w:r w:rsidR="00F026AE" w:rsidRPr="00391D11">
        <w:rPr>
          <w:rFonts w:ascii="Times New Roman" w:eastAsia="Times New Roman" w:hAnsi="Times New Roman" w:cs="Times New Roman"/>
          <w:color w:val="000000" w:themeColor="dark1"/>
          <w:kern w:val="24"/>
        </w:rPr>
        <w:t xml:space="preserve"> </w:t>
      </w:r>
      <w:r w:rsidR="00F026AE" w:rsidRPr="00391D11">
        <w:rPr>
          <w:rFonts w:ascii="Times New Roman" w:eastAsia="Times New Roman" w:hAnsi="Times New Roman" w:cs="Times New Roman"/>
          <w:color w:val="000000" w:themeColor="dark1"/>
          <w:kern w:val="24"/>
          <w:vertAlign w:val="subscript"/>
        </w:rPr>
        <w:t>[2</w:t>
      </w:r>
      <w:r w:rsidR="00383CE9" w:rsidRPr="00391D11">
        <w:rPr>
          <w:rFonts w:ascii="Times New Roman" w:eastAsia="Times New Roman" w:hAnsi="Times New Roman" w:cs="Times New Roman"/>
          <w:color w:val="000000" w:themeColor="dark1"/>
          <w:kern w:val="24"/>
          <w:vertAlign w:val="subscript"/>
        </w:rPr>
        <w:t>9</w:t>
      </w:r>
      <w:r w:rsidR="00F026AE" w:rsidRPr="00391D11">
        <w:rPr>
          <w:rFonts w:ascii="Times New Roman" w:eastAsia="Times New Roman" w:hAnsi="Times New Roman" w:cs="Times New Roman"/>
          <w:color w:val="000000" w:themeColor="dark1"/>
          <w:kern w:val="24"/>
          <w:vertAlign w:val="subscript"/>
        </w:rPr>
        <w:t xml:space="preserve">]; </w:t>
      </w:r>
      <w:r w:rsidR="00F026AE" w:rsidRPr="00391D11">
        <w:rPr>
          <w:rFonts w:ascii="Times New Roman" w:hAnsi="Times New Roman" w:cs="Times New Roman"/>
        </w:rPr>
        <w:t>Romero-Moreno</w:t>
      </w:r>
      <w:r w:rsidR="00F2784D" w:rsidRPr="00391D11">
        <w:rPr>
          <w:rFonts w:ascii="Times New Roman" w:hAnsi="Times New Roman" w:cs="Times New Roman"/>
        </w:rPr>
        <w:t xml:space="preserve"> et al., </w:t>
      </w:r>
      <w:r w:rsidR="00F026AE" w:rsidRPr="00391D11">
        <w:rPr>
          <w:rFonts w:ascii="Times New Roman" w:eastAsia="Cambria" w:hAnsi="Times New Roman" w:cs="Times New Roman"/>
          <w:bCs/>
          <w:noProof/>
          <w:lang w:eastAsia="es-ES_tradnl"/>
        </w:rPr>
        <w:t>2012</w:t>
      </w:r>
      <w:r w:rsidR="00F026AE" w:rsidRPr="00391D11">
        <w:rPr>
          <w:rFonts w:ascii="Times New Roman" w:eastAsia="Cambria" w:hAnsi="Times New Roman" w:cs="Times New Roman"/>
          <w:bCs/>
          <w:lang w:eastAsia="es-ES_tradnl"/>
        </w:rPr>
        <w:t xml:space="preserve"> </w:t>
      </w:r>
      <w:r w:rsidR="00F026AE" w:rsidRPr="00391D11">
        <w:rPr>
          <w:rFonts w:ascii="Times New Roman" w:eastAsia="Cambria" w:hAnsi="Times New Roman" w:cs="Times New Roman"/>
          <w:bCs/>
          <w:vertAlign w:val="subscript"/>
          <w:lang w:eastAsia="es-ES_tradnl"/>
        </w:rPr>
        <w:t>[3</w:t>
      </w:r>
      <w:r w:rsidR="00383CE9" w:rsidRPr="00391D11">
        <w:rPr>
          <w:rFonts w:ascii="Times New Roman" w:eastAsia="Cambria" w:hAnsi="Times New Roman" w:cs="Times New Roman"/>
          <w:bCs/>
          <w:vertAlign w:val="subscript"/>
          <w:lang w:eastAsia="es-ES_tradnl"/>
        </w:rPr>
        <w:t>7</w:t>
      </w:r>
      <w:r w:rsidR="00F026AE" w:rsidRPr="00391D11">
        <w:rPr>
          <w:rFonts w:ascii="Times New Roman" w:eastAsia="Cambria" w:hAnsi="Times New Roman" w:cs="Times New Roman"/>
          <w:bCs/>
          <w:vertAlign w:val="subscript"/>
          <w:lang w:eastAsia="es-ES_tradnl"/>
        </w:rPr>
        <w:t>]</w:t>
      </w:r>
      <w:r w:rsidR="006A703B" w:rsidRPr="00391D11">
        <w:rPr>
          <w:rFonts w:ascii="Times New Roman" w:eastAsia="Cambria" w:hAnsi="Times New Roman" w:cs="Times New Roman"/>
          <w:bCs/>
          <w:vertAlign w:val="subscript"/>
          <w:lang w:eastAsia="es-ES_tradnl"/>
        </w:rPr>
        <w:t xml:space="preserve"> </w:t>
      </w:r>
      <w:r w:rsidR="006A703B" w:rsidRPr="00391D11">
        <w:rPr>
          <w:rFonts w:ascii="Times New Roman" w:eastAsia="Cambria" w:hAnsi="Times New Roman" w:cs="Times New Roman"/>
          <w:bCs/>
          <w:lang w:eastAsia="es-ES_tradnl"/>
        </w:rPr>
        <w:t xml:space="preserve">and </w:t>
      </w:r>
      <w:r w:rsidR="006A703B" w:rsidRPr="00391D11">
        <w:rPr>
          <w:rFonts w:ascii="Times New Roman" w:hAnsi="Times New Roman" w:cs="Times New Roman"/>
        </w:rPr>
        <w:t>Séoud &amp; Ducharme, 2015</w:t>
      </w:r>
      <w:r w:rsidR="00383CE9" w:rsidRPr="00391D11">
        <w:rPr>
          <w:rFonts w:ascii="Times New Roman" w:hAnsi="Times New Roman" w:cs="Times New Roman"/>
        </w:rPr>
        <w:t xml:space="preserve"> </w:t>
      </w:r>
      <w:r w:rsidR="00383CE9" w:rsidRPr="00391D11">
        <w:rPr>
          <w:rStyle w:val="Textoennegrita"/>
          <w:rFonts w:ascii="Times New Roman" w:hAnsi="Times New Roman" w:cs="Times New Roman"/>
          <w:b w:val="0"/>
          <w:vertAlign w:val="subscript"/>
        </w:rPr>
        <w:t>[38]</w:t>
      </w:r>
      <w:r w:rsidR="006A703B" w:rsidRPr="00391D11">
        <w:rPr>
          <w:rFonts w:ascii="Times New Roman" w:hAnsi="Times New Roman" w:cs="Times New Roman"/>
        </w:rPr>
        <w:t>.</w:t>
      </w:r>
      <w:r w:rsidR="00C52C7C" w:rsidRPr="00391D11">
        <w:rPr>
          <w:rFonts w:ascii="Times New Roman" w:eastAsia="Cambria" w:hAnsi="Times New Roman" w:cs="Times New Roman"/>
          <w:bCs/>
          <w:lang w:eastAsia="es-ES_tradnl"/>
        </w:rPr>
        <w:t>)</w:t>
      </w:r>
      <w:r w:rsidR="00F026AE" w:rsidRPr="00391D11">
        <w:rPr>
          <w:rFonts w:ascii="Times New Roman" w:eastAsia="Cambria" w:hAnsi="Times New Roman" w:cs="Times New Roman"/>
          <w:bCs/>
          <w:lang w:eastAsia="es-ES_tradnl"/>
        </w:rPr>
        <w:t xml:space="preserve"> M</w:t>
      </w:r>
      <w:r w:rsidRPr="00391D11">
        <w:rPr>
          <w:rFonts w:ascii="Times New Roman" w:hAnsi="Times New Roman" w:cs="Times New Roman"/>
        </w:rPr>
        <w:t xml:space="preserve">ediational </w:t>
      </w:r>
      <w:r w:rsidR="00F026AE" w:rsidRPr="00391D11">
        <w:rPr>
          <w:rFonts w:ascii="Times New Roman" w:hAnsi="Times New Roman" w:cs="Times New Roman"/>
        </w:rPr>
        <w:t xml:space="preserve">relationships have been found </w:t>
      </w:r>
      <w:r w:rsidR="00832771" w:rsidRPr="00391D11">
        <w:rPr>
          <w:rFonts w:ascii="Times New Roman" w:hAnsi="Times New Roman" w:cs="Times New Roman"/>
        </w:rPr>
        <w:t>in China (</w:t>
      </w:r>
      <w:r w:rsidR="00C52C7C" w:rsidRPr="00391D11">
        <w:rPr>
          <w:rFonts w:ascii="Times New Roman" w:hAnsi="Times New Roman" w:cs="Times New Roman"/>
          <w:noProof/>
        </w:rPr>
        <w:t>Au et al.</w:t>
      </w:r>
      <w:r w:rsidR="00832771" w:rsidRPr="00391D11">
        <w:rPr>
          <w:rFonts w:ascii="Times New Roman" w:hAnsi="Times New Roman" w:cs="Times New Roman"/>
          <w:noProof/>
        </w:rPr>
        <w:t>,</w:t>
      </w:r>
      <w:r w:rsidR="00C52C7C" w:rsidRPr="00391D11">
        <w:rPr>
          <w:rFonts w:ascii="Times New Roman" w:hAnsi="Times New Roman" w:cs="Times New Roman"/>
          <w:noProof/>
        </w:rPr>
        <w:t>2009</w:t>
      </w:r>
      <w:r w:rsidR="00C52C7C" w:rsidRPr="00391D11">
        <w:rPr>
          <w:rFonts w:ascii="Times New Roman" w:hAnsi="Times New Roman" w:cs="Times New Roman"/>
          <w:vertAlign w:val="subscript"/>
        </w:rPr>
        <w:t xml:space="preserve"> [1] </w:t>
      </w:r>
      <w:r w:rsidR="00832771" w:rsidRPr="00391D11">
        <w:rPr>
          <w:rFonts w:ascii="Times New Roman" w:hAnsi="Times New Roman" w:cs="Times New Roman"/>
          <w:vertAlign w:val="subscript"/>
        </w:rPr>
        <w:t xml:space="preserve">; </w:t>
      </w:r>
      <w:r w:rsidR="00C52C7C" w:rsidRPr="00391D11">
        <w:rPr>
          <w:rFonts w:ascii="Times New Roman" w:hAnsi="Times New Roman" w:cs="Times New Roman"/>
        </w:rPr>
        <w:t>Wang</w:t>
      </w:r>
      <w:r w:rsidR="00F2784D" w:rsidRPr="00391D11">
        <w:rPr>
          <w:rFonts w:ascii="Times New Roman" w:hAnsi="Times New Roman" w:cs="Times New Roman"/>
        </w:rPr>
        <w:t xml:space="preserve"> et al., </w:t>
      </w:r>
      <w:r w:rsidR="00C52C7C" w:rsidRPr="00391D11">
        <w:rPr>
          <w:rFonts w:ascii="Times New Roman" w:hAnsi="Times New Roman" w:cs="Times New Roman"/>
        </w:rPr>
        <w:t>2016</w:t>
      </w:r>
      <w:r w:rsidR="00372CA7" w:rsidRPr="00391D11">
        <w:rPr>
          <w:rFonts w:ascii="Times New Roman" w:hAnsi="Times New Roman" w:cs="Times New Roman"/>
          <w:vertAlign w:val="subscript"/>
        </w:rPr>
        <w:t>[5</w:t>
      </w:r>
      <w:r w:rsidR="00383CE9" w:rsidRPr="00391D11">
        <w:rPr>
          <w:rFonts w:ascii="Times New Roman" w:hAnsi="Times New Roman" w:cs="Times New Roman"/>
          <w:vertAlign w:val="subscript"/>
        </w:rPr>
        <w:t>8</w:t>
      </w:r>
      <w:r w:rsidR="00372CA7" w:rsidRPr="00391D11">
        <w:rPr>
          <w:rFonts w:ascii="Times New Roman" w:hAnsi="Times New Roman" w:cs="Times New Roman"/>
          <w:vertAlign w:val="subscript"/>
        </w:rPr>
        <w:t>]</w:t>
      </w:r>
      <w:r w:rsidR="00C52C7C" w:rsidRPr="00391D11">
        <w:rPr>
          <w:rFonts w:ascii="Times New Roman" w:hAnsi="Times New Roman" w:cs="Times New Roman"/>
        </w:rPr>
        <w:t>)</w:t>
      </w:r>
      <w:r w:rsidR="00372CA7" w:rsidRPr="00391D11">
        <w:rPr>
          <w:rFonts w:ascii="Times New Roman" w:hAnsi="Times New Roman" w:cs="Times New Roman"/>
          <w:vertAlign w:val="subscript"/>
        </w:rPr>
        <w:t xml:space="preserve">, </w:t>
      </w:r>
      <w:r w:rsidR="00372CA7" w:rsidRPr="00391D11">
        <w:rPr>
          <w:rFonts w:ascii="Times New Roman" w:hAnsi="Times New Roman" w:cs="Times New Roman"/>
        </w:rPr>
        <w:t>Taiwan (Liu &amp; Huang, 2016</w:t>
      </w:r>
      <w:r w:rsidR="00372CA7" w:rsidRPr="00391D11">
        <w:rPr>
          <w:rFonts w:ascii="Times New Roman" w:hAnsi="Times New Roman" w:cs="Times New Roman"/>
          <w:vertAlign w:val="subscript"/>
        </w:rPr>
        <w:t>[</w:t>
      </w:r>
      <w:r w:rsidR="00383CE9" w:rsidRPr="00391D11">
        <w:rPr>
          <w:rFonts w:ascii="Times New Roman" w:hAnsi="Times New Roman" w:cs="Times New Roman"/>
          <w:vertAlign w:val="subscript"/>
        </w:rPr>
        <w:t>26</w:t>
      </w:r>
      <w:r w:rsidR="00372CA7" w:rsidRPr="00391D11">
        <w:rPr>
          <w:rFonts w:ascii="Times New Roman" w:hAnsi="Times New Roman" w:cs="Times New Roman"/>
          <w:vertAlign w:val="subscript"/>
        </w:rPr>
        <w:t xml:space="preserve"> ]) </w:t>
      </w:r>
      <w:r w:rsidR="00832771" w:rsidRPr="00391D11">
        <w:rPr>
          <w:rFonts w:ascii="Times New Roman" w:hAnsi="Times New Roman" w:cs="Times New Roman"/>
          <w:vertAlign w:val="subscript"/>
        </w:rPr>
        <w:t xml:space="preserve"> </w:t>
      </w:r>
      <w:r w:rsidR="00832771" w:rsidRPr="00391D11">
        <w:rPr>
          <w:rFonts w:ascii="Times New Roman" w:hAnsi="Times New Roman" w:cs="Times New Roman"/>
        </w:rPr>
        <w:t>and in Italy (Grano et al. 2017</w:t>
      </w:r>
      <w:r w:rsidR="00832771" w:rsidRPr="00391D11">
        <w:rPr>
          <w:rFonts w:ascii="Times New Roman" w:hAnsi="Times New Roman" w:cs="Times New Roman"/>
          <w:noProof/>
          <w:vertAlign w:val="subscript"/>
        </w:rPr>
        <w:t>[</w:t>
      </w:r>
      <w:r w:rsidR="00383CE9" w:rsidRPr="00391D11">
        <w:rPr>
          <w:rFonts w:ascii="Times New Roman" w:hAnsi="Times New Roman" w:cs="Times New Roman"/>
          <w:noProof/>
          <w:vertAlign w:val="subscript"/>
        </w:rPr>
        <w:t>24</w:t>
      </w:r>
      <w:r w:rsidR="00832771" w:rsidRPr="00391D11">
        <w:rPr>
          <w:rFonts w:ascii="Times New Roman" w:hAnsi="Times New Roman" w:cs="Times New Roman"/>
          <w:noProof/>
          <w:vertAlign w:val="subscript"/>
        </w:rPr>
        <w:t>])</w:t>
      </w:r>
      <w:r w:rsidR="00C52C7C" w:rsidRPr="00391D11">
        <w:rPr>
          <w:rFonts w:ascii="Times New Roman" w:hAnsi="Times New Roman" w:cs="Times New Roman"/>
        </w:rPr>
        <w:t>. Wawrziczny et al. (2017</w:t>
      </w:r>
      <w:r w:rsidR="00383CE9" w:rsidRPr="00391D11">
        <w:rPr>
          <w:rFonts w:ascii="Times New Roman" w:hAnsi="Times New Roman" w:cs="Times New Roman"/>
        </w:rPr>
        <w:t>a</w:t>
      </w:r>
      <w:r w:rsidR="00C52C7C" w:rsidRPr="00391D11">
        <w:rPr>
          <w:rFonts w:ascii="Times New Roman" w:hAnsi="Times New Roman" w:cs="Times New Roman"/>
        </w:rPr>
        <w:t>)</w:t>
      </w:r>
      <w:r w:rsidR="00C52C7C" w:rsidRPr="00391D11">
        <w:rPr>
          <w:rFonts w:ascii="Times New Roman" w:hAnsi="Times New Roman" w:cs="Times New Roman"/>
          <w:vertAlign w:val="subscript"/>
        </w:rPr>
        <w:t xml:space="preserve"> [</w:t>
      </w:r>
      <w:r w:rsidR="00383CE9" w:rsidRPr="00391D11">
        <w:rPr>
          <w:rFonts w:ascii="Times New Roman" w:hAnsi="Times New Roman" w:cs="Times New Roman"/>
          <w:vertAlign w:val="subscript"/>
        </w:rPr>
        <w:t>44</w:t>
      </w:r>
      <w:r w:rsidR="00C52C7C" w:rsidRPr="00391D11">
        <w:rPr>
          <w:rFonts w:ascii="Times New Roman" w:hAnsi="Times New Roman" w:cs="Times New Roman"/>
          <w:vertAlign w:val="subscript"/>
        </w:rPr>
        <w:t>]</w:t>
      </w:r>
      <w:r w:rsidR="00C52C7C" w:rsidRPr="00391D11">
        <w:rPr>
          <w:rFonts w:ascii="Times New Roman" w:hAnsi="Times New Roman" w:cs="Times New Roman"/>
        </w:rPr>
        <w:t xml:space="preserve"> did not find that the subscales contributed to the final model of spousal distress (i.e., depression, health problems, disrupted schedule, and psychological distress)</w:t>
      </w:r>
      <w:r w:rsidR="008B7781" w:rsidRPr="00391D11">
        <w:rPr>
          <w:rFonts w:ascii="Times New Roman" w:hAnsi="Times New Roman" w:cs="Times New Roman"/>
        </w:rPr>
        <w:t xml:space="preserve"> in French spousal caregivers</w:t>
      </w:r>
      <w:r w:rsidR="00C52C7C" w:rsidRPr="00391D11">
        <w:rPr>
          <w:rFonts w:ascii="Times New Roman" w:hAnsi="Times New Roman" w:cs="Times New Roman"/>
        </w:rPr>
        <w:t>.</w:t>
      </w:r>
      <w:r w:rsidR="00C52C7C" w:rsidRPr="00391D11">
        <w:rPr>
          <w:rFonts w:ascii="Times New Roman" w:hAnsi="Times New Roman" w:cs="Times New Roman"/>
          <w:color w:val="00B050"/>
        </w:rPr>
        <w:t xml:space="preserve">   </w:t>
      </w:r>
      <w:r w:rsidR="00C52C7C" w:rsidRPr="00391D11">
        <w:rPr>
          <w:rFonts w:ascii="Times New Roman" w:hAnsi="Times New Roman" w:cs="Times New Roman"/>
          <w:color w:val="000000" w:themeColor="text1"/>
        </w:rPr>
        <w:t>M</w:t>
      </w:r>
      <w:r w:rsidRPr="00391D11">
        <w:rPr>
          <w:rFonts w:ascii="Times New Roman" w:hAnsi="Times New Roman" w:cs="Times New Roman"/>
          <w:color w:val="000000" w:themeColor="text1"/>
        </w:rPr>
        <w:t>oderat</w:t>
      </w:r>
      <w:r w:rsidR="00372CA7" w:rsidRPr="00391D11">
        <w:rPr>
          <w:rFonts w:ascii="Times New Roman" w:hAnsi="Times New Roman" w:cs="Times New Roman"/>
          <w:color w:val="000000" w:themeColor="text1"/>
        </w:rPr>
        <w:t xml:space="preserve">ing </w:t>
      </w:r>
      <w:r w:rsidRPr="00391D11">
        <w:rPr>
          <w:rFonts w:ascii="Times New Roman" w:hAnsi="Times New Roman" w:cs="Times New Roman"/>
        </w:rPr>
        <w:t xml:space="preserve">effects of </w:t>
      </w:r>
      <w:r w:rsidR="00FE683E" w:rsidRPr="00391D11">
        <w:rPr>
          <w:rFonts w:ascii="Times New Roman" w:hAnsi="Times New Roman" w:cs="Times New Roman"/>
        </w:rPr>
        <w:t xml:space="preserve">specific </w:t>
      </w:r>
      <w:r w:rsidRPr="00391D11">
        <w:rPr>
          <w:rFonts w:ascii="Times New Roman" w:hAnsi="Times New Roman" w:cs="Times New Roman"/>
        </w:rPr>
        <w:t>RSCSE subscales have received support in the literature</w:t>
      </w:r>
      <w:r w:rsidR="00C52C7C" w:rsidRPr="00391D11">
        <w:rPr>
          <w:rFonts w:ascii="Times New Roman" w:hAnsi="Times New Roman" w:cs="Times New Roman"/>
        </w:rPr>
        <w:t>, in Hong Kong</w:t>
      </w:r>
      <w:r w:rsidRPr="00391D11">
        <w:rPr>
          <w:rFonts w:ascii="Times New Roman" w:hAnsi="Times New Roman" w:cs="Times New Roman"/>
        </w:rPr>
        <w:t xml:space="preserve"> </w:t>
      </w:r>
      <w:r w:rsidR="00C52C7C" w:rsidRPr="00391D11">
        <w:rPr>
          <w:rFonts w:ascii="Times New Roman" w:hAnsi="Times New Roman" w:cs="Times New Roman"/>
        </w:rPr>
        <w:t xml:space="preserve">by </w:t>
      </w:r>
      <w:r w:rsidR="00D16DF7" w:rsidRPr="00391D11">
        <w:rPr>
          <w:rFonts w:ascii="Times New Roman" w:hAnsi="Times New Roman" w:cs="Times New Roman"/>
        </w:rPr>
        <w:t xml:space="preserve">Cheng and </w:t>
      </w:r>
      <w:r w:rsidR="007708ED" w:rsidRPr="00391D11">
        <w:rPr>
          <w:rFonts w:ascii="Times New Roman" w:hAnsi="Times New Roman" w:cs="Times New Roman"/>
        </w:rPr>
        <w:t>colleagues (2013</w:t>
      </w:r>
      <w:r w:rsidR="00D16DF7" w:rsidRPr="00391D11">
        <w:rPr>
          <w:rFonts w:ascii="Times New Roman" w:hAnsi="Times New Roman" w:cs="Times New Roman"/>
          <w:vertAlign w:val="subscript"/>
        </w:rPr>
        <w:t>[</w:t>
      </w:r>
      <w:r w:rsidR="00383CE9" w:rsidRPr="00391D11">
        <w:rPr>
          <w:rFonts w:ascii="Times New Roman" w:hAnsi="Times New Roman" w:cs="Times New Roman"/>
          <w:vertAlign w:val="subscript"/>
        </w:rPr>
        <w:t>5</w:t>
      </w:r>
      <w:r w:rsidR="00D16DF7" w:rsidRPr="00391D11">
        <w:rPr>
          <w:rFonts w:ascii="Times New Roman" w:hAnsi="Times New Roman" w:cs="Times New Roman"/>
          <w:vertAlign w:val="subscript"/>
        </w:rPr>
        <w:t>]</w:t>
      </w:r>
      <w:r w:rsidR="007708ED" w:rsidRPr="00391D11">
        <w:rPr>
          <w:rFonts w:ascii="Times New Roman" w:hAnsi="Times New Roman" w:cs="Times New Roman"/>
        </w:rPr>
        <w:t>)</w:t>
      </w:r>
      <w:r w:rsidR="00C52C7C" w:rsidRPr="00391D11">
        <w:rPr>
          <w:rFonts w:ascii="Times New Roman" w:hAnsi="Times New Roman" w:cs="Times New Roman"/>
        </w:rPr>
        <w:t xml:space="preserve">, in Spain </w:t>
      </w:r>
      <w:r w:rsidRPr="00391D11">
        <w:rPr>
          <w:rFonts w:ascii="Times New Roman" w:hAnsi="Times New Roman" w:cs="Times New Roman"/>
          <w:noProof/>
          <w:lang w:val="en-GB"/>
        </w:rPr>
        <w:t>(Márquez-González et al.</w:t>
      </w:r>
      <w:r w:rsidR="002D3178" w:rsidRPr="00391D11">
        <w:rPr>
          <w:rFonts w:ascii="Times New Roman" w:hAnsi="Times New Roman" w:cs="Times New Roman"/>
          <w:noProof/>
          <w:lang w:val="en-GB"/>
        </w:rPr>
        <w:t>,</w:t>
      </w:r>
      <w:r w:rsidRPr="00391D11">
        <w:rPr>
          <w:rFonts w:ascii="Times New Roman" w:hAnsi="Times New Roman" w:cs="Times New Roman"/>
          <w:noProof/>
          <w:lang w:val="en-GB"/>
        </w:rPr>
        <w:t xml:space="preserve"> 2009</w:t>
      </w:r>
      <w:r w:rsidRPr="00391D11">
        <w:rPr>
          <w:rFonts w:ascii="Times New Roman" w:hAnsi="Times New Roman" w:cs="Times New Roman"/>
          <w:lang w:val="en-GB"/>
        </w:rPr>
        <w:t xml:space="preserve"> </w:t>
      </w:r>
      <w:r w:rsidRPr="00391D11">
        <w:rPr>
          <w:rFonts w:ascii="Times New Roman" w:hAnsi="Times New Roman" w:cs="Times New Roman"/>
          <w:vertAlign w:val="subscript"/>
          <w:lang w:val="en-GB"/>
        </w:rPr>
        <w:t>[2</w:t>
      </w:r>
      <w:r w:rsidR="00383CE9" w:rsidRPr="00391D11">
        <w:rPr>
          <w:rFonts w:ascii="Times New Roman" w:hAnsi="Times New Roman" w:cs="Times New Roman"/>
          <w:vertAlign w:val="subscript"/>
          <w:lang w:val="en-GB"/>
        </w:rPr>
        <w:t>8</w:t>
      </w:r>
      <w:r w:rsidRPr="00391D11">
        <w:rPr>
          <w:rFonts w:ascii="Times New Roman" w:hAnsi="Times New Roman" w:cs="Times New Roman"/>
          <w:vertAlign w:val="subscript"/>
          <w:lang w:val="en-GB"/>
        </w:rPr>
        <w:t>]</w:t>
      </w:r>
      <w:r w:rsidR="00C52C7C" w:rsidRPr="00391D11">
        <w:rPr>
          <w:rFonts w:ascii="Times New Roman" w:hAnsi="Times New Roman" w:cs="Times New Roman"/>
          <w:lang w:val="en-GB"/>
        </w:rPr>
        <w:t xml:space="preserve">; </w:t>
      </w:r>
      <w:r w:rsidR="001B1C9F" w:rsidRPr="00391D11">
        <w:rPr>
          <w:rFonts w:ascii="Times New Roman" w:hAnsi="Times New Roman" w:cs="Times New Roman"/>
          <w:color w:val="000000" w:themeColor="text1"/>
        </w:rPr>
        <w:t>Nogales-González</w:t>
      </w:r>
      <w:r w:rsidR="00F2784D" w:rsidRPr="00391D11">
        <w:rPr>
          <w:rFonts w:ascii="Times New Roman" w:hAnsi="Times New Roman" w:cs="Times New Roman"/>
          <w:color w:val="000000" w:themeColor="text1"/>
        </w:rPr>
        <w:t xml:space="preserve"> et al., </w:t>
      </w:r>
      <w:r w:rsidRPr="00391D11">
        <w:rPr>
          <w:rFonts w:ascii="Times New Roman" w:hAnsi="Times New Roman" w:cs="Times New Roman"/>
          <w:noProof/>
          <w:lang w:val="en-GB"/>
        </w:rPr>
        <w:t>201</w:t>
      </w:r>
      <w:r w:rsidR="00D97D1C" w:rsidRPr="00391D11">
        <w:rPr>
          <w:rFonts w:ascii="Times New Roman" w:hAnsi="Times New Roman" w:cs="Times New Roman"/>
          <w:noProof/>
          <w:lang w:val="en-GB"/>
        </w:rPr>
        <w:t>5</w:t>
      </w:r>
      <w:r w:rsidRPr="00391D11">
        <w:rPr>
          <w:rFonts w:ascii="Times New Roman" w:hAnsi="Times New Roman" w:cs="Times New Roman"/>
          <w:lang w:val="en-GB"/>
        </w:rPr>
        <w:t xml:space="preserve"> </w:t>
      </w:r>
      <w:r w:rsidRPr="00391D11">
        <w:rPr>
          <w:rFonts w:ascii="Times New Roman" w:hAnsi="Times New Roman" w:cs="Times New Roman"/>
          <w:vertAlign w:val="subscript"/>
          <w:lang w:val="en-GB"/>
        </w:rPr>
        <w:t>[</w:t>
      </w:r>
      <w:r w:rsidR="00383CE9" w:rsidRPr="00391D11">
        <w:rPr>
          <w:rFonts w:ascii="Times New Roman" w:hAnsi="Times New Roman" w:cs="Times New Roman"/>
          <w:vertAlign w:val="subscript"/>
          <w:lang w:val="en-GB"/>
        </w:rPr>
        <w:t>31</w:t>
      </w:r>
      <w:r w:rsidRPr="00391D11">
        <w:rPr>
          <w:rFonts w:ascii="Times New Roman" w:hAnsi="Times New Roman" w:cs="Times New Roman"/>
          <w:vertAlign w:val="subscript"/>
          <w:lang w:val="en-GB"/>
        </w:rPr>
        <w:t>]</w:t>
      </w:r>
      <w:r w:rsidR="00C52C7C" w:rsidRPr="00391D11">
        <w:rPr>
          <w:rFonts w:ascii="Times New Roman" w:hAnsi="Times New Roman" w:cs="Times New Roman"/>
          <w:vertAlign w:val="subscript"/>
          <w:lang w:val="en-GB"/>
        </w:rPr>
        <w:t xml:space="preserve">; </w:t>
      </w:r>
      <w:r w:rsidR="00C52C7C" w:rsidRPr="00391D11">
        <w:rPr>
          <w:rFonts w:ascii="Times New Roman" w:eastAsia="Cambria" w:hAnsi="Times New Roman" w:cs="Times New Roman"/>
          <w:noProof/>
          <w:lang w:eastAsia="es-ES_tradnl"/>
        </w:rPr>
        <w:t>Romero-Moreno et al., 2011</w:t>
      </w:r>
      <w:r w:rsidR="00C52C7C" w:rsidRPr="00391D11">
        <w:rPr>
          <w:rFonts w:ascii="Times New Roman" w:eastAsia="Cambria" w:hAnsi="Times New Roman" w:cs="Times New Roman"/>
          <w:vertAlign w:val="subscript"/>
          <w:lang w:eastAsia="es-ES_tradnl"/>
        </w:rPr>
        <w:t xml:space="preserve"> [</w:t>
      </w:r>
      <w:r w:rsidR="00383CE9" w:rsidRPr="00391D11">
        <w:rPr>
          <w:rFonts w:ascii="Times New Roman" w:eastAsia="Cambria" w:hAnsi="Times New Roman" w:cs="Times New Roman"/>
          <w:vertAlign w:val="subscript"/>
          <w:lang w:eastAsia="es-ES_tradnl"/>
        </w:rPr>
        <w:t>36</w:t>
      </w:r>
      <w:r w:rsidR="00C52C7C" w:rsidRPr="00391D11">
        <w:rPr>
          <w:rFonts w:ascii="Times New Roman" w:eastAsia="Cambria" w:hAnsi="Times New Roman" w:cs="Times New Roman"/>
          <w:vertAlign w:val="subscript"/>
          <w:lang w:eastAsia="es-ES_tradnl"/>
        </w:rPr>
        <w:t>]</w:t>
      </w:r>
      <w:r w:rsidR="00C52C7C" w:rsidRPr="00391D11">
        <w:rPr>
          <w:rFonts w:ascii="Times New Roman" w:hAnsi="Times New Roman" w:cs="Times New Roman"/>
          <w:lang w:val="en-GB"/>
        </w:rPr>
        <w:t>)</w:t>
      </w:r>
      <w:r w:rsidR="007708ED" w:rsidRPr="00391D11">
        <w:rPr>
          <w:rFonts w:ascii="Times New Roman" w:hAnsi="Times New Roman" w:cs="Times New Roman"/>
          <w:lang w:val="en-GB"/>
        </w:rPr>
        <w:t xml:space="preserve"> and in the USA</w:t>
      </w:r>
      <w:r w:rsidRPr="00391D11">
        <w:rPr>
          <w:rFonts w:ascii="Times New Roman" w:hAnsi="Times New Roman" w:cs="Times New Roman"/>
          <w:lang w:val="en-GB"/>
        </w:rPr>
        <w:t xml:space="preserve">  </w:t>
      </w:r>
      <w:r w:rsidRPr="00391D11">
        <w:rPr>
          <w:rFonts w:ascii="Times New Roman" w:hAnsi="Times New Roman" w:cs="Times New Roman"/>
          <w:noProof/>
        </w:rPr>
        <w:t>(Rabinowitz et al.</w:t>
      </w:r>
      <w:r w:rsidR="002D3178" w:rsidRPr="00391D11">
        <w:rPr>
          <w:rFonts w:ascii="Times New Roman" w:hAnsi="Times New Roman" w:cs="Times New Roman"/>
          <w:noProof/>
        </w:rPr>
        <w:t>,</w:t>
      </w:r>
      <w:r w:rsidRPr="00391D11">
        <w:rPr>
          <w:rFonts w:ascii="Times New Roman" w:hAnsi="Times New Roman" w:cs="Times New Roman"/>
          <w:noProof/>
        </w:rPr>
        <w:t xml:space="preserve"> 2009</w:t>
      </w:r>
      <w:r w:rsidRPr="00391D11">
        <w:rPr>
          <w:rFonts w:ascii="Times New Roman" w:hAnsi="Times New Roman" w:cs="Times New Roman"/>
        </w:rPr>
        <w:t xml:space="preserve"> </w:t>
      </w:r>
      <w:r w:rsidRPr="00391D11">
        <w:rPr>
          <w:rFonts w:ascii="Times New Roman" w:hAnsi="Times New Roman" w:cs="Times New Roman"/>
          <w:vertAlign w:val="subscript"/>
        </w:rPr>
        <w:t>[</w:t>
      </w:r>
      <w:r w:rsidR="00383CE9" w:rsidRPr="00391D11">
        <w:rPr>
          <w:rFonts w:ascii="Times New Roman" w:hAnsi="Times New Roman" w:cs="Times New Roman"/>
          <w:vertAlign w:val="subscript"/>
        </w:rPr>
        <w:t>34</w:t>
      </w:r>
      <w:r w:rsidRPr="00391D11">
        <w:rPr>
          <w:rFonts w:ascii="Times New Roman" w:hAnsi="Times New Roman" w:cs="Times New Roman"/>
          <w:vertAlign w:val="subscript"/>
        </w:rPr>
        <w:t>]</w:t>
      </w:r>
      <w:r w:rsidR="007708ED" w:rsidRPr="00391D11">
        <w:rPr>
          <w:rFonts w:ascii="Times New Roman" w:hAnsi="Times New Roman" w:cs="Times New Roman"/>
        </w:rPr>
        <w:t>).</w:t>
      </w:r>
      <w:r w:rsidR="0053460A" w:rsidRPr="00391D11">
        <w:rPr>
          <w:rFonts w:ascii="Times New Roman" w:hAnsi="Times New Roman" w:cs="Times New Roman"/>
        </w:rPr>
        <w:t xml:space="preserve">  In general terms, results from different studies show that SE:MB and SE:CT moderate the impact of stressors on distress (i.e., burden, depressive and anxiety symptoms), buffering the effects of stressors.</w:t>
      </w:r>
    </w:p>
    <w:p w14:paraId="33CA4B27" w14:textId="77777777" w:rsidR="0090339E" w:rsidRPr="00391D11" w:rsidRDefault="0090339E" w:rsidP="005344C8">
      <w:pPr>
        <w:spacing w:after="0" w:line="480" w:lineRule="auto"/>
        <w:rPr>
          <w:rFonts w:ascii="Times New Roman" w:hAnsi="Times New Roman" w:cs="Times New Roman"/>
          <w:i/>
          <w:color w:val="000000" w:themeColor="text1"/>
        </w:rPr>
      </w:pPr>
      <w:r w:rsidRPr="00391D11">
        <w:rPr>
          <w:rFonts w:ascii="Times New Roman" w:hAnsi="Times New Roman" w:cs="Times New Roman"/>
          <w:i/>
          <w:color w:val="000000" w:themeColor="text1"/>
        </w:rPr>
        <w:t xml:space="preserve">Intervention Research  </w:t>
      </w:r>
    </w:p>
    <w:p w14:paraId="02DF3C0E" w14:textId="5A7C36ED" w:rsidR="001E6573" w:rsidRPr="00391D11" w:rsidRDefault="0090339E" w:rsidP="00C55AC4">
      <w:pPr>
        <w:spacing w:after="0" w:line="480" w:lineRule="auto"/>
        <w:ind w:firstLine="720"/>
        <w:rPr>
          <w:rFonts w:ascii="Times New Roman" w:hAnsi="Times New Roman" w:cs="Times New Roman"/>
          <w:color w:val="000000" w:themeColor="text1"/>
        </w:rPr>
      </w:pPr>
      <w:r w:rsidRPr="00391D11">
        <w:rPr>
          <w:rFonts w:ascii="Times New Roman" w:hAnsi="Times New Roman" w:cs="Times New Roman"/>
        </w:rPr>
        <w:t xml:space="preserve">In our review of interventions reporting use of the RSCSE, </w:t>
      </w:r>
      <w:r w:rsidR="009E2B58" w:rsidRPr="00391D11">
        <w:rPr>
          <w:rFonts w:ascii="Times New Roman" w:hAnsi="Times New Roman" w:cs="Times New Roman"/>
        </w:rPr>
        <w:t>nine</w:t>
      </w:r>
      <w:r w:rsidRPr="00391D11">
        <w:rPr>
          <w:rFonts w:ascii="Times New Roman" w:hAnsi="Times New Roman" w:cs="Times New Roman"/>
        </w:rPr>
        <w:t xml:space="preserve"> randomized clinical trials (RCTs) and five quasi-experimental studies designated the RSCSE as a primary outcome measure, with an additional </w:t>
      </w:r>
      <w:r w:rsidR="00551242" w:rsidRPr="00391D11">
        <w:rPr>
          <w:rFonts w:ascii="Times New Roman" w:hAnsi="Times New Roman" w:cs="Times New Roman"/>
        </w:rPr>
        <w:t>5</w:t>
      </w:r>
      <w:r w:rsidRPr="00391D11">
        <w:rPr>
          <w:rFonts w:ascii="Times New Roman" w:hAnsi="Times New Roman" w:cs="Times New Roman"/>
        </w:rPr>
        <w:t xml:space="preserve"> RCTs reporting results for the RSCSE as a secondary measure of outcome or as a mediator or moderator of outcome.  No publications</w:t>
      </w:r>
      <w:r w:rsidR="00FB3E58" w:rsidRPr="00391D11">
        <w:rPr>
          <w:rFonts w:ascii="Times New Roman" w:hAnsi="Times New Roman" w:cs="Times New Roman"/>
        </w:rPr>
        <w:t xml:space="preserve"> used </w:t>
      </w:r>
      <w:r w:rsidRPr="00391D11">
        <w:rPr>
          <w:rFonts w:ascii="Times New Roman" w:hAnsi="Times New Roman" w:cs="Times New Roman"/>
        </w:rPr>
        <w:t>a cut-off score to determine eligibility for inclusion</w:t>
      </w:r>
      <w:r w:rsidR="00290948" w:rsidRPr="00391D11">
        <w:rPr>
          <w:rFonts w:ascii="Times New Roman" w:hAnsi="Times New Roman" w:cs="Times New Roman"/>
        </w:rPr>
        <w:t xml:space="preserve">, </w:t>
      </w:r>
      <w:r w:rsidR="004F4731" w:rsidRPr="00391D11">
        <w:rPr>
          <w:rFonts w:ascii="Times New Roman" w:hAnsi="Times New Roman" w:cs="Times New Roman"/>
        </w:rPr>
        <w:t xml:space="preserve">and </w:t>
      </w:r>
      <w:r w:rsidRPr="00391D11">
        <w:rPr>
          <w:rFonts w:ascii="Times New Roman" w:hAnsi="Times New Roman" w:cs="Times New Roman"/>
        </w:rPr>
        <w:lastRenderedPageBreak/>
        <w:t>there was support for RSCSE being sensitive to change with statistically significant findings in most reports (Au et al., 2010</w:t>
      </w:r>
      <w:r w:rsidR="002C2BF7" w:rsidRPr="00391D11">
        <w:rPr>
          <w:rFonts w:ascii="Times New Roman" w:hAnsi="Times New Roman" w:cs="Times New Roman"/>
        </w:rPr>
        <w:t>b</w:t>
      </w:r>
      <w:r w:rsidRPr="00391D11">
        <w:rPr>
          <w:rFonts w:ascii="Times New Roman" w:hAnsi="Times New Roman" w:cs="Times New Roman"/>
        </w:rPr>
        <w:t xml:space="preserve"> </w:t>
      </w:r>
      <w:r w:rsidRPr="00391D11">
        <w:rPr>
          <w:rFonts w:ascii="Times New Roman" w:hAnsi="Times New Roman" w:cs="Times New Roman"/>
          <w:vertAlign w:val="subscript"/>
        </w:rPr>
        <w:t>[3]</w:t>
      </w:r>
      <w:r w:rsidRPr="00391D11">
        <w:rPr>
          <w:rFonts w:ascii="Times New Roman" w:hAnsi="Times New Roman" w:cs="Times New Roman"/>
        </w:rPr>
        <w:t xml:space="preserve">; Cheng et al., 2016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7</w:t>
      </w:r>
      <w:r w:rsidRPr="00391D11">
        <w:rPr>
          <w:rFonts w:ascii="Times New Roman" w:hAnsi="Times New Roman" w:cs="Times New Roman"/>
          <w:vertAlign w:val="subscript"/>
        </w:rPr>
        <w:t>]</w:t>
      </w:r>
      <w:r w:rsidRPr="00391D11">
        <w:rPr>
          <w:rFonts w:ascii="Times New Roman" w:hAnsi="Times New Roman" w:cs="Times New Roman"/>
        </w:rPr>
        <w:t>,</w:t>
      </w:r>
      <w:r w:rsidR="004F5C11" w:rsidRPr="00391D11">
        <w:rPr>
          <w:rFonts w:ascii="Times New Roman" w:hAnsi="Times New Roman" w:cs="Times New Roman"/>
        </w:rPr>
        <w:t xml:space="preserve"> </w:t>
      </w:r>
      <w:r w:rsidR="00FB3E58" w:rsidRPr="00391D11">
        <w:rPr>
          <w:rFonts w:ascii="Times New Roman" w:hAnsi="Times New Roman" w:cs="Times New Roman"/>
        </w:rPr>
        <w:t xml:space="preserve">Cheng et al., 2017 </w:t>
      </w:r>
      <w:r w:rsidR="00FB3E58" w:rsidRPr="00391D11">
        <w:rPr>
          <w:rFonts w:ascii="Times New Roman" w:hAnsi="Times New Roman" w:cs="Times New Roman"/>
          <w:vertAlign w:val="subscript"/>
        </w:rPr>
        <w:t>[</w:t>
      </w:r>
      <w:r w:rsidR="004E38A4" w:rsidRPr="00391D11">
        <w:rPr>
          <w:rFonts w:ascii="Times New Roman" w:hAnsi="Times New Roman" w:cs="Times New Roman"/>
          <w:vertAlign w:val="subscript"/>
        </w:rPr>
        <w:t>8</w:t>
      </w:r>
      <w:r w:rsidR="00FB3E58" w:rsidRPr="00391D11">
        <w:rPr>
          <w:rFonts w:ascii="Times New Roman" w:hAnsi="Times New Roman" w:cs="Times New Roman"/>
          <w:vertAlign w:val="subscript"/>
        </w:rPr>
        <w:t>];</w:t>
      </w:r>
      <w:r w:rsidR="00FB3E58" w:rsidRPr="00391D11">
        <w:rPr>
          <w:rFonts w:ascii="Times New Roman" w:hAnsi="Times New Roman" w:cs="Times New Roman"/>
        </w:rPr>
        <w:t xml:space="preserve"> </w:t>
      </w:r>
      <w:r w:rsidR="004F5C11" w:rsidRPr="00391D11">
        <w:rPr>
          <w:rFonts w:ascii="Times New Roman" w:hAnsi="Times New Roman" w:cs="Times New Roman"/>
        </w:rPr>
        <w:t xml:space="preserve">Coon, Thompson, Steffen, Sorocco &amp; Gallagher-Thompson, </w:t>
      </w:r>
      <w:r w:rsidRPr="00391D11">
        <w:rPr>
          <w:rFonts w:ascii="Times New Roman" w:hAnsi="Times New Roman" w:cs="Times New Roman"/>
        </w:rPr>
        <w:t xml:space="preserve">2003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9</w:t>
      </w:r>
      <w:r w:rsidRPr="00391D11">
        <w:rPr>
          <w:rFonts w:ascii="Times New Roman" w:hAnsi="Times New Roman" w:cs="Times New Roman"/>
          <w:vertAlign w:val="subscript"/>
        </w:rPr>
        <w:t>]</w:t>
      </w:r>
      <w:r w:rsidRPr="00391D11">
        <w:rPr>
          <w:rFonts w:ascii="Times New Roman" w:hAnsi="Times New Roman" w:cs="Times New Roman"/>
        </w:rPr>
        <w:t>; Ducharme et al., 2011</w:t>
      </w:r>
      <w:r w:rsidR="002C2BF7" w:rsidRPr="00391D11">
        <w:rPr>
          <w:rFonts w:ascii="Times New Roman" w:hAnsi="Times New Roman" w:cs="Times New Roman"/>
        </w:rPr>
        <w:t>b</w:t>
      </w:r>
      <w:r w:rsidRPr="00391D11">
        <w:rPr>
          <w:rFonts w:ascii="Times New Roman" w:hAnsi="Times New Roman" w:cs="Times New Roman"/>
        </w:rPr>
        <w:t xml:space="preserve"> </w:t>
      </w:r>
      <w:r w:rsidRPr="00391D11">
        <w:rPr>
          <w:rFonts w:ascii="Times New Roman" w:hAnsi="Times New Roman" w:cs="Times New Roman"/>
          <w:vertAlign w:val="subscript"/>
        </w:rPr>
        <w:t>[1</w:t>
      </w:r>
      <w:r w:rsidR="004E38A4" w:rsidRPr="00391D11">
        <w:rPr>
          <w:rFonts w:ascii="Times New Roman" w:hAnsi="Times New Roman" w:cs="Times New Roman"/>
          <w:vertAlign w:val="subscript"/>
        </w:rPr>
        <w:t>5</w:t>
      </w:r>
      <w:r w:rsidRPr="00391D11">
        <w:rPr>
          <w:rFonts w:ascii="Times New Roman" w:hAnsi="Times New Roman" w:cs="Times New Roman"/>
          <w:vertAlign w:val="subscript"/>
        </w:rPr>
        <w:t>]</w:t>
      </w:r>
      <w:r w:rsidRPr="00391D11">
        <w:rPr>
          <w:rFonts w:ascii="Times New Roman" w:hAnsi="Times New Roman" w:cs="Times New Roman"/>
        </w:rPr>
        <w:t xml:space="preserve">; Ducharme et al., 2012 </w:t>
      </w:r>
      <w:r w:rsidRPr="00391D11">
        <w:rPr>
          <w:rFonts w:ascii="Times New Roman" w:hAnsi="Times New Roman" w:cs="Times New Roman"/>
          <w:vertAlign w:val="subscript"/>
        </w:rPr>
        <w:t>[1</w:t>
      </w:r>
      <w:r w:rsidR="004E38A4" w:rsidRPr="00391D11">
        <w:rPr>
          <w:rFonts w:ascii="Times New Roman" w:hAnsi="Times New Roman" w:cs="Times New Roman"/>
          <w:vertAlign w:val="subscript"/>
        </w:rPr>
        <w:t>6</w:t>
      </w:r>
      <w:r w:rsidRPr="00391D11">
        <w:rPr>
          <w:rFonts w:ascii="Times New Roman" w:hAnsi="Times New Roman" w:cs="Times New Roman"/>
          <w:vertAlign w:val="subscript"/>
        </w:rPr>
        <w:t>]</w:t>
      </w:r>
      <w:r w:rsidRPr="00391D11">
        <w:rPr>
          <w:rFonts w:ascii="Times New Roman" w:hAnsi="Times New Roman" w:cs="Times New Roman"/>
        </w:rPr>
        <w:t xml:space="preserve">; Ducharme et al., 2015b </w:t>
      </w:r>
      <w:r w:rsidRPr="00391D11">
        <w:rPr>
          <w:rFonts w:ascii="Times New Roman" w:hAnsi="Times New Roman" w:cs="Times New Roman"/>
          <w:vertAlign w:val="subscript"/>
        </w:rPr>
        <w:t>[1</w:t>
      </w:r>
      <w:r w:rsidR="004E38A4" w:rsidRPr="00391D11">
        <w:rPr>
          <w:rFonts w:ascii="Times New Roman" w:hAnsi="Times New Roman" w:cs="Times New Roman"/>
          <w:vertAlign w:val="subscript"/>
        </w:rPr>
        <w:t>8</w:t>
      </w:r>
      <w:r w:rsidRPr="00391D11">
        <w:rPr>
          <w:rFonts w:ascii="Times New Roman" w:hAnsi="Times New Roman" w:cs="Times New Roman"/>
          <w:vertAlign w:val="subscript"/>
        </w:rPr>
        <w:t>]</w:t>
      </w:r>
      <w:r w:rsidRPr="00391D11">
        <w:rPr>
          <w:rFonts w:ascii="Times New Roman" w:hAnsi="Times New Roman" w:cs="Times New Roman"/>
        </w:rPr>
        <w:t xml:space="preserve">; Gallagher-Thompson et al., 2007 </w:t>
      </w:r>
      <w:r w:rsidRPr="00391D11">
        <w:rPr>
          <w:rFonts w:ascii="Times New Roman" w:hAnsi="Times New Roman" w:cs="Times New Roman"/>
          <w:vertAlign w:val="subscript"/>
        </w:rPr>
        <w:t>[1</w:t>
      </w:r>
      <w:r w:rsidR="004E38A4" w:rsidRPr="00391D11">
        <w:rPr>
          <w:rFonts w:ascii="Times New Roman" w:hAnsi="Times New Roman" w:cs="Times New Roman"/>
          <w:vertAlign w:val="subscript"/>
        </w:rPr>
        <w:t>9</w:t>
      </w:r>
      <w:r w:rsidRPr="00391D11">
        <w:rPr>
          <w:rFonts w:ascii="Times New Roman" w:hAnsi="Times New Roman" w:cs="Times New Roman"/>
          <w:vertAlign w:val="subscript"/>
        </w:rPr>
        <w:t>]</w:t>
      </w:r>
      <w:r w:rsidRPr="00391D11">
        <w:rPr>
          <w:rFonts w:ascii="Times New Roman" w:hAnsi="Times New Roman" w:cs="Times New Roman"/>
        </w:rPr>
        <w:t xml:space="preserve">; </w:t>
      </w:r>
      <w:r w:rsidR="001D768F" w:rsidRPr="00391D11">
        <w:rPr>
          <w:rFonts w:ascii="Times New Roman" w:hAnsi="Times New Roman" w:cs="Times New Roman"/>
        </w:rPr>
        <w:t>Gant, Steffen &amp; Lauderdale, 2007</w:t>
      </w:r>
      <w:r w:rsidRPr="00391D11">
        <w:rPr>
          <w:rFonts w:ascii="Times New Roman" w:hAnsi="Times New Roman" w:cs="Times New Roman"/>
        </w:rPr>
        <w:t xml:space="preserve">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20</w:t>
      </w:r>
      <w:r w:rsidRPr="00391D11">
        <w:rPr>
          <w:rFonts w:ascii="Times New Roman" w:hAnsi="Times New Roman" w:cs="Times New Roman"/>
          <w:vertAlign w:val="subscript"/>
        </w:rPr>
        <w:t>]</w:t>
      </w:r>
      <w:r w:rsidRPr="00391D11">
        <w:rPr>
          <w:rFonts w:ascii="Times New Roman" w:hAnsi="Times New Roman" w:cs="Times New Roman"/>
        </w:rPr>
        <w:t xml:space="preserve">; Glueckauf </w:t>
      </w:r>
      <w:r w:rsidR="00DE06AE" w:rsidRPr="00391D11">
        <w:rPr>
          <w:rFonts w:ascii="Times New Roman" w:hAnsi="Times New Roman" w:cs="Times New Roman"/>
        </w:rPr>
        <w:t xml:space="preserve"> et al. </w:t>
      </w:r>
      <w:r w:rsidRPr="00391D11">
        <w:rPr>
          <w:rFonts w:ascii="Times New Roman" w:hAnsi="Times New Roman" w:cs="Times New Roman"/>
        </w:rPr>
        <w:t>200</w:t>
      </w:r>
      <w:r w:rsidR="00DE06AE" w:rsidRPr="00391D11">
        <w:rPr>
          <w:rFonts w:ascii="Times New Roman" w:hAnsi="Times New Roman" w:cs="Times New Roman"/>
        </w:rPr>
        <w:t>4</w:t>
      </w:r>
      <w:r w:rsidRPr="00391D11">
        <w:rPr>
          <w:rFonts w:ascii="Times New Roman" w:hAnsi="Times New Roman" w:cs="Times New Roman"/>
        </w:rPr>
        <w:t xml:space="preserve"> </w:t>
      </w:r>
      <w:r w:rsidRPr="00391D11">
        <w:rPr>
          <w:rFonts w:ascii="Times New Roman" w:hAnsi="Times New Roman" w:cs="Times New Roman"/>
          <w:vertAlign w:val="subscript"/>
        </w:rPr>
        <w:t>[4</w:t>
      </w:r>
      <w:r w:rsidR="004E38A4" w:rsidRPr="00391D11">
        <w:rPr>
          <w:rFonts w:ascii="Times New Roman" w:hAnsi="Times New Roman" w:cs="Times New Roman"/>
          <w:vertAlign w:val="subscript"/>
        </w:rPr>
        <w:t>9</w:t>
      </w:r>
      <w:r w:rsidRPr="00391D11">
        <w:rPr>
          <w:rFonts w:ascii="Times New Roman" w:hAnsi="Times New Roman" w:cs="Times New Roman"/>
          <w:vertAlign w:val="subscript"/>
        </w:rPr>
        <w:t>]</w:t>
      </w:r>
      <w:r w:rsidRPr="00391D11">
        <w:rPr>
          <w:rFonts w:ascii="Times New Roman" w:hAnsi="Times New Roman" w:cs="Times New Roman"/>
        </w:rPr>
        <w:t>; Glueckauf et al., 2007</w:t>
      </w:r>
      <w:r w:rsidRPr="00391D11">
        <w:rPr>
          <w:rFonts w:ascii="Times New Roman" w:hAnsi="Times New Roman" w:cs="Times New Roman"/>
          <w:vertAlign w:val="subscript"/>
        </w:rPr>
        <w:t xml:space="preserve"> [</w:t>
      </w:r>
      <w:r w:rsidR="004E38A4" w:rsidRPr="00391D11">
        <w:rPr>
          <w:rFonts w:ascii="Times New Roman" w:hAnsi="Times New Roman" w:cs="Times New Roman"/>
          <w:vertAlign w:val="subscript"/>
        </w:rPr>
        <w:t>50</w:t>
      </w:r>
      <w:r w:rsidRPr="00391D11">
        <w:rPr>
          <w:rFonts w:ascii="Times New Roman" w:hAnsi="Times New Roman" w:cs="Times New Roman"/>
          <w:vertAlign w:val="subscript"/>
        </w:rPr>
        <w:t>]</w:t>
      </w:r>
      <w:r w:rsidRPr="00391D11">
        <w:rPr>
          <w:rFonts w:ascii="Times New Roman" w:hAnsi="Times New Roman" w:cs="Times New Roman"/>
        </w:rPr>
        <w:t>; Gonyea</w:t>
      </w:r>
      <w:r w:rsidR="00812266" w:rsidRPr="00391D11">
        <w:rPr>
          <w:rFonts w:ascii="Times New Roman" w:hAnsi="Times New Roman" w:cs="Times New Roman"/>
        </w:rPr>
        <w:t xml:space="preserve"> et al., </w:t>
      </w:r>
      <w:r w:rsidRPr="00391D11">
        <w:rPr>
          <w:rFonts w:ascii="Times New Roman" w:hAnsi="Times New Roman" w:cs="Times New Roman"/>
        </w:rPr>
        <w:t xml:space="preserve">2016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23</w:t>
      </w:r>
      <w:r w:rsidRPr="00391D11">
        <w:rPr>
          <w:rFonts w:ascii="Times New Roman" w:hAnsi="Times New Roman" w:cs="Times New Roman"/>
          <w:vertAlign w:val="subscript"/>
        </w:rPr>
        <w:t>]</w:t>
      </w:r>
      <w:r w:rsidRPr="00391D11">
        <w:rPr>
          <w:rFonts w:ascii="Times New Roman" w:hAnsi="Times New Roman" w:cs="Times New Roman"/>
        </w:rPr>
        <w:t xml:space="preserve">; </w:t>
      </w:r>
      <w:r w:rsidR="001D768F" w:rsidRPr="00391D11">
        <w:rPr>
          <w:rFonts w:ascii="Times New Roman" w:hAnsi="Times New Roman" w:cs="Times New Roman"/>
        </w:rPr>
        <w:t xml:space="preserve">Hou et al., </w:t>
      </w:r>
      <w:r w:rsidRPr="00391D11">
        <w:rPr>
          <w:rFonts w:ascii="Times New Roman" w:hAnsi="Times New Roman" w:cs="Times New Roman"/>
          <w:noProof/>
        </w:rPr>
        <w:t>2014</w:t>
      </w:r>
      <w:r w:rsidRPr="00391D11">
        <w:rPr>
          <w:rFonts w:ascii="Times New Roman" w:hAnsi="Times New Roman" w:cs="Times New Roman"/>
        </w:rPr>
        <w:t xml:space="preserve">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51</w:t>
      </w:r>
      <w:r w:rsidRPr="00391D11">
        <w:rPr>
          <w:rFonts w:ascii="Times New Roman" w:hAnsi="Times New Roman" w:cs="Times New Roman"/>
          <w:vertAlign w:val="subscript"/>
        </w:rPr>
        <w:t>]</w:t>
      </w:r>
      <w:r w:rsidRPr="00391D11">
        <w:rPr>
          <w:rFonts w:ascii="Times New Roman" w:hAnsi="Times New Roman" w:cs="Times New Roman"/>
        </w:rPr>
        <w:t xml:space="preserve">; Kwok et al., 2013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52</w:t>
      </w:r>
      <w:r w:rsidRPr="00391D11">
        <w:rPr>
          <w:rFonts w:ascii="Times New Roman" w:hAnsi="Times New Roman" w:cs="Times New Roman"/>
          <w:vertAlign w:val="subscript"/>
        </w:rPr>
        <w:t>]</w:t>
      </w:r>
      <w:r w:rsidRPr="00391D11">
        <w:rPr>
          <w:rFonts w:ascii="Times New Roman" w:hAnsi="Times New Roman" w:cs="Times New Roman"/>
        </w:rPr>
        <w:t xml:space="preserve">; Kwok et al., 2014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53</w:t>
      </w:r>
      <w:r w:rsidRPr="00391D11">
        <w:rPr>
          <w:rFonts w:ascii="Times New Roman" w:hAnsi="Times New Roman" w:cs="Times New Roman"/>
          <w:vertAlign w:val="subscript"/>
        </w:rPr>
        <w:t>]</w:t>
      </w:r>
      <w:r w:rsidRPr="00391D11">
        <w:rPr>
          <w:rFonts w:ascii="Times New Roman" w:hAnsi="Times New Roman" w:cs="Times New Roman"/>
        </w:rPr>
        <w:t xml:space="preserve">; Lorig et al., 2012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54</w:t>
      </w:r>
      <w:r w:rsidRPr="00391D11">
        <w:rPr>
          <w:rFonts w:ascii="Times New Roman" w:hAnsi="Times New Roman" w:cs="Times New Roman"/>
          <w:vertAlign w:val="subscript"/>
        </w:rPr>
        <w:t>]</w:t>
      </w:r>
      <w:r w:rsidRPr="00391D11">
        <w:rPr>
          <w:rFonts w:ascii="Times New Roman" w:hAnsi="Times New Roman" w:cs="Times New Roman"/>
        </w:rPr>
        <w:t xml:space="preserve">; Marziali &amp; Garcia, 2011 </w:t>
      </w:r>
      <w:r w:rsidRPr="00391D11">
        <w:rPr>
          <w:rFonts w:ascii="Times New Roman" w:hAnsi="Times New Roman" w:cs="Times New Roman"/>
          <w:vertAlign w:val="subscript"/>
        </w:rPr>
        <w:t>[</w:t>
      </w:r>
      <w:r w:rsidR="006E0233" w:rsidRPr="00391D11">
        <w:rPr>
          <w:rFonts w:ascii="Times New Roman" w:hAnsi="Times New Roman" w:cs="Times New Roman"/>
          <w:vertAlign w:val="subscript"/>
        </w:rPr>
        <w:t>5</w:t>
      </w:r>
      <w:r w:rsidR="004E38A4" w:rsidRPr="00391D11">
        <w:rPr>
          <w:rFonts w:ascii="Times New Roman" w:hAnsi="Times New Roman" w:cs="Times New Roman"/>
          <w:vertAlign w:val="subscript"/>
        </w:rPr>
        <w:t>6</w:t>
      </w:r>
      <w:r w:rsidRPr="00391D11">
        <w:rPr>
          <w:rFonts w:ascii="Times New Roman" w:hAnsi="Times New Roman" w:cs="Times New Roman"/>
          <w:vertAlign w:val="subscript"/>
        </w:rPr>
        <w:t>]</w:t>
      </w:r>
      <w:r w:rsidRPr="00391D11">
        <w:rPr>
          <w:rFonts w:ascii="Times New Roman" w:hAnsi="Times New Roman" w:cs="Times New Roman"/>
        </w:rPr>
        <w:t xml:space="preserve">; </w:t>
      </w:r>
      <w:r w:rsidR="009448C5" w:rsidRPr="00391D11">
        <w:rPr>
          <w:rFonts w:ascii="Times New Roman" w:hAnsi="Times New Roman" w:cs="Times New Roman"/>
        </w:rPr>
        <w:t xml:space="preserve">Steffen, 2000 </w:t>
      </w:r>
      <w:r w:rsidR="009448C5" w:rsidRPr="00391D11">
        <w:rPr>
          <w:rFonts w:ascii="Times New Roman" w:hAnsi="Times New Roman" w:cs="Times New Roman"/>
          <w:vertAlign w:val="subscript"/>
        </w:rPr>
        <w:t>[</w:t>
      </w:r>
      <w:r w:rsidR="004E38A4" w:rsidRPr="00391D11">
        <w:rPr>
          <w:rFonts w:ascii="Times New Roman" w:hAnsi="Times New Roman" w:cs="Times New Roman"/>
          <w:vertAlign w:val="subscript"/>
        </w:rPr>
        <w:t>39</w:t>
      </w:r>
      <w:r w:rsidR="009448C5" w:rsidRPr="00391D11">
        <w:rPr>
          <w:rFonts w:ascii="Times New Roman" w:hAnsi="Times New Roman" w:cs="Times New Roman"/>
          <w:vertAlign w:val="subscript"/>
        </w:rPr>
        <w:t>]</w:t>
      </w:r>
      <w:r w:rsidR="009448C5" w:rsidRPr="00391D11">
        <w:rPr>
          <w:rFonts w:ascii="Times New Roman" w:hAnsi="Times New Roman" w:cs="Times New Roman"/>
        </w:rPr>
        <w:t xml:space="preserve">, </w:t>
      </w:r>
      <w:r w:rsidRPr="00391D11">
        <w:rPr>
          <w:rFonts w:ascii="Times New Roman" w:hAnsi="Times New Roman" w:cs="Times New Roman"/>
        </w:rPr>
        <w:t>Steffen &amp; Gant, 2015</w:t>
      </w:r>
      <w:r w:rsidRPr="00391D11">
        <w:rPr>
          <w:rFonts w:ascii="Times New Roman" w:hAnsi="Times New Roman" w:cs="Times New Roman"/>
          <w:vertAlign w:val="subscript"/>
        </w:rPr>
        <w:t xml:space="preserve"> [</w:t>
      </w:r>
      <w:r w:rsidR="004E38A4" w:rsidRPr="00391D11">
        <w:rPr>
          <w:rFonts w:ascii="Times New Roman" w:hAnsi="Times New Roman" w:cs="Times New Roman"/>
          <w:vertAlign w:val="subscript"/>
        </w:rPr>
        <w:t>41</w:t>
      </w:r>
      <w:r w:rsidRPr="00391D11">
        <w:rPr>
          <w:rFonts w:ascii="Times New Roman" w:hAnsi="Times New Roman" w:cs="Times New Roman"/>
          <w:vertAlign w:val="subscript"/>
        </w:rPr>
        <w:t>]</w:t>
      </w:r>
      <w:r w:rsidRPr="00391D11">
        <w:rPr>
          <w:rFonts w:ascii="Times New Roman" w:hAnsi="Times New Roman" w:cs="Times New Roman"/>
        </w:rPr>
        <w:t xml:space="preserve">).  </w:t>
      </w:r>
      <w:r w:rsidR="009E2B58" w:rsidRPr="00391D11">
        <w:rPr>
          <w:rFonts w:ascii="Times New Roman" w:hAnsi="Times New Roman" w:cs="Times New Roman"/>
        </w:rPr>
        <w:t>F</w:t>
      </w:r>
      <w:r w:rsidR="00AA4C82" w:rsidRPr="00391D11">
        <w:rPr>
          <w:rFonts w:ascii="Times New Roman" w:hAnsi="Times New Roman" w:cs="Times New Roman"/>
        </w:rPr>
        <w:t>ive</w:t>
      </w:r>
      <w:r w:rsidRPr="00391D11">
        <w:rPr>
          <w:rFonts w:ascii="Times New Roman" w:hAnsi="Times New Roman" w:cs="Times New Roman"/>
        </w:rPr>
        <w:t xml:space="preserve"> studies reported non-significant findings for the RSCSE (</w:t>
      </w:r>
      <w:r w:rsidR="00AA4C82" w:rsidRPr="00391D11">
        <w:rPr>
          <w:rFonts w:ascii="Times New Roman" w:hAnsi="Times New Roman" w:cs="Times New Roman"/>
        </w:rPr>
        <w:t>Au et al., 20</w:t>
      </w:r>
      <w:r w:rsidR="00C46E7F" w:rsidRPr="00391D11">
        <w:rPr>
          <w:rFonts w:ascii="Times New Roman" w:hAnsi="Times New Roman" w:cs="Times New Roman"/>
        </w:rPr>
        <w:t>1</w:t>
      </w:r>
      <w:r w:rsidR="00AA4C82" w:rsidRPr="00391D11">
        <w:rPr>
          <w:rFonts w:ascii="Times New Roman" w:hAnsi="Times New Roman" w:cs="Times New Roman"/>
        </w:rPr>
        <w:t xml:space="preserve">4 </w:t>
      </w:r>
      <w:r w:rsidR="00AA4C82" w:rsidRPr="00391D11">
        <w:rPr>
          <w:rFonts w:ascii="Times New Roman" w:hAnsi="Times New Roman" w:cs="Times New Roman"/>
          <w:vertAlign w:val="subscript"/>
        </w:rPr>
        <w:t>[</w:t>
      </w:r>
      <w:r w:rsidR="004E38A4" w:rsidRPr="00391D11">
        <w:rPr>
          <w:rFonts w:ascii="Times New Roman" w:hAnsi="Times New Roman" w:cs="Times New Roman"/>
          <w:vertAlign w:val="subscript"/>
        </w:rPr>
        <w:t>4</w:t>
      </w:r>
      <w:r w:rsidR="00AA4C82" w:rsidRPr="00391D11">
        <w:rPr>
          <w:rFonts w:ascii="Times New Roman" w:hAnsi="Times New Roman" w:cs="Times New Roman"/>
          <w:vertAlign w:val="subscript"/>
        </w:rPr>
        <w:t>]</w:t>
      </w:r>
      <w:r w:rsidR="00AA4C82" w:rsidRPr="00391D11">
        <w:rPr>
          <w:rFonts w:ascii="Times New Roman" w:hAnsi="Times New Roman" w:cs="Times New Roman"/>
        </w:rPr>
        <w:t>;</w:t>
      </w:r>
      <w:r w:rsidRPr="00391D11">
        <w:rPr>
          <w:rFonts w:ascii="Times New Roman" w:hAnsi="Times New Roman" w:cs="Times New Roman"/>
          <w:noProof/>
          <w:color w:val="000000"/>
        </w:rPr>
        <w:t>Cristancho-Lacroix</w:t>
      </w:r>
      <w:r w:rsidR="001D768F" w:rsidRPr="00391D11">
        <w:rPr>
          <w:rFonts w:ascii="Times New Roman" w:hAnsi="Times New Roman" w:cs="Times New Roman"/>
          <w:noProof/>
          <w:color w:val="000000"/>
        </w:rPr>
        <w:t xml:space="preserve"> </w:t>
      </w:r>
      <w:r w:rsidRPr="00391D11">
        <w:rPr>
          <w:rFonts w:ascii="Times New Roman" w:hAnsi="Times New Roman" w:cs="Times New Roman"/>
          <w:noProof/>
          <w:color w:val="000000"/>
        </w:rPr>
        <w:t>et al.</w:t>
      </w:r>
      <w:r w:rsidR="001D768F" w:rsidRPr="00391D11">
        <w:rPr>
          <w:rFonts w:ascii="Times New Roman" w:hAnsi="Times New Roman" w:cs="Times New Roman"/>
          <w:noProof/>
          <w:color w:val="000000"/>
        </w:rPr>
        <w:t xml:space="preserve">, </w:t>
      </w:r>
      <w:r w:rsidRPr="00391D11">
        <w:rPr>
          <w:rFonts w:ascii="Times New Roman" w:hAnsi="Times New Roman" w:cs="Times New Roman"/>
          <w:noProof/>
          <w:color w:val="000000"/>
        </w:rPr>
        <w:t>2015</w:t>
      </w:r>
      <w:r w:rsidRPr="00391D11">
        <w:rPr>
          <w:rFonts w:ascii="Times New Roman" w:hAnsi="Times New Roman" w:cs="Times New Roman"/>
          <w:color w:val="000000"/>
        </w:rPr>
        <w:t xml:space="preserve"> </w:t>
      </w:r>
      <w:r w:rsidRPr="00391D11">
        <w:rPr>
          <w:rFonts w:ascii="Times New Roman" w:hAnsi="Times New Roman" w:cs="Times New Roman"/>
          <w:color w:val="000000"/>
          <w:vertAlign w:val="subscript"/>
        </w:rPr>
        <w:t>[1</w:t>
      </w:r>
      <w:r w:rsidR="004E38A4" w:rsidRPr="00391D11">
        <w:rPr>
          <w:rFonts w:ascii="Times New Roman" w:hAnsi="Times New Roman" w:cs="Times New Roman"/>
          <w:color w:val="000000"/>
          <w:vertAlign w:val="subscript"/>
        </w:rPr>
        <w:t>2</w:t>
      </w:r>
      <w:r w:rsidRPr="00391D11">
        <w:rPr>
          <w:rFonts w:ascii="Times New Roman" w:hAnsi="Times New Roman" w:cs="Times New Roman"/>
          <w:color w:val="000000"/>
          <w:vertAlign w:val="subscript"/>
        </w:rPr>
        <w:t>]</w:t>
      </w:r>
      <w:r w:rsidRPr="00391D11">
        <w:rPr>
          <w:rFonts w:ascii="Times New Roman" w:hAnsi="Times New Roman" w:cs="Times New Roman"/>
          <w:color w:val="000000"/>
        </w:rPr>
        <w:t xml:space="preserve">; </w:t>
      </w:r>
      <w:r w:rsidRPr="00391D11">
        <w:rPr>
          <w:rFonts w:ascii="Times New Roman" w:hAnsi="Times New Roman" w:cs="Times New Roman"/>
        </w:rPr>
        <w:t>Easom</w:t>
      </w:r>
      <w:r w:rsidR="00A86B11" w:rsidRPr="00391D11">
        <w:rPr>
          <w:rFonts w:ascii="Times New Roman" w:hAnsi="Times New Roman" w:cs="Times New Roman"/>
        </w:rPr>
        <w:t xml:space="preserve">, Alston &amp; Coleman, </w:t>
      </w:r>
      <w:r w:rsidRPr="00391D11">
        <w:rPr>
          <w:rFonts w:ascii="Times New Roman" w:hAnsi="Times New Roman" w:cs="Times New Roman"/>
        </w:rPr>
        <w:t xml:space="preserve">2013 </w:t>
      </w:r>
      <w:r w:rsidRPr="00391D11">
        <w:rPr>
          <w:rFonts w:ascii="Times New Roman" w:hAnsi="Times New Roman" w:cs="Times New Roman"/>
          <w:vertAlign w:val="subscript"/>
        </w:rPr>
        <w:t>[</w:t>
      </w:r>
      <w:r w:rsidR="0016516B" w:rsidRPr="00391D11">
        <w:rPr>
          <w:rFonts w:ascii="Times New Roman" w:hAnsi="Times New Roman" w:cs="Times New Roman"/>
          <w:vertAlign w:val="subscript"/>
        </w:rPr>
        <w:t>4</w:t>
      </w:r>
      <w:r w:rsidR="004E38A4" w:rsidRPr="00391D11">
        <w:rPr>
          <w:rFonts w:ascii="Times New Roman" w:hAnsi="Times New Roman" w:cs="Times New Roman"/>
          <w:vertAlign w:val="subscript"/>
        </w:rPr>
        <w:t>7</w:t>
      </w:r>
      <w:r w:rsidRPr="00391D11">
        <w:rPr>
          <w:rFonts w:ascii="Times New Roman" w:hAnsi="Times New Roman" w:cs="Times New Roman"/>
          <w:vertAlign w:val="subscript"/>
        </w:rPr>
        <w:t>]</w:t>
      </w:r>
      <w:r w:rsidRPr="00391D11">
        <w:rPr>
          <w:rFonts w:ascii="Times New Roman" w:hAnsi="Times New Roman" w:cs="Times New Roman"/>
        </w:rPr>
        <w:t xml:space="preserve">; </w:t>
      </w:r>
      <w:r w:rsidR="009E2B58" w:rsidRPr="00391D11">
        <w:rPr>
          <w:rFonts w:ascii="Times New Roman" w:hAnsi="Times New Roman" w:cs="Times New Roman"/>
        </w:rPr>
        <w:t xml:space="preserve">Waelde, Meyer, Thompson, Thompson &amp; Gallagher-Thompson, 2017 </w:t>
      </w:r>
      <w:r w:rsidR="009E2B58" w:rsidRPr="00391D11">
        <w:rPr>
          <w:rFonts w:ascii="Times New Roman" w:hAnsi="Times New Roman" w:cs="Times New Roman"/>
          <w:vertAlign w:val="subscript"/>
        </w:rPr>
        <w:t>[</w:t>
      </w:r>
      <w:r w:rsidR="004E38A4" w:rsidRPr="00391D11">
        <w:rPr>
          <w:rFonts w:ascii="Times New Roman" w:hAnsi="Times New Roman" w:cs="Times New Roman"/>
          <w:vertAlign w:val="subscript"/>
        </w:rPr>
        <w:t>42</w:t>
      </w:r>
      <w:r w:rsidR="009E2B58" w:rsidRPr="00391D11">
        <w:rPr>
          <w:rFonts w:ascii="Times New Roman" w:hAnsi="Times New Roman" w:cs="Times New Roman"/>
          <w:vertAlign w:val="subscript"/>
        </w:rPr>
        <w:t>]</w:t>
      </w:r>
      <w:r w:rsidR="009E2B58" w:rsidRPr="00391D11">
        <w:rPr>
          <w:rFonts w:ascii="Times New Roman" w:hAnsi="Times New Roman" w:cs="Times New Roman"/>
        </w:rPr>
        <w:t xml:space="preserve">; </w:t>
      </w:r>
      <w:r w:rsidRPr="00391D11">
        <w:rPr>
          <w:rFonts w:ascii="Times New Roman" w:hAnsi="Times New Roman" w:cs="Times New Roman"/>
        </w:rPr>
        <w:t xml:space="preserve">Williams et al., 2010 </w:t>
      </w:r>
      <w:r w:rsidRPr="00391D11">
        <w:rPr>
          <w:rFonts w:ascii="Times New Roman" w:hAnsi="Times New Roman" w:cs="Times New Roman"/>
          <w:vertAlign w:val="subscript"/>
        </w:rPr>
        <w:t>[</w:t>
      </w:r>
      <w:r w:rsidR="006E0233" w:rsidRPr="00391D11">
        <w:rPr>
          <w:rFonts w:ascii="Times New Roman" w:hAnsi="Times New Roman" w:cs="Times New Roman"/>
          <w:vertAlign w:val="subscript"/>
        </w:rPr>
        <w:t>4</w:t>
      </w:r>
      <w:r w:rsidR="004E38A4" w:rsidRPr="00391D11">
        <w:rPr>
          <w:rFonts w:ascii="Times New Roman" w:hAnsi="Times New Roman" w:cs="Times New Roman"/>
          <w:vertAlign w:val="subscript"/>
        </w:rPr>
        <w:t>6</w:t>
      </w:r>
      <w:r w:rsidRPr="00391D11">
        <w:rPr>
          <w:rFonts w:ascii="Times New Roman" w:hAnsi="Times New Roman" w:cs="Times New Roman"/>
          <w:vertAlign w:val="subscript"/>
        </w:rPr>
        <w:t>]</w:t>
      </w:r>
      <w:r w:rsidRPr="00391D11">
        <w:rPr>
          <w:rFonts w:ascii="Times New Roman" w:hAnsi="Times New Roman" w:cs="Times New Roman"/>
        </w:rPr>
        <w:t xml:space="preserve">).  </w:t>
      </w:r>
      <w:r w:rsidRPr="00391D11">
        <w:rPr>
          <w:rFonts w:ascii="Times New Roman" w:hAnsi="Times New Roman" w:cs="Times New Roman"/>
          <w:color w:val="000000" w:themeColor="text1"/>
        </w:rPr>
        <w:t>Pre-treatment subscale means varied across the publications (ranges SE:OR 47.0-70.7; SE:MB 55.5-72.9; SE:CT 54.2-70.0; Total score 53.0 - 71.8), as did post-treatment means (ranges SE:OR 54.7 – 7</w:t>
      </w:r>
      <w:r w:rsidR="0074230D" w:rsidRPr="00391D11">
        <w:rPr>
          <w:rFonts w:ascii="Times New Roman" w:hAnsi="Times New Roman" w:cs="Times New Roman"/>
          <w:color w:val="000000" w:themeColor="text1"/>
        </w:rPr>
        <w:t>4.4</w:t>
      </w:r>
      <w:r w:rsidRPr="00391D11">
        <w:rPr>
          <w:rFonts w:ascii="Times New Roman" w:hAnsi="Times New Roman" w:cs="Times New Roman"/>
          <w:color w:val="000000" w:themeColor="text1"/>
        </w:rPr>
        <w:t xml:space="preserve">; SE:MB 59.8 – 81.1; SE:CT 59.7 – 81.0; Total score 62.0 – 78.3).  </w:t>
      </w:r>
    </w:p>
    <w:p w14:paraId="21D63021" w14:textId="4EB9B9B5" w:rsidR="00C55AC4" w:rsidRPr="00391D11" w:rsidRDefault="00C55AC4" w:rsidP="00C55AC4">
      <w:pPr>
        <w:spacing w:after="0" w:line="480" w:lineRule="auto"/>
        <w:ind w:firstLine="720"/>
        <w:rPr>
          <w:rFonts w:ascii="Times New Roman" w:hAnsi="Times New Roman" w:cs="Times New Roman"/>
        </w:rPr>
      </w:pPr>
      <w:r w:rsidRPr="00391D11">
        <w:rPr>
          <w:rFonts w:ascii="Times New Roman" w:hAnsi="Times New Roman" w:cs="Times New Roman"/>
        </w:rPr>
        <w:t>Several quasi-experimental studies, utilizing single group pre-post designs</w:t>
      </w:r>
      <w:r w:rsidR="00290948" w:rsidRPr="00391D11">
        <w:rPr>
          <w:rFonts w:ascii="Times New Roman" w:hAnsi="Times New Roman" w:cs="Times New Roman"/>
        </w:rPr>
        <w:t>,</w:t>
      </w:r>
      <w:r w:rsidRPr="00391D11">
        <w:rPr>
          <w:rFonts w:ascii="Times New Roman" w:hAnsi="Times New Roman" w:cs="Times New Roman"/>
        </w:rPr>
        <w:t xml:space="preserve"> have included the RSCSE as a measure of intervention impact.  Of these five studies, four reported intervention effects on RSCSE scores (Glueckauf </w:t>
      </w:r>
      <w:r w:rsidR="00DE06AE" w:rsidRPr="00391D11">
        <w:rPr>
          <w:rFonts w:ascii="Times New Roman" w:hAnsi="Times New Roman" w:cs="Times New Roman"/>
        </w:rPr>
        <w:t>et al.</w:t>
      </w:r>
      <w:r w:rsidRPr="00391D11">
        <w:rPr>
          <w:rFonts w:ascii="Times New Roman" w:hAnsi="Times New Roman" w:cs="Times New Roman"/>
        </w:rPr>
        <w:t>, 200</w:t>
      </w:r>
      <w:r w:rsidR="00DE06AE" w:rsidRPr="00391D11">
        <w:rPr>
          <w:rFonts w:ascii="Times New Roman" w:hAnsi="Times New Roman" w:cs="Times New Roman"/>
        </w:rPr>
        <w:t>4</w:t>
      </w:r>
      <w:r w:rsidRPr="00391D11">
        <w:rPr>
          <w:rFonts w:ascii="Times New Roman" w:hAnsi="Times New Roman" w:cs="Times New Roman"/>
        </w:rPr>
        <w:t xml:space="preserve"> </w:t>
      </w:r>
      <w:r w:rsidRPr="00391D11">
        <w:rPr>
          <w:rFonts w:ascii="Times New Roman" w:hAnsi="Times New Roman" w:cs="Times New Roman"/>
          <w:vertAlign w:val="subscript"/>
        </w:rPr>
        <w:t>[4</w:t>
      </w:r>
      <w:r w:rsidR="004E38A4" w:rsidRPr="00391D11">
        <w:rPr>
          <w:rFonts w:ascii="Times New Roman" w:hAnsi="Times New Roman" w:cs="Times New Roman"/>
          <w:vertAlign w:val="subscript"/>
        </w:rPr>
        <w:t>9</w:t>
      </w:r>
      <w:r w:rsidRPr="00391D11">
        <w:rPr>
          <w:rFonts w:ascii="Times New Roman" w:hAnsi="Times New Roman" w:cs="Times New Roman"/>
          <w:vertAlign w:val="subscript"/>
        </w:rPr>
        <w:t>]</w:t>
      </w:r>
      <w:r w:rsidRPr="00391D11">
        <w:rPr>
          <w:rFonts w:ascii="Times New Roman" w:hAnsi="Times New Roman" w:cs="Times New Roman"/>
        </w:rPr>
        <w:t xml:space="preserve">; Kwok et al., 2014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53</w:t>
      </w:r>
      <w:r w:rsidRPr="00391D11">
        <w:rPr>
          <w:rFonts w:ascii="Times New Roman" w:hAnsi="Times New Roman" w:cs="Times New Roman"/>
          <w:vertAlign w:val="subscript"/>
        </w:rPr>
        <w:t>]</w:t>
      </w:r>
      <w:r w:rsidRPr="00391D11">
        <w:rPr>
          <w:rFonts w:ascii="Times New Roman" w:hAnsi="Times New Roman" w:cs="Times New Roman"/>
        </w:rPr>
        <w:t xml:space="preserve">; Lorig et al., 2012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54</w:t>
      </w:r>
      <w:r w:rsidRPr="00391D11">
        <w:rPr>
          <w:rFonts w:ascii="Times New Roman" w:hAnsi="Times New Roman" w:cs="Times New Roman"/>
          <w:vertAlign w:val="subscript"/>
        </w:rPr>
        <w:t>]</w:t>
      </w:r>
      <w:r w:rsidRPr="00391D11">
        <w:rPr>
          <w:rFonts w:ascii="Times New Roman" w:hAnsi="Times New Roman" w:cs="Times New Roman"/>
        </w:rPr>
        <w:t xml:space="preserve">; Waelde et al., 2004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43</w:t>
      </w:r>
      <w:r w:rsidRPr="00391D11">
        <w:rPr>
          <w:rFonts w:ascii="Times New Roman" w:hAnsi="Times New Roman" w:cs="Times New Roman"/>
          <w:vertAlign w:val="subscript"/>
        </w:rPr>
        <w:t>]</w:t>
      </w:r>
      <w:r w:rsidRPr="00391D11">
        <w:rPr>
          <w:rFonts w:ascii="Times New Roman" w:hAnsi="Times New Roman" w:cs="Times New Roman"/>
        </w:rPr>
        <w:t xml:space="preserve">) while one examined effects on a RSCSE total score and did not (Easom et al., 2013)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47</w:t>
      </w:r>
      <w:r w:rsidRPr="00391D11">
        <w:rPr>
          <w:rFonts w:ascii="Times New Roman" w:hAnsi="Times New Roman" w:cs="Times New Roman"/>
          <w:vertAlign w:val="subscript"/>
        </w:rPr>
        <w:t>]</w:t>
      </w:r>
      <w:r w:rsidRPr="00391D11">
        <w:rPr>
          <w:rFonts w:ascii="Times New Roman" w:hAnsi="Times New Roman" w:cs="Times New Roman"/>
        </w:rPr>
        <w:t>. Due to the lack of control or comparison groups, the results of th</w:t>
      </w:r>
      <w:r w:rsidR="00803390" w:rsidRPr="00391D11">
        <w:rPr>
          <w:rFonts w:ascii="Times New Roman" w:hAnsi="Times New Roman" w:cs="Times New Roman"/>
        </w:rPr>
        <w:t xml:space="preserve">ose </w:t>
      </w:r>
      <w:r w:rsidRPr="00391D11">
        <w:rPr>
          <w:rFonts w:ascii="Times New Roman" w:hAnsi="Times New Roman" w:cs="Times New Roman"/>
        </w:rPr>
        <w:t>studies should be interpreted with caution.  We present them as pilot studies worth some consideration due to the novel components of either the sample or approach to intervention delivery.</w:t>
      </w:r>
    </w:p>
    <w:p w14:paraId="587B2E21" w14:textId="006E85AF" w:rsidR="0090339E" w:rsidRPr="00391D11" w:rsidRDefault="0090339E" w:rsidP="005344C8">
      <w:pPr>
        <w:spacing w:after="0" w:line="480" w:lineRule="auto"/>
        <w:ind w:firstLine="720"/>
        <w:rPr>
          <w:rFonts w:ascii="Times New Roman" w:hAnsi="Times New Roman" w:cs="Times New Roman"/>
        </w:rPr>
      </w:pPr>
      <w:r w:rsidRPr="00391D11">
        <w:rPr>
          <w:rFonts w:ascii="Times New Roman" w:hAnsi="Times New Roman" w:cs="Times New Roman"/>
        </w:rPr>
        <w:t>In summary, our review of the 2</w:t>
      </w:r>
      <w:r w:rsidR="0033031A" w:rsidRPr="00391D11">
        <w:rPr>
          <w:rFonts w:ascii="Times New Roman" w:hAnsi="Times New Roman" w:cs="Times New Roman"/>
        </w:rPr>
        <w:t>1</w:t>
      </w:r>
      <w:r w:rsidRPr="00391D11">
        <w:rPr>
          <w:rFonts w:ascii="Times New Roman" w:hAnsi="Times New Roman" w:cs="Times New Roman"/>
        </w:rPr>
        <w:t xml:space="preserve"> published intervention studies utilizing the RSCSE as a primary or secondary outcome variable concludes that 1</w:t>
      </w:r>
      <w:r w:rsidR="0033031A" w:rsidRPr="00391D11">
        <w:rPr>
          <w:rFonts w:ascii="Times New Roman" w:hAnsi="Times New Roman" w:cs="Times New Roman"/>
        </w:rPr>
        <w:t>7</w:t>
      </w:r>
      <w:r w:rsidRPr="00391D11">
        <w:rPr>
          <w:rFonts w:ascii="Times New Roman" w:hAnsi="Times New Roman" w:cs="Times New Roman"/>
        </w:rPr>
        <w:t xml:space="preserve"> (8</w:t>
      </w:r>
      <w:r w:rsidR="0033031A" w:rsidRPr="00391D11">
        <w:rPr>
          <w:rFonts w:ascii="Times New Roman" w:hAnsi="Times New Roman" w:cs="Times New Roman"/>
        </w:rPr>
        <w:t>1</w:t>
      </w:r>
      <w:r w:rsidRPr="00391D11">
        <w:rPr>
          <w:rFonts w:ascii="Times New Roman" w:hAnsi="Times New Roman" w:cs="Times New Roman"/>
        </w:rPr>
        <w:t xml:space="preserve">%) reported that </w:t>
      </w:r>
      <w:r w:rsidR="00C71DA0" w:rsidRPr="00391D11">
        <w:rPr>
          <w:rFonts w:ascii="Times New Roman" w:hAnsi="Times New Roman" w:cs="Times New Roman"/>
        </w:rPr>
        <w:t>significant changes were observed in the RSCSE subscales</w:t>
      </w:r>
      <w:r w:rsidR="00290948" w:rsidRPr="00391D11">
        <w:rPr>
          <w:rFonts w:ascii="Times New Roman" w:hAnsi="Times New Roman" w:cs="Times New Roman"/>
        </w:rPr>
        <w:t xml:space="preserve"> or total score</w:t>
      </w:r>
      <w:r w:rsidR="00C71DA0" w:rsidRPr="00391D11">
        <w:rPr>
          <w:rFonts w:ascii="Times New Roman" w:hAnsi="Times New Roman" w:cs="Times New Roman"/>
        </w:rPr>
        <w:t xml:space="preserve">, suggesting that the </w:t>
      </w:r>
      <w:r w:rsidRPr="00391D11">
        <w:rPr>
          <w:rFonts w:ascii="Times New Roman" w:hAnsi="Times New Roman" w:cs="Times New Roman"/>
        </w:rPr>
        <w:t>scale</w:t>
      </w:r>
      <w:r w:rsidR="00C71DA0" w:rsidRPr="00391D11">
        <w:rPr>
          <w:rFonts w:ascii="Times New Roman" w:hAnsi="Times New Roman" w:cs="Times New Roman"/>
        </w:rPr>
        <w:t xml:space="preserve"> can be used as a measure of outcome or </w:t>
      </w:r>
      <w:r w:rsidRPr="00391D11">
        <w:rPr>
          <w:rFonts w:ascii="Times New Roman" w:hAnsi="Times New Roman" w:cs="Times New Roman"/>
        </w:rPr>
        <w:t xml:space="preserve"> as a mediator or moderator of treatment effects.    </w:t>
      </w:r>
    </w:p>
    <w:p w14:paraId="08A5A01A" w14:textId="77777777" w:rsidR="0090339E" w:rsidRPr="00391D11" w:rsidRDefault="0090339E" w:rsidP="009038B9">
      <w:pPr>
        <w:spacing w:after="0" w:line="480" w:lineRule="auto"/>
        <w:jc w:val="center"/>
        <w:rPr>
          <w:rFonts w:ascii="Times New Roman" w:hAnsi="Times New Roman" w:cs="Times New Roman"/>
          <w:color w:val="000000"/>
        </w:rPr>
      </w:pPr>
      <w:r w:rsidRPr="00391D11">
        <w:rPr>
          <w:rFonts w:ascii="Times New Roman" w:hAnsi="Times New Roman" w:cs="Times New Roman"/>
          <w:color w:val="000000"/>
        </w:rPr>
        <w:t>Discussion</w:t>
      </w:r>
    </w:p>
    <w:p w14:paraId="0A0AE41A" w14:textId="0D529134" w:rsidR="008A54FA" w:rsidRPr="00391D11" w:rsidRDefault="008A54FA" w:rsidP="008A54FA">
      <w:pPr>
        <w:spacing w:after="0" w:line="480" w:lineRule="auto"/>
        <w:ind w:firstLine="720"/>
        <w:rPr>
          <w:rFonts w:ascii="Times New Roman" w:hAnsi="Times New Roman" w:cs="Times New Roman"/>
          <w:color w:val="000000"/>
        </w:rPr>
      </w:pPr>
      <w:r w:rsidRPr="00391D11">
        <w:rPr>
          <w:rFonts w:ascii="Times New Roman" w:hAnsi="Times New Roman" w:cs="Times New Roman"/>
        </w:rPr>
        <w:t xml:space="preserve">The construct of SE appears to be relevant and readily measurable in diverse cultures. </w:t>
      </w:r>
      <w:r w:rsidR="00690764" w:rsidRPr="00391D11">
        <w:rPr>
          <w:rFonts w:ascii="Times New Roman" w:hAnsi="Times New Roman" w:cs="Times New Roman"/>
        </w:rPr>
        <w:t>C</w:t>
      </w:r>
      <w:r w:rsidR="00F04171" w:rsidRPr="00391D11">
        <w:rPr>
          <w:rFonts w:ascii="Times New Roman" w:hAnsi="Times New Roman" w:cs="Times New Roman"/>
        </w:rPr>
        <w:t xml:space="preserve">onsidering our first aim of identifying published studies using the RSCSE, a number of empirical </w:t>
      </w:r>
      <w:r w:rsidR="00F04171" w:rsidRPr="00391D11">
        <w:rPr>
          <w:rFonts w:ascii="Times New Roman" w:hAnsi="Times New Roman" w:cs="Times New Roman"/>
        </w:rPr>
        <w:lastRenderedPageBreak/>
        <w:t xml:space="preserve">studies (58) have been found that have used the scale, with translations in Arabic, Chinese, English, French, Italian and Spanish.  In response to our second aim, all of the reviewed studies support the internal reliability of the subscales (Cronbach’s alpha ranging from .79 to .95). </w:t>
      </w:r>
      <w:r w:rsidR="001E6573" w:rsidRPr="00391D11">
        <w:rPr>
          <w:rFonts w:ascii="Times New Roman" w:eastAsia="Times New Roman" w:hAnsi="Times New Roman" w:cs="Times New Roman"/>
          <w:color w:val="000000" w:themeColor="dark1"/>
          <w:kern w:val="24"/>
        </w:rPr>
        <w:t xml:space="preserve">Although the majority of studies followed Steffen et al.’s (2002) recommendations for collecting data via interview, a sufficient number of studies have reported strong reliabilities and outcomes to justify self-report administration as well. </w:t>
      </w:r>
      <w:r w:rsidR="00F04171" w:rsidRPr="00391D11">
        <w:rPr>
          <w:rFonts w:ascii="Times New Roman" w:hAnsi="Times New Roman" w:cs="Times New Roman"/>
        </w:rPr>
        <w:t xml:space="preserve"> In terms of the factor structure of the RSCSE, cross-national researchers were able to include the same it</w:t>
      </w:r>
      <w:r w:rsidR="00690764" w:rsidRPr="00391D11">
        <w:rPr>
          <w:rFonts w:ascii="Times New Roman" w:hAnsi="Times New Roman" w:cs="Times New Roman"/>
        </w:rPr>
        <w:t>em</w:t>
      </w:r>
      <w:r w:rsidR="00F04171" w:rsidRPr="00391D11">
        <w:rPr>
          <w:rFonts w:ascii="Times New Roman" w:hAnsi="Times New Roman" w:cs="Times New Roman"/>
        </w:rPr>
        <w:t xml:space="preserve">s in the three subscales, which translated fairly well across multiple languages and cultures.  In addition, the 3-factor structure addressing respite, disruptive behaviors and upsetting thoughts has been confirmed for Chinese (Cheng et al., 2013) </w:t>
      </w:r>
      <w:r w:rsidR="00F04171" w:rsidRPr="00391D11">
        <w:rPr>
          <w:rFonts w:ascii="Times New Roman" w:hAnsi="Times New Roman" w:cs="Times New Roman"/>
          <w:vertAlign w:val="subscript"/>
        </w:rPr>
        <w:t>[4]</w:t>
      </w:r>
      <w:r w:rsidR="00F04171" w:rsidRPr="00391D11">
        <w:rPr>
          <w:rFonts w:ascii="Times New Roman" w:hAnsi="Times New Roman" w:cs="Times New Roman"/>
        </w:rPr>
        <w:t xml:space="preserve"> and Spanish (Peñacoba et al., 2008) </w:t>
      </w:r>
      <w:r w:rsidR="00F04171" w:rsidRPr="00391D11">
        <w:rPr>
          <w:rFonts w:ascii="Times New Roman" w:hAnsi="Times New Roman" w:cs="Times New Roman"/>
          <w:vertAlign w:val="subscript"/>
        </w:rPr>
        <w:t>[</w:t>
      </w:r>
      <w:r w:rsidR="005E3937" w:rsidRPr="00391D11">
        <w:rPr>
          <w:rFonts w:ascii="Times New Roman" w:hAnsi="Times New Roman" w:cs="Times New Roman"/>
          <w:vertAlign w:val="subscript"/>
        </w:rPr>
        <w:t>30</w:t>
      </w:r>
      <w:r w:rsidR="00F04171" w:rsidRPr="00391D11">
        <w:rPr>
          <w:rFonts w:ascii="Times New Roman" w:hAnsi="Times New Roman" w:cs="Times New Roman"/>
          <w:vertAlign w:val="subscript"/>
        </w:rPr>
        <w:t>]</w:t>
      </w:r>
      <w:r w:rsidR="00F04171" w:rsidRPr="00391D11">
        <w:rPr>
          <w:rFonts w:ascii="Times New Roman" w:hAnsi="Times New Roman" w:cs="Times New Roman"/>
        </w:rPr>
        <w:t xml:space="preserve"> </w:t>
      </w:r>
      <w:r w:rsidR="005E3937" w:rsidRPr="00391D11">
        <w:rPr>
          <w:rFonts w:ascii="Times New Roman" w:hAnsi="Times New Roman" w:cs="Times New Roman"/>
        </w:rPr>
        <w:t>caregivers.</w:t>
      </w:r>
      <w:r w:rsidR="00F04171" w:rsidRPr="00391D11">
        <w:rPr>
          <w:rFonts w:ascii="Times New Roman" w:hAnsi="Times New Roman" w:cs="Times New Roman"/>
        </w:rPr>
        <w:t xml:space="preserve"> </w:t>
      </w:r>
      <w:r w:rsidRPr="00391D11">
        <w:rPr>
          <w:rFonts w:ascii="Times New Roman" w:hAnsi="Times New Roman" w:cs="Times New Roman"/>
        </w:rPr>
        <w:t xml:space="preserve">From the reviewed studies conducted in individualistic (e.g., the USA) and more collectivistic (e.g., China) cultures, </w:t>
      </w:r>
      <w:r w:rsidR="005E3937" w:rsidRPr="00391D11">
        <w:rPr>
          <w:rFonts w:ascii="Times New Roman" w:hAnsi="Times New Roman" w:cs="Times New Roman"/>
        </w:rPr>
        <w:t xml:space="preserve">these </w:t>
      </w:r>
      <w:r w:rsidRPr="00391D11">
        <w:rPr>
          <w:rFonts w:ascii="Times New Roman" w:hAnsi="Times New Roman" w:cs="Times New Roman"/>
        </w:rPr>
        <w:t>findings provide preliminary support for the cross-</w:t>
      </w:r>
      <w:r w:rsidR="001E6573" w:rsidRPr="00391D11">
        <w:rPr>
          <w:rFonts w:ascii="Times New Roman" w:hAnsi="Times New Roman" w:cs="Times New Roman"/>
        </w:rPr>
        <w:t>national</w:t>
      </w:r>
      <w:r w:rsidRPr="00391D11">
        <w:rPr>
          <w:rFonts w:ascii="Times New Roman" w:hAnsi="Times New Roman" w:cs="Times New Roman"/>
        </w:rPr>
        <w:t xml:space="preserve"> utility of the </w:t>
      </w:r>
      <w:r w:rsidR="001E6573" w:rsidRPr="00391D11">
        <w:rPr>
          <w:rFonts w:ascii="Times New Roman" w:hAnsi="Times New Roman" w:cs="Times New Roman"/>
        </w:rPr>
        <w:t xml:space="preserve">scale.  </w:t>
      </w:r>
      <w:r w:rsidR="005E3937" w:rsidRPr="00391D11">
        <w:rPr>
          <w:rFonts w:ascii="Times New Roman" w:hAnsi="Times New Roman" w:cs="Times New Roman"/>
        </w:rPr>
        <w:t>Despite the above, t</w:t>
      </w:r>
      <w:r w:rsidRPr="00391D11">
        <w:rPr>
          <w:rFonts w:ascii="Times New Roman" w:hAnsi="Times New Roman" w:cs="Times New Roman"/>
        </w:rPr>
        <w:t xml:space="preserve">he Depp et al. (2005) </w:t>
      </w:r>
      <w:r w:rsidRPr="00391D11">
        <w:rPr>
          <w:rFonts w:ascii="Times New Roman" w:hAnsi="Times New Roman" w:cs="Times New Roman"/>
          <w:vertAlign w:val="subscript"/>
        </w:rPr>
        <w:t>[1</w:t>
      </w:r>
      <w:r w:rsidR="004E38A4" w:rsidRPr="00391D11">
        <w:rPr>
          <w:rFonts w:ascii="Times New Roman" w:hAnsi="Times New Roman" w:cs="Times New Roman"/>
          <w:vertAlign w:val="subscript"/>
        </w:rPr>
        <w:t>3</w:t>
      </w:r>
      <w:r w:rsidRPr="00391D11">
        <w:rPr>
          <w:rFonts w:ascii="Times New Roman" w:hAnsi="Times New Roman" w:cs="Times New Roman"/>
          <w:vertAlign w:val="subscript"/>
        </w:rPr>
        <w:t xml:space="preserve">] </w:t>
      </w:r>
      <w:r w:rsidRPr="00391D11">
        <w:rPr>
          <w:rFonts w:ascii="Times New Roman" w:hAnsi="Times New Roman" w:cs="Times New Roman"/>
        </w:rPr>
        <w:t>study conducted in the USA suggests possible differences by ethnicity in SE mean scores.</w:t>
      </w:r>
      <w:r w:rsidR="00A77DB0" w:rsidRPr="00391D11">
        <w:rPr>
          <w:rFonts w:ascii="Times New Roman" w:hAnsi="Times New Roman" w:cs="Times New Roman"/>
        </w:rPr>
        <w:t xml:space="preserve"> Specifically, when compared to Caucasian participants, Hispanic/Latina caregivers reported higher self-efficacy on two of the three subscales (SE: MB, SE:CT). </w:t>
      </w:r>
      <w:r w:rsidRPr="00391D11">
        <w:rPr>
          <w:rFonts w:ascii="Times New Roman" w:hAnsi="Times New Roman" w:cs="Times New Roman"/>
        </w:rPr>
        <w:t xml:space="preserve"> </w:t>
      </w:r>
      <w:r w:rsidR="005E3937" w:rsidRPr="00391D11">
        <w:rPr>
          <w:rFonts w:ascii="Times New Roman" w:hAnsi="Times New Roman" w:cs="Times New Roman"/>
        </w:rPr>
        <w:t>F</w:t>
      </w:r>
      <w:r w:rsidRPr="00391D11">
        <w:rPr>
          <w:rFonts w:ascii="Times New Roman" w:hAnsi="Times New Roman" w:cs="Times New Roman"/>
        </w:rPr>
        <w:t>uture studies should examine measurement invariance before using the RSCSE for comparisons across cultural or ethnic groups.</w:t>
      </w:r>
      <w:r w:rsidRPr="00391D11">
        <w:rPr>
          <w:rFonts w:ascii="Times New Roman" w:eastAsia="Times New Roman" w:hAnsi="Times New Roman" w:cs="Times New Roman"/>
          <w:color w:val="000000" w:themeColor="dark1"/>
          <w:kern w:val="24"/>
        </w:rPr>
        <w:t xml:space="preserve"> </w:t>
      </w:r>
    </w:p>
    <w:p w14:paraId="5EDD6BDF" w14:textId="5E7F08A3" w:rsidR="008A54FA" w:rsidRPr="00391D11" w:rsidRDefault="008A54FA" w:rsidP="008A54FA">
      <w:pPr>
        <w:spacing w:after="0" w:line="480" w:lineRule="auto"/>
        <w:ind w:firstLine="720"/>
        <w:rPr>
          <w:rFonts w:ascii="Times New Roman" w:hAnsi="Times New Roman" w:cs="Times New Roman"/>
        </w:rPr>
      </w:pPr>
      <w:r w:rsidRPr="00391D11">
        <w:rPr>
          <w:rFonts w:ascii="Times New Roman" w:hAnsi="Times New Roman" w:cs="Times New Roman"/>
        </w:rPr>
        <w:t xml:space="preserve">The impact of culture in the caregiving process has been recognized by models such as the socio-cultural stress and coping model (Aranda &amp; Knight, 1997; Losada et al., 2010). Constructs such as coping and </w:t>
      </w:r>
      <w:r w:rsidRPr="00391D11">
        <w:rPr>
          <w:rFonts w:ascii="Times New Roman" w:hAnsi="Times New Roman" w:cs="Times New Roman"/>
          <w:i/>
        </w:rPr>
        <w:t>familism</w:t>
      </w:r>
      <w:r w:rsidRPr="00391D11">
        <w:rPr>
          <w:rFonts w:ascii="Times New Roman" w:hAnsi="Times New Roman" w:cs="Times New Roman"/>
        </w:rPr>
        <w:t xml:space="preserve"> (i.e., placing priority of family needs over individual ones) vary in presentation or play a different role in the stress and coping process depending on the cultural or ethnic background of caregivers. </w:t>
      </w:r>
      <w:r w:rsidR="003A31FA" w:rsidRPr="00391D11">
        <w:rPr>
          <w:rFonts w:ascii="Times New Roman" w:hAnsi="Times New Roman" w:cs="Times New Roman"/>
        </w:rPr>
        <w:t>D</w:t>
      </w:r>
      <w:r w:rsidRPr="00391D11">
        <w:rPr>
          <w:rFonts w:ascii="Times New Roman" w:hAnsi="Times New Roman" w:cs="Times New Roman"/>
        </w:rPr>
        <w:t>ifferences in predictors or effects of SE in different cultural groups</w:t>
      </w:r>
      <w:r w:rsidR="003A31FA" w:rsidRPr="00391D11">
        <w:rPr>
          <w:rFonts w:ascii="Times New Roman" w:hAnsi="Times New Roman" w:cs="Times New Roman"/>
        </w:rPr>
        <w:t xml:space="preserve"> are plausible</w:t>
      </w:r>
      <w:r w:rsidRPr="00391D11">
        <w:rPr>
          <w:rFonts w:ascii="Times New Roman" w:hAnsi="Times New Roman" w:cs="Times New Roman"/>
        </w:rPr>
        <w:t xml:space="preserve">. </w:t>
      </w:r>
      <w:r w:rsidR="003A31FA" w:rsidRPr="00391D11">
        <w:rPr>
          <w:rFonts w:ascii="Times New Roman" w:hAnsi="Times New Roman" w:cs="Times New Roman"/>
        </w:rPr>
        <w:t>S</w:t>
      </w:r>
      <w:r w:rsidRPr="00391D11">
        <w:rPr>
          <w:rFonts w:ascii="Times New Roman" w:hAnsi="Times New Roman" w:cs="Times New Roman"/>
        </w:rPr>
        <w:t xml:space="preserve">everal components of SE may play a greater role or may be more relevant as treatment targets </w:t>
      </w:r>
      <w:r w:rsidR="005E3937" w:rsidRPr="00391D11">
        <w:rPr>
          <w:rFonts w:ascii="Times New Roman" w:hAnsi="Times New Roman" w:cs="Times New Roman"/>
        </w:rPr>
        <w:t xml:space="preserve">in </w:t>
      </w:r>
      <w:r w:rsidRPr="00391D11">
        <w:rPr>
          <w:rFonts w:ascii="Times New Roman" w:hAnsi="Times New Roman" w:cs="Times New Roman"/>
        </w:rPr>
        <w:t>one culture compared with others</w:t>
      </w:r>
      <w:r w:rsidR="003A31FA" w:rsidRPr="00391D11">
        <w:rPr>
          <w:rFonts w:ascii="Times New Roman" w:hAnsi="Times New Roman" w:cs="Times New Roman"/>
        </w:rPr>
        <w:t xml:space="preserve"> (e.g., </w:t>
      </w:r>
      <w:r w:rsidRPr="00391D11">
        <w:rPr>
          <w:rFonts w:ascii="Times New Roman" w:hAnsi="Times New Roman" w:cs="Times New Roman"/>
        </w:rPr>
        <w:t>asking a friend</w:t>
      </w:r>
      <w:r w:rsidR="003A31FA" w:rsidRPr="00391D11">
        <w:rPr>
          <w:rFonts w:ascii="Times New Roman" w:hAnsi="Times New Roman" w:cs="Times New Roman"/>
        </w:rPr>
        <w:t>/</w:t>
      </w:r>
      <w:r w:rsidRPr="00391D11">
        <w:rPr>
          <w:rFonts w:ascii="Times New Roman" w:hAnsi="Times New Roman" w:cs="Times New Roman"/>
        </w:rPr>
        <w:t xml:space="preserve">relative to stay with the care-recipient for a day when the caregiver needs a break may be more difficult for </w:t>
      </w:r>
      <w:r w:rsidR="003A31FA" w:rsidRPr="00391D11">
        <w:rPr>
          <w:rFonts w:ascii="Times New Roman" w:hAnsi="Times New Roman" w:cs="Times New Roman"/>
        </w:rPr>
        <w:t>those</w:t>
      </w:r>
      <w:r w:rsidRPr="00391D11">
        <w:rPr>
          <w:rFonts w:ascii="Times New Roman" w:hAnsi="Times New Roman" w:cs="Times New Roman"/>
        </w:rPr>
        <w:t xml:space="preserve"> from a collectivist cultural background than for someone from an individualistic cultural background.</w:t>
      </w:r>
      <w:r w:rsidR="003A31FA" w:rsidRPr="00391D11">
        <w:rPr>
          <w:rFonts w:ascii="Times New Roman" w:hAnsi="Times New Roman" w:cs="Times New Roman"/>
        </w:rPr>
        <w:t>)</w:t>
      </w:r>
      <w:r w:rsidRPr="00391D11">
        <w:rPr>
          <w:rFonts w:ascii="Times New Roman" w:hAnsi="Times New Roman" w:cs="Times New Roman"/>
        </w:rPr>
        <w:t xml:space="preserve"> Being aware of these differences could result in greater cultural sensitivity when designing and delivering interventions. </w:t>
      </w:r>
    </w:p>
    <w:p w14:paraId="6F802D37" w14:textId="71C9B493" w:rsidR="008A54FA" w:rsidRPr="00391D11" w:rsidRDefault="005E3937" w:rsidP="008A54FA">
      <w:pPr>
        <w:spacing w:after="0" w:line="480" w:lineRule="auto"/>
        <w:ind w:firstLine="720"/>
        <w:rPr>
          <w:rFonts w:ascii="Times New Roman" w:hAnsi="Times New Roman" w:cs="Times New Roman"/>
        </w:rPr>
      </w:pPr>
      <w:r w:rsidRPr="00391D11">
        <w:rPr>
          <w:rFonts w:ascii="Times New Roman" w:hAnsi="Times New Roman" w:cs="Times New Roman"/>
        </w:rPr>
        <w:lastRenderedPageBreak/>
        <w:t xml:space="preserve">In addition to analyzing the functioning of the RSCSE scale in different cultures, another needed area of further research has to do with examining differences in RSCSE scores by gender.  Only the study by </w:t>
      </w:r>
      <w:r w:rsidR="008A54FA" w:rsidRPr="00391D11">
        <w:rPr>
          <w:rFonts w:ascii="Times New Roman" w:hAnsi="Times New Roman" w:cs="Times New Roman"/>
        </w:rPr>
        <w:t>Ducharme et al. (2011a)</w:t>
      </w:r>
      <w:r w:rsidR="008A54FA" w:rsidRPr="00391D11">
        <w:rPr>
          <w:rFonts w:ascii="Times New Roman" w:hAnsi="Times New Roman" w:cs="Times New Roman"/>
          <w:vertAlign w:val="subscript"/>
        </w:rPr>
        <w:t xml:space="preserve"> [1</w:t>
      </w:r>
      <w:r w:rsidR="004E38A4" w:rsidRPr="00391D11">
        <w:rPr>
          <w:rFonts w:ascii="Times New Roman" w:hAnsi="Times New Roman" w:cs="Times New Roman"/>
          <w:vertAlign w:val="subscript"/>
        </w:rPr>
        <w:t>4</w:t>
      </w:r>
      <w:r w:rsidR="008A54FA" w:rsidRPr="00391D11">
        <w:rPr>
          <w:rFonts w:ascii="Times New Roman" w:hAnsi="Times New Roman" w:cs="Times New Roman"/>
          <w:vertAlign w:val="subscript"/>
        </w:rPr>
        <w:t xml:space="preserve">] </w:t>
      </w:r>
      <w:r w:rsidR="00FE6136" w:rsidRPr="00391D11">
        <w:rPr>
          <w:rFonts w:ascii="Times New Roman" w:hAnsi="Times New Roman" w:cs="Times New Roman"/>
        </w:rPr>
        <w:t>analyzed gender differences in the RSCSE, f</w:t>
      </w:r>
      <w:r w:rsidR="008A54FA" w:rsidRPr="00391D11">
        <w:rPr>
          <w:rFonts w:ascii="Times New Roman" w:hAnsi="Times New Roman" w:cs="Times New Roman"/>
        </w:rPr>
        <w:t xml:space="preserve">inding lower SE ratings for women than for men. This was echoed by Gant et al.’s (2007) study </w:t>
      </w:r>
      <w:r w:rsidR="008A54FA" w:rsidRPr="00391D11">
        <w:rPr>
          <w:rFonts w:ascii="Times New Roman" w:hAnsi="Times New Roman" w:cs="Times New Roman"/>
          <w:vertAlign w:val="subscript"/>
        </w:rPr>
        <w:t>[</w:t>
      </w:r>
      <w:r w:rsidR="004E38A4" w:rsidRPr="00391D11">
        <w:rPr>
          <w:rFonts w:ascii="Times New Roman" w:hAnsi="Times New Roman" w:cs="Times New Roman"/>
          <w:vertAlign w:val="subscript"/>
        </w:rPr>
        <w:t>20</w:t>
      </w:r>
      <w:r w:rsidR="008A54FA" w:rsidRPr="00391D11">
        <w:rPr>
          <w:rFonts w:ascii="Times New Roman" w:hAnsi="Times New Roman" w:cs="Times New Roman"/>
          <w:vertAlign w:val="subscript"/>
        </w:rPr>
        <w:t>]</w:t>
      </w:r>
      <w:r w:rsidR="008A54FA" w:rsidRPr="00391D11">
        <w:rPr>
          <w:rFonts w:ascii="Times New Roman" w:hAnsi="Times New Roman" w:cs="Times New Roman"/>
        </w:rPr>
        <w:t xml:space="preserve">, whose sample of male-only caregivers reported relatively high SE scores at baseline. Self-efficacy is domain specific, such that SE in one domain does not suggest SE in other domains. Therefore, gender differences in SE are likely different depending on the specific domain assessed. </w:t>
      </w:r>
      <w:r w:rsidR="00690764" w:rsidRPr="00391D11">
        <w:rPr>
          <w:rFonts w:ascii="Times New Roman" w:hAnsi="Times New Roman" w:cs="Times New Roman"/>
        </w:rPr>
        <w:t>In</w:t>
      </w:r>
      <w:r w:rsidR="008A54FA" w:rsidRPr="00391D11">
        <w:rPr>
          <w:rFonts w:ascii="Times New Roman" w:hAnsi="Times New Roman" w:cs="Times New Roman"/>
        </w:rPr>
        <w:t xml:space="preserve">vestigators who include male caregivers </w:t>
      </w:r>
      <w:r w:rsidR="00690764" w:rsidRPr="00391D11">
        <w:rPr>
          <w:rFonts w:ascii="Times New Roman" w:hAnsi="Times New Roman" w:cs="Times New Roman"/>
        </w:rPr>
        <w:t xml:space="preserve">are encouraged </w:t>
      </w:r>
      <w:r w:rsidR="008A54FA" w:rsidRPr="00391D11">
        <w:rPr>
          <w:rFonts w:ascii="Times New Roman" w:hAnsi="Times New Roman" w:cs="Times New Roman"/>
        </w:rPr>
        <w:t>to report data separated by gender. Moreover, there is a need to address the cultural basis of such gender differences as they are likely influenced by gender stereotyping and modeling opportunities for caregiving behaviors.</w:t>
      </w:r>
    </w:p>
    <w:p w14:paraId="235383B4" w14:textId="6ACE1C46" w:rsidR="008A54FA" w:rsidRPr="00391D11" w:rsidRDefault="008A54FA" w:rsidP="008A54FA">
      <w:pPr>
        <w:spacing w:after="0" w:line="480" w:lineRule="auto"/>
        <w:ind w:firstLine="720"/>
        <w:rPr>
          <w:rFonts w:ascii="Times New Roman" w:eastAsia="Times New Roman" w:hAnsi="Times New Roman" w:cs="Times New Roman"/>
          <w:color w:val="000000" w:themeColor="dark1"/>
          <w:kern w:val="24"/>
        </w:rPr>
      </w:pPr>
      <w:r w:rsidRPr="00391D11">
        <w:rPr>
          <w:rFonts w:ascii="Times New Roman" w:hAnsi="Times New Roman" w:cs="Times New Roman"/>
        </w:rPr>
        <w:t xml:space="preserve">Steffen et al. (2002) </w:t>
      </w:r>
      <w:r w:rsidR="0011771F" w:rsidRPr="00391D11">
        <w:rPr>
          <w:rFonts w:ascii="Times New Roman" w:hAnsi="Times New Roman" w:cs="Times New Roman"/>
        </w:rPr>
        <w:t xml:space="preserve">recommended against </w:t>
      </w:r>
      <w:r w:rsidRPr="00391D11">
        <w:rPr>
          <w:rFonts w:ascii="Times New Roman" w:hAnsi="Times New Roman" w:cs="Times New Roman"/>
        </w:rPr>
        <w:t>averaging all items together as a total score. A number of studies confirm this point</w:t>
      </w:r>
      <w:r w:rsidR="00A45A2F" w:rsidRPr="00391D11">
        <w:rPr>
          <w:rFonts w:ascii="Times New Roman" w:hAnsi="Times New Roman" w:cs="Times New Roman"/>
        </w:rPr>
        <w:t xml:space="preserve">; </w:t>
      </w:r>
      <w:r w:rsidRPr="00391D11">
        <w:rPr>
          <w:rFonts w:ascii="Times New Roman" w:hAnsi="Times New Roman" w:cs="Times New Roman"/>
        </w:rPr>
        <w:t xml:space="preserve">the three subscales show differential associations with physical and mental health indices and respond differentially to select interventions. Although some have successfully used a total RSCSE score to demonstrate treatment effects (Ducharme et al., 2011b </w:t>
      </w:r>
      <w:r w:rsidRPr="00391D11">
        <w:rPr>
          <w:rFonts w:ascii="Times New Roman" w:hAnsi="Times New Roman" w:cs="Times New Roman"/>
          <w:vertAlign w:val="subscript"/>
        </w:rPr>
        <w:t>[1</w:t>
      </w:r>
      <w:r w:rsidR="004E38A4" w:rsidRPr="00391D11">
        <w:rPr>
          <w:rFonts w:ascii="Times New Roman" w:hAnsi="Times New Roman" w:cs="Times New Roman"/>
          <w:vertAlign w:val="subscript"/>
        </w:rPr>
        <w:t>5</w:t>
      </w:r>
      <w:r w:rsidRPr="00391D11">
        <w:rPr>
          <w:rFonts w:ascii="Times New Roman" w:hAnsi="Times New Roman" w:cs="Times New Roman"/>
          <w:vertAlign w:val="subscript"/>
        </w:rPr>
        <w:t>]</w:t>
      </w:r>
      <w:r w:rsidRPr="00391D11">
        <w:rPr>
          <w:rFonts w:ascii="Times New Roman" w:hAnsi="Times New Roman" w:cs="Times New Roman"/>
        </w:rPr>
        <w:t xml:space="preserve">, 2015b </w:t>
      </w:r>
      <w:r w:rsidRPr="00391D11">
        <w:rPr>
          <w:rFonts w:ascii="Times New Roman" w:hAnsi="Times New Roman" w:cs="Times New Roman"/>
          <w:vertAlign w:val="subscript"/>
        </w:rPr>
        <w:t>[1</w:t>
      </w:r>
      <w:r w:rsidR="004E38A4" w:rsidRPr="00391D11">
        <w:rPr>
          <w:rFonts w:ascii="Times New Roman" w:hAnsi="Times New Roman" w:cs="Times New Roman"/>
          <w:vertAlign w:val="subscript"/>
        </w:rPr>
        <w:t>8</w:t>
      </w:r>
      <w:r w:rsidRPr="00391D11">
        <w:rPr>
          <w:rFonts w:ascii="Times New Roman" w:hAnsi="Times New Roman" w:cs="Times New Roman"/>
          <w:vertAlign w:val="subscript"/>
        </w:rPr>
        <w:t>]</w:t>
      </w:r>
      <w:r w:rsidRPr="00391D11">
        <w:rPr>
          <w:rFonts w:ascii="Times New Roman" w:hAnsi="Times New Roman" w:cs="Times New Roman"/>
        </w:rPr>
        <w:t xml:space="preserve">;  Gonyea et al., 2016 </w:t>
      </w:r>
      <w:r w:rsidRPr="00391D11">
        <w:rPr>
          <w:rFonts w:ascii="Times New Roman" w:hAnsi="Times New Roman" w:cs="Times New Roman"/>
          <w:vertAlign w:val="subscript"/>
        </w:rPr>
        <w:t>[2</w:t>
      </w:r>
      <w:r w:rsidR="004E38A4" w:rsidRPr="00391D11">
        <w:rPr>
          <w:rFonts w:ascii="Times New Roman" w:hAnsi="Times New Roman" w:cs="Times New Roman"/>
          <w:vertAlign w:val="subscript"/>
        </w:rPr>
        <w:t>3</w:t>
      </w:r>
      <w:r w:rsidRPr="00391D11">
        <w:rPr>
          <w:rFonts w:ascii="Times New Roman" w:hAnsi="Times New Roman" w:cs="Times New Roman"/>
          <w:vertAlign w:val="subscript"/>
        </w:rPr>
        <w:t>]</w:t>
      </w:r>
      <w:r w:rsidRPr="00391D11">
        <w:rPr>
          <w:rFonts w:ascii="Times New Roman" w:hAnsi="Times New Roman" w:cs="Times New Roman"/>
        </w:rPr>
        <w:t xml:space="preserve">; Lorig et al., 2012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54</w:t>
      </w:r>
      <w:r w:rsidRPr="00391D11">
        <w:rPr>
          <w:rFonts w:ascii="Times New Roman" w:hAnsi="Times New Roman" w:cs="Times New Roman"/>
          <w:vertAlign w:val="subscript"/>
        </w:rPr>
        <w:t>]</w:t>
      </w:r>
      <w:r w:rsidRPr="00391D11">
        <w:rPr>
          <w:rFonts w:ascii="Times New Roman" w:hAnsi="Times New Roman" w:cs="Times New Roman"/>
        </w:rPr>
        <w:t xml:space="preserve">; </w:t>
      </w:r>
      <w:r w:rsidRPr="00391D11">
        <w:rPr>
          <w:rFonts w:ascii="Times New Roman" w:eastAsia="Times New Roman" w:hAnsi="Times New Roman" w:cs="Times New Roman"/>
          <w:color w:val="000000" w:themeColor="dark1"/>
          <w:kern w:val="24"/>
        </w:rPr>
        <w:t xml:space="preserve">Marziali &amp; Garcia, 2011 </w:t>
      </w:r>
      <w:r w:rsidRPr="00391D11">
        <w:rPr>
          <w:rFonts w:ascii="Times New Roman" w:eastAsia="Times New Roman" w:hAnsi="Times New Roman" w:cs="Times New Roman"/>
          <w:color w:val="000000" w:themeColor="dark1"/>
          <w:kern w:val="24"/>
          <w:vertAlign w:val="subscript"/>
        </w:rPr>
        <w:t>[5</w:t>
      </w:r>
      <w:r w:rsidR="004E38A4" w:rsidRPr="00391D11">
        <w:rPr>
          <w:rFonts w:ascii="Times New Roman" w:eastAsia="Times New Roman" w:hAnsi="Times New Roman" w:cs="Times New Roman"/>
          <w:color w:val="000000" w:themeColor="dark1"/>
          <w:kern w:val="24"/>
          <w:vertAlign w:val="subscript"/>
        </w:rPr>
        <w:t>6</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 xml:space="preserve">), </w:t>
      </w:r>
      <w:r w:rsidR="00290948" w:rsidRPr="00391D11">
        <w:rPr>
          <w:rFonts w:ascii="Times New Roman" w:eastAsia="Times New Roman" w:hAnsi="Times New Roman" w:cs="Times New Roman"/>
          <w:color w:val="000000" w:themeColor="dark1"/>
          <w:kern w:val="24"/>
        </w:rPr>
        <w:t xml:space="preserve">one study </w:t>
      </w:r>
      <w:r w:rsidRPr="00391D11">
        <w:rPr>
          <w:rFonts w:ascii="Times New Roman" w:eastAsia="Times New Roman" w:hAnsi="Times New Roman" w:cs="Times New Roman"/>
          <w:color w:val="000000" w:themeColor="dark1"/>
          <w:kern w:val="24"/>
        </w:rPr>
        <w:t xml:space="preserve">using a total score resulted in null findings (Easom et al., 2013 </w:t>
      </w:r>
      <w:r w:rsidRPr="00391D11">
        <w:rPr>
          <w:rFonts w:ascii="Times New Roman" w:eastAsia="Times New Roman" w:hAnsi="Times New Roman" w:cs="Times New Roman"/>
          <w:color w:val="000000" w:themeColor="dark1"/>
          <w:kern w:val="24"/>
          <w:vertAlign w:val="subscript"/>
        </w:rPr>
        <w:t>[4</w:t>
      </w:r>
      <w:r w:rsidR="004E38A4" w:rsidRPr="00391D11">
        <w:rPr>
          <w:rFonts w:ascii="Times New Roman" w:eastAsia="Times New Roman" w:hAnsi="Times New Roman" w:cs="Times New Roman"/>
          <w:color w:val="000000" w:themeColor="dark1"/>
          <w:kern w:val="24"/>
          <w:vertAlign w:val="subscript"/>
        </w:rPr>
        <w:t>7</w:t>
      </w:r>
      <w:r w:rsidRPr="00391D11">
        <w:rPr>
          <w:rFonts w:ascii="Times New Roman" w:eastAsia="Times New Roman" w:hAnsi="Times New Roman" w:cs="Times New Roman"/>
          <w:color w:val="000000" w:themeColor="dark1"/>
          <w:kern w:val="24"/>
          <w:vertAlign w:val="subscript"/>
        </w:rPr>
        <w:t>]</w:t>
      </w:r>
      <w:r w:rsidRPr="00391D11">
        <w:rPr>
          <w:rFonts w:ascii="Times New Roman" w:eastAsia="Times New Roman" w:hAnsi="Times New Roman" w:cs="Times New Roman"/>
          <w:color w:val="000000" w:themeColor="dark1"/>
          <w:kern w:val="24"/>
        </w:rPr>
        <w:t xml:space="preserve">). </w:t>
      </w:r>
      <w:r w:rsidR="00A45A2F" w:rsidRPr="00391D11">
        <w:rPr>
          <w:rFonts w:ascii="Times New Roman" w:eastAsia="Times New Roman" w:hAnsi="Times New Roman" w:cs="Times New Roman"/>
          <w:color w:val="000000" w:themeColor="dark1"/>
          <w:kern w:val="24"/>
        </w:rPr>
        <w:t xml:space="preserve">To </w:t>
      </w:r>
      <w:r w:rsidRPr="00391D11">
        <w:rPr>
          <w:rFonts w:ascii="Times New Roman" w:eastAsia="Times New Roman" w:hAnsi="Times New Roman" w:cs="Times New Roman"/>
          <w:color w:val="000000" w:themeColor="dark1"/>
          <w:kern w:val="24"/>
        </w:rPr>
        <w:t xml:space="preserve">limit the number of variables, we suggest targeting a specific RSCSE subscale a priori for analysis. </w:t>
      </w:r>
      <w:r w:rsidR="00290948" w:rsidRPr="00391D11">
        <w:rPr>
          <w:rFonts w:ascii="Times New Roman" w:eastAsia="Times New Roman" w:hAnsi="Times New Roman" w:cs="Times New Roman"/>
          <w:color w:val="000000" w:themeColor="dark1"/>
          <w:kern w:val="24"/>
        </w:rPr>
        <w:t xml:space="preserve">There are some valid concerns regarding score distribution and ceiling effects, as relatively high pre-treatment means for the SE:MB and the SE:CT subscales have been reported by some of the studies in this review.  </w:t>
      </w:r>
      <w:r w:rsidR="00A45A2F" w:rsidRPr="00391D11">
        <w:rPr>
          <w:rFonts w:ascii="Times New Roman" w:eastAsia="Times New Roman" w:hAnsi="Times New Roman" w:cs="Times New Roman"/>
          <w:color w:val="000000" w:themeColor="dark1"/>
          <w:kern w:val="24"/>
        </w:rPr>
        <w:t xml:space="preserve">To improve sensitivity to change, </w:t>
      </w:r>
      <w:r w:rsidR="00290948" w:rsidRPr="00391D11">
        <w:rPr>
          <w:rFonts w:ascii="Times New Roman" w:eastAsia="Times New Roman" w:hAnsi="Times New Roman" w:cs="Times New Roman"/>
          <w:color w:val="000000" w:themeColor="dark1"/>
          <w:kern w:val="24"/>
        </w:rPr>
        <w:t xml:space="preserve">we encourage investigators to add </w:t>
      </w:r>
      <w:r w:rsidRPr="00391D11">
        <w:rPr>
          <w:rFonts w:ascii="Times New Roman" w:eastAsia="Times New Roman" w:hAnsi="Times New Roman" w:cs="Times New Roman"/>
          <w:color w:val="000000" w:themeColor="dark1"/>
          <w:kern w:val="24"/>
        </w:rPr>
        <w:t xml:space="preserve">higher challenge items </w:t>
      </w:r>
      <w:r w:rsidR="00290948" w:rsidRPr="00391D11">
        <w:rPr>
          <w:rFonts w:ascii="Times New Roman" w:eastAsia="Times New Roman" w:hAnsi="Times New Roman" w:cs="Times New Roman"/>
          <w:color w:val="000000" w:themeColor="dark1"/>
          <w:kern w:val="24"/>
        </w:rPr>
        <w:t>and continue measurement development work.</w:t>
      </w:r>
    </w:p>
    <w:p w14:paraId="55F05972" w14:textId="508D1CC7" w:rsidR="008A54FA" w:rsidRPr="00391D11" w:rsidRDefault="008A54FA" w:rsidP="008A54FA">
      <w:pPr>
        <w:spacing w:after="0" w:line="480" w:lineRule="auto"/>
        <w:ind w:firstLine="720"/>
        <w:rPr>
          <w:rFonts w:ascii="Times New Roman" w:hAnsi="Times New Roman" w:cs="Times New Roman"/>
        </w:rPr>
      </w:pPr>
      <w:r w:rsidRPr="00391D11">
        <w:rPr>
          <w:rFonts w:ascii="Times New Roman" w:eastAsia="Times New Roman" w:hAnsi="Times New Roman" w:cs="Times New Roman"/>
          <w:color w:val="000000" w:themeColor="dark1"/>
          <w:kern w:val="24"/>
        </w:rPr>
        <w:t xml:space="preserve">An important limitation of this measure is related to its development within the context of mid-stage Alzheimer disease. The 3 subscales reflect </w:t>
      </w:r>
      <w:r w:rsidRPr="00391D11">
        <w:rPr>
          <w:rFonts w:ascii="Times New Roman" w:hAnsi="Times New Roman" w:cs="Times New Roman"/>
          <w:color w:val="000000" w:themeColor="text1"/>
        </w:rPr>
        <w:t xml:space="preserve">specific domains that were considered key to supporting caregivers of an individual experiencing significant dementia-related impairment. There may well be additional caregiving domains that are important to capture in SE assessment (e.g., communicating with other family members, planning for the future). The SE:OR subscale is limited in not applying to caregivers of persons in early-stage dementia who can be safely left alone, or when the patient resides </w:t>
      </w:r>
      <w:r w:rsidRPr="00391D11">
        <w:rPr>
          <w:rFonts w:ascii="Times New Roman" w:hAnsi="Times New Roman" w:cs="Times New Roman"/>
          <w:color w:val="000000" w:themeColor="text1"/>
        </w:rPr>
        <w:lastRenderedPageBreak/>
        <w:t xml:space="preserve">with another family member or care provider. Similarly, </w:t>
      </w:r>
      <w:r w:rsidRPr="00391D11">
        <w:rPr>
          <w:rFonts w:ascii="Times New Roman" w:hAnsi="Times New Roman" w:cs="Times New Roman"/>
        </w:rPr>
        <w:t xml:space="preserve">the SE:MB subscale is entirely specific to </w:t>
      </w:r>
      <w:r w:rsidR="00FE6136" w:rsidRPr="00391D11">
        <w:rPr>
          <w:rFonts w:ascii="Times New Roman" w:hAnsi="Times New Roman" w:cs="Times New Roman"/>
        </w:rPr>
        <w:t xml:space="preserve">moderate levels of </w:t>
      </w:r>
      <w:r w:rsidRPr="00391D11">
        <w:rPr>
          <w:rFonts w:ascii="Times New Roman" w:hAnsi="Times New Roman" w:cs="Times New Roman"/>
        </w:rPr>
        <w:t>cognitive impairment, and highly ques</w:t>
      </w:r>
      <w:r w:rsidR="00FE6136" w:rsidRPr="00391D11">
        <w:rPr>
          <w:rFonts w:ascii="Times New Roman" w:hAnsi="Times New Roman" w:cs="Times New Roman"/>
        </w:rPr>
        <w:t>tionable for use in other caregiving situations (i.e., level of cognitive impairment that are severe, mild or non-existent.)</w:t>
      </w:r>
    </w:p>
    <w:p w14:paraId="00A44814" w14:textId="55BF076C" w:rsidR="008A54FA" w:rsidRPr="00391D11" w:rsidRDefault="008A54FA" w:rsidP="008A54FA">
      <w:pPr>
        <w:spacing w:after="0" w:line="480" w:lineRule="auto"/>
        <w:ind w:firstLine="720"/>
        <w:rPr>
          <w:rFonts w:ascii="Times New Roman" w:hAnsi="Times New Roman" w:cs="Times New Roman"/>
        </w:rPr>
      </w:pPr>
      <w:r w:rsidRPr="00391D11">
        <w:rPr>
          <w:rFonts w:ascii="Times New Roman" w:hAnsi="Times New Roman" w:cs="Times New Roman"/>
        </w:rPr>
        <w:t xml:space="preserve">Although the SE:CT subscale is the least specific to the caregiving situation, and thus the most generalizable, that subscale also comes with limitations and cautions. </w:t>
      </w:r>
      <w:r w:rsidRPr="00391D11">
        <w:rPr>
          <w:rFonts w:ascii="Times New Roman" w:eastAsia="Cambria" w:hAnsi="Times New Roman" w:cs="Times New Roman"/>
          <w:lang w:eastAsia="es-ES_tradnl"/>
        </w:rPr>
        <w:t xml:space="preserve">There is a risk that caregivers may have difficulty understanding </w:t>
      </w:r>
      <w:r w:rsidR="00290948" w:rsidRPr="00391D11">
        <w:rPr>
          <w:rFonts w:ascii="Times New Roman" w:eastAsia="Cambria" w:hAnsi="Times New Roman" w:cs="Times New Roman"/>
          <w:lang w:eastAsia="es-ES_tradnl"/>
        </w:rPr>
        <w:t xml:space="preserve">instructions </w:t>
      </w:r>
      <w:r w:rsidRPr="00391D11">
        <w:rPr>
          <w:rFonts w:ascii="Times New Roman" w:eastAsia="Cambria" w:hAnsi="Times New Roman" w:cs="Times New Roman"/>
          <w:lang w:eastAsia="es-ES_tradnl"/>
        </w:rPr>
        <w:t xml:space="preserve">and resort to rating the frequency of negative cognitions rather than their ability to control them. For example, Romero-Moreno et al. (2011) </w:t>
      </w:r>
      <w:r w:rsidRPr="00391D11">
        <w:rPr>
          <w:rFonts w:ascii="Times New Roman" w:eastAsia="Cambria" w:hAnsi="Times New Roman" w:cs="Times New Roman"/>
          <w:vertAlign w:val="subscript"/>
          <w:lang w:eastAsia="es-ES_tradnl"/>
        </w:rPr>
        <w:t>[3</w:t>
      </w:r>
      <w:r w:rsidR="004E38A4" w:rsidRPr="00391D11">
        <w:rPr>
          <w:rFonts w:ascii="Times New Roman" w:eastAsia="Cambria" w:hAnsi="Times New Roman" w:cs="Times New Roman"/>
          <w:vertAlign w:val="subscript"/>
          <w:lang w:eastAsia="es-ES_tradnl"/>
        </w:rPr>
        <w:t>6</w:t>
      </w:r>
      <w:r w:rsidRPr="00391D11">
        <w:rPr>
          <w:rFonts w:ascii="Times New Roman" w:eastAsia="Cambria" w:hAnsi="Times New Roman" w:cs="Times New Roman"/>
          <w:vertAlign w:val="subscript"/>
          <w:lang w:eastAsia="es-ES_tradnl"/>
        </w:rPr>
        <w:t>]</w:t>
      </w:r>
      <w:r w:rsidRPr="00391D11">
        <w:rPr>
          <w:rFonts w:ascii="Times New Roman" w:eastAsia="Cambria" w:hAnsi="Times New Roman" w:cs="Times New Roman"/>
          <w:lang w:eastAsia="es-ES_tradnl"/>
        </w:rPr>
        <w:t xml:space="preserve"> recommend paying special attention during interview administration of this subscale, to confirm caregiver understanding of the items. Similarly, </w:t>
      </w:r>
      <w:r w:rsidRPr="00391D11">
        <w:rPr>
          <w:rFonts w:ascii="Times New Roman" w:hAnsi="Times New Roman" w:cs="Times New Roman"/>
          <w:color w:val="000000"/>
        </w:rPr>
        <w:t xml:space="preserve">Cristancho-Lacroix et al (2015) </w:t>
      </w:r>
      <w:r w:rsidRPr="00391D11">
        <w:rPr>
          <w:rFonts w:ascii="Times New Roman" w:hAnsi="Times New Roman" w:cs="Times New Roman"/>
          <w:color w:val="000000"/>
          <w:vertAlign w:val="subscript"/>
        </w:rPr>
        <w:t>[1</w:t>
      </w:r>
      <w:r w:rsidR="004E38A4" w:rsidRPr="00391D11">
        <w:rPr>
          <w:rFonts w:ascii="Times New Roman" w:hAnsi="Times New Roman" w:cs="Times New Roman"/>
          <w:color w:val="000000"/>
          <w:vertAlign w:val="subscript"/>
        </w:rPr>
        <w:t>2</w:t>
      </w:r>
      <w:r w:rsidRPr="00391D11">
        <w:rPr>
          <w:rFonts w:ascii="Times New Roman" w:hAnsi="Times New Roman" w:cs="Times New Roman"/>
          <w:color w:val="000000"/>
          <w:vertAlign w:val="subscript"/>
        </w:rPr>
        <w:t>]</w:t>
      </w:r>
      <w:r w:rsidRPr="00391D11">
        <w:rPr>
          <w:rFonts w:ascii="Times New Roman" w:hAnsi="Times New Roman" w:cs="Times New Roman"/>
          <w:color w:val="000000"/>
        </w:rPr>
        <w:t xml:space="preserve"> note that not all items in the SE:CT subscale translated well conceptually for some participants from Asiatic or Maghreb countries. The focus on “controlling” thoughts is also more consistent with second-wave cognitive therapies (e.g., cognitive therapy, Beck’s Cognitive Behavioral Therapy), as opposed to third-wave interventions that focus on changing the function of cognitions rather than the content of the thought (e.g., Acceptance and Commitment Therapy, Mindfulness-based CBT).  Thus, future scale development could </w:t>
      </w:r>
      <w:r w:rsidR="00290948" w:rsidRPr="00391D11">
        <w:rPr>
          <w:rFonts w:ascii="Times New Roman" w:hAnsi="Times New Roman" w:cs="Times New Roman"/>
          <w:color w:val="000000"/>
        </w:rPr>
        <w:t xml:space="preserve">usefully lead to </w:t>
      </w:r>
      <w:r w:rsidRPr="00391D11">
        <w:rPr>
          <w:rFonts w:ascii="Times New Roman" w:hAnsi="Times New Roman" w:cs="Times New Roman"/>
          <w:color w:val="000000"/>
        </w:rPr>
        <w:t xml:space="preserve">a cognitively-focused subscale with revised items or a revised instruction that is more compatible with mindfulness-oriented interventions. Overall, </w:t>
      </w:r>
      <w:r w:rsidR="00290948" w:rsidRPr="00391D11">
        <w:rPr>
          <w:rFonts w:ascii="Times New Roman" w:hAnsi="Times New Roman" w:cs="Times New Roman"/>
          <w:color w:val="000000"/>
        </w:rPr>
        <w:t xml:space="preserve">given </w:t>
      </w:r>
      <w:r w:rsidRPr="00391D11">
        <w:rPr>
          <w:rFonts w:ascii="Times New Roman" w:hAnsi="Times New Roman" w:cs="Times New Roman"/>
          <w:color w:val="000000"/>
        </w:rPr>
        <w:t xml:space="preserve">the </w:t>
      </w:r>
      <w:r w:rsidRPr="00391D11">
        <w:rPr>
          <w:rFonts w:ascii="Times New Roman" w:hAnsi="Times New Roman" w:cs="Times New Roman"/>
        </w:rPr>
        <w:t xml:space="preserve">support for use of the SE-CT subscale with dementia caregivers (Cheng et al., 2013 </w:t>
      </w:r>
      <w:r w:rsidRPr="00391D11">
        <w:rPr>
          <w:rFonts w:ascii="Times New Roman" w:hAnsi="Times New Roman" w:cs="Times New Roman"/>
          <w:vertAlign w:val="subscript"/>
        </w:rPr>
        <w:t>[</w:t>
      </w:r>
      <w:r w:rsidR="004E38A4" w:rsidRPr="00391D11">
        <w:rPr>
          <w:rFonts w:ascii="Times New Roman" w:hAnsi="Times New Roman" w:cs="Times New Roman"/>
          <w:vertAlign w:val="subscript"/>
        </w:rPr>
        <w:t>5</w:t>
      </w:r>
      <w:r w:rsidRPr="00391D11">
        <w:rPr>
          <w:rFonts w:ascii="Times New Roman" w:hAnsi="Times New Roman" w:cs="Times New Roman"/>
          <w:vertAlign w:val="subscript"/>
        </w:rPr>
        <w:t>]</w:t>
      </w:r>
      <w:r w:rsidRPr="00391D11">
        <w:rPr>
          <w:rFonts w:ascii="Times New Roman" w:hAnsi="Times New Roman" w:cs="Times New Roman"/>
        </w:rPr>
        <w:t xml:space="preserve">; Crellin et al., 2014b) and its applicability within other caregiving situations, we continue to see utility for this subscale but call for careful attention to way it is administrated.  </w:t>
      </w:r>
    </w:p>
    <w:p w14:paraId="396DDCB1" w14:textId="09A97021" w:rsidR="008A54FA" w:rsidRPr="00391D11" w:rsidRDefault="008A54FA" w:rsidP="008A54FA">
      <w:pPr>
        <w:spacing w:after="0" w:line="480" w:lineRule="auto"/>
        <w:ind w:firstLine="720"/>
        <w:rPr>
          <w:rFonts w:ascii="Times New Roman" w:hAnsi="Times New Roman" w:cs="Times New Roman"/>
          <w:color w:val="000000" w:themeColor="text1"/>
        </w:rPr>
      </w:pPr>
      <w:r w:rsidRPr="00391D11">
        <w:rPr>
          <w:rFonts w:ascii="Times New Roman" w:hAnsi="Times New Roman" w:cs="Times New Roman"/>
          <w:color w:val="000000" w:themeColor="text1"/>
        </w:rPr>
        <w:t>By virtue of its brevity</w:t>
      </w:r>
      <w:r w:rsidR="00CC30C6" w:rsidRPr="00391D11">
        <w:rPr>
          <w:rFonts w:ascii="Times New Roman" w:hAnsi="Times New Roman" w:cs="Times New Roman"/>
          <w:color w:val="000000" w:themeColor="text1"/>
        </w:rPr>
        <w:t>,</w:t>
      </w:r>
      <w:r w:rsidRPr="00391D11">
        <w:rPr>
          <w:rFonts w:ascii="Times New Roman" w:hAnsi="Times New Roman" w:cs="Times New Roman"/>
          <w:color w:val="000000" w:themeColor="text1"/>
        </w:rPr>
        <w:t xml:space="preserve"> short administration time and sensitivity to change following </w:t>
      </w:r>
      <w:r w:rsidR="00CC30C6" w:rsidRPr="00391D11">
        <w:rPr>
          <w:rFonts w:ascii="Times New Roman" w:hAnsi="Times New Roman" w:cs="Times New Roman"/>
          <w:color w:val="000000" w:themeColor="text1"/>
        </w:rPr>
        <w:t xml:space="preserve">relevant </w:t>
      </w:r>
      <w:r w:rsidRPr="00391D11">
        <w:rPr>
          <w:rFonts w:ascii="Times New Roman" w:hAnsi="Times New Roman" w:cs="Times New Roman"/>
          <w:color w:val="000000" w:themeColor="text1"/>
        </w:rPr>
        <w:t xml:space="preserve">interventions, the RSCSE has utility for a number of clinical applications. The three domains can function as targeted areas within multicomponent interventions. The subscale(s) having the lowest rating can guide therapists or facilitators of intervention groups </w:t>
      </w:r>
      <w:r w:rsidR="006B19FA" w:rsidRPr="00391D11">
        <w:rPr>
          <w:rFonts w:ascii="Times New Roman" w:hAnsi="Times New Roman" w:cs="Times New Roman"/>
          <w:color w:val="000000" w:themeColor="text1"/>
        </w:rPr>
        <w:t xml:space="preserve">to </w:t>
      </w:r>
      <w:r w:rsidRPr="00391D11">
        <w:rPr>
          <w:rFonts w:ascii="Times New Roman" w:hAnsi="Times New Roman" w:cs="Times New Roman"/>
          <w:color w:val="000000" w:themeColor="text1"/>
        </w:rPr>
        <w:t xml:space="preserve">the area(s) of focus, while serving as indicators for monitoring responsiveness to the intervention. The literature does not yet support use of a specific cut-off score or clinically meaningful change score. Our tentative recommendation based on experience with samples of help-seeking caregivers is that subscale mean scores below 70 merit attention within treatment </w:t>
      </w:r>
      <w:r w:rsidRPr="00391D11">
        <w:rPr>
          <w:rFonts w:ascii="Times New Roman" w:hAnsi="Times New Roman" w:cs="Times New Roman"/>
          <w:color w:val="000000" w:themeColor="text1"/>
        </w:rPr>
        <w:lastRenderedPageBreak/>
        <w:t>settings, with 10-point improvements signifying important gains in confidence to manage important aspects of caregiving. Investigators should explore cut-off scores and indicators of clinically significant change in future research.</w:t>
      </w:r>
    </w:p>
    <w:p w14:paraId="26B3280D" w14:textId="142C4BDC" w:rsidR="00A550D6" w:rsidRPr="00391D11" w:rsidRDefault="00A550D6" w:rsidP="00A550D6">
      <w:pPr>
        <w:spacing w:after="0" w:line="480" w:lineRule="auto"/>
        <w:ind w:firstLine="720"/>
        <w:rPr>
          <w:rFonts w:ascii="Times New Roman" w:hAnsi="Times New Roman" w:cs="Times New Roman"/>
          <w:color w:val="000000" w:themeColor="text1"/>
        </w:rPr>
      </w:pPr>
      <w:r w:rsidRPr="00391D11">
        <w:rPr>
          <w:rFonts w:ascii="Times New Roman" w:hAnsi="Times New Roman" w:cs="Times New Roman"/>
          <w:color w:val="000000" w:themeColor="text1"/>
        </w:rPr>
        <w:t>All these considerations stem from the present review, which, though extensive, has</w:t>
      </w:r>
      <w:r w:rsidR="00CC30C6" w:rsidRPr="00391D11">
        <w:rPr>
          <w:rFonts w:ascii="Times New Roman" w:hAnsi="Times New Roman" w:cs="Times New Roman"/>
          <w:color w:val="000000" w:themeColor="text1"/>
        </w:rPr>
        <w:t xml:space="preserve"> limitations that </w:t>
      </w:r>
      <w:r w:rsidR="00771263" w:rsidRPr="00391D11">
        <w:rPr>
          <w:rFonts w:ascii="Times New Roman" w:hAnsi="Times New Roman" w:cs="Times New Roman"/>
          <w:color w:val="000000" w:themeColor="text1"/>
        </w:rPr>
        <w:t xml:space="preserve">are worthy of attention. </w:t>
      </w:r>
      <w:r w:rsidRPr="00391D11">
        <w:rPr>
          <w:rFonts w:ascii="Times New Roman" w:hAnsi="Times New Roman" w:cs="Times New Roman"/>
          <w:color w:val="000000" w:themeColor="text1"/>
        </w:rPr>
        <w:t xml:space="preserve">Because our review focused solely on works published in English language journals, we have omitted several translations and adaptations of the RSCSE that may be useful to potential users.  Moreover, the inclusion criteria established for our review precluded consideration of adaptations for use with caregivers of other conditions besides dementia. Taking these limitations into account, we must be cautious about generalizing the </w:t>
      </w:r>
      <w:r w:rsidR="00771263" w:rsidRPr="00391D11">
        <w:rPr>
          <w:rFonts w:ascii="Times New Roman" w:hAnsi="Times New Roman" w:cs="Times New Roman"/>
          <w:color w:val="000000" w:themeColor="text1"/>
        </w:rPr>
        <w:t>conclusions to</w:t>
      </w:r>
      <w:r w:rsidR="00CC30C6" w:rsidRPr="00391D11">
        <w:rPr>
          <w:rFonts w:ascii="Times New Roman" w:hAnsi="Times New Roman" w:cs="Times New Roman"/>
          <w:color w:val="000000" w:themeColor="text1"/>
        </w:rPr>
        <w:t xml:space="preserve"> broader samples of caregivers.</w:t>
      </w:r>
      <w:r w:rsidR="00771263" w:rsidRPr="00391D11">
        <w:rPr>
          <w:rFonts w:ascii="Times New Roman" w:hAnsi="Times New Roman" w:cs="Times New Roman"/>
          <w:color w:val="000000" w:themeColor="text1"/>
        </w:rPr>
        <w:t xml:space="preserve"> </w:t>
      </w:r>
    </w:p>
    <w:p w14:paraId="46B83955" w14:textId="77777777" w:rsidR="008A54FA" w:rsidRPr="00391D11" w:rsidRDefault="008A54FA" w:rsidP="008A54FA">
      <w:pPr>
        <w:spacing w:after="0" w:line="480" w:lineRule="auto"/>
        <w:ind w:firstLine="720"/>
        <w:rPr>
          <w:rFonts w:ascii="Times New Roman" w:hAnsi="Times New Roman" w:cs="Times New Roman"/>
        </w:rPr>
      </w:pPr>
      <w:r w:rsidRPr="00391D11">
        <w:rPr>
          <w:rFonts w:ascii="Times New Roman" w:hAnsi="Times New Roman" w:cs="Times New Roman"/>
        </w:rPr>
        <w:t xml:space="preserve">In summary, the reliability and validity of different translations of the Revised Scale for Caregiving Self-Efficacy appears solid and supports continued use of this measure with cross-national samples of dementia family caregivers. The use of the scale shows significant benefit within the caregiver intervention research literature; this is important given the growth of caregiver interventions across the cross-national community </w:t>
      </w:r>
      <w:r w:rsidRPr="00391D11">
        <w:rPr>
          <w:rFonts w:ascii="Times New Roman" w:hAnsi="Times New Roman" w:cs="Times New Roman"/>
          <w:noProof/>
        </w:rPr>
        <w:t>(Gallagher-Thompson et al., 2012)</w:t>
      </w:r>
      <w:r w:rsidRPr="00391D11">
        <w:rPr>
          <w:rFonts w:ascii="Times New Roman" w:hAnsi="Times New Roman" w:cs="Times New Roman"/>
        </w:rPr>
        <w:t>.</w:t>
      </w:r>
    </w:p>
    <w:p w14:paraId="07C2C827" w14:textId="2D58B0CD" w:rsidR="00515B61" w:rsidRPr="00391D11" w:rsidRDefault="00515B61">
      <w:pPr>
        <w:rPr>
          <w:rFonts w:ascii="Times New Roman" w:hAnsi="Times New Roman" w:cs="Times New Roman"/>
          <w:color w:val="000000"/>
        </w:rPr>
      </w:pPr>
      <w:r w:rsidRPr="00391D11">
        <w:rPr>
          <w:rFonts w:ascii="Times New Roman" w:hAnsi="Times New Roman" w:cs="Times New Roman"/>
          <w:color w:val="000000"/>
        </w:rPr>
        <w:br w:type="page"/>
      </w:r>
    </w:p>
    <w:p w14:paraId="4A10802D" w14:textId="77777777" w:rsidR="00F518C3" w:rsidRPr="00391D11" w:rsidRDefault="00F518C3" w:rsidP="00F518C3">
      <w:pPr>
        <w:spacing w:after="0" w:line="480" w:lineRule="auto"/>
        <w:ind w:left="360" w:hanging="288"/>
        <w:jc w:val="center"/>
        <w:rPr>
          <w:rFonts w:ascii="Times New Roman" w:hAnsi="Times New Roman" w:cs="Times New Roman"/>
          <w:b/>
        </w:rPr>
      </w:pPr>
      <w:r w:rsidRPr="00391D11">
        <w:rPr>
          <w:rFonts w:ascii="Times New Roman" w:hAnsi="Times New Roman" w:cs="Times New Roman"/>
          <w:b/>
        </w:rPr>
        <w:lastRenderedPageBreak/>
        <w:t>References</w:t>
      </w:r>
    </w:p>
    <w:p w14:paraId="76122778" w14:textId="5481E378" w:rsidR="00F518C3" w:rsidRPr="00391D11" w:rsidRDefault="00F518C3" w:rsidP="00F518C3">
      <w:pPr>
        <w:spacing w:after="0" w:line="480" w:lineRule="auto"/>
        <w:ind w:left="360" w:hanging="288"/>
        <w:rPr>
          <w:rFonts w:ascii="Times New Roman" w:hAnsi="Times New Roman" w:cs="Times New Roman"/>
          <w:color w:val="000000" w:themeColor="text1"/>
        </w:rPr>
      </w:pPr>
      <w:r w:rsidRPr="00391D11">
        <w:rPr>
          <w:rFonts w:ascii="Times New Roman" w:hAnsi="Times New Roman" w:cs="Times New Roman"/>
        </w:rPr>
        <w:t xml:space="preserve">Anderson, E. S., Winett, R. A., &amp; Wojcik, J. R. (2007). Self-regulation, self-efficacy, outcome expectations, and social support: Social cognitive theory and nutrition behavior. </w:t>
      </w:r>
      <w:r w:rsidR="00EF2749" w:rsidRPr="00391D11">
        <w:rPr>
          <w:rFonts w:ascii="Times New Roman" w:hAnsi="Times New Roman" w:cs="Times New Roman"/>
          <w:i/>
          <w:iCs/>
        </w:rPr>
        <w:t>Annals o</w:t>
      </w:r>
      <w:r w:rsidRPr="00391D11">
        <w:rPr>
          <w:rFonts w:ascii="Times New Roman" w:hAnsi="Times New Roman" w:cs="Times New Roman"/>
          <w:i/>
          <w:iCs/>
        </w:rPr>
        <w:t>f Behavioral Medicine</w:t>
      </w:r>
      <w:r w:rsidRPr="00391D11">
        <w:rPr>
          <w:rFonts w:ascii="Times New Roman" w:hAnsi="Times New Roman" w:cs="Times New Roman"/>
        </w:rPr>
        <w:t xml:space="preserve">, </w:t>
      </w:r>
      <w:r w:rsidRPr="00391D11">
        <w:rPr>
          <w:rFonts w:ascii="Times New Roman" w:hAnsi="Times New Roman" w:cs="Times New Roman"/>
          <w:i/>
          <w:iCs/>
        </w:rPr>
        <w:t>34</w:t>
      </w:r>
      <w:r w:rsidRPr="00391D11">
        <w:rPr>
          <w:rFonts w:ascii="Times New Roman" w:hAnsi="Times New Roman" w:cs="Times New Roman"/>
        </w:rPr>
        <w:t>(3), 304-312. doi:10.1007/BF02874555</w:t>
      </w:r>
      <w:r w:rsidRPr="00391D11">
        <w:rPr>
          <w:rFonts w:ascii="Times New Roman" w:hAnsi="Times New Roman" w:cs="Times New Roman"/>
          <w:color w:val="000000" w:themeColor="text1"/>
        </w:rPr>
        <w:t xml:space="preserve"> </w:t>
      </w:r>
    </w:p>
    <w:p w14:paraId="318120BA" w14:textId="77777777" w:rsidR="00F518C3" w:rsidRPr="00391D11" w:rsidRDefault="00F518C3" w:rsidP="00F518C3">
      <w:pPr>
        <w:spacing w:after="0" w:line="480" w:lineRule="auto"/>
        <w:ind w:left="360" w:hanging="288"/>
        <w:rPr>
          <w:rFonts w:ascii="Times New Roman" w:hAnsi="Times New Roman" w:cs="Times New Roman"/>
          <w:color w:val="222222"/>
          <w:shd w:val="clear" w:color="auto" w:fill="FFFFFF"/>
        </w:rPr>
      </w:pPr>
      <w:r w:rsidRPr="00391D11">
        <w:rPr>
          <w:rFonts w:ascii="Times New Roman" w:hAnsi="Times New Roman" w:cs="Times New Roman"/>
        </w:rPr>
        <w:t xml:space="preserve">Aranda, M. P., &amp; Knight, B. G. (1997). The influence of ethnicity and culture on the caregiver stress and coping process: A socio-cultural review and analysis. </w:t>
      </w:r>
      <w:r w:rsidRPr="00391D11">
        <w:rPr>
          <w:rFonts w:ascii="Times New Roman" w:hAnsi="Times New Roman" w:cs="Times New Roman"/>
          <w:i/>
          <w:iCs/>
        </w:rPr>
        <w:t>The Gerontologist</w:t>
      </w:r>
      <w:r w:rsidRPr="00391D11">
        <w:rPr>
          <w:rFonts w:ascii="Times New Roman" w:hAnsi="Times New Roman" w:cs="Times New Roman"/>
        </w:rPr>
        <w:t xml:space="preserve">, </w:t>
      </w:r>
      <w:r w:rsidRPr="00391D11">
        <w:rPr>
          <w:rFonts w:ascii="Times New Roman" w:hAnsi="Times New Roman" w:cs="Times New Roman"/>
          <w:i/>
          <w:iCs/>
        </w:rPr>
        <w:t>37</w:t>
      </w:r>
      <w:r w:rsidRPr="00391D11">
        <w:rPr>
          <w:rFonts w:ascii="Times New Roman" w:hAnsi="Times New Roman" w:cs="Times New Roman"/>
        </w:rPr>
        <w:t>(3), 342-354. doi:10.1093/geront/37.3.342</w:t>
      </w:r>
      <w:r w:rsidRPr="00391D11">
        <w:rPr>
          <w:rFonts w:ascii="Times New Roman" w:hAnsi="Times New Roman" w:cs="Times New Roman"/>
          <w:color w:val="222222"/>
          <w:shd w:val="clear" w:color="auto" w:fill="FFFFFF"/>
        </w:rPr>
        <w:t xml:space="preserve"> </w:t>
      </w:r>
    </w:p>
    <w:p w14:paraId="41D15C68"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Au, A., Lai, M., Lau, K., Pan, P., Lam, L., Thompson, L., &amp; Gallagher-Thompson, D. (2009). Social support and well-being in dementia family caregivers: The mediating role of self-efficacy. </w:t>
      </w:r>
      <w:r w:rsidRPr="00391D11">
        <w:rPr>
          <w:rFonts w:ascii="Times New Roman" w:hAnsi="Times New Roman" w:cs="Times New Roman"/>
          <w:i/>
          <w:iCs/>
        </w:rPr>
        <w:t>Aging &amp; Mental Health</w:t>
      </w:r>
      <w:r w:rsidRPr="00391D11">
        <w:rPr>
          <w:rFonts w:ascii="Times New Roman" w:hAnsi="Times New Roman" w:cs="Times New Roman"/>
        </w:rPr>
        <w:t xml:space="preserve">, </w:t>
      </w:r>
      <w:r w:rsidRPr="00391D11">
        <w:rPr>
          <w:rFonts w:ascii="Times New Roman" w:hAnsi="Times New Roman" w:cs="Times New Roman"/>
          <w:i/>
          <w:iCs/>
        </w:rPr>
        <w:t>13</w:t>
      </w:r>
      <w:r w:rsidRPr="00391D11">
        <w:rPr>
          <w:rFonts w:ascii="Times New Roman" w:hAnsi="Times New Roman" w:cs="Times New Roman"/>
        </w:rPr>
        <w:t>(5), 761-768. doi:10.1080/13607860902918223</w:t>
      </w:r>
    </w:p>
    <w:p w14:paraId="17D2DDA5" w14:textId="26B15802" w:rsidR="00F518C3" w:rsidRPr="00391D11" w:rsidRDefault="00B90229"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t>Au, A., Lau, K.</w:t>
      </w:r>
      <w:r w:rsidR="00F518C3" w:rsidRPr="00391D11">
        <w:rPr>
          <w:rFonts w:ascii="Times New Roman" w:hAnsi="Times New Roman" w:cs="Times New Roman"/>
        </w:rPr>
        <w:t>, Sit, E., Cheung, G., Lai, M., Wong, S. K. A. &amp; Fok, D. (2010</w:t>
      </w:r>
      <w:r w:rsidRPr="00391D11">
        <w:rPr>
          <w:rFonts w:ascii="Times New Roman" w:hAnsi="Times New Roman" w:cs="Times New Roman"/>
        </w:rPr>
        <w:t>a</w:t>
      </w:r>
      <w:r w:rsidR="00F518C3" w:rsidRPr="00391D11">
        <w:rPr>
          <w:rFonts w:ascii="Times New Roman" w:hAnsi="Times New Roman" w:cs="Times New Roman"/>
        </w:rPr>
        <w:t>). The role of self-efficacy in the alzheimer's family caregiver stress process: A partial mediator between physical health and depressive symptoms.</w:t>
      </w:r>
      <w:r w:rsidR="00F518C3" w:rsidRPr="00391D11">
        <w:rPr>
          <w:rFonts w:ascii="Times New Roman" w:hAnsi="Times New Roman" w:cs="Times New Roman"/>
          <w:i/>
          <w:iCs/>
        </w:rPr>
        <w:t xml:space="preserve"> Clinical Gerontologist, 33</w:t>
      </w:r>
      <w:r w:rsidR="00F518C3" w:rsidRPr="00391D11">
        <w:rPr>
          <w:rFonts w:ascii="Times New Roman" w:hAnsi="Times New Roman" w:cs="Times New Roman"/>
        </w:rPr>
        <w:t xml:space="preserve">(4), 298-315. doi:10.1080/07317115.2010.502817 </w:t>
      </w:r>
    </w:p>
    <w:p w14:paraId="0F8DD0F2" w14:textId="7133D398"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Au, A., Li, S., Lee, K., Leung, P., Pan, P., Thompson, L., &amp; Gallagher-Thompson, D. (2010</w:t>
      </w:r>
      <w:r w:rsidR="00B90229" w:rsidRPr="00391D11">
        <w:rPr>
          <w:rFonts w:ascii="Times New Roman" w:hAnsi="Times New Roman" w:cs="Times New Roman"/>
        </w:rPr>
        <w:t>b</w:t>
      </w:r>
      <w:r w:rsidRPr="00391D11">
        <w:rPr>
          <w:rFonts w:ascii="Times New Roman" w:hAnsi="Times New Roman" w:cs="Times New Roman"/>
        </w:rPr>
        <w:t xml:space="preserve">). The Coping With Caregiving group program for Chinese caregivers of patients with Alzheimer's disease in Hong Kong. </w:t>
      </w:r>
      <w:r w:rsidR="00361784" w:rsidRPr="00391D11">
        <w:rPr>
          <w:rFonts w:ascii="Times New Roman" w:hAnsi="Times New Roman" w:cs="Times New Roman"/>
          <w:i/>
          <w:iCs/>
        </w:rPr>
        <w:t>Patient Education a</w:t>
      </w:r>
      <w:r w:rsidRPr="00391D11">
        <w:rPr>
          <w:rFonts w:ascii="Times New Roman" w:hAnsi="Times New Roman" w:cs="Times New Roman"/>
          <w:i/>
          <w:iCs/>
        </w:rPr>
        <w:t>nd Counseling</w:t>
      </w:r>
      <w:r w:rsidRPr="00391D11">
        <w:rPr>
          <w:rFonts w:ascii="Times New Roman" w:hAnsi="Times New Roman" w:cs="Times New Roman"/>
        </w:rPr>
        <w:t xml:space="preserve">, </w:t>
      </w:r>
      <w:r w:rsidRPr="00391D11">
        <w:rPr>
          <w:rFonts w:ascii="Times New Roman" w:hAnsi="Times New Roman" w:cs="Times New Roman"/>
          <w:i/>
          <w:iCs/>
        </w:rPr>
        <w:t>78</w:t>
      </w:r>
      <w:r w:rsidRPr="00391D11">
        <w:rPr>
          <w:rFonts w:ascii="Times New Roman" w:hAnsi="Times New Roman" w:cs="Times New Roman"/>
        </w:rPr>
        <w:t>(2), 256-260. doi:10.1016/j.pec.2009.06.005</w:t>
      </w:r>
    </w:p>
    <w:p w14:paraId="063F42AE" w14:textId="0242FABC" w:rsidR="00BD007C" w:rsidRPr="00391D11" w:rsidRDefault="00BD007C"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Au, A., Wong, M. K., Leung, L. M., Leung, P. &amp; Wong, A. (2014). Telephone-assisted pleasant-event scheduling to enhance well-being of caregivers of people with dementia: A randomized controlled trial.  </w:t>
      </w:r>
      <w:r w:rsidRPr="00391D11">
        <w:rPr>
          <w:rFonts w:ascii="Times New Roman" w:hAnsi="Times New Roman" w:cs="Times New Roman"/>
          <w:i/>
        </w:rPr>
        <w:t>Hong Kong Medical Journal,</w:t>
      </w:r>
      <w:r w:rsidRPr="00391D11">
        <w:rPr>
          <w:rFonts w:ascii="Times New Roman" w:hAnsi="Times New Roman" w:cs="Times New Roman"/>
        </w:rPr>
        <w:t xml:space="preserve"> 20 (Suppl 3), 30-33.</w:t>
      </w:r>
    </w:p>
    <w:p w14:paraId="4E958AC3" w14:textId="77777777" w:rsidR="00F518C3" w:rsidRPr="00391D11" w:rsidRDefault="00F518C3" w:rsidP="00F518C3">
      <w:pPr>
        <w:spacing w:after="0" w:line="480" w:lineRule="auto"/>
        <w:ind w:left="360" w:hanging="270"/>
        <w:rPr>
          <w:rFonts w:ascii="Times New Roman" w:eastAsia="Times New Roman" w:hAnsi="Times New Roman" w:cs="Times New Roman"/>
          <w:color w:val="000000" w:themeColor="text1"/>
        </w:rPr>
      </w:pPr>
      <w:r w:rsidRPr="00391D11">
        <w:rPr>
          <w:rFonts w:ascii="Times New Roman" w:hAnsi="Times New Roman" w:cs="Times New Roman"/>
        </w:rPr>
        <w:t xml:space="preserve">Bandura, A. (1997). </w:t>
      </w:r>
      <w:r w:rsidRPr="00391D11">
        <w:rPr>
          <w:rFonts w:ascii="Times New Roman" w:hAnsi="Times New Roman" w:cs="Times New Roman"/>
          <w:i/>
          <w:iCs/>
        </w:rPr>
        <w:t>Self-efficacy: The exercise of control</w:t>
      </w:r>
      <w:r w:rsidRPr="00391D11">
        <w:rPr>
          <w:rFonts w:ascii="Times New Roman" w:hAnsi="Times New Roman" w:cs="Times New Roman"/>
        </w:rPr>
        <w:t>. New York, NY, US: W H Freeman/Times Books/ Henry Holt &amp; Co.</w:t>
      </w:r>
    </w:p>
    <w:p w14:paraId="59F9332E" w14:textId="5F2B938D"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t xml:space="preserve">Bandura, A. (2002). Social cognitive theory in cultural context. </w:t>
      </w:r>
      <w:r w:rsidR="00361784" w:rsidRPr="00391D11">
        <w:rPr>
          <w:rFonts w:ascii="Times New Roman" w:hAnsi="Times New Roman" w:cs="Times New Roman"/>
          <w:i/>
          <w:iCs/>
        </w:rPr>
        <w:t>Applied Psychology: An Inter</w:t>
      </w:r>
      <w:r w:rsidR="00B0582C" w:rsidRPr="00391D11">
        <w:rPr>
          <w:rFonts w:ascii="Times New Roman" w:hAnsi="Times New Roman" w:cs="Times New Roman"/>
          <w:i/>
          <w:iCs/>
        </w:rPr>
        <w:t>national</w:t>
      </w:r>
      <w:r w:rsidRPr="00391D11">
        <w:rPr>
          <w:rFonts w:ascii="Times New Roman" w:hAnsi="Times New Roman" w:cs="Times New Roman"/>
          <w:i/>
          <w:iCs/>
        </w:rPr>
        <w:t xml:space="preserve"> Review</w:t>
      </w:r>
      <w:r w:rsidRPr="00391D11">
        <w:rPr>
          <w:rFonts w:ascii="Times New Roman" w:hAnsi="Times New Roman" w:cs="Times New Roman"/>
        </w:rPr>
        <w:t xml:space="preserve">, </w:t>
      </w:r>
      <w:r w:rsidRPr="00391D11">
        <w:rPr>
          <w:rFonts w:ascii="Times New Roman" w:hAnsi="Times New Roman" w:cs="Times New Roman"/>
          <w:i/>
          <w:iCs/>
        </w:rPr>
        <w:t>51</w:t>
      </w:r>
      <w:r w:rsidRPr="00391D11">
        <w:rPr>
          <w:rFonts w:ascii="Times New Roman" w:hAnsi="Times New Roman" w:cs="Times New Roman"/>
        </w:rPr>
        <w:t>(2), 269-290. doi:10.1111/1464-0597.00092</w:t>
      </w:r>
    </w:p>
    <w:p w14:paraId="0CB519AE" w14:textId="57D50897"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eastAsia="Times New Roman" w:hAnsi="Times New Roman" w:cs="Times New Roman"/>
          <w:color w:val="000000" w:themeColor="text1"/>
        </w:rPr>
        <w:t xml:space="preserve">Bandura, A. (2006), Guide to constructing self-efficacy scales. In F. Pajares &amp; T. Urdan (Eds.), </w:t>
      </w:r>
      <w:r w:rsidRPr="00391D11">
        <w:rPr>
          <w:rFonts w:ascii="Times New Roman" w:eastAsia="Times New Roman" w:hAnsi="Times New Roman" w:cs="Times New Roman"/>
          <w:i/>
          <w:iCs/>
          <w:color w:val="000000" w:themeColor="text1"/>
        </w:rPr>
        <w:t xml:space="preserve">Self-efficacy beliefs of adolescents </w:t>
      </w:r>
      <w:r w:rsidRPr="00391D11">
        <w:rPr>
          <w:rFonts w:ascii="Times New Roman" w:eastAsia="Times New Roman" w:hAnsi="Times New Roman" w:cs="Times New Roman"/>
          <w:color w:val="000000" w:themeColor="text1"/>
        </w:rPr>
        <w:t>(pp. 307-337). Charlotte: Information Publishing.</w:t>
      </w:r>
    </w:p>
    <w:p w14:paraId="1AA6EEF2" w14:textId="77777777"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lastRenderedPageBreak/>
        <w:t xml:space="preserve">Bandura, A. (2012). On the functional properties of perceived self-efficacy revisited. </w:t>
      </w:r>
      <w:r w:rsidRPr="00391D11">
        <w:rPr>
          <w:rFonts w:ascii="Times New Roman" w:hAnsi="Times New Roman" w:cs="Times New Roman"/>
          <w:i/>
          <w:iCs/>
        </w:rPr>
        <w:t>Journal Of Management</w:t>
      </w:r>
      <w:r w:rsidRPr="00391D11">
        <w:rPr>
          <w:rFonts w:ascii="Times New Roman" w:hAnsi="Times New Roman" w:cs="Times New Roman"/>
        </w:rPr>
        <w:t xml:space="preserve">, </w:t>
      </w:r>
      <w:r w:rsidRPr="00391D11">
        <w:rPr>
          <w:rFonts w:ascii="Times New Roman" w:hAnsi="Times New Roman" w:cs="Times New Roman"/>
          <w:i/>
          <w:iCs/>
        </w:rPr>
        <w:t>38</w:t>
      </w:r>
      <w:r w:rsidRPr="00391D11">
        <w:rPr>
          <w:rFonts w:ascii="Times New Roman" w:hAnsi="Times New Roman" w:cs="Times New Roman"/>
        </w:rPr>
        <w:t>(1), 9-44. doi:10.1177/0149206311410606</w:t>
      </w:r>
    </w:p>
    <w:p w14:paraId="11297F60" w14:textId="77777777" w:rsidR="00F518C3" w:rsidRPr="00391D11" w:rsidRDefault="00F518C3" w:rsidP="00F518C3">
      <w:pPr>
        <w:pStyle w:val="EndNoteBibliography"/>
        <w:spacing w:after="0" w:line="480" w:lineRule="auto"/>
        <w:ind w:left="360" w:hanging="288"/>
        <w:rPr>
          <w:rFonts w:ascii="Times New Roman" w:hAnsi="Times New Roman" w:cs="Times New Roman"/>
          <w:noProof/>
          <w:sz w:val="22"/>
        </w:rPr>
      </w:pPr>
      <w:r w:rsidRPr="00391D11">
        <w:rPr>
          <w:rFonts w:ascii="Times New Roman" w:hAnsi="Times New Roman" w:cs="Times New Roman"/>
          <w:noProof/>
          <w:sz w:val="22"/>
        </w:rPr>
        <w:t xml:space="preserve">Betz, N. E. (2013). Assessment of self-efficacy. </w:t>
      </w:r>
      <w:r w:rsidRPr="00391D11">
        <w:rPr>
          <w:rFonts w:ascii="Times New Roman" w:hAnsi="Times New Roman" w:cs="Times New Roman"/>
          <w:noProof/>
          <w:sz w:val="22"/>
          <w:u w:val="single"/>
        </w:rPr>
        <w:t>APA handbook of testing and assessment in psychology, Vol. 2: Testing and assessment in clinical and counseling psychology.</w:t>
      </w:r>
      <w:r w:rsidRPr="00391D11">
        <w:rPr>
          <w:rFonts w:ascii="Times New Roman" w:hAnsi="Times New Roman" w:cs="Times New Roman"/>
          <w:noProof/>
          <w:sz w:val="22"/>
        </w:rPr>
        <w:t xml:space="preserve"> K. F. Geisinger, B. A. Bracken, J. F. Carlson et al. Washington, DC, US, American Psychological Association</w:t>
      </w:r>
      <w:r w:rsidRPr="00391D11">
        <w:rPr>
          <w:rFonts w:ascii="Times New Roman" w:hAnsi="Times New Roman" w:cs="Times New Roman"/>
          <w:b/>
          <w:noProof/>
          <w:sz w:val="22"/>
        </w:rPr>
        <w:t xml:space="preserve">: </w:t>
      </w:r>
      <w:r w:rsidRPr="00391D11">
        <w:rPr>
          <w:rFonts w:ascii="Times New Roman" w:hAnsi="Times New Roman" w:cs="Times New Roman"/>
          <w:noProof/>
          <w:sz w:val="22"/>
        </w:rPr>
        <w:t>379-391.</w:t>
      </w:r>
    </w:p>
    <w:p w14:paraId="000847F7"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Charlesworth, G., Burnell, K., Beecham, J., Hoare, Z., Hoe, J., Wenborn, J., . . . Orrell, M. (2011). Peer support for family carers of people with dementia, alone or in combination with group reminiscence in a factorial design: Study protocol for a randomised controlled trial.</w:t>
      </w:r>
      <w:r w:rsidRPr="00391D11">
        <w:rPr>
          <w:rFonts w:ascii="Times New Roman" w:hAnsi="Times New Roman" w:cs="Times New Roman"/>
          <w:i/>
          <w:iCs/>
        </w:rPr>
        <w:t xml:space="preserve"> Trials, 12</w:t>
      </w:r>
      <w:r w:rsidRPr="00391D11">
        <w:rPr>
          <w:rFonts w:ascii="Times New Roman" w:hAnsi="Times New Roman" w:cs="Times New Roman"/>
        </w:rPr>
        <w:t xml:space="preserve"> doi:10.1186/1745-6215-12-205</w:t>
      </w:r>
    </w:p>
    <w:p w14:paraId="58BD8A26" w14:textId="58997EBD" w:rsidR="00F518C3" w:rsidRPr="00391D11" w:rsidRDefault="00F518C3" w:rsidP="00F518C3">
      <w:pPr>
        <w:spacing w:after="0" w:line="480" w:lineRule="auto"/>
        <w:ind w:left="360" w:hanging="288"/>
        <w:rPr>
          <w:rFonts w:ascii="Times New Roman" w:eastAsia="Times New Roman" w:hAnsi="Times New Roman" w:cs="Times New Roman"/>
        </w:rPr>
      </w:pPr>
      <w:r w:rsidRPr="00391D11">
        <w:rPr>
          <w:rFonts w:ascii="Times New Roman" w:hAnsi="Times New Roman" w:cs="Times New Roman"/>
        </w:rPr>
        <w:t>Cheng, S.</w:t>
      </w:r>
      <w:r w:rsidR="00FB3E58" w:rsidRPr="00391D11">
        <w:rPr>
          <w:rFonts w:ascii="Times New Roman" w:hAnsi="Times New Roman" w:cs="Times New Roman"/>
        </w:rPr>
        <w:t>T.</w:t>
      </w:r>
      <w:r w:rsidRPr="00391D11">
        <w:rPr>
          <w:rFonts w:ascii="Times New Roman" w:hAnsi="Times New Roman" w:cs="Times New Roman"/>
        </w:rPr>
        <w:t xml:space="preserve">, Fung, H. H., Chan, W. C., &amp; Lam, L. W. (2016). Short-term effects of a gain-focused reappraisal intervention for dementia caregivers: A double-blind cluster-randomized controlled trial. </w:t>
      </w:r>
      <w:r w:rsidR="00361784" w:rsidRPr="00391D11">
        <w:rPr>
          <w:rFonts w:ascii="Times New Roman" w:hAnsi="Times New Roman" w:cs="Times New Roman"/>
          <w:i/>
          <w:iCs/>
        </w:rPr>
        <w:t>The American Journal o</w:t>
      </w:r>
      <w:r w:rsidRPr="00391D11">
        <w:rPr>
          <w:rFonts w:ascii="Times New Roman" w:hAnsi="Times New Roman" w:cs="Times New Roman"/>
          <w:i/>
          <w:iCs/>
        </w:rPr>
        <w:t>f Geriatric Psychiatry</w:t>
      </w:r>
      <w:r w:rsidRPr="00391D11">
        <w:rPr>
          <w:rFonts w:ascii="Times New Roman" w:hAnsi="Times New Roman" w:cs="Times New Roman"/>
        </w:rPr>
        <w:t xml:space="preserve">, </w:t>
      </w:r>
      <w:r w:rsidRPr="00391D11">
        <w:rPr>
          <w:rFonts w:ascii="Times New Roman" w:hAnsi="Times New Roman" w:cs="Times New Roman"/>
          <w:i/>
          <w:iCs/>
        </w:rPr>
        <w:t>24</w:t>
      </w:r>
      <w:r w:rsidRPr="00391D11">
        <w:rPr>
          <w:rFonts w:ascii="Times New Roman" w:hAnsi="Times New Roman" w:cs="Times New Roman"/>
        </w:rPr>
        <w:t>(9), 740-750. doi:10.1016/j.jagp.2016.04.012</w:t>
      </w:r>
    </w:p>
    <w:p w14:paraId="1D4A7A16" w14:textId="6FAE22DB" w:rsidR="001E1F99" w:rsidRPr="00391D11" w:rsidRDefault="001E1F99" w:rsidP="001E1F99">
      <w:pPr>
        <w:pStyle w:val="NormalWeb"/>
        <w:widowControl w:val="0"/>
        <w:snapToGrid w:val="0"/>
        <w:spacing w:before="0" w:beforeAutospacing="0" w:after="0" w:afterAutospacing="0" w:line="480" w:lineRule="auto"/>
        <w:ind w:left="360" w:hanging="288"/>
        <w:rPr>
          <w:sz w:val="22"/>
          <w:szCs w:val="22"/>
        </w:rPr>
      </w:pPr>
      <w:r w:rsidRPr="00391D11">
        <w:rPr>
          <w:sz w:val="22"/>
          <w:szCs w:val="22"/>
        </w:rPr>
        <w:t xml:space="preserve">Cheng, S.T., Kwok, T., &amp; Lam, L.C.W. (2014). Dimensionality of burden in Alzheimer caregivers: confirmatory factor analysis and correlates of the Zarit Burden interview. </w:t>
      </w:r>
      <w:r w:rsidR="00B100A3" w:rsidRPr="00391D11">
        <w:rPr>
          <w:i/>
          <w:sz w:val="22"/>
          <w:szCs w:val="22"/>
        </w:rPr>
        <w:t>Inter</w:t>
      </w:r>
      <w:r w:rsidR="00B0582C" w:rsidRPr="00391D11">
        <w:rPr>
          <w:i/>
          <w:sz w:val="22"/>
          <w:szCs w:val="22"/>
        </w:rPr>
        <w:t>national</w:t>
      </w:r>
      <w:r w:rsidRPr="00391D11">
        <w:rPr>
          <w:i/>
          <w:sz w:val="22"/>
          <w:szCs w:val="22"/>
        </w:rPr>
        <w:t xml:space="preserve"> Psychogeriatrics</w:t>
      </w:r>
      <w:r w:rsidRPr="00391D11">
        <w:rPr>
          <w:i/>
          <w:iCs/>
          <w:sz w:val="22"/>
          <w:szCs w:val="22"/>
        </w:rPr>
        <w:t xml:space="preserve">, 26 </w:t>
      </w:r>
      <w:r w:rsidRPr="00391D11">
        <w:rPr>
          <w:sz w:val="22"/>
          <w:szCs w:val="22"/>
        </w:rPr>
        <w:t xml:space="preserve">(9), 1455-1463. </w:t>
      </w:r>
    </w:p>
    <w:p w14:paraId="7A69AF37" w14:textId="37D2D380" w:rsidR="00F518C3" w:rsidRPr="00391D11" w:rsidRDefault="00F518C3" w:rsidP="00F518C3">
      <w:pPr>
        <w:spacing w:after="0" w:line="480" w:lineRule="auto"/>
        <w:ind w:left="360" w:hanging="288"/>
        <w:rPr>
          <w:rFonts w:ascii="Times New Roman" w:hAnsi="Times New Roman" w:cs="Times New Roman"/>
          <w:color w:val="000000" w:themeColor="text1"/>
        </w:rPr>
      </w:pPr>
      <w:r w:rsidRPr="00391D11">
        <w:rPr>
          <w:rFonts w:ascii="Times New Roman" w:hAnsi="Times New Roman" w:cs="Times New Roman"/>
        </w:rPr>
        <w:t>Cheng, S.</w:t>
      </w:r>
      <w:r w:rsidR="00302E04" w:rsidRPr="00391D11">
        <w:rPr>
          <w:rFonts w:ascii="Times New Roman" w:hAnsi="Times New Roman" w:cs="Times New Roman"/>
        </w:rPr>
        <w:t>T.</w:t>
      </w:r>
      <w:r w:rsidRPr="00391D11">
        <w:rPr>
          <w:rFonts w:ascii="Times New Roman" w:hAnsi="Times New Roman" w:cs="Times New Roman"/>
        </w:rPr>
        <w:t xml:space="preserve">, Lam, L. W., Kwok, T., Ng, N. S., &amp; Fung, A. T. (2013). Self-efficacy is associated with less burden and more gains from behavioral problems of Alzheimer's disease in Hong Kong Chinese caregivers. </w:t>
      </w:r>
      <w:r w:rsidRPr="00391D11">
        <w:rPr>
          <w:rFonts w:ascii="Times New Roman" w:hAnsi="Times New Roman" w:cs="Times New Roman"/>
          <w:i/>
          <w:iCs/>
        </w:rPr>
        <w:t>The Gerontologist</w:t>
      </w:r>
      <w:r w:rsidRPr="00391D11">
        <w:rPr>
          <w:rFonts w:ascii="Times New Roman" w:hAnsi="Times New Roman" w:cs="Times New Roman"/>
        </w:rPr>
        <w:t xml:space="preserve">, </w:t>
      </w:r>
      <w:r w:rsidRPr="00391D11">
        <w:rPr>
          <w:rFonts w:ascii="Times New Roman" w:hAnsi="Times New Roman" w:cs="Times New Roman"/>
          <w:i/>
          <w:iCs/>
        </w:rPr>
        <w:t>53</w:t>
      </w:r>
      <w:r w:rsidRPr="00391D11">
        <w:rPr>
          <w:rFonts w:ascii="Times New Roman" w:hAnsi="Times New Roman" w:cs="Times New Roman"/>
        </w:rPr>
        <w:t>(1), 71-80. doi:10.1093/geront/gns062</w:t>
      </w:r>
    </w:p>
    <w:p w14:paraId="6C40B69D" w14:textId="2E08B93B" w:rsidR="00302E04" w:rsidRPr="00391D11" w:rsidRDefault="00302E04" w:rsidP="00302E04">
      <w:pPr>
        <w:pStyle w:val="desc"/>
        <w:spacing w:before="0" w:beforeAutospacing="0" w:after="0" w:afterAutospacing="0" w:line="480" w:lineRule="auto"/>
        <w:ind w:left="432" w:hanging="432"/>
        <w:rPr>
          <w:sz w:val="22"/>
          <w:szCs w:val="22"/>
        </w:rPr>
      </w:pPr>
      <w:r w:rsidRPr="00391D11">
        <w:rPr>
          <w:sz w:val="22"/>
          <w:szCs w:val="22"/>
        </w:rPr>
        <w:t xml:space="preserve">Cheng, S.T., Mak, E.P., Fung, H.H., Kwok, T., Lee, D.T. &amp; Lam, L.C. (2017).  Benefit-finding and effect on caregiver depression: A double-blinded randomized controlled trial.  </w:t>
      </w:r>
      <w:r w:rsidRPr="00391D11">
        <w:rPr>
          <w:i/>
          <w:sz w:val="22"/>
          <w:szCs w:val="22"/>
        </w:rPr>
        <w:t>Journal of Consulting and Clinical Psychology</w:t>
      </w:r>
      <w:r w:rsidRPr="00391D11">
        <w:rPr>
          <w:sz w:val="22"/>
          <w:szCs w:val="22"/>
        </w:rPr>
        <w:t>.  doi: 10.1037/ccp0000176. [Epub ahead of print]</w:t>
      </w:r>
    </w:p>
    <w:p w14:paraId="503A440D" w14:textId="77777777" w:rsidR="00F518C3" w:rsidRPr="00391D11" w:rsidRDefault="00F518C3" w:rsidP="00F518C3">
      <w:pPr>
        <w:pStyle w:val="EndNoteBibliography"/>
        <w:spacing w:after="0" w:line="480" w:lineRule="auto"/>
        <w:ind w:left="360" w:hanging="270"/>
        <w:rPr>
          <w:rFonts w:ascii="Times New Roman" w:hAnsi="Times New Roman" w:cs="Times New Roman"/>
          <w:noProof/>
          <w:color w:val="FF0000"/>
          <w:sz w:val="22"/>
        </w:rPr>
      </w:pPr>
      <w:r w:rsidRPr="00391D11">
        <w:rPr>
          <w:rFonts w:ascii="Times New Roman" w:hAnsi="Times New Roman" w:cs="Times New Roman"/>
          <w:sz w:val="22"/>
        </w:rPr>
        <w:t xml:space="preserve">Choi, E. S., &amp; Kim, K. S. (2010). Factors affecting on caregiving self-efficacy among dementia caregivers. </w:t>
      </w:r>
      <w:r w:rsidRPr="00391D11">
        <w:rPr>
          <w:rFonts w:ascii="Times New Roman" w:hAnsi="Times New Roman" w:cs="Times New Roman"/>
          <w:i/>
          <w:iCs/>
          <w:sz w:val="22"/>
        </w:rPr>
        <w:t>Journal of Korean Academy of Community Health Nursing</w:t>
      </w:r>
      <w:r w:rsidRPr="00391D11">
        <w:rPr>
          <w:rFonts w:ascii="Times New Roman" w:hAnsi="Times New Roman" w:cs="Times New Roman"/>
          <w:sz w:val="22"/>
        </w:rPr>
        <w:t xml:space="preserve">, </w:t>
      </w:r>
      <w:r w:rsidRPr="00391D11">
        <w:rPr>
          <w:rFonts w:ascii="Times New Roman" w:hAnsi="Times New Roman" w:cs="Times New Roman"/>
          <w:i/>
          <w:iCs/>
          <w:sz w:val="22"/>
        </w:rPr>
        <w:t>21</w:t>
      </w:r>
      <w:r w:rsidRPr="00391D11">
        <w:rPr>
          <w:rFonts w:ascii="Times New Roman" w:hAnsi="Times New Roman" w:cs="Times New Roman"/>
          <w:sz w:val="22"/>
        </w:rPr>
        <w:t>(2), 210-219.</w:t>
      </w:r>
    </w:p>
    <w:p w14:paraId="66518EF2" w14:textId="77777777" w:rsidR="00F518C3" w:rsidRPr="00391D11" w:rsidRDefault="00F518C3" w:rsidP="00F518C3">
      <w:pPr>
        <w:pStyle w:val="NormalWeb"/>
        <w:widowControl w:val="0"/>
        <w:snapToGrid w:val="0"/>
        <w:spacing w:before="0" w:beforeAutospacing="0" w:after="0" w:afterAutospacing="0" w:line="480" w:lineRule="auto"/>
        <w:ind w:left="360" w:hanging="288"/>
        <w:rPr>
          <w:sz w:val="22"/>
          <w:szCs w:val="22"/>
        </w:rPr>
      </w:pPr>
      <w:r w:rsidRPr="00391D11">
        <w:rPr>
          <w:sz w:val="22"/>
          <w:szCs w:val="22"/>
        </w:rPr>
        <w:t xml:space="preserve">Coon, D. W., Thompson, L., Steffen, A., Sorocco, K., &amp; Gallagher-Thompson, D. (2003). Anger and Depression Management: Psychoeducational Skill Training Interventions for Women Caregivers of a Relative With Dementia. </w:t>
      </w:r>
      <w:r w:rsidRPr="00391D11">
        <w:rPr>
          <w:i/>
          <w:iCs/>
          <w:sz w:val="22"/>
          <w:szCs w:val="22"/>
        </w:rPr>
        <w:t>The Gerontologist</w:t>
      </w:r>
      <w:r w:rsidRPr="00391D11">
        <w:rPr>
          <w:sz w:val="22"/>
          <w:szCs w:val="22"/>
        </w:rPr>
        <w:t xml:space="preserve">, </w:t>
      </w:r>
      <w:r w:rsidRPr="00391D11">
        <w:rPr>
          <w:i/>
          <w:iCs/>
          <w:sz w:val="22"/>
          <w:szCs w:val="22"/>
        </w:rPr>
        <w:t>43</w:t>
      </w:r>
      <w:r w:rsidRPr="00391D11">
        <w:rPr>
          <w:sz w:val="22"/>
          <w:szCs w:val="22"/>
        </w:rPr>
        <w:t>(5), 678-689. doi:10.1093/geront/43.5.678</w:t>
      </w:r>
    </w:p>
    <w:p w14:paraId="61E5CD27" w14:textId="53E22FC4" w:rsidR="00F518C3" w:rsidRPr="00391D11" w:rsidRDefault="00F518C3" w:rsidP="00F518C3">
      <w:pPr>
        <w:spacing w:after="0" w:line="480" w:lineRule="auto"/>
        <w:ind w:left="450" w:hanging="360"/>
        <w:rPr>
          <w:rFonts w:ascii="Times New Roman" w:hAnsi="Times New Roman" w:cs="Times New Roman"/>
        </w:rPr>
      </w:pPr>
      <w:r w:rsidRPr="00391D11">
        <w:rPr>
          <w:rFonts w:ascii="Times New Roman" w:hAnsi="Times New Roman" w:cs="Times New Roman"/>
        </w:rPr>
        <w:lastRenderedPageBreak/>
        <w:t>Crellin, N., Charlesworth, C., &amp; Orrell, M. (2014</w:t>
      </w:r>
      <w:r w:rsidR="001C1C4A" w:rsidRPr="00391D11">
        <w:rPr>
          <w:rFonts w:ascii="Times New Roman" w:hAnsi="Times New Roman" w:cs="Times New Roman"/>
        </w:rPr>
        <w:t>a</w:t>
      </w:r>
      <w:r w:rsidRPr="00391D11">
        <w:rPr>
          <w:rFonts w:ascii="Times New Roman" w:hAnsi="Times New Roman" w:cs="Times New Roman"/>
        </w:rPr>
        <w:t xml:space="preserve">). Measuring family caregiver efficacy for managing behavioral and psychological symptoms in dementia: A psychometric evaluation. </w:t>
      </w:r>
      <w:r w:rsidR="00B100A3" w:rsidRPr="00391D11">
        <w:rPr>
          <w:rFonts w:ascii="Times New Roman" w:hAnsi="Times New Roman" w:cs="Times New Roman"/>
          <w:i/>
          <w:iCs/>
        </w:rPr>
        <w:t>Inter</w:t>
      </w:r>
      <w:r w:rsidR="00B0582C" w:rsidRPr="00391D11">
        <w:rPr>
          <w:rFonts w:ascii="Times New Roman" w:hAnsi="Times New Roman" w:cs="Times New Roman"/>
          <w:i/>
          <w:iCs/>
        </w:rPr>
        <w:t>national</w:t>
      </w:r>
      <w:r w:rsidRPr="00391D11">
        <w:rPr>
          <w:rFonts w:ascii="Times New Roman" w:hAnsi="Times New Roman" w:cs="Times New Roman"/>
          <w:i/>
          <w:iCs/>
        </w:rPr>
        <w:t xml:space="preserve"> Psychogeriatrics</w:t>
      </w:r>
      <w:r w:rsidRPr="00391D11">
        <w:rPr>
          <w:rFonts w:ascii="Times New Roman" w:hAnsi="Times New Roman" w:cs="Times New Roman"/>
        </w:rPr>
        <w:t xml:space="preserve">, </w:t>
      </w:r>
      <w:r w:rsidRPr="00391D11">
        <w:rPr>
          <w:rFonts w:ascii="Times New Roman" w:hAnsi="Times New Roman" w:cs="Times New Roman"/>
          <w:i/>
          <w:iCs/>
        </w:rPr>
        <w:t>26</w:t>
      </w:r>
      <w:r w:rsidRPr="00391D11">
        <w:rPr>
          <w:rFonts w:ascii="Times New Roman" w:hAnsi="Times New Roman" w:cs="Times New Roman"/>
        </w:rPr>
        <w:t>(1), 93-103.</w:t>
      </w:r>
    </w:p>
    <w:p w14:paraId="47FC38F2" w14:textId="10B77240" w:rsidR="00F518C3" w:rsidRPr="00391D11" w:rsidRDefault="00F518C3" w:rsidP="00F518C3">
      <w:pPr>
        <w:spacing w:after="0" w:line="480" w:lineRule="auto"/>
        <w:ind w:left="360" w:hanging="270"/>
        <w:rPr>
          <w:rFonts w:ascii="Times New Roman" w:eastAsia="Times New Roman" w:hAnsi="Times New Roman" w:cs="Times New Roman"/>
          <w:color w:val="000000" w:themeColor="text1"/>
        </w:rPr>
      </w:pPr>
      <w:r w:rsidRPr="00391D11">
        <w:rPr>
          <w:rFonts w:ascii="Times New Roman" w:hAnsi="Times New Roman" w:cs="Times New Roman"/>
        </w:rPr>
        <w:t>Crellin, N. E., Orrell, M., McDermott, O., &amp; Charlesworth, G. (2014</w:t>
      </w:r>
      <w:r w:rsidR="001C1C4A" w:rsidRPr="00391D11">
        <w:rPr>
          <w:rFonts w:ascii="Times New Roman" w:hAnsi="Times New Roman" w:cs="Times New Roman"/>
        </w:rPr>
        <w:t>b</w:t>
      </w:r>
      <w:r w:rsidRPr="00391D11">
        <w:rPr>
          <w:rFonts w:ascii="Times New Roman" w:hAnsi="Times New Roman" w:cs="Times New Roman"/>
        </w:rPr>
        <w:t xml:space="preserve">). Self-efficacy and health-related quality of life in family carers of people with dementia: A systematic review. </w:t>
      </w:r>
      <w:r w:rsidRPr="00391D11">
        <w:rPr>
          <w:rFonts w:ascii="Times New Roman" w:hAnsi="Times New Roman" w:cs="Times New Roman"/>
          <w:i/>
          <w:iCs/>
        </w:rPr>
        <w:t>Aging &amp; Mental Health</w:t>
      </w:r>
      <w:r w:rsidRPr="00391D11">
        <w:rPr>
          <w:rFonts w:ascii="Times New Roman" w:hAnsi="Times New Roman" w:cs="Times New Roman"/>
        </w:rPr>
        <w:t xml:space="preserve">, </w:t>
      </w:r>
      <w:r w:rsidRPr="00391D11">
        <w:rPr>
          <w:rFonts w:ascii="Times New Roman" w:hAnsi="Times New Roman" w:cs="Times New Roman"/>
          <w:i/>
          <w:iCs/>
        </w:rPr>
        <w:t>18</w:t>
      </w:r>
      <w:r w:rsidRPr="00391D11">
        <w:rPr>
          <w:rFonts w:ascii="Times New Roman" w:hAnsi="Times New Roman" w:cs="Times New Roman"/>
        </w:rPr>
        <w:t>(8), 954-969. doi:10.1080/13607863.2014.915921</w:t>
      </w:r>
    </w:p>
    <w:p w14:paraId="32216558" w14:textId="77777777" w:rsidR="00F518C3" w:rsidRPr="00391D11" w:rsidRDefault="00F518C3" w:rsidP="00F518C3">
      <w:pPr>
        <w:pStyle w:val="EndNoteBibliography"/>
        <w:spacing w:after="0" w:line="480" w:lineRule="auto"/>
        <w:ind w:left="450" w:hanging="288"/>
        <w:rPr>
          <w:rFonts w:ascii="Times New Roman" w:hAnsi="Times New Roman" w:cs="Times New Roman"/>
          <w:noProof/>
          <w:sz w:val="22"/>
        </w:rPr>
      </w:pPr>
      <w:r w:rsidRPr="00391D11">
        <w:rPr>
          <w:rFonts w:ascii="Times New Roman" w:hAnsi="Times New Roman" w:cs="Times New Roman"/>
          <w:sz w:val="22"/>
        </w:rPr>
        <w:t xml:space="preserve">Crespo, M., &amp; Fernández-Lansac, V. (2014). Factors associated with anger and anger expression in caregivers of elderly relatives. </w:t>
      </w:r>
      <w:r w:rsidRPr="00391D11">
        <w:rPr>
          <w:rFonts w:ascii="Times New Roman" w:hAnsi="Times New Roman" w:cs="Times New Roman"/>
          <w:i/>
          <w:iCs/>
          <w:sz w:val="22"/>
        </w:rPr>
        <w:t>Aging &amp; Mental Health</w:t>
      </w:r>
      <w:r w:rsidRPr="00391D11">
        <w:rPr>
          <w:rFonts w:ascii="Times New Roman" w:hAnsi="Times New Roman" w:cs="Times New Roman"/>
          <w:sz w:val="22"/>
        </w:rPr>
        <w:t xml:space="preserve">, </w:t>
      </w:r>
      <w:r w:rsidRPr="00391D11">
        <w:rPr>
          <w:rFonts w:ascii="Times New Roman" w:hAnsi="Times New Roman" w:cs="Times New Roman"/>
          <w:i/>
          <w:iCs/>
          <w:sz w:val="22"/>
        </w:rPr>
        <w:t>18</w:t>
      </w:r>
      <w:r w:rsidRPr="00391D11">
        <w:rPr>
          <w:rFonts w:ascii="Times New Roman" w:hAnsi="Times New Roman" w:cs="Times New Roman"/>
          <w:sz w:val="22"/>
        </w:rPr>
        <w:t>(4), 454-462. doi:10.1080/13607863.2013.856857</w:t>
      </w:r>
    </w:p>
    <w:p w14:paraId="4639BB1C" w14:textId="77777777" w:rsidR="00F518C3" w:rsidRPr="00391D11" w:rsidRDefault="00F518C3" w:rsidP="00F518C3">
      <w:pPr>
        <w:pStyle w:val="Bibliografa"/>
        <w:spacing w:after="0" w:line="480" w:lineRule="auto"/>
        <w:ind w:left="450" w:hanging="288"/>
        <w:rPr>
          <w:rFonts w:ascii="Times New Roman" w:hAnsi="Times New Roman" w:cs="Times New Roman"/>
          <w:noProof/>
          <w:lang w:val="es-ES"/>
        </w:rPr>
      </w:pPr>
      <w:r w:rsidRPr="00391D11">
        <w:rPr>
          <w:rFonts w:ascii="Times New Roman" w:hAnsi="Times New Roman" w:cs="Times New Roman"/>
          <w:noProof/>
          <w:lang w:val="en-GB"/>
        </w:rPr>
        <w:t xml:space="preserve">Crespo, M. &amp; Fernández-Lansac, V. (2015). Resiliencia en cuidadores familiares de personas mayores dependientes [Resilience in caregivers of elderly dependent relatives]. </w:t>
      </w:r>
      <w:r w:rsidRPr="00391D11">
        <w:rPr>
          <w:rFonts w:ascii="Times New Roman" w:hAnsi="Times New Roman" w:cs="Times New Roman"/>
          <w:i/>
          <w:noProof/>
          <w:lang w:val="es-ES"/>
        </w:rPr>
        <w:t>Anales de Psicología, 31</w:t>
      </w:r>
      <w:r w:rsidRPr="00391D11">
        <w:rPr>
          <w:rFonts w:ascii="Times New Roman" w:hAnsi="Times New Roman" w:cs="Times New Roman"/>
          <w:noProof/>
          <w:lang w:val="es-ES"/>
        </w:rPr>
        <w:t xml:space="preserve">, 19-27. doi:  10.6018/analesps.31.1.158241 </w:t>
      </w:r>
    </w:p>
    <w:p w14:paraId="2FCBE85B" w14:textId="77777777" w:rsidR="00F518C3" w:rsidRPr="00391D11" w:rsidRDefault="00F518C3" w:rsidP="00F518C3">
      <w:pPr>
        <w:pStyle w:val="Bibliografa"/>
        <w:spacing w:after="0" w:line="480" w:lineRule="auto"/>
        <w:ind w:left="360" w:hanging="288"/>
        <w:rPr>
          <w:rFonts w:ascii="Times New Roman" w:hAnsi="Times New Roman" w:cs="Times New Roman"/>
          <w:noProof/>
          <w:lang w:val="en-GB"/>
        </w:rPr>
      </w:pPr>
      <w:r w:rsidRPr="00391D11">
        <w:rPr>
          <w:rFonts w:ascii="Times New Roman" w:hAnsi="Times New Roman" w:cs="Times New Roman"/>
          <w:noProof/>
          <w:lang w:val="es-ES"/>
        </w:rPr>
        <w:t xml:space="preserve">Crespo, M., Fernández-Lansac, V. &amp; Soberón, C. (2014). Adaptación española de la “Escala de Resiliencia de Connor-Davidson” (CD-RISC) en situaciones de estrés crónico [Spanish application of the Connor-Davidson Resilience Scale in chronic stress situations]. </w:t>
      </w:r>
      <w:r w:rsidRPr="00391D11">
        <w:rPr>
          <w:rFonts w:ascii="Times New Roman" w:hAnsi="Times New Roman" w:cs="Times New Roman"/>
          <w:i/>
          <w:noProof/>
          <w:lang w:val="en-GB"/>
        </w:rPr>
        <w:t>Psicología Conductual, 22,</w:t>
      </w:r>
      <w:r w:rsidRPr="00391D11">
        <w:rPr>
          <w:rFonts w:ascii="Times New Roman" w:hAnsi="Times New Roman" w:cs="Times New Roman"/>
          <w:noProof/>
          <w:lang w:val="en-GB"/>
        </w:rPr>
        <w:t xml:space="preserve"> 217-236. </w:t>
      </w:r>
    </w:p>
    <w:p w14:paraId="090DDA75" w14:textId="77777777" w:rsidR="00F518C3" w:rsidRPr="00391D11" w:rsidRDefault="00F518C3" w:rsidP="00F518C3">
      <w:pPr>
        <w:spacing w:after="0" w:line="480" w:lineRule="auto"/>
        <w:ind w:left="360" w:hanging="288"/>
        <w:rPr>
          <w:rFonts w:ascii="Times New Roman" w:hAnsi="Times New Roman" w:cs="Times New Roman"/>
          <w:color w:val="000000"/>
        </w:rPr>
      </w:pPr>
      <w:r w:rsidRPr="00391D11">
        <w:rPr>
          <w:rFonts w:ascii="Times New Roman" w:hAnsi="Times New Roman" w:cs="Times New Roman"/>
          <w:color w:val="000000"/>
        </w:rPr>
        <w:t xml:space="preserve">Cristancho-Lacroix V, Wrobel J, Cantegreil-Kallen I, Dub T, Rouquette A, Rigaud AS. (2015). A Web-based psycho-educational program for informal caregivers of patients with Alzheimer’s disease: results of a pilot randomized controlled trial. </w:t>
      </w:r>
      <w:r w:rsidRPr="00391D11">
        <w:rPr>
          <w:rFonts w:ascii="Times New Roman" w:hAnsi="Times New Roman" w:cs="Times New Roman"/>
          <w:i/>
          <w:color w:val="000000"/>
        </w:rPr>
        <w:t>JMIR</w:t>
      </w:r>
      <w:r w:rsidRPr="00391D11">
        <w:rPr>
          <w:rFonts w:ascii="Times New Roman" w:hAnsi="Times New Roman" w:cs="Times New Roman"/>
          <w:color w:val="000000"/>
        </w:rPr>
        <w:t>, 17: e117.  doi:10.2196/jmir.3717</w:t>
      </w:r>
    </w:p>
    <w:p w14:paraId="7382782B" w14:textId="2F60CF79"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Depp, C., Sorocco, K., Kasl-Godley, J., Thompson, L., Rabinowitz, Y., &amp; Gallagher-Thompson, D. (2005). Caregiver Self-Efficacy, Ethnicity, and Kinship Differences in Dementia Caregivers. </w:t>
      </w:r>
      <w:r w:rsidR="00361784" w:rsidRPr="00391D11">
        <w:rPr>
          <w:rFonts w:ascii="Times New Roman" w:hAnsi="Times New Roman" w:cs="Times New Roman"/>
          <w:i/>
          <w:iCs/>
        </w:rPr>
        <w:t>The American Journal o</w:t>
      </w:r>
      <w:r w:rsidRPr="00391D11">
        <w:rPr>
          <w:rFonts w:ascii="Times New Roman" w:hAnsi="Times New Roman" w:cs="Times New Roman"/>
          <w:i/>
          <w:iCs/>
        </w:rPr>
        <w:t>f Geriatric Psychiatry</w:t>
      </w:r>
      <w:r w:rsidRPr="00391D11">
        <w:rPr>
          <w:rFonts w:ascii="Times New Roman" w:hAnsi="Times New Roman" w:cs="Times New Roman"/>
        </w:rPr>
        <w:t xml:space="preserve">, </w:t>
      </w:r>
      <w:r w:rsidRPr="00391D11">
        <w:rPr>
          <w:rFonts w:ascii="Times New Roman" w:hAnsi="Times New Roman" w:cs="Times New Roman"/>
          <w:i/>
          <w:iCs/>
        </w:rPr>
        <w:t>13</w:t>
      </w:r>
      <w:r w:rsidRPr="00391D11">
        <w:rPr>
          <w:rFonts w:ascii="Times New Roman" w:hAnsi="Times New Roman" w:cs="Times New Roman"/>
        </w:rPr>
        <w:t>(9), 787-794. doi:10.1176/appi.ajgp.13.9.787</w:t>
      </w:r>
    </w:p>
    <w:p w14:paraId="1877B361" w14:textId="77777777" w:rsidR="001E1F99" w:rsidRPr="00391D11" w:rsidRDefault="001E1F99" w:rsidP="001E1F99">
      <w:pPr>
        <w:spacing w:after="0" w:line="480" w:lineRule="auto"/>
        <w:ind w:left="360" w:hanging="288"/>
        <w:rPr>
          <w:rFonts w:ascii="Times New Roman" w:hAnsi="Times New Roman" w:cs="Times New Roman"/>
        </w:rPr>
      </w:pPr>
      <w:r w:rsidRPr="00391D11">
        <w:rPr>
          <w:rFonts w:ascii="Times New Roman" w:hAnsi="Times New Roman" w:cs="Times New Roman"/>
        </w:rPr>
        <w:t>Ducharme, F. C., Lachance, L. M., Lévesque, L. L., Kergoat, M. &amp; Zarit, S. H. (2012). Persistant and delayed effects of a psycho-educational program for family caregivers at disclosure of a dementia diagnosis in a relative:  A six-month follow-up study.</w:t>
      </w:r>
      <w:r w:rsidRPr="00391D11">
        <w:rPr>
          <w:rFonts w:ascii="Times New Roman" w:hAnsi="Times New Roman" w:cs="Times New Roman"/>
          <w:i/>
          <w:iCs/>
        </w:rPr>
        <w:t xml:space="preserve"> Healthy Aging Research, 1</w:t>
      </w:r>
      <w:r w:rsidRPr="00391D11">
        <w:rPr>
          <w:rFonts w:ascii="Times New Roman" w:hAnsi="Times New Roman" w:cs="Times New Roman"/>
        </w:rPr>
        <w:t>(2), 1-11.</w:t>
      </w:r>
    </w:p>
    <w:p w14:paraId="43293DA5" w14:textId="526188AE" w:rsidR="001E1F99" w:rsidRPr="00391D11" w:rsidRDefault="001E1F99" w:rsidP="001E1F99">
      <w:pPr>
        <w:spacing w:after="0" w:line="480" w:lineRule="auto"/>
        <w:ind w:left="360" w:hanging="288"/>
        <w:rPr>
          <w:rFonts w:ascii="Times New Roman" w:hAnsi="Times New Roman" w:cs="Times New Roman"/>
        </w:rPr>
      </w:pPr>
      <w:r w:rsidRPr="00391D11">
        <w:rPr>
          <w:rFonts w:ascii="Times New Roman" w:hAnsi="Times New Roman" w:cs="Times New Roman"/>
        </w:rPr>
        <w:lastRenderedPageBreak/>
        <w:t xml:space="preserve">Ducharme, F., Lachance, L., Kergoat, M., Coulombe, R., Antoine, P., &amp; Pasquier, F (2015a). A comparative descriptive study of characteristics of early- and late-onset dementia family caregivers. </w:t>
      </w:r>
      <w:r w:rsidRPr="00391D11">
        <w:rPr>
          <w:rFonts w:ascii="Times New Roman" w:hAnsi="Times New Roman" w:cs="Times New Roman"/>
          <w:i/>
          <w:iCs/>
        </w:rPr>
        <w:t>American Journal of Alzheimer’s Disease and Other Dementias</w:t>
      </w:r>
      <w:r w:rsidRPr="00391D11">
        <w:rPr>
          <w:rFonts w:ascii="Times New Roman" w:hAnsi="Times New Roman" w:cs="Times New Roman"/>
        </w:rPr>
        <w:t>, 1-9. doi:10.1177/1533317515578255</w:t>
      </w:r>
    </w:p>
    <w:p w14:paraId="202EBFA1" w14:textId="02C55D99" w:rsidR="001E1F99" w:rsidRPr="00391D11" w:rsidRDefault="001E1F99" w:rsidP="001E1F99">
      <w:pPr>
        <w:spacing w:after="0" w:line="480" w:lineRule="auto"/>
        <w:ind w:left="360" w:hanging="288"/>
        <w:rPr>
          <w:rFonts w:ascii="Times New Roman" w:hAnsi="Times New Roman" w:cs="Times New Roman"/>
        </w:rPr>
      </w:pPr>
      <w:r w:rsidRPr="00391D11">
        <w:rPr>
          <w:rFonts w:ascii="Times New Roman" w:hAnsi="Times New Roman" w:cs="Times New Roman"/>
        </w:rPr>
        <w:t>Ducharme, F., Lachance, L., Lévesque, L., Zarit, S. H., &amp; Kergoat, M. (2015b). Maintaining the potential of a psycho-educational program: Efficacy of a booster session after an intervention offered family caregivers at disclosure of a relative's dementia diagnosis.</w:t>
      </w:r>
      <w:r w:rsidRPr="00391D11">
        <w:rPr>
          <w:rFonts w:ascii="Times New Roman" w:hAnsi="Times New Roman" w:cs="Times New Roman"/>
          <w:i/>
          <w:iCs/>
        </w:rPr>
        <w:t xml:space="preserve"> Aging and Mental Health, 19</w:t>
      </w:r>
      <w:r w:rsidRPr="00391D11">
        <w:rPr>
          <w:rFonts w:ascii="Times New Roman" w:hAnsi="Times New Roman" w:cs="Times New Roman"/>
        </w:rPr>
        <w:t>(3), 207-216. doi:10.1080/13607863.2014.922527</w:t>
      </w:r>
    </w:p>
    <w:p w14:paraId="6F48F644" w14:textId="0A66296E"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Ducharme, F., Lévesque, L., Lachance, L., Kergoat, M., &amp; Coulombe, R. (2011</w:t>
      </w:r>
      <w:r w:rsidR="0066299C" w:rsidRPr="00391D11">
        <w:rPr>
          <w:rFonts w:ascii="Times New Roman" w:hAnsi="Times New Roman" w:cs="Times New Roman"/>
        </w:rPr>
        <w:t>a</w:t>
      </w:r>
      <w:r w:rsidRPr="00391D11">
        <w:rPr>
          <w:rFonts w:ascii="Times New Roman" w:hAnsi="Times New Roman" w:cs="Times New Roman"/>
        </w:rPr>
        <w:t xml:space="preserve">). </w:t>
      </w:r>
      <w:r w:rsidR="0066299C" w:rsidRPr="00391D11">
        <w:rPr>
          <w:rFonts w:ascii="Times New Roman" w:hAnsi="Times New Roman" w:cs="Times New Roman"/>
        </w:rPr>
        <w:t xml:space="preserve"> </w:t>
      </w:r>
      <w:r w:rsidRPr="00391D11">
        <w:rPr>
          <w:rFonts w:ascii="Times New Roman" w:hAnsi="Times New Roman" w:cs="Times New Roman"/>
        </w:rPr>
        <w:t xml:space="preserve">Challenges associated with transition to caregiver role following diagnostic disclosure of Alzheimer disease: A descriptive study. </w:t>
      </w:r>
      <w:r w:rsidR="00B100A3" w:rsidRPr="00391D11">
        <w:rPr>
          <w:rFonts w:ascii="Times New Roman" w:hAnsi="Times New Roman" w:cs="Times New Roman"/>
          <w:i/>
          <w:iCs/>
        </w:rPr>
        <w:t>Inter</w:t>
      </w:r>
      <w:r w:rsidR="00B0582C" w:rsidRPr="00391D11">
        <w:rPr>
          <w:rFonts w:ascii="Times New Roman" w:hAnsi="Times New Roman" w:cs="Times New Roman"/>
          <w:i/>
          <w:iCs/>
        </w:rPr>
        <w:t>national</w:t>
      </w:r>
      <w:r w:rsidRPr="00391D11">
        <w:rPr>
          <w:rFonts w:ascii="Times New Roman" w:hAnsi="Times New Roman" w:cs="Times New Roman"/>
          <w:i/>
          <w:iCs/>
        </w:rPr>
        <w:t xml:space="preserve"> Journal Of Nursing Studies</w:t>
      </w:r>
      <w:r w:rsidRPr="00391D11">
        <w:rPr>
          <w:rFonts w:ascii="Times New Roman" w:hAnsi="Times New Roman" w:cs="Times New Roman"/>
        </w:rPr>
        <w:t xml:space="preserve">, </w:t>
      </w:r>
      <w:r w:rsidRPr="00391D11">
        <w:rPr>
          <w:rFonts w:ascii="Times New Roman" w:hAnsi="Times New Roman" w:cs="Times New Roman"/>
          <w:i/>
          <w:iCs/>
        </w:rPr>
        <w:t>48</w:t>
      </w:r>
      <w:r w:rsidRPr="00391D11">
        <w:rPr>
          <w:rFonts w:ascii="Times New Roman" w:hAnsi="Times New Roman" w:cs="Times New Roman"/>
        </w:rPr>
        <w:t>(9), 1109-1119. doi:10.1016/j.ijnurstu.2011.02.011</w:t>
      </w:r>
    </w:p>
    <w:p w14:paraId="5D1C773A" w14:textId="33A05434"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Ducharme, F. C., Lévesque, L. L., Lachance, L. M., Kergoat, M., Legault, A. J., Beaudet, L. M., &amp; Zarit, S. H. (2011</w:t>
      </w:r>
      <w:r w:rsidR="0066299C" w:rsidRPr="00391D11">
        <w:rPr>
          <w:rFonts w:ascii="Times New Roman" w:hAnsi="Times New Roman" w:cs="Times New Roman"/>
        </w:rPr>
        <w:t>b</w:t>
      </w:r>
      <w:r w:rsidRPr="00391D11">
        <w:rPr>
          <w:rFonts w:ascii="Times New Roman" w:hAnsi="Times New Roman" w:cs="Times New Roman"/>
        </w:rPr>
        <w:t>). "Learning to become a family caregiver" efficacy of an intervention program for caregivers following diagnosis of dementia in a relative.</w:t>
      </w:r>
      <w:r w:rsidRPr="00391D11">
        <w:rPr>
          <w:rFonts w:ascii="Times New Roman" w:hAnsi="Times New Roman" w:cs="Times New Roman"/>
          <w:i/>
          <w:iCs/>
        </w:rPr>
        <w:t xml:space="preserve"> Gerontologist, 51</w:t>
      </w:r>
      <w:r w:rsidRPr="00391D11">
        <w:rPr>
          <w:rFonts w:ascii="Times New Roman" w:hAnsi="Times New Roman" w:cs="Times New Roman"/>
        </w:rPr>
        <w:t xml:space="preserve">(4), 484-494. doi:10.1093/geront/gnr014 </w:t>
      </w:r>
    </w:p>
    <w:p w14:paraId="7F5BBEC6" w14:textId="77777777" w:rsidR="001E1F99" w:rsidRPr="00391D11" w:rsidRDefault="001E1F99" w:rsidP="001E1F99">
      <w:pPr>
        <w:tabs>
          <w:tab w:val="left" w:pos="360"/>
        </w:tabs>
        <w:spacing w:after="0" w:line="480" w:lineRule="auto"/>
        <w:ind w:left="360" w:hanging="288"/>
        <w:rPr>
          <w:rFonts w:ascii="Times New Roman" w:hAnsi="Times New Roman" w:cs="Times New Roman"/>
          <w:lang w:val="en-GB"/>
        </w:rPr>
      </w:pPr>
      <w:r w:rsidRPr="00391D11">
        <w:rPr>
          <w:rFonts w:ascii="Times New Roman" w:hAnsi="Times New Roman" w:cs="Times New Roman"/>
        </w:rPr>
        <w:t>Easom, L. R., Alston, G., Coleman, R. (2013). A rural community translation of a dementia caregiving intervention.</w:t>
      </w:r>
      <w:r w:rsidRPr="00391D11">
        <w:rPr>
          <w:rFonts w:ascii="Times New Roman" w:hAnsi="Times New Roman" w:cs="Times New Roman"/>
          <w:i/>
          <w:iCs/>
        </w:rPr>
        <w:t xml:space="preserve"> Online Journal of Rural Nursing and Health Care, 13</w:t>
      </w:r>
      <w:r w:rsidRPr="00391D11">
        <w:rPr>
          <w:rFonts w:ascii="Times New Roman" w:hAnsi="Times New Roman" w:cs="Times New Roman"/>
        </w:rPr>
        <w:t xml:space="preserve">(1), 66-91. </w:t>
      </w:r>
    </w:p>
    <w:p w14:paraId="710A8EFF" w14:textId="77777777" w:rsidR="00F518C3" w:rsidRPr="00391D11" w:rsidRDefault="00F518C3" w:rsidP="00F518C3">
      <w:pPr>
        <w:spacing w:after="0" w:line="480" w:lineRule="auto"/>
        <w:ind w:left="360" w:hanging="288"/>
        <w:rPr>
          <w:rFonts w:ascii="Times New Roman" w:hAnsi="Times New Roman" w:cs="Times New Roman"/>
          <w:lang w:val="en-GB"/>
        </w:rPr>
      </w:pPr>
      <w:r w:rsidRPr="00391D11">
        <w:rPr>
          <w:rFonts w:ascii="Times New Roman" w:hAnsi="Times New Roman" w:cs="Times New Roman"/>
          <w:lang w:val="en-GB"/>
        </w:rPr>
        <w:t xml:space="preserve">Fortinsky, R. (2001).  Health care triads and dementia care:  integrative framework and future directions.  </w:t>
      </w:r>
      <w:r w:rsidRPr="00391D11">
        <w:rPr>
          <w:rFonts w:ascii="Times New Roman" w:hAnsi="Times New Roman" w:cs="Times New Roman"/>
          <w:i/>
          <w:lang w:val="en-GB"/>
        </w:rPr>
        <w:t>Aging &amp; Mental Health, 5 (Supplement 1)</w:t>
      </w:r>
      <w:r w:rsidRPr="00391D11">
        <w:rPr>
          <w:rFonts w:ascii="Times New Roman" w:hAnsi="Times New Roman" w:cs="Times New Roman"/>
          <w:lang w:val="en-GB"/>
        </w:rPr>
        <w:t>; S35-S48.</w:t>
      </w:r>
    </w:p>
    <w:p w14:paraId="3D1CCAE4" w14:textId="3D2205ED"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Gallagher-Thompson, D., Gray, H. L., Tang, P. C. Y., Pu, C. Y., Leung, L. Y. L., Wang, P. ., . . . Thompson, L. W. (2007). Impact of in-home behavioral management versus telephone support to reduce depressive sy</w:t>
      </w:r>
      <w:r w:rsidR="00361784" w:rsidRPr="00391D11">
        <w:rPr>
          <w:rFonts w:ascii="Times New Roman" w:hAnsi="Times New Roman" w:cs="Times New Roman"/>
        </w:rPr>
        <w:t>mptoms and perceived stress in C</w:t>
      </w:r>
      <w:r w:rsidRPr="00391D11">
        <w:rPr>
          <w:rFonts w:ascii="Times New Roman" w:hAnsi="Times New Roman" w:cs="Times New Roman"/>
        </w:rPr>
        <w:t>hinese caregivers: Results of a pilot study.</w:t>
      </w:r>
      <w:r w:rsidRPr="00391D11">
        <w:rPr>
          <w:rFonts w:ascii="Times New Roman" w:hAnsi="Times New Roman" w:cs="Times New Roman"/>
          <w:i/>
          <w:iCs/>
        </w:rPr>
        <w:t xml:space="preserve"> American Journal of Geriatric Psychiatry, 15</w:t>
      </w:r>
      <w:r w:rsidRPr="00391D11">
        <w:rPr>
          <w:rFonts w:ascii="Times New Roman" w:hAnsi="Times New Roman" w:cs="Times New Roman"/>
        </w:rPr>
        <w:t>(5), 425-434. doi:10.1097/JGP.0b013e3180312028</w:t>
      </w:r>
    </w:p>
    <w:p w14:paraId="14A06938" w14:textId="79EDD8B4"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Gallagher-Thompson, D., Tzuang, Y., Au, A., Brodaty, H., Charlesworth, G., Gupta, R., &amp; ... Shyu, Y. (2012). </w:t>
      </w:r>
      <w:r w:rsidR="00B0582C" w:rsidRPr="00391D11">
        <w:rPr>
          <w:rFonts w:ascii="Times New Roman" w:hAnsi="Times New Roman" w:cs="Times New Roman"/>
        </w:rPr>
        <w:t>Cross-national</w:t>
      </w:r>
      <w:r w:rsidRPr="00391D11">
        <w:rPr>
          <w:rFonts w:ascii="Times New Roman" w:hAnsi="Times New Roman" w:cs="Times New Roman"/>
        </w:rPr>
        <w:t xml:space="preserve"> perspectives on nonpharmacological best practices for dementia family </w:t>
      </w:r>
      <w:r w:rsidRPr="00391D11">
        <w:rPr>
          <w:rFonts w:ascii="Times New Roman" w:hAnsi="Times New Roman" w:cs="Times New Roman"/>
        </w:rPr>
        <w:lastRenderedPageBreak/>
        <w:t xml:space="preserve">caregivers: A review. </w:t>
      </w:r>
      <w:r w:rsidRPr="00391D11">
        <w:rPr>
          <w:rFonts w:ascii="Times New Roman" w:hAnsi="Times New Roman" w:cs="Times New Roman"/>
          <w:i/>
          <w:iCs/>
        </w:rPr>
        <w:t>Clini</w:t>
      </w:r>
      <w:r w:rsidR="00361784" w:rsidRPr="00391D11">
        <w:rPr>
          <w:rFonts w:ascii="Times New Roman" w:hAnsi="Times New Roman" w:cs="Times New Roman"/>
          <w:i/>
          <w:iCs/>
        </w:rPr>
        <w:t>cal Gerontologist: The Journal o</w:t>
      </w:r>
      <w:r w:rsidRPr="00391D11">
        <w:rPr>
          <w:rFonts w:ascii="Times New Roman" w:hAnsi="Times New Roman" w:cs="Times New Roman"/>
          <w:i/>
          <w:iCs/>
        </w:rPr>
        <w:t>f Aging And Mental Health</w:t>
      </w:r>
      <w:r w:rsidRPr="00391D11">
        <w:rPr>
          <w:rFonts w:ascii="Times New Roman" w:hAnsi="Times New Roman" w:cs="Times New Roman"/>
        </w:rPr>
        <w:t xml:space="preserve">, </w:t>
      </w:r>
      <w:r w:rsidRPr="00391D11">
        <w:rPr>
          <w:rFonts w:ascii="Times New Roman" w:hAnsi="Times New Roman" w:cs="Times New Roman"/>
          <w:i/>
          <w:iCs/>
        </w:rPr>
        <w:t>35</w:t>
      </w:r>
      <w:r w:rsidRPr="00391D11">
        <w:rPr>
          <w:rFonts w:ascii="Times New Roman" w:hAnsi="Times New Roman" w:cs="Times New Roman"/>
        </w:rPr>
        <w:t>(4), 316-355. doi:10.1080/07317115.2012.678190</w:t>
      </w:r>
    </w:p>
    <w:p w14:paraId="68F13B65" w14:textId="77777777" w:rsidR="00F518C3" w:rsidRPr="00391D11" w:rsidRDefault="00F518C3" w:rsidP="00F518C3">
      <w:pPr>
        <w:spacing w:after="0" w:line="480" w:lineRule="auto"/>
        <w:ind w:left="360" w:hanging="288"/>
        <w:rPr>
          <w:rFonts w:ascii="Times New Roman" w:hAnsi="Times New Roman" w:cs="Times New Roman"/>
          <w:lang w:val="en-GB"/>
        </w:rPr>
      </w:pPr>
      <w:r w:rsidRPr="00391D11">
        <w:rPr>
          <w:rFonts w:ascii="Times New Roman" w:hAnsi="Times New Roman" w:cs="Times New Roman"/>
        </w:rPr>
        <w:t>Gant, J. R., Steffen, A. M., &amp; Lauderdale, S. A. (2007). Comparative outcomes of two distance-based interventions for male caregivers of family members with dementia.</w:t>
      </w:r>
      <w:r w:rsidRPr="00391D11">
        <w:rPr>
          <w:rFonts w:ascii="Times New Roman" w:hAnsi="Times New Roman" w:cs="Times New Roman"/>
          <w:i/>
          <w:iCs/>
        </w:rPr>
        <w:t xml:space="preserve"> American Journal of Alzheimer's Disease and Other Dementias, 22</w:t>
      </w:r>
      <w:r w:rsidRPr="00391D11">
        <w:rPr>
          <w:rFonts w:ascii="Times New Roman" w:hAnsi="Times New Roman" w:cs="Times New Roman"/>
        </w:rPr>
        <w:t>(2), 120-128. doi:10.1177/1533317506298880</w:t>
      </w:r>
    </w:p>
    <w:p w14:paraId="0980786C" w14:textId="7DDCBE3B"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George, N. R., &amp; Steffen, A. (2014). Physical and mental health correlates of self-efficacy in dementia family caregivers. </w:t>
      </w:r>
      <w:r w:rsidR="00361784" w:rsidRPr="00391D11">
        <w:rPr>
          <w:rFonts w:ascii="Times New Roman" w:hAnsi="Times New Roman" w:cs="Times New Roman"/>
          <w:i/>
          <w:iCs/>
        </w:rPr>
        <w:t>Journal o</w:t>
      </w:r>
      <w:r w:rsidRPr="00391D11">
        <w:rPr>
          <w:rFonts w:ascii="Times New Roman" w:hAnsi="Times New Roman" w:cs="Times New Roman"/>
          <w:i/>
          <w:iCs/>
        </w:rPr>
        <w:t>f Women &amp; Aging</w:t>
      </w:r>
      <w:r w:rsidRPr="00391D11">
        <w:rPr>
          <w:rFonts w:ascii="Times New Roman" w:hAnsi="Times New Roman" w:cs="Times New Roman"/>
        </w:rPr>
        <w:t xml:space="preserve">, </w:t>
      </w:r>
      <w:r w:rsidRPr="00391D11">
        <w:rPr>
          <w:rFonts w:ascii="Times New Roman" w:hAnsi="Times New Roman" w:cs="Times New Roman"/>
          <w:i/>
          <w:iCs/>
        </w:rPr>
        <w:t>26</w:t>
      </w:r>
      <w:r w:rsidRPr="00391D11">
        <w:rPr>
          <w:rFonts w:ascii="Times New Roman" w:hAnsi="Times New Roman" w:cs="Times New Roman"/>
        </w:rPr>
        <w:t>(4), 319-331. doi:10.1080/08952841.2014.906873</w:t>
      </w:r>
    </w:p>
    <w:p w14:paraId="20987BD6" w14:textId="2B54BA14"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Gilliam, C. M., &amp; Steffen, A. M. (2006). The relationship between caregiving self-efficacy and depressive symptoms in dementia family caregivers.</w:t>
      </w:r>
      <w:r w:rsidRPr="00391D11">
        <w:rPr>
          <w:rFonts w:ascii="Times New Roman" w:hAnsi="Times New Roman" w:cs="Times New Roman"/>
          <w:i/>
          <w:iCs/>
        </w:rPr>
        <w:t xml:space="preserve"> Aging and Mental Health, 10</w:t>
      </w:r>
      <w:r w:rsidRPr="00391D11">
        <w:rPr>
          <w:rFonts w:ascii="Times New Roman" w:hAnsi="Times New Roman" w:cs="Times New Roman"/>
        </w:rPr>
        <w:t xml:space="preserve">(2), 79-86. doi:10.1080/13607860500310658 </w:t>
      </w:r>
    </w:p>
    <w:p w14:paraId="1B04FE6A" w14:textId="2D6B4FB1" w:rsidR="000229F8" w:rsidRPr="00391D11" w:rsidRDefault="000229F8">
      <w:pPr>
        <w:spacing w:after="0" w:line="480" w:lineRule="auto"/>
        <w:ind w:left="360" w:hanging="288"/>
        <w:rPr>
          <w:rFonts w:ascii="Times New Roman" w:hAnsi="Times New Roman" w:cs="Times New Roman"/>
        </w:rPr>
      </w:pPr>
      <w:r w:rsidRPr="00391D11">
        <w:rPr>
          <w:rFonts w:ascii="Times New Roman" w:hAnsi="Times New Roman" w:cs="Times New Roman"/>
        </w:rPr>
        <w:t xml:space="preserve">Glueckauf, R. L., Ketterson, T. U., Loomis, J. S. &amp; Dages, P. (2004). Online support and education for dementia caregivers: Overview, utilization and initial program evaluation.  </w:t>
      </w:r>
      <w:r w:rsidRPr="00391D11">
        <w:rPr>
          <w:rFonts w:ascii="Times New Roman" w:hAnsi="Times New Roman" w:cs="Times New Roman"/>
          <w:i/>
        </w:rPr>
        <w:t>Telemedicine Journal and E-Health</w:t>
      </w:r>
      <w:r w:rsidRPr="00391D11">
        <w:rPr>
          <w:rFonts w:ascii="Times New Roman" w:hAnsi="Times New Roman" w:cs="Times New Roman"/>
        </w:rPr>
        <w:t>, 10(2), 223-232.  Doi: 10.1089/tm</w:t>
      </w:r>
      <w:r w:rsidR="00DB6D9D" w:rsidRPr="00391D11">
        <w:rPr>
          <w:rFonts w:ascii="Times New Roman" w:hAnsi="Times New Roman" w:cs="Times New Roman"/>
        </w:rPr>
        <w:t>j 2004.10.223.</w:t>
      </w:r>
    </w:p>
    <w:p w14:paraId="120F7823" w14:textId="77777777" w:rsidR="00F518C3" w:rsidRPr="00391D11" w:rsidRDefault="00F518C3" w:rsidP="00F518C3">
      <w:pPr>
        <w:spacing w:after="0" w:line="480" w:lineRule="auto"/>
        <w:ind w:left="360" w:hanging="288"/>
        <w:rPr>
          <w:rFonts w:ascii="Times New Roman" w:hAnsi="Times New Roman" w:cs="Times New Roman"/>
          <w:lang w:val="en-GB"/>
        </w:rPr>
      </w:pPr>
      <w:r w:rsidRPr="00391D11">
        <w:rPr>
          <w:rFonts w:ascii="Times New Roman" w:hAnsi="Times New Roman" w:cs="Times New Roman"/>
        </w:rPr>
        <w:t>Glueckauf, R. L., Sharma, D., Davis, W. S., Byrd, V., Stine, C., Jeffers, S. B., . . . Martin, C. (2007). Telephone-based cognitive-behavioral intervention for distressed rural dementia caregivers: Initial findings.</w:t>
      </w:r>
      <w:r w:rsidRPr="00391D11">
        <w:rPr>
          <w:rFonts w:ascii="Times New Roman" w:hAnsi="Times New Roman" w:cs="Times New Roman"/>
          <w:i/>
          <w:iCs/>
        </w:rPr>
        <w:t xml:space="preserve"> Clinical Gerontologist, 31</w:t>
      </w:r>
      <w:r w:rsidRPr="00391D11">
        <w:rPr>
          <w:rFonts w:ascii="Times New Roman" w:hAnsi="Times New Roman" w:cs="Times New Roman"/>
        </w:rPr>
        <w:t>(1), 21-41. doi:10.1300/J018v31n01_03</w:t>
      </w:r>
    </w:p>
    <w:p w14:paraId="76808431" w14:textId="58029DB9"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Goddard, E., Macdonald, P., Sepulveda, A. R., Naumann, U., Landau, S., Schmidt, U., &amp; Treasure, J. (2011). Cognitive interpersonal maintenance model of eating disorders: Intervention for carers. </w:t>
      </w:r>
      <w:r w:rsidR="00361784" w:rsidRPr="00391D11">
        <w:rPr>
          <w:rFonts w:ascii="Times New Roman" w:hAnsi="Times New Roman" w:cs="Times New Roman"/>
          <w:i/>
          <w:iCs/>
        </w:rPr>
        <w:t>The British Journal o</w:t>
      </w:r>
      <w:r w:rsidRPr="00391D11">
        <w:rPr>
          <w:rFonts w:ascii="Times New Roman" w:hAnsi="Times New Roman" w:cs="Times New Roman"/>
          <w:i/>
          <w:iCs/>
        </w:rPr>
        <w:t>f Psychiatry</w:t>
      </w:r>
      <w:r w:rsidRPr="00391D11">
        <w:rPr>
          <w:rFonts w:ascii="Times New Roman" w:hAnsi="Times New Roman" w:cs="Times New Roman"/>
        </w:rPr>
        <w:t xml:space="preserve">, </w:t>
      </w:r>
      <w:r w:rsidRPr="00391D11">
        <w:rPr>
          <w:rFonts w:ascii="Times New Roman" w:hAnsi="Times New Roman" w:cs="Times New Roman"/>
          <w:i/>
          <w:iCs/>
        </w:rPr>
        <w:t>199</w:t>
      </w:r>
      <w:r w:rsidRPr="00391D11">
        <w:rPr>
          <w:rFonts w:ascii="Times New Roman" w:hAnsi="Times New Roman" w:cs="Times New Roman"/>
        </w:rPr>
        <w:t>(3), 225-231. doi:10.1192/bjp.bp.110.088401</w:t>
      </w:r>
    </w:p>
    <w:p w14:paraId="3B5C55D2" w14:textId="7C74E860" w:rsidR="00F518C3" w:rsidRPr="00391D11" w:rsidRDefault="00F518C3" w:rsidP="00F518C3">
      <w:pPr>
        <w:spacing w:after="0" w:line="480" w:lineRule="auto"/>
        <w:ind w:left="360" w:hanging="288"/>
        <w:rPr>
          <w:rFonts w:ascii="Times New Roman" w:hAnsi="Times New Roman" w:cs="Times New Roman"/>
          <w:lang w:val="es-ES"/>
        </w:rPr>
      </w:pPr>
      <w:r w:rsidRPr="00391D11">
        <w:rPr>
          <w:rFonts w:ascii="Times New Roman" w:hAnsi="Times New Roman" w:cs="Times New Roman"/>
        </w:rPr>
        <w:t>Gonyea, J. G., López, L. M., &amp; Velásquez, E. H. (201</w:t>
      </w:r>
      <w:r w:rsidR="00D97D1C" w:rsidRPr="00391D11">
        <w:rPr>
          <w:rFonts w:ascii="Times New Roman" w:hAnsi="Times New Roman" w:cs="Times New Roman"/>
        </w:rPr>
        <w:t>6</w:t>
      </w:r>
      <w:r w:rsidRPr="00391D11">
        <w:rPr>
          <w:rFonts w:ascii="Times New Roman" w:hAnsi="Times New Roman" w:cs="Times New Roman"/>
        </w:rPr>
        <w:t xml:space="preserve">). The effectiveness of a culturally sensitive cognitive behavioral group intervention for Latino Alzheimer’s caregivers. </w:t>
      </w:r>
      <w:r w:rsidRPr="00391D11">
        <w:rPr>
          <w:rFonts w:ascii="Times New Roman" w:hAnsi="Times New Roman" w:cs="Times New Roman"/>
          <w:i/>
          <w:iCs/>
          <w:lang w:val="es-ES"/>
        </w:rPr>
        <w:t>The Gerontologist</w:t>
      </w:r>
      <w:r w:rsidRPr="00391D11">
        <w:rPr>
          <w:rFonts w:ascii="Times New Roman" w:hAnsi="Times New Roman" w:cs="Times New Roman"/>
          <w:lang w:val="es-ES"/>
        </w:rPr>
        <w:t>, gnu045.</w:t>
      </w:r>
    </w:p>
    <w:p w14:paraId="6055233E" w14:textId="2E92831E" w:rsidR="00F518C3" w:rsidRPr="00391D11" w:rsidRDefault="00F518C3" w:rsidP="00F518C3">
      <w:pPr>
        <w:pStyle w:val="EndNoteBibliography"/>
        <w:spacing w:after="0" w:line="480" w:lineRule="auto"/>
        <w:ind w:left="360" w:hanging="288"/>
        <w:rPr>
          <w:rFonts w:ascii="Times New Roman" w:hAnsi="Times New Roman" w:cs="Times New Roman"/>
          <w:sz w:val="22"/>
          <w:lang w:val="es-ES"/>
        </w:rPr>
      </w:pPr>
      <w:r w:rsidRPr="00391D11">
        <w:rPr>
          <w:rFonts w:ascii="Times New Roman" w:hAnsi="Times New Roman" w:cs="Times New Roman"/>
          <w:sz w:val="22"/>
          <w:lang w:val="es-ES"/>
        </w:rPr>
        <w:t xml:space="preserve">Grano, C., Lucidi, F., Crisci, B., &amp; Violani, C. (2013). Validazione italiana della Revised Scale for Caregiving Self-Efficacy: un contributo preliminare basato su un campione di caregiver di familiari con Alzheimer. </w:t>
      </w:r>
      <w:r w:rsidRPr="00391D11">
        <w:rPr>
          <w:rFonts w:ascii="Times New Roman" w:hAnsi="Times New Roman" w:cs="Times New Roman"/>
          <w:sz w:val="22"/>
        </w:rPr>
        <w:t xml:space="preserve">= Italian validation of the Revised Scale for Caregiving Self-Efficacy: A preliminary </w:t>
      </w:r>
      <w:r w:rsidRPr="00391D11">
        <w:rPr>
          <w:rFonts w:ascii="Times New Roman" w:hAnsi="Times New Roman" w:cs="Times New Roman"/>
          <w:sz w:val="22"/>
        </w:rPr>
        <w:lastRenderedPageBreak/>
        <w:t xml:space="preserve">contribution based on a sample of caregivers of family members with Alzheimer's. </w:t>
      </w:r>
      <w:r w:rsidRPr="00391D11">
        <w:rPr>
          <w:rFonts w:ascii="Times New Roman" w:hAnsi="Times New Roman" w:cs="Times New Roman"/>
          <w:i/>
          <w:iCs/>
          <w:sz w:val="22"/>
          <w:lang w:val="es-ES"/>
        </w:rPr>
        <w:t>Rassegna Di Psicologia</w:t>
      </w:r>
      <w:r w:rsidRPr="00391D11">
        <w:rPr>
          <w:rFonts w:ascii="Times New Roman" w:hAnsi="Times New Roman" w:cs="Times New Roman"/>
          <w:sz w:val="22"/>
          <w:lang w:val="es-ES"/>
        </w:rPr>
        <w:t xml:space="preserve">, </w:t>
      </w:r>
      <w:r w:rsidRPr="00391D11">
        <w:rPr>
          <w:rFonts w:ascii="Times New Roman" w:hAnsi="Times New Roman" w:cs="Times New Roman"/>
          <w:i/>
          <w:iCs/>
          <w:sz w:val="22"/>
          <w:lang w:val="es-ES"/>
        </w:rPr>
        <w:t>30</w:t>
      </w:r>
      <w:r w:rsidRPr="00391D11">
        <w:rPr>
          <w:rFonts w:ascii="Times New Roman" w:hAnsi="Times New Roman" w:cs="Times New Roman"/>
          <w:sz w:val="22"/>
          <w:lang w:val="es-ES"/>
        </w:rPr>
        <w:t>(3), 9-30.</w:t>
      </w:r>
    </w:p>
    <w:p w14:paraId="45BCEE64" w14:textId="24ACCAB5" w:rsidR="00011A3B" w:rsidRPr="00391D11" w:rsidRDefault="00011A3B" w:rsidP="00F518C3">
      <w:pPr>
        <w:pStyle w:val="EndNoteBibliography"/>
        <w:spacing w:after="0" w:line="480" w:lineRule="auto"/>
        <w:ind w:left="360" w:hanging="288"/>
        <w:rPr>
          <w:rFonts w:ascii="Times New Roman" w:hAnsi="Times New Roman" w:cs="Times New Roman"/>
          <w:sz w:val="22"/>
          <w:lang w:val="es-ES"/>
        </w:rPr>
      </w:pPr>
      <w:r w:rsidRPr="00391D11">
        <w:rPr>
          <w:rFonts w:ascii="Times New Roman" w:hAnsi="Times New Roman" w:cs="Times New Roman"/>
          <w:sz w:val="22"/>
          <w:lang w:val="es-ES"/>
        </w:rPr>
        <w:t xml:space="preserve">Grano, C., Lucidi, F., &amp; Violani, C. (2017). The relationship betweeen caregiving self-efficacy and depressive symptoms in family caregivers of patients with Alzheimer disease: A longitudinal study.  </w:t>
      </w:r>
      <w:r w:rsidR="00B100A3" w:rsidRPr="00391D11">
        <w:rPr>
          <w:rFonts w:ascii="Times New Roman" w:hAnsi="Times New Roman" w:cs="Times New Roman"/>
          <w:i/>
          <w:sz w:val="22"/>
          <w:lang w:val="es-ES"/>
        </w:rPr>
        <w:t>Inter</w:t>
      </w:r>
      <w:r w:rsidR="00B0582C" w:rsidRPr="00391D11">
        <w:rPr>
          <w:rFonts w:ascii="Times New Roman" w:hAnsi="Times New Roman" w:cs="Times New Roman"/>
          <w:i/>
          <w:sz w:val="22"/>
          <w:lang w:val="es-ES"/>
        </w:rPr>
        <w:t>national</w:t>
      </w:r>
      <w:r w:rsidRPr="00391D11">
        <w:rPr>
          <w:rFonts w:ascii="Times New Roman" w:hAnsi="Times New Roman" w:cs="Times New Roman"/>
          <w:i/>
          <w:sz w:val="22"/>
          <w:lang w:val="es-ES"/>
        </w:rPr>
        <w:t xml:space="preserve"> Psychogeriatrics</w:t>
      </w:r>
      <w:r w:rsidRPr="00391D11">
        <w:rPr>
          <w:rFonts w:ascii="Times New Roman" w:hAnsi="Times New Roman" w:cs="Times New Roman"/>
          <w:sz w:val="22"/>
          <w:lang w:val="es-ES"/>
        </w:rPr>
        <w:t>, 29(7), 1095-1103.  Doi: 10/1017/S1041610217000059</w:t>
      </w:r>
    </w:p>
    <w:p w14:paraId="3D35E614" w14:textId="3901C7F3"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lang w:val="es-ES"/>
        </w:rPr>
        <w:t xml:space="preserve">Guillamón, N., Nieto, R., Pousada, M., Redolar, D., Muñoz, E., Hernández, E., &amp; ... </w:t>
      </w:r>
      <w:r w:rsidRPr="00391D11">
        <w:rPr>
          <w:rFonts w:ascii="Times New Roman" w:hAnsi="Times New Roman" w:cs="Times New Roman"/>
        </w:rPr>
        <w:t>Gómez</w:t>
      </w:r>
      <w:r w:rsidRPr="00391D11">
        <w:rPr>
          <w:rFonts w:ascii="Cambria Math" w:hAnsi="Cambria Math" w:cs="Cambria Math"/>
        </w:rPr>
        <w:t>‐</w:t>
      </w:r>
      <w:r w:rsidRPr="00391D11">
        <w:rPr>
          <w:rFonts w:ascii="Times New Roman" w:hAnsi="Times New Roman" w:cs="Times New Roman"/>
        </w:rPr>
        <w:t>Zúñiga, B. (2013). Quality of life and mental health among parents of children with cerebral palsy: The influence of self</w:t>
      </w:r>
      <w:r w:rsidRPr="00391D11">
        <w:rPr>
          <w:rFonts w:ascii="Cambria Math" w:hAnsi="Cambria Math" w:cs="Cambria Math"/>
        </w:rPr>
        <w:t>‐</w:t>
      </w:r>
      <w:r w:rsidRPr="00391D11">
        <w:rPr>
          <w:rFonts w:ascii="Times New Roman" w:hAnsi="Times New Roman" w:cs="Times New Roman"/>
        </w:rPr>
        <w:t xml:space="preserve">efficacy and coping strategies. </w:t>
      </w:r>
      <w:r w:rsidR="00361784" w:rsidRPr="00391D11">
        <w:rPr>
          <w:rFonts w:ascii="Times New Roman" w:hAnsi="Times New Roman" w:cs="Times New Roman"/>
          <w:i/>
          <w:iCs/>
        </w:rPr>
        <w:t>Journal o</w:t>
      </w:r>
      <w:r w:rsidRPr="00391D11">
        <w:rPr>
          <w:rFonts w:ascii="Times New Roman" w:hAnsi="Times New Roman" w:cs="Times New Roman"/>
          <w:i/>
          <w:iCs/>
        </w:rPr>
        <w:t>f Clinical Nursing</w:t>
      </w:r>
      <w:r w:rsidRPr="00391D11">
        <w:rPr>
          <w:rFonts w:ascii="Times New Roman" w:hAnsi="Times New Roman" w:cs="Times New Roman"/>
        </w:rPr>
        <w:t xml:space="preserve">, </w:t>
      </w:r>
      <w:r w:rsidRPr="00391D11">
        <w:rPr>
          <w:rFonts w:ascii="Times New Roman" w:hAnsi="Times New Roman" w:cs="Times New Roman"/>
          <w:i/>
          <w:iCs/>
        </w:rPr>
        <w:t>22</w:t>
      </w:r>
      <w:r w:rsidRPr="00391D11">
        <w:rPr>
          <w:rFonts w:ascii="Times New Roman" w:hAnsi="Times New Roman" w:cs="Times New Roman"/>
        </w:rPr>
        <w:t>(11-12), 1579-1590. doi:10.1111/jocn.12124</w:t>
      </w:r>
    </w:p>
    <w:p w14:paraId="48C7B2C4" w14:textId="26B7CC44" w:rsidR="00E1719A" w:rsidRPr="00391D11" w:rsidRDefault="00E1719A" w:rsidP="00F518C3">
      <w:pPr>
        <w:spacing w:after="0" w:line="480" w:lineRule="auto"/>
        <w:ind w:left="360" w:hanging="288"/>
        <w:rPr>
          <w:rFonts w:ascii="Times New Roman" w:hAnsi="Times New Roman" w:cs="Times New Roman"/>
        </w:rPr>
      </w:pPr>
      <w:r w:rsidRPr="00391D11">
        <w:rPr>
          <w:rFonts w:ascii="Times New Roman" w:hAnsi="Times New Roman" w:cs="Times New Roman"/>
        </w:rPr>
        <w:t>Haccoun, R. R. (1987) Une nouvelle technique de v</w:t>
      </w:r>
      <w:r w:rsidR="000C4CFB" w:rsidRPr="00391D11">
        <w:rPr>
          <w:rFonts w:ascii="Times New Roman" w:hAnsi="Times New Roman" w:cs="Times New Roman"/>
        </w:rPr>
        <w:t>é</w:t>
      </w:r>
      <w:r w:rsidRPr="00391D11">
        <w:rPr>
          <w:rFonts w:ascii="Times New Roman" w:hAnsi="Times New Roman" w:cs="Times New Roman"/>
        </w:rPr>
        <w:t>rtification de l’</w:t>
      </w:r>
      <w:r w:rsidR="000C4CFB" w:rsidRPr="00391D11">
        <w:rPr>
          <w:rFonts w:ascii="Times New Roman" w:hAnsi="Times New Roman" w:cs="Times New Roman"/>
        </w:rPr>
        <w:t>é</w:t>
      </w:r>
      <w:r w:rsidRPr="00391D11">
        <w:rPr>
          <w:rFonts w:ascii="Times New Roman" w:hAnsi="Times New Roman" w:cs="Times New Roman"/>
        </w:rPr>
        <w:t>quivalence de mesures psychologiques traduites = A new technique for verifying the equivalence of translated psychological measures.  Revue Qu</w:t>
      </w:r>
      <w:r w:rsidR="000C4CFB" w:rsidRPr="00391D11">
        <w:rPr>
          <w:rFonts w:ascii="Times New Roman" w:hAnsi="Times New Roman" w:cs="Times New Roman"/>
        </w:rPr>
        <w:t>é</w:t>
      </w:r>
      <w:r w:rsidRPr="00391D11">
        <w:rPr>
          <w:rFonts w:ascii="Times New Roman" w:hAnsi="Times New Roman" w:cs="Times New Roman"/>
        </w:rPr>
        <w:t>b</w:t>
      </w:r>
      <w:r w:rsidR="000C4CFB" w:rsidRPr="00391D11">
        <w:rPr>
          <w:rFonts w:ascii="Times New Roman" w:hAnsi="Times New Roman" w:cs="Times New Roman"/>
        </w:rPr>
        <w:t>é</w:t>
      </w:r>
      <w:r w:rsidRPr="00391D11">
        <w:rPr>
          <w:rFonts w:ascii="Times New Roman" w:hAnsi="Times New Roman" w:cs="Times New Roman"/>
        </w:rPr>
        <w:t>coise De Psychologie, 8 (3) 30-39.</w:t>
      </w:r>
    </w:p>
    <w:p w14:paraId="57C85DF6" w14:textId="778C84E6" w:rsidR="008F063F" w:rsidRPr="00391D11" w:rsidRDefault="008F063F"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Hambleton, R. K. &amp; Patsula, L. (1998).  Adapting tests for use in multiple languages and cultures.  </w:t>
      </w:r>
      <w:r w:rsidRPr="00391D11">
        <w:rPr>
          <w:rFonts w:ascii="Times New Roman" w:hAnsi="Times New Roman" w:cs="Times New Roman"/>
          <w:i/>
        </w:rPr>
        <w:t>Social Indicators Research</w:t>
      </w:r>
      <w:r w:rsidRPr="00391D11">
        <w:rPr>
          <w:rFonts w:ascii="Times New Roman" w:hAnsi="Times New Roman" w:cs="Times New Roman"/>
        </w:rPr>
        <w:t>, 45, 153-171.</w:t>
      </w:r>
    </w:p>
    <w:p w14:paraId="3CC99842" w14:textId="77777777"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t xml:space="preserve">Harvey, K., Catty, J., Langman, A., Winfield, H., Clement, S., Burns, E., &amp; ... Burns, T. (2008). A review of instruments developed to measure outcomes for carers of people with mental health problems. </w:t>
      </w:r>
      <w:r w:rsidRPr="00391D11">
        <w:rPr>
          <w:rFonts w:ascii="Times New Roman" w:hAnsi="Times New Roman" w:cs="Times New Roman"/>
          <w:i/>
          <w:iCs/>
        </w:rPr>
        <w:t>Acta Psychiatrica Scandinavica</w:t>
      </w:r>
      <w:r w:rsidRPr="00391D11">
        <w:rPr>
          <w:rFonts w:ascii="Times New Roman" w:hAnsi="Times New Roman" w:cs="Times New Roman"/>
        </w:rPr>
        <w:t xml:space="preserve">, </w:t>
      </w:r>
      <w:r w:rsidRPr="00391D11">
        <w:rPr>
          <w:rFonts w:ascii="Times New Roman" w:hAnsi="Times New Roman" w:cs="Times New Roman"/>
          <w:i/>
          <w:iCs/>
        </w:rPr>
        <w:t>117</w:t>
      </w:r>
      <w:r w:rsidRPr="00391D11">
        <w:rPr>
          <w:rFonts w:ascii="Times New Roman" w:hAnsi="Times New Roman" w:cs="Times New Roman"/>
        </w:rPr>
        <w:t>(3), 164-176. doi:10.1111/j.1600-0447.2007.01148.x</w:t>
      </w:r>
    </w:p>
    <w:p w14:paraId="1CE2F96A" w14:textId="77777777" w:rsidR="00F518C3" w:rsidRPr="00391D11" w:rsidRDefault="00F518C3" w:rsidP="00F518C3">
      <w:pPr>
        <w:autoSpaceDE w:val="0"/>
        <w:autoSpaceDN w:val="0"/>
        <w:adjustRightInd w:val="0"/>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t>Haccoun, R.R., (1987). Une nouvelle technique de ve´ rification de l’e´ quivalence de mesures psychologiques traduites.(A new method for verifying equivalence between translated psychological measures). Revue que´be´ coise de psychologie 8 (3), 30–39.</w:t>
      </w:r>
    </w:p>
    <w:p w14:paraId="4A871E64" w14:textId="691CF9FC" w:rsidR="00F518C3" w:rsidRPr="00391D11" w:rsidRDefault="00F518C3" w:rsidP="00F518C3">
      <w:pPr>
        <w:spacing w:after="0" w:line="480" w:lineRule="auto"/>
        <w:ind w:left="360" w:hanging="288"/>
        <w:rPr>
          <w:rFonts w:ascii="Times New Roman" w:hAnsi="Times New Roman" w:cs="Times New Roman"/>
          <w:lang w:val="en-GB"/>
        </w:rPr>
      </w:pPr>
      <w:r w:rsidRPr="00391D11">
        <w:rPr>
          <w:rFonts w:ascii="Times New Roman" w:hAnsi="Times New Roman" w:cs="Times New Roman"/>
        </w:rPr>
        <w:t xml:space="preserve">Holland, J. M., Thompson, L.W., Tzuang, M., &amp; Gallagher-Thompson, D. (2010). Psychosocial factors among Chinese American women dementia caregivers and their association with salivary cortisol:  Results of an exploratory study.  </w:t>
      </w:r>
      <w:r w:rsidRPr="00391D11">
        <w:rPr>
          <w:rFonts w:ascii="Times New Roman" w:hAnsi="Times New Roman" w:cs="Times New Roman"/>
          <w:i/>
          <w:iCs/>
        </w:rPr>
        <w:t xml:space="preserve">Ageing </w:t>
      </w:r>
      <w:r w:rsidR="00B100A3" w:rsidRPr="00391D11">
        <w:rPr>
          <w:rFonts w:ascii="Times New Roman" w:hAnsi="Times New Roman" w:cs="Times New Roman"/>
          <w:i/>
          <w:iCs/>
        </w:rPr>
        <w:t>International</w:t>
      </w:r>
      <w:r w:rsidRPr="00391D11">
        <w:rPr>
          <w:rFonts w:ascii="Times New Roman" w:hAnsi="Times New Roman" w:cs="Times New Roman"/>
        </w:rPr>
        <w:t>, 35, 109-127. doi:10.1007/s12126-010-9057-0</w:t>
      </w:r>
    </w:p>
    <w:p w14:paraId="3C395A6A" w14:textId="270B1A62"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Hou, R. J., Wong, S. Y.</w:t>
      </w:r>
      <w:r w:rsidR="006C7DA0" w:rsidRPr="00391D11">
        <w:rPr>
          <w:rFonts w:ascii="Times New Roman" w:hAnsi="Times New Roman" w:cs="Times New Roman"/>
        </w:rPr>
        <w:t>,</w:t>
      </w:r>
      <w:r w:rsidRPr="00391D11">
        <w:rPr>
          <w:rFonts w:ascii="Times New Roman" w:hAnsi="Times New Roman" w:cs="Times New Roman"/>
        </w:rPr>
        <w:t xml:space="preserve"> Yip, B. H.  Hung, A. T. F., Lo, H. H., Chan, P. H. S.</w:t>
      </w:r>
      <w:r w:rsidR="006C7DA0" w:rsidRPr="00391D11">
        <w:rPr>
          <w:rFonts w:ascii="Times New Roman" w:hAnsi="Times New Roman" w:cs="Times New Roman"/>
        </w:rPr>
        <w:t>&amp;</w:t>
      </w:r>
      <w:r w:rsidRPr="00391D11">
        <w:rPr>
          <w:rFonts w:ascii="Times New Roman" w:hAnsi="Times New Roman" w:cs="Times New Roman"/>
        </w:rPr>
        <w:t>, . . . Ma, S. H. (201</w:t>
      </w:r>
      <w:r w:rsidR="008F3E2D" w:rsidRPr="00391D11">
        <w:rPr>
          <w:rFonts w:ascii="Times New Roman" w:hAnsi="Times New Roman" w:cs="Times New Roman"/>
        </w:rPr>
        <w:t>4</w:t>
      </w:r>
      <w:r w:rsidRPr="00391D11">
        <w:rPr>
          <w:rFonts w:ascii="Times New Roman" w:hAnsi="Times New Roman" w:cs="Times New Roman"/>
        </w:rPr>
        <w:t xml:space="preserve">). The effects of mindfulness-based stress reduction program on the mental health of family caregivers: </w:t>
      </w:r>
      <w:r w:rsidRPr="00391D11">
        <w:rPr>
          <w:rFonts w:ascii="Times New Roman" w:hAnsi="Times New Roman" w:cs="Times New Roman"/>
        </w:rPr>
        <w:lastRenderedPageBreak/>
        <w:t>A randomized controlled trial.</w:t>
      </w:r>
      <w:r w:rsidRPr="00391D11">
        <w:rPr>
          <w:rFonts w:ascii="Times New Roman" w:hAnsi="Times New Roman" w:cs="Times New Roman"/>
          <w:i/>
          <w:iCs/>
        </w:rPr>
        <w:t xml:space="preserve"> Psychotherapy and Psychosomatics, 83</w:t>
      </w:r>
      <w:r w:rsidRPr="00391D11">
        <w:rPr>
          <w:rFonts w:ascii="Times New Roman" w:hAnsi="Times New Roman" w:cs="Times New Roman"/>
        </w:rPr>
        <w:t>(1), 45-53. doi:10.1159/000353278</w:t>
      </w:r>
    </w:p>
    <w:p w14:paraId="00398F02"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Kwok, T., Au, A., Wong, B., Ip, I., Mak, V., &amp; Ho, F. (2014). Effectiveness of online cognitive behavioral therapy on family caregivers of people with dementia.</w:t>
      </w:r>
      <w:r w:rsidRPr="00391D11">
        <w:rPr>
          <w:rFonts w:ascii="Times New Roman" w:hAnsi="Times New Roman" w:cs="Times New Roman"/>
          <w:i/>
          <w:iCs/>
        </w:rPr>
        <w:t xml:space="preserve"> Clinical Interventions in Aging, 9</w:t>
      </w:r>
      <w:r w:rsidRPr="00391D11">
        <w:rPr>
          <w:rFonts w:ascii="Times New Roman" w:hAnsi="Times New Roman" w:cs="Times New Roman"/>
        </w:rPr>
        <w:t>, 631-636. doi:10.2147/CIA.S56337</w:t>
      </w:r>
    </w:p>
    <w:p w14:paraId="2264779C" w14:textId="6EBE08D7" w:rsidR="00B100A3" w:rsidRPr="00391D11" w:rsidRDefault="00F518C3" w:rsidP="00F126F1">
      <w:pPr>
        <w:spacing w:after="0" w:line="480" w:lineRule="auto"/>
        <w:ind w:left="360" w:hanging="288"/>
        <w:rPr>
          <w:rFonts w:ascii="Times New Roman" w:hAnsi="Times New Roman" w:cs="Times New Roman"/>
          <w:lang w:val="es-ES"/>
        </w:rPr>
      </w:pPr>
      <w:r w:rsidRPr="00391D11">
        <w:rPr>
          <w:rFonts w:ascii="Times New Roman" w:hAnsi="Times New Roman" w:cs="Times New Roman"/>
        </w:rPr>
        <w:t>Kwok, T., Wong, B., Ip, I., Chui, K., Young, D., &amp; Ho, F. (2013). Telephone-delivered psyc</w:t>
      </w:r>
      <w:r w:rsidR="00B100A3" w:rsidRPr="00391D11">
        <w:rPr>
          <w:rFonts w:ascii="Times New Roman" w:hAnsi="Times New Roman" w:cs="Times New Roman"/>
        </w:rPr>
        <w:t>hoeducational intervention for Hong Kong C</w:t>
      </w:r>
      <w:r w:rsidRPr="00391D11">
        <w:rPr>
          <w:rFonts w:ascii="Times New Roman" w:hAnsi="Times New Roman" w:cs="Times New Roman"/>
        </w:rPr>
        <w:t xml:space="preserve">hinese dementia caregivers: A single-blinded </w:t>
      </w:r>
      <w:r w:rsidR="00B100A3" w:rsidRPr="00391D11">
        <w:rPr>
          <w:rFonts w:ascii="Times New Roman" w:hAnsi="Times New Roman" w:cs="Times New Roman"/>
        </w:rPr>
        <w:t xml:space="preserve">randomized controlled trial. </w:t>
      </w:r>
      <w:r w:rsidR="00B100A3" w:rsidRPr="00391D11">
        <w:rPr>
          <w:rFonts w:ascii="Times New Roman" w:hAnsi="Times New Roman" w:cs="Times New Roman"/>
          <w:i/>
        </w:rPr>
        <w:t>Clinical Interventions in Aging</w:t>
      </w:r>
      <w:r w:rsidR="00B100A3" w:rsidRPr="00391D11">
        <w:rPr>
          <w:rFonts w:ascii="Times New Roman" w:hAnsi="Times New Roman" w:cs="Times New Roman"/>
        </w:rPr>
        <w:t>, 8,  1191-1197.</w:t>
      </w:r>
    </w:p>
    <w:p w14:paraId="7B60483E" w14:textId="4FD17930" w:rsidR="00F91D17" w:rsidRPr="00391D11" w:rsidRDefault="00F91D17" w:rsidP="00F518C3">
      <w:pPr>
        <w:spacing w:after="0" w:line="480" w:lineRule="auto"/>
        <w:ind w:left="360" w:hanging="288"/>
        <w:rPr>
          <w:rFonts w:ascii="Times New Roman" w:eastAsia="Times New Roman" w:hAnsi="Times New Roman" w:cs="Times New Roman"/>
          <w:color w:val="000000" w:themeColor="text1"/>
          <w:lang w:val="es-ES"/>
        </w:rPr>
      </w:pPr>
      <w:r w:rsidRPr="00391D11">
        <w:rPr>
          <w:rFonts w:ascii="Times New Roman" w:hAnsi="Times New Roman" w:cs="Times New Roman"/>
          <w:lang w:val="es-ES"/>
        </w:rPr>
        <w:t xml:space="preserve">Liu, H., &amp; Huang, L. (2016). The relationship between family functioning and caregiving appraisal of dementia family caregivers: Caregiving self-efficacy as a mediator.  </w:t>
      </w:r>
      <w:r w:rsidRPr="00391D11">
        <w:rPr>
          <w:rFonts w:ascii="Times New Roman" w:hAnsi="Times New Roman" w:cs="Times New Roman"/>
          <w:i/>
          <w:lang w:val="es-ES"/>
        </w:rPr>
        <w:t>Aging &amp; Mental Health</w:t>
      </w:r>
      <w:r w:rsidRPr="00391D11">
        <w:rPr>
          <w:rFonts w:ascii="Times New Roman" w:hAnsi="Times New Roman" w:cs="Times New Roman"/>
          <w:lang w:val="es-ES"/>
        </w:rPr>
        <w:t>, 1-10. Doi: 10.1080/13607863.2016.1269148.</w:t>
      </w:r>
    </w:p>
    <w:p w14:paraId="36E0029A" w14:textId="6207E266" w:rsidR="00F518C3" w:rsidRPr="00391D11" w:rsidRDefault="00F518C3" w:rsidP="00F518C3">
      <w:pPr>
        <w:spacing w:after="0" w:line="480" w:lineRule="auto"/>
        <w:ind w:left="360" w:hanging="288"/>
        <w:rPr>
          <w:rFonts w:ascii="Times New Roman" w:eastAsia="Cambria" w:hAnsi="Times New Roman" w:cs="Times New Roman"/>
          <w:lang w:eastAsia="es-ES_tradnl"/>
        </w:rPr>
      </w:pPr>
      <w:r w:rsidRPr="00391D11">
        <w:rPr>
          <w:rFonts w:ascii="Times New Roman" w:eastAsia="Cambria" w:hAnsi="Times New Roman" w:cs="Times New Roman"/>
          <w:lang w:val="es-ES_tradnl"/>
        </w:rPr>
        <w:t xml:space="preserve">López, J., Romero-Moreno, R., Márquez-González, M., &amp; Losada, A. (2012). </w:t>
      </w:r>
      <w:r w:rsidRPr="00391D11">
        <w:rPr>
          <w:rFonts w:ascii="Times New Roman" w:eastAsia="Cambria" w:hAnsi="Times New Roman" w:cs="Times New Roman"/>
          <w:bCs/>
          <w:lang w:eastAsia="es-ES_tradnl"/>
        </w:rPr>
        <w:t>Spirituality and self-efficacy in dementia family caregiving: trust in God and in yourself</w:t>
      </w:r>
      <w:r w:rsidRPr="00391D11">
        <w:rPr>
          <w:rFonts w:ascii="Times New Roman" w:eastAsia="Cambria" w:hAnsi="Times New Roman" w:cs="Times New Roman"/>
          <w:bCs/>
          <w:i/>
          <w:lang w:eastAsia="es-ES_tradnl"/>
        </w:rPr>
        <w:t xml:space="preserve">. </w:t>
      </w:r>
      <w:r w:rsidR="00EF2749" w:rsidRPr="00391D11">
        <w:rPr>
          <w:rFonts w:ascii="Times New Roman" w:eastAsia="Cambria" w:hAnsi="Times New Roman" w:cs="Times New Roman"/>
          <w:bCs/>
          <w:i/>
          <w:lang w:eastAsia="es-ES_tradnl"/>
        </w:rPr>
        <w:t>Inter</w:t>
      </w:r>
      <w:r w:rsidR="00B0582C" w:rsidRPr="00391D11">
        <w:rPr>
          <w:rFonts w:ascii="Times New Roman" w:eastAsia="Cambria" w:hAnsi="Times New Roman" w:cs="Times New Roman"/>
          <w:bCs/>
          <w:i/>
          <w:lang w:eastAsia="es-ES_tradnl"/>
        </w:rPr>
        <w:t>national</w:t>
      </w:r>
      <w:r w:rsidRPr="00391D11">
        <w:rPr>
          <w:rFonts w:ascii="Times New Roman" w:eastAsia="Cambria" w:hAnsi="Times New Roman" w:cs="Times New Roman"/>
          <w:bCs/>
          <w:i/>
          <w:lang w:eastAsia="es-ES_tradnl"/>
        </w:rPr>
        <w:t xml:space="preserve"> Psychogeriatrics</w:t>
      </w:r>
      <w:r w:rsidRPr="00391D11">
        <w:rPr>
          <w:rFonts w:ascii="Times New Roman" w:eastAsia="Cambria" w:hAnsi="Times New Roman" w:cs="Times New Roman"/>
          <w:bCs/>
          <w:lang w:eastAsia="es-ES_tradnl"/>
        </w:rPr>
        <w:t xml:space="preserve">, 24(12), 1943-1952. </w:t>
      </w:r>
      <w:r w:rsidRPr="00391D11">
        <w:rPr>
          <w:rFonts w:ascii="Times New Roman" w:eastAsia="Cambria" w:hAnsi="Times New Roman" w:cs="Times New Roman"/>
          <w:lang w:eastAsia="es-ES_tradnl"/>
        </w:rPr>
        <w:t>doi: 10.1017/S1041610212001287.</w:t>
      </w:r>
    </w:p>
    <w:p w14:paraId="4AD0AD54"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Lorig, K., Thompson-Gallagher, D., Traylor, L., Ritter, P. L., Laurent, D. D., Plant, K., . . . Hahn, T. J. (2012). Building better caregivers: A pilot online support workshop for family caregivers of cognitively impaired adults.</w:t>
      </w:r>
      <w:r w:rsidRPr="00391D11">
        <w:rPr>
          <w:rFonts w:ascii="Times New Roman" w:hAnsi="Times New Roman" w:cs="Times New Roman"/>
          <w:i/>
          <w:iCs/>
        </w:rPr>
        <w:t xml:space="preserve"> Journal of Applied Gerontology, 31</w:t>
      </w:r>
      <w:r w:rsidRPr="00391D11">
        <w:rPr>
          <w:rFonts w:ascii="Times New Roman" w:hAnsi="Times New Roman" w:cs="Times New Roman"/>
        </w:rPr>
        <w:t>(3), 423-437. doi:10.1177/0733464810389806</w:t>
      </w:r>
    </w:p>
    <w:p w14:paraId="4296521F" w14:textId="77777777" w:rsidR="00F518C3" w:rsidRPr="00391D11" w:rsidRDefault="00F518C3" w:rsidP="00F518C3">
      <w:pPr>
        <w:spacing w:after="0" w:line="480" w:lineRule="auto"/>
        <w:ind w:left="360" w:hanging="288"/>
        <w:rPr>
          <w:rFonts w:ascii="Times New Roman" w:hAnsi="Times New Roman" w:cs="Times New Roman"/>
          <w:color w:val="222222"/>
          <w:shd w:val="clear" w:color="auto" w:fill="FFFFFF"/>
        </w:rPr>
      </w:pPr>
      <w:r w:rsidRPr="00391D11">
        <w:rPr>
          <w:rFonts w:ascii="Times New Roman" w:hAnsi="Times New Roman" w:cs="Times New Roman"/>
        </w:rPr>
        <w:t xml:space="preserve">Losada, A., Márquez-Gonzalez, M., Knight, B. G., Yanguas, J., Sayegh, P., &amp; Romero-Moreno, R. (2010). Psychosocial factors and caregivers' distress: Effects of familism and dysfunctional thoughts. </w:t>
      </w:r>
      <w:r w:rsidRPr="00391D11">
        <w:rPr>
          <w:rFonts w:ascii="Times New Roman" w:hAnsi="Times New Roman" w:cs="Times New Roman"/>
          <w:i/>
          <w:iCs/>
        </w:rPr>
        <w:t>Aging &amp; Mental Health</w:t>
      </w:r>
      <w:r w:rsidRPr="00391D11">
        <w:rPr>
          <w:rFonts w:ascii="Times New Roman" w:hAnsi="Times New Roman" w:cs="Times New Roman"/>
        </w:rPr>
        <w:t xml:space="preserve">, </w:t>
      </w:r>
      <w:r w:rsidRPr="00391D11">
        <w:rPr>
          <w:rFonts w:ascii="Times New Roman" w:hAnsi="Times New Roman" w:cs="Times New Roman"/>
          <w:i/>
          <w:iCs/>
        </w:rPr>
        <w:t>14</w:t>
      </w:r>
      <w:r w:rsidRPr="00391D11">
        <w:rPr>
          <w:rFonts w:ascii="Times New Roman" w:hAnsi="Times New Roman" w:cs="Times New Roman"/>
        </w:rPr>
        <w:t>(2), 193-202. doi:10.1080/13607860903167838</w:t>
      </w:r>
    </w:p>
    <w:p w14:paraId="1BD94A9A"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Losada, A., Shurgot, G. R., Knight, B. G., Márquez, M., Montorio, I., Izal, M., &amp; Ruiz, M. A. (2006). Cross-cultural study comparing the association of familism with burden and depressive symptoms in two samples of Hispanic dementia caregivers. </w:t>
      </w:r>
      <w:r w:rsidRPr="00391D11">
        <w:rPr>
          <w:rFonts w:ascii="Times New Roman" w:hAnsi="Times New Roman" w:cs="Times New Roman"/>
          <w:i/>
          <w:iCs/>
        </w:rPr>
        <w:t>Aging &amp; Mental Health</w:t>
      </w:r>
      <w:r w:rsidRPr="00391D11">
        <w:rPr>
          <w:rFonts w:ascii="Times New Roman" w:hAnsi="Times New Roman" w:cs="Times New Roman"/>
        </w:rPr>
        <w:t xml:space="preserve">, </w:t>
      </w:r>
      <w:r w:rsidRPr="00391D11">
        <w:rPr>
          <w:rFonts w:ascii="Times New Roman" w:hAnsi="Times New Roman" w:cs="Times New Roman"/>
          <w:i/>
          <w:iCs/>
        </w:rPr>
        <w:t>10</w:t>
      </w:r>
      <w:r w:rsidRPr="00391D11">
        <w:rPr>
          <w:rFonts w:ascii="Times New Roman" w:hAnsi="Times New Roman" w:cs="Times New Roman"/>
        </w:rPr>
        <w:t>(1), 69-76. doi:10.1080/13607860500307647</w:t>
      </w:r>
    </w:p>
    <w:p w14:paraId="7A0FB987" w14:textId="77777777" w:rsidR="00936C45" w:rsidRPr="00391D11" w:rsidRDefault="00936C45" w:rsidP="00F518C3">
      <w:pPr>
        <w:spacing w:after="0" w:line="480" w:lineRule="auto"/>
        <w:ind w:left="360" w:hanging="288"/>
        <w:rPr>
          <w:rFonts w:ascii="Times New Roman" w:hAnsi="Times New Roman" w:cs="Times New Roman"/>
        </w:rPr>
      </w:pPr>
      <w:r w:rsidRPr="00391D11">
        <w:rPr>
          <w:rFonts w:ascii="Times New Roman" w:hAnsi="Times New Roman" w:cs="Times New Roman"/>
          <w:color w:val="222222"/>
          <w:shd w:val="clear" w:color="auto" w:fill="FFFFFF"/>
        </w:rPr>
        <w:lastRenderedPageBreak/>
        <w:t>MacDougall, M., &amp; Steffen, A. (2016). Self-efficacy for controlling upsetting thoughts and emotional eating in family caregivers.</w:t>
      </w:r>
      <w:r w:rsidRPr="00391D11">
        <w:rPr>
          <w:rStyle w:val="apple-converted-space"/>
          <w:rFonts w:ascii="Times New Roman" w:hAnsi="Times New Roman" w:cs="Times New Roman"/>
          <w:color w:val="222222"/>
          <w:shd w:val="clear" w:color="auto" w:fill="FFFFFF"/>
        </w:rPr>
        <w:t> </w:t>
      </w:r>
      <w:r w:rsidRPr="00391D11">
        <w:rPr>
          <w:rFonts w:ascii="Times New Roman" w:hAnsi="Times New Roman" w:cs="Times New Roman"/>
          <w:i/>
          <w:iCs/>
          <w:color w:val="222222"/>
          <w:shd w:val="clear" w:color="auto" w:fill="FFFFFF"/>
        </w:rPr>
        <w:t>Aging &amp; Mental Health</w:t>
      </w:r>
      <w:r w:rsidRPr="00391D11">
        <w:rPr>
          <w:rFonts w:ascii="Times New Roman" w:hAnsi="Times New Roman" w:cs="Times New Roman"/>
          <w:color w:val="222222"/>
          <w:shd w:val="clear" w:color="auto" w:fill="FFFFFF"/>
        </w:rPr>
        <w:t>, 1-7.</w:t>
      </w:r>
    </w:p>
    <w:p w14:paraId="484D6A1A"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Maneesriwongul, W., &amp; Dixon, J. K. (2004). Instrument translation process: a methods review. </w:t>
      </w:r>
      <w:r w:rsidRPr="00391D11">
        <w:rPr>
          <w:rFonts w:ascii="Times New Roman" w:hAnsi="Times New Roman" w:cs="Times New Roman"/>
          <w:i/>
          <w:iCs/>
        </w:rPr>
        <w:t>Journal of advanced nursing</w:t>
      </w:r>
      <w:r w:rsidRPr="00391D11">
        <w:rPr>
          <w:rFonts w:ascii="Times New Roman" w:hAnsi="Times New Roman" w:cs="Times New Roman"/>
        </w:rPr>
        <w:t xml:space="preserve">, </w:t>
      </w:r>
      <w:r w:rsidRPr="00391D11">
        <w:rPr>
          <w:rFonts w:ascii="Times New Roman" w:hAnsi="Times New Roman" w:cs="Times New Roman"/>
          <w:i/>
          <w:iCs/>
        </w:rPr>
        <w:t>48</w:t>
      </w:r>
      <w:r w:rsidRPr="00391D11">
        <w:rPr>
          <w:rFonts w:ascii="Times New Roman" w:hAnsi="Times New Roman" w:cs="Times New Roman"/>
        </w:rPr>
        <w:t>(2), 175-186.</w:t>
      </w:r>
    </w:p>
    <w:p w14:paraId="5CEC3D3D" w14:textId="2B024135"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Márquez-González, M., Losada, A., López, J., &amp; Peñacoba, C. (2009). Reliability and validity of the Spanish version of the Revised Scale for Caregiving Self-Efficacy. </w:t>
      </w:r>
      <w:r w:rsidRPr="00391D11">
        <w:rPr>
          <w:rFonts w:ascii="Times New Roman" w:hAnsi="Times New Roman" w:cs="Times New Roman"/>
          <w:i/>
          <w:iCs/>
        </w:rPr>
        <w:t>Clinical Gerontologist: The J</w:t>
      </w:r>
      <w:r w:rsidR="00361784" w:rsidRPr="00391D11">
        <w:rPr>
          <w:rFonts w:ascii="Times New Roman" w:hAnsi="Times New Roman" w:cs="Times New Roman"/>
          <w:i/>
          <w:iCs/>
        </w:rPr>
        <w:t>ournal o</w:t>
      </w:r>
      <w:r w:rsidRPr="00391D11">
        <w:rPr>
          <w:rFonts w:ascii="Times New Roman" w:hAnsi="Times New Roman" w:cs="Times New Roman"/>
          <w:i/>
          <w:iCs/>
        </w:rPr>
        <w:t>f Aging And Mental Health</w:t>
      </w:r>
      <w:r w:rsidRPr="00391D11">
        <w:rPr>
          <w:rFonts w:ascii="Times New Roman" w:hAnsi="Times New Roman" w:cs="Times New Roman"/>
        </w:rPr>
        <w:t xml:space="preserve">, </w:t>
      </w:r>
      <w:r w:rsidRPr="00391D11">
        <w:rPr>
          <w:rFonts w:ascii="Times New Roman" w:hAnsi="Times New Roman" w:cs="Times New Roman"/>
          <w:i/>
          <w:iCs/>
        </w:rPr>
        <w:t>32</w:t>
      </w:r>
      <w:r w:rsidRPr="00391D11">
        <w:rPr>
          <w:rFonts w:ascii="Times New Roman" w:hAnsi="Times New Roman" w:cs="Times New Roman"/>
        </w:rPr>
        <w:t>(4), 347-357. doi:10.1080/07317110903110419</w:t>
      </w:r>
    </w:p>
    <w:p w14:paraId="6DF6262C" w14:textId="77777777" w:rsidR="00F518C3" w:rsidRPr="00391D11" w:rsidRDefault="00F518C3" w:rsidP="00F518C3">
      <w:pPr>
        <w:spacing w:after="0" w:line="480" w:lineRule="auto"/>
        <w:ind w:left="360" w:hanging="288"/>
        <w:rPr>
          <w:rFonts w:ascii="Times New Roman" w:eastAsia="Times New Roman" w:hAnsi="Times New Roman" w:cs="Times New Roman"/>
        </w:rPr>
      </w:pPr>
      <w:r w:rsidRPr="00391D11">
        <w:rPr>
          <w:rFonts w:ascii="Times New Roman" w:eastAsia="Times New Roman" w:hAnsi="Times New Roman" w:cs="Times New Roman"/>
          <w:lang w:val="es-ES"/>
        </w:rPr>
        <w:t xml:space="preserve">Marrón, E. M., Redolar-Ripol, D., Boixadós, M., Nieto, R., Guillamón, N., Hernández, E., &amp; Gómez, B. (2013). </w:t>
      </w:r>
      <w:r w:rsidRPr="00391D11">
        <w:rPr>
          <w:rFonts w:ascii="Times New Roman" w:eastAsia="Times New Roman" w:hAnsi="Times New Roman" w:cs="Times New Roman"/>
        </w:rPr>
        <w:t xml:space="preserve">Burden on Caregivers of Children with Cerebral Palsy: Predictors and Related Factors. </w:t>
      </w:r>
      <w:r w:rsidRPr="00391D11">
        <w:rPr>
          <w:rFonts w:ascii="Times New Roman" w:eastAsia="Times New Roman" w:hAnsi="Times New Roman" w:cs="Times New Roman"/>
          <w:i/>
          <w:iCs/>
        </w:rPr>
        <w:t>Universitas Psychologica</w:t>
      </w:r>
      <w:r w:rsidRPr="00391D11">
        <w:rPr>
          <w:rFonts w:ascii="Times New Roman" w:eastAsia="Times New Roman" w:hAnsi="Times New Roman" w:cs="Times New Roman"/>
        </w:rPr>
        <w:t xml:space="preserve">, </w:t>
      </w:r>
      <w:r w:rsidRPr="00391D11">
        <w:rPr>
          <w:rFonts w:ascii="Times New Roman" w:eastAsia="Times New Roman" w:hAnsi="Times New Roman" w:cs="Times New Roman"/>
          <w:i/>
          <w:iCs/>
        </w:rPr>
        <w:t>12</w:t>
      </w:r>
      <w:r w:rsidRPr="00391D11">
        <w:rPr>
          <w:rFonts w:ascii="Times New Roman" w:eastAsia="Times New Roman" w:hAnsi="Times New Roman" w:cs="Times New Roman"/>
        </w:rPr>
        <w:t>(3), 767-777.</w:t>
      </w:r>
    </w:p>
    <w:p w14:paraId="17235E19" w14:textId="77777777" w:rsidR="00F518C3" w:rsidRPr="00391D11" w:rsidRDefault="00F518C3" w:rsidP="00F518C3">
      <w:pPr>
        <w:spacing w:after="0" w:line="480" w:lineRule="auto"/>
        <w:ind w:left="360" w:hanging="288"/>
        <w:rPr>
          <w:rFonts w:ascii="Times New Roman" w:eastAsia="Times New Roman" w:hAnsi="Times New Roman" w:cs="Times New Roman"/>
        </w:rPr>
      </w:pPr>
      <w:r w:rsidRPr="00391D11">
        <w:rPr>
          <w:rFonts w:ascii="Times New Roman" w:hAnsi="Times New Roman" w:cs="Times New Roman"/>
        </w:rPr>
        <w:t>Marziali, E., &amp; Garcia, L. J. (2011). Dementia caregivers' responses to 2 internet-based intervention programs.</w:t>
      </w:r>
      <w:r w:rsidRPr="00391D11">
        <w:rPr>
          <w:rFonts w:ascii="Times New Roman" w:hAnsi="Times New Roman" w:cs="Times New Roman"/>
          <w:i/>
          <w:iCs/>
        </w:rPr>
        <w:t xml:space="preserve"> American Journal of Alzheimer's Disease and Other Dementias, 26</w:t>
      </w:r>
      <w:r w:rsidRPr="00391D11">
        <w:rPr>
          <w:rFonts w:ascii="Times New Roman" w:hAnsi="Times New Roman" w:cs="Times New Roman"/>
        </w:rPr>
        <w:t>(1), 36-43. doi:10.1177/1533317510387586</w:t>
      </w:r>
    </w:p>
    <w:p w14:paraId="4B2F6C3D" w14:textId="7DAD9F26"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t xml:space="preserve">McKechnie, V., Barker, C., &amp; Stott, J. (2014). Effectiveness of computer-mediated interventions for informal carers of people with dementia—A systematic review. </w:t>
      </w:r>
      <w:r w:rsidR="00361784" w:rsidRPr="00391D11">
        <w:rPr>
          <w:rFonts w:ascii="Times New Roman" w:hAnsi="Times New Roman" w:cs="Times New Roman"/>
          <w:i/>
          <w:iCs/>
        </w:rPr>
        <w:t>Inter</w:t>
      </w:r>
      <w:r w:rsidR="00B0582C" w:rsidRPr="00391D11">
        <w:rPr>
          <w:rFonts w:ascii="Times New Roman" w:hAnsi="Times New Roman" w:cs="Times New Roman"/>
          <w:i/>
          <w:iCs/>
        </w:rPr>
        <w:t>national</w:t>
      </w:r>
      <w:r w:rsidRPr="00391D11">
        <w:rPr>
          <w:rFonts w:ascii="Times New Roman" w:hAnsi="Times New Roman" w:cs="Times New Roman"/>
          <w:i/>
          <w:iCs/>
        </w:rPr>
        <w:t xml:space="preserve"> Psychogeriatrics</w:t>
      </w:r>
      <w:r w:rsidRPr="00391D11">
        <w:rPr>
          <w:rFonts w:ascii="Times New Roman" w:hAnsi="Times New Roman" w:cs="Times New Roman"/>
        </w:rPr>
        <w:t xml:space="preserve">, </w:t>
      </w:r>
      <w:r w:rsidRPr="00391D11">
        <w:rPr>
          <w:rFonts w:ascii="Times New Roman" w:hAnsi="Times New Roman" w:cs="Times New Roman"/>
          <w:i/>
          <w:iCs/>
        </w:rPr>
        <w:t>26</w:t>
      </w:r>
      <w:r w:rsidRPr="00391D11">
        <w:rPr>
          <w:rFonts w:ascii="Times New Roman" w:hAnsi="Times New Roman" w:cs="Times New Roman"/>
        </w:rPr>
        <w:t>(10), 1619-1637. doi:10.1017/S1041610214001045</w:t>
      </w:r>
    </w:p>
    <w:p w14:paraId="75584E87"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Montoro-Rodriguez, J., &amp; Gallagher-Thompson, D. (2009). The role of resources and appraisals in predicting burden among latina and non-hispanic white female caregivers: A test of an expanded socio-cultural model of stress and coping.</w:t>
      </w:r>
      <w:r w:rsidRPr="00391D11">
        <w:rPr>
          <w:rFonts w:ascii="Times New Roman" w:hAnsi="Times New Roman" w:cs="Times New Roman"/>
          <w:i/>
          <w:iCs/>
        </w:rPr>
        <w:t xml:space="preserve"> Aging and Mental Health, 13</w:t>
      </w:r>
      <w:r w:rsidRPr="00391D11">
        <w:rPr>
          <w:rFonts w:ascii="Times New Roman" w:hAnsi="Times New Roman" w:cs="Times New Roman"/>
        </w:rPr>
        <w:t>(5), 648-658. doi:10.1080/13607860802534658</w:t>
      </w:r>
    </w:p>
    <w:p w14:paraId="68496CEA" w14:textId="1377A526" w:rsidR="00F518C3" w:rsidRPr="00391D11" w:rsidRDefault="00F518C3" w:rsidP="00F518C3">
      <w:pPr>
        <w:tabs>
          <w:tab w:val="left" w:pos="720"/>
          <w:tab w:val="left" w:pos="12240"/>
        </w:tabs>
        <w:spacing w:after="0" w:line="480" w:lineRule="auto"/>
        <w:ind w:left="360" w:hanging="288"/>
        <w:rPr>
          <w:rFonts w:ascii="Times New Roman" w:hAnsi="Times New Roman" w:cs="Times New Roman"/>
          <w:color w:val="000000" w:themeColor="text1"/>
        </w:rPr>
      </w:pPr>
      <w:r w:rsidRPr="00391D11">
        <w:rPr>
          <w:rFonts w:ascii="Times New Roman" w:hAnsi="Times New Roman" w:cs="Times New Roman"/>
          <w:color w:val="000000" w:themeColor="text1"/>
          <w:lang w:val="es-ES"/>
        </w:rPr>
        <w:t>Nogales-González, C., Romero-Moreno, R., Losada, A., Márquez-González, M., Zarit, S. H. (201</w:t>
      </w:r>
      <w:r w:rsidR="00D97D1C" w:rsidRPr="00391D11">
        <w:rPr>
          <w:rFonts w:ascii="Times New Roman" w:hAnsi="Times New Roman" w:cs="Times New Roman"/>
          <w:color w:val="000000" w:themeColor="text1"/>
          <w:lang w:val="es-ES"/>
        </w:rPr>
        <w:t>5</w:t>
      </w:r>
      <w:r w:rsidRPr="00391D11">
        <w:rPr>
          <w:rFonts w:ascii="Times New Roman" w:hAnsi="Times New Roman" w:cs="Times New Roman"/>
          <w:color w:val="000000" w:themeColor="text1"/>
          <w:lang w:val="es-ES"/>
        </w:rPr>
        <w:t xml:space="preserve">). </w:t>
      </w:r>
      <w:r w:rsidRPr="00391D11">
        <w:rPr>
          <w:rFonts w:ascii="Times New Roman" w:hAnsi="Times New Roman" w:cs="Times New Roman"/>
          <w:color w:val="000000" w:themeColor="text1"/>
        </w:rPr>
        <w:t xml:space="preserve">Moderating effect of self-efficacy on the relation between behavior problems in persons with dementia and the distress they cause in caregivers. </w:t>
      </w:r>
      <w:r w:rsidRPr="00391D11">
        <w:rPr>
          <w:rFonts w:ascii="Times New Roman" w:hAnsi="Times New Roman" w:cs="Times New Roman"/>
          <w:i/>
          <w:color w:val="000000" w:themeColor="text1"/>
        </w:rPr>
        <w:t xml:space="preserve">Aging &amp; Mental Health, </w:t>
      </w:r>
      <w:r w:rsidRPr="00391D11">
        <w:rPr>
          <w:rFonts w:ascii="Times New Roman" w:hAnsi="Times New Roman" w:cs="Times New Roman"/>
          <w:color w:val="000000" w:themeColor="text1"/>
        </w:rPr>
        <w:t>1-9. doi: 10.1080/13607863.2014.995593</w:t>
      </w:r>
    </w:p>
    <w:p w14:paraId="63E43528" w14:textId="6AC72301" w:rsidR="00F518C3" w:rsidRPr="00391D11" w:rsidRDefault="00F518C3" w:rsidP="00F518C3">
      <w:pPr>
        <w:tabs>
          <w:tab w:val="left" w:pos="720"/>
          <w:tab w:val="left" w:pos="12240"/>
        </w:tabs>
        <w:spacing w:after="0" w:line="480" w:lineRule="auto"/>
        <w:ind w:left="360" w:hanging="288"/>
        <w:rPr>
          <w:rFonts w:ascii="Times New Roman" w:hAnsi="Times New Roman" w:cs="Times New Roman"/>
          <w:lang w:val="es-ES"/>
        </w:rPr>
      </w:pPr>
      <w:r w:rsidRPr="00391D11">
        <w:rPr>
          <w:rFonts w:ascii="Times New Roman" w:hAnsi="Times New Roman" w:cs="Times New Roman"/>
        </w:rPr>
        <w:t xml:space="preserve">Oettingen, G. (1995). Cross-cultural perspectives on self-efficacy. In A. Bandura (Ed.), Self-efficacy in changing societies (pp. 149-176). </w:t>
      </w:r>
      <w:r w:rsidRPr="00391D11">
        <w:rPr>
          <w:rFonts w:ascii="Times New Roman" w:hAnsi="Times New Roman" w:cs="Times New Roman"/>
          <w:lang w:val="es-ES"/>
        </w:rPr>
        <w:t>New York: Cambridge University Press.</w:t>
      </w:r>
    </w:p>
    <w:p w14:paraId="44D82BCD" w14:textId="6192A8A4" w:rsidR="00F518C3" w:rsidRPr="00391D11" w:rsidRDefault="00F518C3" w:rsidP="00F518C3">
      <w:pPr>
        <w:widowControl w:val="0"/>
        <w:autoSpaceDE w:val="0"/>
        <w:autoSpaceDN w:val="0"/>
        <w:adjustRightInd w:val="0"/>
        <w:spacing w:after="0" w:line="480" w:lineRule="auto"/>
        <w:ind w:left="360" w:hanging="288"/>
        <w:rPr>
          <w:rFonts w:ascii="Times New Roman" w:eastAsia="Cambria" w:hAnsi="Times New Roman" w:cs="Times New Roman"/>
          <w:lang w:eastAsia="es-ES_tradnl"/>
        </w:rPr>
      </w:pPr>
      <w:r w:rsidRPr="00391D11">
        <w:rPr>
          <w:rFonts w:ascii="Times New Roman" w:eastAsia="Cambria" w:hAnsi="Times New Roman" w:cs="Times New Roman"/>
          <w:lang w:val="es-ES_tradnl" w:eastAsia="es-ES_tradnl"/>
        </w:rPr>
        <w:lastRenderedPageBreak/>
        <w:t>Peñacoba</w:t>
      </w:r>
      <w:r w:rsidR="001B392D" w:rsidRPr="00391D11">
        <w:rPr>
          <w:rFonts w:ascii="Times New Roman" w:eastAsia="Cambria" w:hAnsi="Times New Roman" w:cs="Times New Roman"/>
          <w:lang w:val="es-ES_tradnl" w:eastAsia="es-ES_tradnl"/>
        </w:rPr>
        <w:t>,</w:t>
      </w:r>
      <w:r w:rsidRPr="00391D11">
        <w:rPr>
          <w:rFonts w:ascii="Times New Roman" w:eastAsia="Cambria" w:hAnsi="Times New Roman" w:cs="Times New Roman"/>
          <w:lang w:val="es-ES_tradnl" w:eastAsia="es-ES_tradnl"/>
        </w:rPr>
        <w:t xml:space="preserve"> C, Losada A, López J, Márquez-González M. (2008). </w:t>
      </w:r>
      <w:r w:rsidRPr="00391D11">
        <w:rPr>
          <w:rFonts w:ascii="Times New Roman" w:eastAsia="Cambria" w:hAnsi="Times New Roman" w:cs="Times New Roman"/>
          <w:lang w:eastAsia="es-ES_tradnl"/>
        </w:rPr>
        <w:t xml:space="preserve">Confirmatory factor analysis of the Revised Scale for Caregiving Self-efficacy in a sample of dementia caregivers. </w:t>
      </w:r>
      <w:r w:rsidR="00361784" w:rsidRPr="00391D11">
        <w:rPr>
          <w:rFonts w:ascii="Times New Roman" w:eastAsia="Cambria" w:hAnsi="Times New Roman" w:cs="Times New Roman"/>
          <w:i/>
          <w:lang w:eastAsia="es-ES_tradnl"/>
        </w:rPr>
        <w:t>Inter</w:t>
      </w:r>
      <w:r w:rsidR="00B0582C" w:rsidRPr="00391D11">
        <w:rPr>
          <w:rFonts w:ascii="Times New Roman" w:eastAsia="Cambria" w:hAnsi="Times New Roman" w:cs="Times New Roman"/>
          <w:i/>
          <w:lang w:eastAsia="es-ES_tradnl"/>
        </w:rPr>
        <w:t>national</w:t>
      </w:r>
      <w:r w:rsidRPr="00391D11">
        <w:rPr>
          <w:rFonts w:ascii="Times New Roman" w:eastAsia="Cambria" w:hAnsi="Times New Roman" w:cs="Times New Roman"/>
          <w:i/>
          <w:lang w:eastAsia="es-ES_tradnl"/>
        </w:rPr>
        <w:t xml:space="preserve"> Psychogeriatrics,  20,</w:t>
      </w:r>
      <w:r w:rsidRPr="00391D11">
        <w:rPr>
          <w:rFonts w:ascii="Times New Roman" w:eastAsia="Cambria" w:hAnsi="Times New Roman" w:cs="Times New Roman"/>
          <w:lang w:eastAsia="es-ES_tradnl"/>
        </w:rPr>
        <w:t xml:space="preserve"> 1291-1293.doi: 10.1017/S104161020800759X. </w:t>
      </w:r>
    </w:p>
    <w:p w14:paraId="3415435F" w14:textId="6743598F"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t xml:space="preserve">Plotnikoff, R. C., Lippke, S., Courneya, K. S., Birkett, N., &amp; Sigal, R. J. (2008). Physical activity and social cognitive theory: A test in a population sample of adults with type 1 or type 2 diabetes. </w:t>
      </w:r>
      <w:r w:rsidRPr="00391D11">
        <w:rPr>
          <w:rFonts w:ascii="Times New Roman" w:hAnsi="Times New Roman" w:cs="Times New Roman"/>
          <w:i/>
          <w:iCs/>
        </w:rPr>
        <w:t xml:space="preserve">Applied Psychology: An </w:t>
      </w:r>
      <w:r w:rsidR="00361784" w:rsidRPr="00391D11">
        <w:rPr>
          <w:rFonts w:ascii="Times New Roman" w:hAnsi="Times New Roman" w:cs="Times New Roman"/>
          <w:i/>
          <w:iCs/>
        </w:rPr>
        <w:t>Inter</w:t>
      </w:r>
      <w:r w:rsidR="00B0582C" w:rsidRPr="00391D11">
        <w:rPr>
          <w:rFonts w:ascii="Times New Roman" w:hAnsi="Times New Roman" w:cs="Times New Roman"/>
          <w:i/>
          <w:iCs/>
        </w:rPr>
        <w:t>national</w:t>
      </w:r>
      <w:r w:rsidRPr="00391D11">
        <w:rPr>
          <w:rFonts w:ascii="Times New Roman" w:hAnsi="Times New Roman" w:cs="Times New Roman"/>
          <w:i/>
          <w:iCs/>
        </w:rPr>
        <w:t xml:space="preserve"> Review</w:t>
      </w:r>
      <w:r w:rsidRPr="00391D11">
        <w:rPr>
          <w:rFonts w:ascii="Times New Roman" w:hAnsi="Times New Roman" w:cs="Times New Roman"/>
        </w:rPr>
        <w:t xml:space="preserve">, </w:t>
      </w:r>
      <w:r w:rsidRPr="00391D11">
        <w:rPr>
          <w:rFonts w:ascii="Times New Roman" w:hAnsi="Times New Roman" w:cs="Times New Roman"/>
          <w:i/>
          <w:iCs/>
        </w:rPr>
        <w:t>57</w:t>
      </w:r>
      <w:r w:rsidRPr="00391D11">
        <w:rPr>
          <w:rFonts w:ascii="Times New Roman" w:hAnsi="Times New Roman" w:cs="Times New Roman"/>
        </w:rPr>
        <w:t>(4), 628-643. doi:10.1111/j.1464-0597.2008.00344.x</w:t>
      </w:r>
    </w:p>
    <w:p w14:paraId="2EC65C91" w14:textId="175D2E1F"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Rabinowitz, Y. G., Mausbach, B. T., Thompson, L. W., &amp; Gallagher-Thompson, D. (2007). The relationship between self-efficacy and cumulative health risk associated with health behavior patterns in female caregivers of elderly relatives with Alzheimer's dementia. </w:t>
      </w:r>
      <w:r w:rsidR="00361784" w:rsidRPr="00391D11">
        <w:rPr>
          <w:rFonts w:ascii="Times New Roman" w:hAnsi="Times New Roman" w:cs="Times New Roman"/>
          <w:i/>
          <w:iCs/>
        </w:rPr>
        <w:t>Journal o</w:t>
      </w:r>
      <w:r w:rsidRPr="00391D11">
        <w:rPr>
          <w:rFonts w:ascii="Times New Roman" w:hAnsi="Times New Roman" w:cs="Times New Roman"/>
          <w:i/>
          <w:iCs/>
        </w:rPr>
        <w:t>f Aging And Health</w:t>
      </w:r>
      <w:r w:rsidRPr="00391D11">
        <w:rPr>
          <w:rFonts w:ascii="Times New Roman" w:hAnsi="Times New Roman" w:cs="Times New Roman"/>
        </w:rPr>
        <w:t xml:space="preserve">, </w:t>
      </w:r>
      <w:r w:rsidRPr="00391D11">
        <w:rPr>
          <w:rFonts w:ascii="Times New Roman" w:hAnsi="Times New Roman" w:cs="Times New Roman"/>
          <w:i/>
          <w:iCs/>
        </w:rPr>
        <w:t>19</w:t>
      </w:r>
      <w:r w:rsidRPr="00391D11">
        <w:rPr>
          <w:rFonts w:ascii="Times New Roman" w:hAnsi="Times New Roman" w:cs="Times New Roman"/>
        </w:rPr>
        <w:t>(6), 946-964. doi:10.1177/0898264307308559</w:t>
      </w:r>
    </w:p>
    <w:p w14:paraId="0ADA0457" w14:textId="46C3BD46"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Rabinowitz, Y. G., Saenz, E. C., Thompson, L. W., &amp; Gallagher-Thompson, D. (2011). Understanding caregiver health behaviors: Depressive symptoms mediate caregiver self-efficacy and health behavior patterns. </w:t>
      </w:r>
      <w:r w:rsidR="00361784" w:rsidRPr="00391D11">
        <w:rPr>
          <w:rFonts w:ascii="Times New Roman" w:hAnsi="Times New Roman" w:cs="Times New Roman"/>
          <w:i/>
          <w:iCs/>
        </w:rPr>
        <w:t>American Journal o</w:t>
      </w:r>
      <w:r w:rsidRPr="00391D11">
        <w:rPr>
          <w:rFonts w:ascii="Times New Roman" w:hAnsi="Times New Roman" w:cs="Times New Roman"/>
          <w:i/>
          <w:iCs/>
        </w:rPr>
        <w:t>f Alzheimer's Disease And Other Dementias</w:t>
      </w:r>
      <w:r w:rsidRPr="00391D11">
        <w:rPr>
          <w:rFonts w:ascii="Times New Roman" w:hAnsi="Times New Roman" w:cs="Times New Roman"/>
        </w:rPr>
        <w:t xml:space="preserve">, </w:t>
      </w:r>
      <w:r w:rsidRPr="00391D11">
        <w:rPr>
          <w:rFonts w:ascii="Times New Roman" w:hAnsi="Times New Roman" w:cs="Times New Roman"/>
          <w:i/>
          <w:iCs/>
        </w:rPr>
        <w:t>26</w:t>
      </w:r>
      <w:r w:rsidRPr="00391D11">
        <w:rPr>
          <w:rFonts w:ascii="Times New Roman" w:hAnsi="Times New Roman" w:cs="Times New Roman"/>
        </w:rPr>
        <w:t>(4), 310-316. doi:10.1177/1533317511410557</w:t>
      </w:r>
    </w:p>
    <w:p w14:paraId="68E53307"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Rabinowitz, Y. G., Mausbach, B. T., &amp; Gallagher-Thompson, D. (2009). Self-efficacy as a moderator of the relationship between care recipient memory and behavioral problems and caregiver depression in female dementia caregivers.</w:t>
      </w:r>
      <w:r w:rsidRPr="00391D11">
        <w:rPr>
          <w:rFonts w:ascii="Times New Roman" w:hAnsi="Times New Roman" w:cs="Times New Roman"/>
          <w:i/>
          <w:iCs/>
        </w:rPr>
        <w:t xml:space="preserve"> Alzheimer Disease and Associated Disorders, 23</w:t>
      </w:r>
      <w:r w:rsidRPr="00391D11">
        <w:rPr>
          <w:rFonts w:ascii="Times New Roman" w:hAnsi="Times New Roman" w:cs="Times New Roman"/>
        </w:rPr>
        <w:t>(4), 389-394. doi:10.1097/WAD.0b013e3181b6f74d</w:t>
      </w:r>
    </w:p>
    <w:p w14:paraId="3BE380F0" w14:textId="7B80306F"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Romero-Moreno, R., Ḿarquez-Gonźlez, M., Mausbach, B. T., &amp; Losada, A. (2012). Variables modulating depression in dementia caregivers: A longitudinal study.</w:t>
      </w:r>
      <w:r w:rsidRPr="00391D11">
        <w:rPr>
          <w:rFonts w:ascii="Times New Roman" w:hAnsi="Times New Roman" w:cs="Times New Roman"/>
          <w:i/>
          <w:iCs/>
        </w:rPr>
        <w:t xml:space="preserve"> </w:t>
      </w:r>
      <w:r w:rsidR="00361784" w:rsidRPr="00391D11">
        <w:rPr>
          <w:rFonts w:ascii="Times New Roman" w:hAnsi="Times New Roman" w:cs="Times New Roman"/>
          <w:i/>
          <w:iCs/>
        </w:rPr>
        <w:t>Inter</w:t>
      </w:r>
      <w:r w:rsidR="00B0582C" w:rsidRPr="00391D11">
        <w:rPr>
          <w:rFonts w:ascii="Times New Roman" w:hAnsi="Times New Roman" w:cs="Times New Roman"/>
          <w:i/>
          <w:iCs/>
        </w:rPr>
        <w:t>national</w:t>
      </w:r>
      <w:r w:rsidRPr="00391D11">
        <w:rPr>
          <w:rFonts w:ascii="Times New Roman" w:hAnsi="Times New Roman" w:cs="Times New Roman"/>
          <w:i/>
          <w:iCs/>
        </w:rPr>
        <w:t xml:space="preserve"> Psychogeriatrics, 24</w:t>
      </w:r>
      <w:r w:rsidRPr="00391D11">
        <w:rPr>
          <w:rFonts w:ascii="Times New Roman" w:hAnsi="Times New Roman" w:cs="Times New Roman"/>
        </w:rPr>
        <w:t>(8), 1316-1324. doi:10.1017/S1041610211002237</w:t>
      </w:r>
    </w:p>
    <w:p w14:paraId="21D65886" w14:textId="68723E5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lang w:val="es-ES"/>
        </w:rPr>
        <w:t xml:space="preserve">Romero-Moreno, R., Losada, A., Mausbach, B. T., Márquez-González, M., Patterson, T. L., &amp; López, J. (2011). </w:t>
      </w:r>
      <w:r w:rsidRPr="00391D11">
        <w:rPr>
          <w:rFonts w:ascii="Times New Roman" w:hAnsi="Times New Roman" w:cs="Times New Roman"/>
        </w:rPr>
        <w:t>Analysis of the moderating effect of self-efficacy domains in different points of the dementia caregiving process.</w:t>
      </w:r>
      <w:r w:rsidRPr="00391D11">
        <w:rPr>
          <w:rFonts w:ascii="Times New Roman" w:hAnsi="Times New Roman" w:cs="Times New Roman"/>
          <w:i/>
          <w:iCs/>
        </w:rPr>
        <w:t xml:space="preserve"> Aging and Mental Health, 15</w:t>
      </w:r>
      <w:r w:rsidRPr="00391D11">
        <w:rPr>
          <w:rFonts w:ascii="Times New Roman" w:hAnsi="Times New Roman" w:cs="Times New Roman"/>
        </w:rPr>
        <w:t>(2), 221-231. doi:10.1080/13607863.2010.505231</w:t>
      </w:r>
    </w:p>
    <w:p w14:paraId="01CE6E8B" w14:textId="79BCF380" w:rsidR="002977F6" w:rsidRPr="00391D11" w:rsidRDefault="002977F6" w:rsidP="00F518C3">
      <w:pPr>
        <w:spacing w:after="0" w:line="480" w:lineRule="auto"/>
        <w:ind w:left="360" w:hanging="288"/>
        <w:rPr>
          <w:rFonts w:ascii="Times New Roman" w:hAnsi="Times New Roman" w:cs="Times New Roman"/>
        </w:rPr>
      </w:pPr>
      <w:r w:rsidRPr="00391D11">
        <w:rPr>
          <w:rFonts w:ascii="Times New Roman" w:hAnsi="Times New Roman" w:cs="Times New Roman"/>
        </w:rPr>
        <w:lastRenderedPageBreak/>
        <w:t>S</w:t>
      </w:r>
      <w:r w:rsidR="00E1719A" w:rsidRPr="00391D11">
        <w:rPr>
          <w:rFonts w:ascii="Times New Roman" w:hAnsi="Times New Roman" w:cs="Times New Roman"/>
        </w:rPr>
        <w:t>é</w:t>
      </w:r>
      <w:r w:rsidRPr="00391D11">
        <w:rPr>
          <w:rFonts w:ascii="Times New Roman" w:hAnsi="Times New Roman" w:cs="Times New Roman"/>
        </w:rPr>
        <w:t xml:space="preserve">oud, J. N., &amp; Ducharme, F. (2015). Factors associated with resilience among female family caregivers of a functionally or cognitively impaired aging relative in Lebanon: A correlational study.  </w:t>
      </w:r>
      <w:r w:rsidRPr="00391D11">
        <w:rPr>
          <w:rFonts w:ascii="Times New Roman" w:hAnsi="Times New Roman" w:cs="Times New Roman"/>
          <w:i/>
        </w:rPr>
        <w:t>Journal of Research in Nursing</w:t>
      </w:r>
      <w:r w:rsidRPr="00391D11">
        <w:rPr>
          <w:rFonts w:ascii="Times New Roman" w:hAnsi="Times New Roman" w:cs="Times New Roman"/>
        </w:rPr>
        <w:t>, 20(7), 567-579.  doi: 10.1177/1744987115599672.</w:t>
      </w:r>
    </w:p>
    <w:p w14:paraId="4BA6B370" w14:textId="5999A8B0" w:rsidR="00F518C3" w:rsidRPr="00391D11" w:rsidRDefault="00F518C3" w:rsidP="00F518C3">
      <w:pPr>
        <w:spacing w:after="0" w:line="480" w:lineRule="auto"/>
        <w:ind w:left="360" w:hanging="288"/>
        <w:rPr>
          <w:rFonts w:ascii="Times New Roman" w:hAnsi="Times New Roman" w:cs="Times New Roman"/>
          <w:color w:val="00B050"/>
        </w:rPr>
      </w:pPr>
      <w:r w:rsidRPr="00391D11">
        <w:rPr>
          <w:rFonts w:ascii="Times New Roman" w:hAnsi="Times New Roman" w:cs="Times New Roman"/>
        </w:rPr>
        <w:t xml:space="preserve">Shaffer, K. M., Riklin, E., Jacobs, J. M., Rosand, J., &amp; Vranceanu, A. (2016). Psychosocial resiliency is associated with lower emotional distress among dyads of patients and their informal caregivers in the neuroscience intensive care unit. </w:t>
      </w:r>
      <w:r w:rsidR="00361784" w:rsidRPr="00391D11">
        <w:rPr>
          <w:rFonts w:ascii="Times New Roman" w:hAnsi="Times New Roman" w:cs="Times New Roman"/>
          <w:i/>
          <w:iCs/>
        </w:rPr>
        <w:t>Journal o</w:t>
      </w:r>
      <w:r w:rsidRPr="00391D11">
        <w:rPr>
          <w:rFonts w:ascii="Times New Roman" w:hAnsi="Times New Roman" w:cs="Times New Roman"/>
          <w:i/>
          <w:iCs/>
        </w:rPr>
        <w:t>f Critical Care</w:t>
      </w:r>
      <w:r w:rsidRPr="00391D11">
        <w:rPr>
          <w:rFonts w:ascii="Times New Roman" w:hAnsi="Times New Roman" w:cs="Times New Roman"/>
        </w:rPr>
        <w:t xml:space="preserve">, </w:t>
      </w:r>
      <w:r w:rsidRPr="00391D11">
        <w:rPr>
          <w:rFonts w:ascii="Times New Roman" w:hAnsi="Times New Roman" w:cs="Times New Roman"/>
          <w:i/>
          <w:iCs/>
        </w:rPr>
        <w:t>36</w:t>
      </w:r>
      <w:r w:rsidRPr="00391D11">
        <w:rPr>
          <w:rFonts w:ascii="Times New Roman" w:hAnsi="Times New Roman" w:cs="Times New Roman"/>
        </w:rPr>
        <w:t xml:space="preserve">154-159. doi:10.1016/j.jcrc.2016.07.010 </w:t>
      </w:r>
    </w:p>
    <w:p w14:paraId="572ABDC1" w14:textId="690D625A" w:rsidR="00FF3391" w:rsidRPr="00391D11" w:rsidRDefault="00FF3391" w:rsidP="00FF3391">
      <w:pPr>
        <w:spacing w:after="0" w:line="480" w:lineRule="auto"/>
        <w:ind w:left="720" w:hanging="720"/>
        <w:rPr>
          <w:rFonts w:ascii="Times New Roman" w:eastAsia="Times New Roman" w:hAnsi="Times New Roman" w:cs="Times New Roman"/>
          <w:sz w:val="24"/>
          <w:szCs w:val="24"/>
        </w:rPr>
      </w:pPr>
      <w:r w:rsidRPr="00391D11">
        <w:rPr>
          <w:rFonts w:ascii="Times New Roman" w:eastAsia="Times New Roman" w:hAnsi="Times New Roman" w:cs="Times New Roman"/>
          <w:sz w:val="24"/>
          <w:szCs w:val="24"/>
        </w:rPr>
        <w:t xml:space="preserve">Stansfeld, J., Stoner, C. R., Wenborn, J., Vernooij-Dassen, M., Moniz-Cook, E., &amp; Orrell, M. (2017). Positive psychology outcome measures for family caregivers of people living with dementia: a systematic review. </w:t>
      </w:r>
      <w:r w:rsidR="00B100A3" w:rsidRPr="00391D11">
        <w:rPr>
          <w:rFonts w:ascii="Times New Roman" w:eastAsia="Times New Roman" w:hAnsi="Times New Roman" w:cs="Times New Roman"/>
          <w:i/>
          <w:iCs/>
          <w:sz w:val="24"/>
          <w:szCs w:val="24"/>
        </w:rPr>
        <w:t>Inter</w:t>
      </w:r>
      <w:r w:rsidR="00B0582C" w:rsidRPr="00391D11">
        <w:rPr>
          <w:rFonts w:ascii="Times New Roman" w:eastAsia="Times New Roman" w:hAnsi="Times New Roman" w:cs="Times New Roman"/>
          <w:i/>
          <w:iCs/>
          <w:sz w:val="24"/>
          <w:szCs w:val="24"/>
        </w:rPr>
        <w:t>national</w:t>
      </w:r>
      <w:r w:rsidRPr="00391D11">
        <w:rPr>
          <w:rFonts w:ascii="Times New Roman" w:eastAsia="Times New Roman" w:hAnsi="Times New Roman" w:cs="Times New Roman"/>
          <w:i/>
          <w:iCs/>
          <w:sz w:val="24"/>
          <w:szCs w:val="24"/>
        </w:rPr>
        <w:t xml:space="preserve"> Psychogeriatrics</w:t>
      </w:r>
      <w:r w:rsidRPr="00391D11">
        <w:rPr>
          <w:rFonts w:ascii="Times New Roman" w:eastAsia="Times New Roman" w:hAnsi="Times New Roman" w:cs="Times New Roman"/>
          <w:sz w:val="24"/>
          <w:szCs w:val="24"/>
        </w:rPr>
        <w:t>, 1-16.</w:t>
      </w:r>
    </w:p>
    <w:p w14:paraId="383863B6" w14:textId="3899552F" w:rsidR="007E4E4F" w:rsidRPr="00391D11" w:rsidRDefault="007E4E4F">
      <w:pPr>
        <w:spacing w:after="0" w:line="480" w:lineRule="auto"/>
        <w:ind w:left="720" w:hanging="720"/>
        <w:rPr>
          <w:rFonts w:ascii="Times New Roman" w:eastAsia="Times New Roman" w:hAnsi="Times New Roman" w:cs="Times New Roman"/>
          <w:sz w:val="24"/>
          <w:szCs w:val="24"/>
        </w:rPr>
      </w:pPr>
      <w:r w:rsidRPr="00391D11">
        <w:rPr>
          <w:rFonts w:ascii="Times New Roman" w:eastAsia="Times New Roman" w:hAnsi="Times New Roman" w:cs="Times New Roman"/>
          <w:sz w:val="24"/>
          <w:szCs w:val="24"/>
        </w:rPr>
        <w:t xml:space="preserve">Steffen, A. M. (2000). Anger management for dementia caregivers: A preliminary study using video and telephone interventions.  </w:t>
      </w:r>
      <w:r w:rsidRPr="00391D11">
        <w:rPr>
          <w:rFonts w:ascii="Times New Roman" w:eastAsia="Times New Roman" w:hAnsi="Times New Roman" w:cs="Times New Roman"/>
          <w:i/>
          <w:sz w:val="24"/>
          <w:szCs w:val="24"/>
        </w:rPr>
        <w:t>Behavior Therapy, 31</w:t>
      </w:r>
      <w:r w:rsidRPr="00391D11">
        <w:rPr>
          <w:rFonts w:ascii="Times New Roman" w:eastAsia="Times New Roman" w:hAnsi="Times New Roman" w:cs="Times New Roman"/>
          <w:sz w:val="24"/>
          <w:szCs w:val="24"/>
        </w:rPr>
        <w:t xml:space="preserve"> (2), 281-299.  doi: 10.1016/S0005-7894(00)80016-7.</w:t>
      </w:r>
    </w:p>
    <w:p w14:paraId="5C54B160" w14:textId="0CF4D200"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Steffen, A. M., &amp; Gant, J. R. (2015). A telehealth behavioral coaching intervention for neurocognitive disorder family carers.</w:t>
      </w:r>
      <w:r w:rsidRPr="00391D11">
        <w:rPr>
          <w:rFonts w:ascii="Times New Roman" w:hAnsi="Times New Roman" w:cs="Times New Roman"/>
          <w:i/>
          <w:iCs/>
        </w:rPr>
        <w:t xml:space="preserve"> </w:t>
      </w:r>
      <w:r w:rsidR="00361784" w:rsidRPr="00391D11">
        <w:rPr>
          <w:rFonts w:ascii="Times New Roman" w:hAnsi="Times New Roman" w:cs="Times New Roman"/>
          <w:i/>
          <w:iCs/>
        </w:rPr>
        <w:t>Inter</w:t>
      </w:r>
      <w:r w:rsidR="00B0582C" w:rsidRPr="00391D11">
        <w:rPr>
          <w:rFonts w:ascii="Times New Roman" w:hAnsi="Times New Roman" w:cs="Times New Roman"/>
          <w:i/>
          <w:iCs/>
        </w:rPr>
        <w:t>national</w:t>
      </w:r>
      <w:r w:rsidRPr="00391D11">
        <w:rPr>
          <w:rFonts w:ascii="Times New Roman" w:hAnsi="Times New Roman" w:cs="Times New Roman"/>
          <w:i/>
          <w:iCs/>
        </w:rPr>
        <w:t xml:space="preserve"> Journal of Geriatric Psychiatry, </w:t>
      </w:r>
      <w:r w:rsidRPr="00391D11">
        <w:rPr>
          <w:rFonts w:ascii="Times New Roman" w:hAnsi="Times New Roman" w:cs="Times New Roman"/>
        </w:rPr>
        <w:t xml:space="preserve">doi:10.1002/gps.4312 </w:t>
      </w:r>
    </w:p>
    <w:p w14:paraId="3825884B" w14:textId="2B6C5724"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t xml:space="preserve">Steffen, A. M., McKibbin, C., Zeiss, A. M., Gallagher-Thompson, D., &amp; Bandura, A. (2002). The Revised Scale for Caregiving Self-Efficacy: Reliability and validity studies. </w:t>
      </w:r>
      <w:r w:rsidR="00361784" w:rsidRPr="00391D11">
        <w:rPr>
          <w:rFonts w:ascii="Times New Roman" w:hAnsi="Times New Roman" w:cs="Times New Roman"/>
          <w:i/>
          <w:iCs/>
        </w:rPr>
        <w:t>The Journals o</w:t>
      </w:r>
      <w:r w:rsidRPr="00391D11">
        <w:rPr>
          <w:rFonts w:ascii="Times New Roman" w:hAnsi="Times New Roman" w:cs="Times New Roman"/>
          <w:i/>
          <w:iCs/>
        </w:rPr>
        <w:t>f Gerontology: Series B: Psychological Sciences And Social Sciences</w:t>
      </w:r>
      <w:r w:rsidRPr="00391D11">
        <w:rPr>
          <w:rFonts w:ascii="Times New Roman" w:hAnsi="Times New Roman" w:cs="Times New Roman"/>
        </w:rPr>
        <w:t xml:space="preserve">, </w:t>
      </w:r>
      <w:r w:rsidRPr="00391D11">
        <w:rPr>
          <w:rFonts w:ascii="Times New Roman" w:hAnsi="Times New Roman" w:cs="Times New Roman"/>
          <w:i/>
          <w:iCs/>
        </w:rPr>
        <w:t>57</w:t>
      </w:r>
      <w:r w:rsidRPr="00391D11">
        <w:rPr>
          <w:rFonts w:ascii="Times New Roman" w:hAnsi="Times New Roman" w:cs="Times New Roman"/>
        </w:rPr>
        <w:t>(1), P74-P86. doi:10.1093/geronb/57.1.P74</w:t>
      </w:r>
      <w:r w:rsidRPr="00391D11">
        <w:rPr>
          <w:rFonts w:ascii="Times New Roman" w:eastAsia="Times New Roman" w:hAnsi="Times New Roman" w:cs="Times New Roman"/>
          <w:color w:val="000000" w:themeColor="text1"/>
        </w:rPr>
        <w:t xml:space="preserve"> </w:t>
      </w:r>
    </w:p>
    <w:p w14:paraId="12EA659D" w14:textId="5F250149"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lang w:val="es-ES"/>
        </w:rPr>
        <w:t xml:space="preserve">Tan, S., Lee, K., Chao, Y. C., Hsu, L., &amp; Lin, P. (2015). </w:t>
      </w:r>
      <w:r w:rsidRPr="00391D11">
        <w:rPr>
          <w:rFonts w:ascii="Times New Roman" w:hAnsi="Times New Roman" w:cs="Times New Roman"/>
        </w:rPr>
        <w:t xml:space="preserve">Effects of a family involvement program in patients with central-line insertion. </w:t>
      </w:r>
      <w:r w:rsidRPr="00391D11">
        <w:rPr>
          <w:rFonts w:ascii="Times New Roman" w:hAnsi="Times New Roman" w:cs="Times New Roman"/>
          <w:i/>
          <w:iCs/>
        </w:rPr>
        <w:t>Clinical Nursing Research</w:t>
      </w:r>
      <w:r w:rsidRPr="00391D11">
        <w:rPr>
          <w:rFonts w:ascii="Times New Roman" w:hAnsi="Times New Roman" w:cs="Times New Roman"/>
        </w:rPr>
        <w:t xml:space="preserve">, </w:t>
      </w:r>
      <w:r w:rsidRPr="00391D11">
        <w:rPr>
          <w:rFonts w:ascii="Times New Roman" w:hAnsi="Times New Roman" w:cs="Times New Roman"/>
          <w:i/>
          <w:iCs/>
        </w:rPr>
        <w:t>24</w:t>
      </w:r>
      <w:r w:rsidRPr="00391D11">
        <w:rPr>
          <w:rFonts w:ascii="Times New Roman" w:hAnsi="Times New Roman" w:cs="Times New Roman"/>
        </w:rPr>
        <w:t>(3), 253-268. doi:10.1177/1054773813516789</w:t>
      </w:r>
    </w:p>
    <w:p w14:paraId="29AF2629" w14:textId="24EC0657" w:rsidR="00A8794A" w:rsidRPr="00391D11" w:rsidRDefault="00A8794A"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Waelde, L. C., Meyer, H., Thompson, J. M., Thompson, L., &amp; Gallagher-Thompson, D. (2017). Randomized trial of inner resources meditation for family dementia caregivers.  </w:t>
      </w:r>
      <w:r w:rsidRPr="00391D11">
        <w:rPr>
          <w:rFonts w:ascii="Times New Roman" w:hAnsi="Times New Roman" w:cs="Times New Roman"/>
          <w:i/>
        </w:rPr>
        <w:t xml:space="preserve">Journal of Clinical Psychology. </w:t>
      </w:r>
      <w:r w:rsidRPr="00391D11">
        <w:rPr>
          <w:rFonts w:ascii="Times New Roman" w:hAnsi="Times New Roman" w:cs="Times New Roman"/>
        </w:rPr>
        <w:t>doi:10/1002/jclp.22470</w:t>
      </w:r>
    </w:p>
    <w:p w14:paraId="4548ECA3" w14:textId="77777777"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lastRenderedPageBreak/>
        <w:t>Waelde, L. C., Thompson, L., &amp; Gallagher-Thompson, D. (2004). A pilot study of a yoga and meditation intervention for dementia caregiver stress.</w:t>
      </w:r>
      <w:r w:rsidRPr="00391D11">
        <w:rPr>
          <w:rFonts w:ascii="Times New Roman" w:hAnsi="Times New Roman" w:cs="Times New Roman"/>
          <w:i/>
          <w:iCs/>
        </w:rPr>
        <w:t xml:space="preserve"> Journal of Clinical Psychology, 60</w:t>
      </w:r>
      <w:r w:rsidRPr="00391D11">
        <w:rPr>
          <w:rFonts w:ascii="Times New Roman" w:hAnsi="Times New Roman" w:cs="Times New Roman"/>
        </w:rPr>
        <w:t>(6), 677-687. doi:10.1002/jclp.10259</w:t>
      </w:r>
    </w:p>
    <w:p w14:paraId="19AAF053" w14:textId="77777777" w:rsidR="009A1C36" w:rsidRPr="00391D11" w:rsidRDefault="009A1C36" w:rsidP="00F518C3">
      <w:pPr>
        <w:spacing w:after="0" w:line="480" w:lineRule="auto"/>
        <w:ind w:left="360" w:hanging="288"/>
        <w:rPr>
          <w:rFonts w:ascii="Times New Roman" w:hAnsi="Times New Roman" w:cs="Times New Roman"/>
        </w:rPr>
      </w:pPr>
      <w:r w:rsidRPr="00391D11">
        <w:rPr>
          <w:rFonts w:ascii="Times New Roman" w:hAnsi="Times New Roman" w:cs="Times New Roman"/>
          <w:color w:val="222222"/>
          <w:shd w:val="clear" w:color="auto" w:fill="FFFFFF"/>
        </w:rPr>
        <w:t>Wang, P. C., Yip, P. K., &amp; Chang, Y. (2016). Self-Efficacy and Sleep Quality as Mediators of Perceived Stress and Memory and Behavior Problems in the link to Dementia Caregivers’ Depression in Taiwan.</w:t>
      </w:r>
      <w:r w:rsidRPr="00391D11">
        <w:rPr>
          <w:rStyle w:val="apple-converted-space"/>
          <w:rFonts w:ascii="Times New Roman" w:hAnsi="Times New Roman" w:cs="Times New Roman"/>
          <w:color w:val="222222"/>
          <w:shd w:val="clear" w:color="auto" w:fill="FFFFFF"/>
        </w:rPr>
        <w:t> </w:t>
      </w:r>
      <w:r w:rsidRPr="00391D11">
        <w:rPr>
          <w:rFonts w:ascii="Times New Roman" w:hAnsi="Times New Roman" w:cs="Times New Roman"/>
          <w:i/>
          <w:iCs/>
          <w:color w:val="222222"/>
          <w:shd w:val="clear" w:color="auto" w:fill="FFFFFF"/>
        </w:rPr>
        <w:t>Clinical Gerontologist</w:t>
      </w:r>
      <w:r w:rsidRPr="00391D11">
        <w:rPr>
          <w:rFonts w:ascii="Times New Roman" w:hAnsi="Times New Roman" w:cs="Times New Roman"/>
          <w:color w:val="222222"/>
          <w:shd w:val="clear" w:color="auto" w:fill="FFFFFF"/>
        </w:rPr>
        <w:t>,</w:t>
      </w:r>
      <w:r w:rsidRPr="00391D11">
        <w:rPr>
          <w:rStyle w:val="apple-converted-space"/>
          <w:rFonts w:ascii="Times New Roman" w:hAnsi="Times New Roman" w:cs="Times New Roman"/>
          <w:color w:val="222222"/>
          <w:shd w:val="clear" w:color="auto" w:fill="FFFFFF"/>
        </w:rPr>
        <w:t> </w:t>
      </w:r>
      <w:r w:rsidRPr="00391D11">
        <w:rPr>
          <w:rFonts w:ascii="Times New Roman" w:hAnsi="Times New Roman" w:cs="Times New Roman"/>
          <w:i/>
          <w:iCs/>
          <w:color w:val="222222"/>
          <w:shd w:val="clear" w:color="auto" w:fill="FFFFFF"/>
        </w:rPr>
        <w:t>39</w:t>
      </w:r>
      <w:r w:rsidRPr="00391D11">
        <w:rPr>
          <w:rFonts w:ascii="Times New Roman" w:hAnsi="Times New Roman" w:cs="Times New Roman"/>
          <w:color w:val="222222"/>
          <w:shd w:val="clear" w:color="auto" w:fill="FFFFFF"/>
        </w:rPr>
        <w:t>(3), 222-239. doi: 10.1080/07317115.2015.1128503</w:t>
      </w:r>
    </w:p>
    <w:p w14:paraId="4DD26217" w14:textId="4B561E43"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Wawrziczny, E., Berna, G., Ducharme, F., Kergoat, M., Pasquier, F., &amp; Antoine, P. (2017</w:t>
      </w:r>
      <w:r w:rsidR="00FB119B" w:rsidRPr="00391D11">
        <w:rPr>
          <w:rFonts w:ascii="Times New Roman" w:hAnsi="Times New Roman" w:cs="Times New Roman"/>
        </w:rPr>
        <w:t>a</w:t>
      </w:r>
      <w:r w:rsidRPr="00391D11">
        <w:rPr>
          <w:rFonts w:ascii="Times New Roman" w:hAnsi="Times New Roman" w:cs="Times New Roman"/>
        </w:rPr>
        <w:t xml:space="preserve">). Modeling the Distress of Spousal Caregivers of People with Dementia. </w:t>
      </w:r>
      <w:r w:rsidR="00496EDD" w:rsidRPr="00391D11">
        <w:rPr>
          <w:rFonts w:ascii="Times New Roman" w:hAnsi="Times New Roman" w:cs="Times New Roman"/>
          <w:i/>
          <w:iCs/>
        </w:rPr>
        <w:t>Journal o</w:t>
      </w:r>
      <w:r w:rsidRPr="00391D11">
        <w:rPr>
          <w:rFonts w:ascii="Times New Roman" w:hAnsi="Times New Roman" w:cs="Times New Roman"/>
          <w:i/>
          <w:iCs/>
        </w:rPr>
        <w:t>f Alzheimer's Disease: JAD</w:t>
      </w:r>
      <w:r w:rsidRPr="00391D11">
        <w:rPr>
          <w:rFonts w:ascii="Times New Roman" w:hAnsi="Times New Roman" w:cs="Times New Roman"/>
        </w:rPr>
        <w:t xml:space="preserve">, </w:t>
      </w:r>
      <w:r w:rsidRPr="00391D11">
        <w:rPr>
          <w:rFonts w:ascii="Times New Roman" w:hAnsi="Times New Roman" w:cs="Times New Roman"/>
          <w:i/>
          <w:iCs/>
        </w:rPr>
        <w:t>55</w:t>
      </w:r>
      <w:r w:rsidRPr="00391D11">
        <w:rPr>
          <w:rFonts w:ascii="Times New Roman" w:hAnsi="Times New Roman" w:cs="Times New Roman"/>
        </w:rPr>
        <w:t>(2), 703-716.</w:t>
      </w:r>
    </w:p>
    <w:p w14:paraId="7AB9A6E5" w14:textId="2C9540AB" w:rsidR="008D5AB5" w:rsidRPr="00391D11" w:rsidRDefault="008D5AB5" w:rsidP="00F518C3">
      <w:pPr>
        <w:spacing w:after="0" w:line="480" w:lineRule="auto"/>
        <w:ind w:left="360" w:hanging="288"/>
        <w:rPr>
          <w:rFonts w:ascii="Times New Roman" w:hAnsi="Times New Roman" w:cs="Times New Roman"/>
          <w:color w:val="92D050"/>
        </w:rPr>
      </w:pPr>
      <w:r w:rsidRPr="00391D11">
        <w:rPr>
          <w:rFonts w:ascii="Times New Roman" w:hAnsi="Times New Roman" w:cs="Times New Roman"/>
        </w:rPr>
        <w:t>Wawrziczny, E., Berna, G., Ducharme, F., Kergoat, M., Pasquier, F., &amp; Antoine, P. (2017</w:t>
      </w:r>
      <w:r w:rsidR="00FB119B" w:rsidRPr="00391D11">
        <w:rPr>
          <w:rFonts w:ascii="Times New Roman" w:hAnsi="Times New Roman" w:cs="Times New Roman"/>
        </w:rPr>
        <w:t>b</w:t>
      </w:r>
      <w:r w:rsidRPr="00391D11">
        <w:rPr>
          <w:rFonts w:ascii="Times New Roman" w:hAnsi="Times New Roman" w:cs="Times New Roman"/>
        </w:rPr>
        <w:t xml:space="preserve">). Characteristics of the spouse caregiver experience: Comparison between early- and late-onset dementia.  </w:t>
      </w:r>
      <w:r w:rsidRPr="00391D11">
        <w:rPr>
          <w:rFonts w:ascii="Times New Roman" w:hAnsi="Times New Roman" w:cs="Times New Roman"/>
          <w:i/>
          <w:iCs/>
        </w:rPr>
        <w:t>Aging &amp; Mental Health</w:t>
      </w:r>
      <w:r w:rsidRPr="00391D11">
        <w:rPr>
          <w:rFonts w:ascii="Times New Roman" w:hAnsi="Times New Roman" w:cs="Times New Roman"/>
        </w:rPr>
        <w:t>, doi: 10.1080/13607863.2017.1339777</w:t>
      </w:r>
    </w:p>
    <w:p w14:paraId="1B09E034" w14:textId="77777777"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hAnsi="Times New Roman" w:cs="Times New Roman"/>
        </w:rPr>
        <w:t xml:space="preserve"> Williams, V. P., Bishop-Fitzpatrick, L., Lane, J. D., Gwyther, L. P., Ballard, E. L., Vendittelli, A. P., . . . Williams, R. B. (2010). Video-based coping skills to reduce health risk and improve psychological and physical well-being in alzheimer's disease family caregivers.</w:t>
      </w:r>
      <w:r w:rsidRPr="00391D11">
        <w:rPr>
          <w:rFonts w:ascii="Times New Roman" w:hAnsi="Times New Roman" w:cs="Times New Roman"/>
          <w:i/>
          <w:iCs/>
        </w:rPr>
        <w:t xml:space="preserve"> Psychosomatic Medicine, 72</w:t>
      </w:r>
      <w:r w:rsidRPr="00391D11">
        <w:rPr>
          <w:rFonts w:ascii="Times New Roman" w:hAnsi="Times New Roman" w:cs="Times New Roman"/>
        </w:rPr>
        <w:t>(9), 897-904. doi:10.1097/PSY.0b013e3181fc2d09</w:t>
      </w:r>
    </w:p>
    <w:p w14:paraId="64EAE82E" w14:textId="77777777" w:rsidR="00F518C3" w:rsidRPr="00391D11" w:rsidRDefault="00F518C3" w:rsidP="00F518C3">
      <w:pPr>
        <w:spacing w:after="0" w:line="480" w:lineRule="auto"/>
        <w:ind w:left="288" w:hanging="288"/>
        <w:rPr>
          <w:rFonts w:ascii="Times New Roman" w:eastAsia="Times New Roman" w:hAnsi="Times New Roman" w:cs="Times New Roman"/>
        </w:rPr>
      </w:pPr>
      <w:r w:rsidRPr="00391D11">
        <w:rPr>
          <w:rFonts w:ascii="Times New Roman" w:eastAsia="Times New Roman" w:hAnsi="Times New Roman" w:cs="Times New Roman"/>
        </w:rPr>
        <w:t xml:space="preserve">World Health Organization:  Process of translation and adaptation of instruments.  Retrieved Jan. 16, 2017 from </w:t>
      </w:r>
      <w:r w:rsidRPr="00391D11">
        <w:rPr>
          <w:rFonts w:ascii="Times New Roman" w:eastAsia="Times New Roman" w:hAnsi="Times New Roman" w:cs="Times New Roman"/>
          <w:color w:val="0000FF"/>
          <w:u w:val="single"/>
        </w:rPr>
        <w:t>https://www.who.int/substance_abuse/research_tools/translation/en/</w:t>
      </w:r>
    </w:p>
    <w:p w14:paraId="22DA1CE1" w14:textId="77777777" w:rsidR="00F518C3" w:rsidRPr="00391D11" w:rsidRDefault="00F518C3"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eastAsia="Times New Roman" w:hAnsi="Times New Roman" w:cs="Times New Roman"/>
          <w:color w:val="000000" w:themeColor="text1"/>
        </w:rPr>
        <w:t xml:space="preserve">Yeo, G., &amp; Gallagher-Thompson, D. (2006).  </w:t>
      </w:r>
      <w:r w:rsidRPr="00391D11">
        <w:rPr>
          <w:rFonts w:ascii="Times New Roman" w:eastAsia="Times New Roman" w:hAnsi="Times New Roman" w:cs="Times New Roman"/>
          <w:i/>
          <w:color w:val="000000" w:themeColor="text1"/>
        </w:rPr>
        <w:t>Ethnicity and the dementias (2</w:t>
      </w:r>
      <w:r w:rsidRPr="00391D11">
        <w:rPr>
          <w:rFonts w:ascii="Times New Roman" w:eastAsia="Times New Roman" w:hAnsi="Times New Roman" w:cs="Times New Roman"/>
          <w:i/>
          <w:color w:val="000000" w:themeColor="text1"/>
          <w:vertAlign w:val="superscript"/>
        </w:rPr>
        <w:t>nd</w:t>
      </w:r>
      <w:r w:rsidRPr="00391D11">
        <w:rPr>
          <w:rFonts w:ascii="Times New Roman" w:eastAsia="Times New Roman" w:hAnsi="Times New Roman" w:cs="Times New Roman"/>
          <w:i/>
          <w:color w:val="000000" w:themeColor="text1"/>
        </w:rPr>
        <w:t xml:space="preserve"> edition).</w:t>
      </w:r>
      <w:r w:rsidRPr="00391D11">
        <w:rPr>
          <w:rFonts w:ascii="Times New Roman" w:eastAsia="Times New Roman" w:hAnsi="Times New Roman" w:cs="Times New Roman"/>
          <w:color w:val="000000" w:themeColor="text1"/>
        </w:rPr>
        <w:t xml:space="preserve"> New York: Routledge.</w:t>
      </w:r>
    </w:p>
    <w:p w14:paraId="2492BA5B" w14:textId="514D4DF2" w:rsidR="00F518C3" w:rsidRPr="00391D11" w:rsidRDefault="00F518C3" w:rsidP="00F518C3">
      <w:pPr>
        <w:spacing w:after="0" w:line="480" w:lineRule="auto"/>
        <w:ind w:left="360" w:hanging="288"/>
        <w:rPr>
          <w:rFonts w:ascii="Times New Roman" w:hAnsi="Times New Roman" w:cs="Times New Roman"/>
        </w:rPr>
      </w:pPr>
      <w:r w:rsidRPr="00391D11">
        <w:rPr>
          <w:rFonts w:ascii="Times New Roman" w:hAnsi="Times New Roman" w:cs="Times New Roman"/>
        </w:rPr>
        <w:t xml:space="preserve">Zeiss, A., Gallagher-Thompson, D., Lovett, S., Rose, J., &amp; McKibbin, C. (1999). Self-efficacy as a mediator of caregiver coping: Development and testing of an assessment model. </w:t>
      </w:r>
      <w:r w:rsidR="00496EDD" w:rsidRPr="00391D11">
        <w:rPr>
          <w:rFonts w:ascii="Times New Roman" w:hAnsi="Times New Roman" w:cs="Times New Roman"/>
          <w:i/>
          <w:iCs/>
        </w:rPr>
        <w:t>Journal o</w:t>
      </w:r>
      <w:r w:rsidRPr="00391D11">
        <w:rPr>
          <w:rFonts w:ascii="Times New Roman" w:hAnsi="Times New Roman" w:cs="Times New Roman"/>
          <w:i/>
          <w:iCs/>
        </w:rPr>
        <w:t>f Clinical Geropsychology</w:t>
      </w:r>
      <w:r w:rsidRPr="00391D11">
        <w:rPr>
          <w:rFonts w:ascii="Times New Roman" w:hAnsi="Times New Roman" w:cs="Times New Roman"/>
        </w:rPr>
        <w:t xml:space="preserve">, </w:t>
      </w:r>
      <w:r w:rsidRPr="00391D11">
        <w:rPr>
          <w:rFonts w:ascii="Times New Roman" w:hAnsi="Times New Roman" w:cs="Times New Roman"/>
          <w:i/>
          <w:iCs/>
        </w:rPr>
        <w:t>5</w:t>
      </w:r>
      <w:r w:rsidRPr="00391D11">
        <w:rPr>
          <w:rFonts w:ascii="Times New Roman" w:hAnsi="Times New Roman" w:cs="Times New Roman"/>
        </w:rPr>
        <w:t>(3), 221-230. doi:10.1023/A:1022955817074</w:t>
      </w:r>
    </w:p>
    <w:p w14:paraId="7745384A" w14:textId="12DD5B86" w:rsidR="006D3AD3" w:rsidRPr="00391D11" w:rsidRDefault="006D3AD3" w:rsidP="00F518C3">
      <w:pPr>
        <w:spacing w:after="0" w:line="480" w:lineRule="auto"/>
        <w:ind w:left="360" w:hanging="288"/>
        <w:rPr>
          <w:rFonts w:ascii="Times New Roman" w:eastAsia="Times New Roman" w:hAnsi="Times New Roman" w:cs="Times New Roman"/>
          <w:color w:val="000000" w:themeColor="text1"/>
        </w:rPr>
      </w:pPr>
    </w:p>
    <w:p w14:paraId="510CE265" w14:textId="606831EE" w:rsidR="006E530C" w:rsidRPr="00391D11" w:rsidRDefault="006E530C">
      <w:pPr>
        <w:rPr>
          <w:rFonts w:ascii="Times New Roman" w:eastAsia="Times New Roman" w:hAnsi="Times New Roman" w:cs="Times New Roman"/>
          <w:color w:val="000000" w:themeColor="text1"/>
        </w:rPr>
      </w:pPr>
      <w:r w:rsidRPr="00391D11">
        <w:rPr>
          <w:rFonts w:ascii="Times New Roman" w:eastAsia="Times New Roman" w:hAnsi="Times New Roman" w:cs="Times New Roman"/>
          <w:color w:val="000000" w:themeColor="text1"/>
        </w:rPr>
        <w:br w:type="page"/>
      </w:r>
    </w:p>
    <w:p w14:paraId="16959D03" w14:textId="2D805DC9" w:rsidR="006E530C" w:rsidRPr="00391D11" w:rsidRDefault="006E530C" w:rsidP="006E530C">
      <w:pPr>
        <w:rPr>
          <w:sz w:val="28"/>
          <w:szCs w:val="28"/>
        </w:rPr>
      </w:pPr>
      <w:r w:rsidRPr="00391D11">
        <w:rPr>
          <w:sz w:val="28"/>
          <w:szCs w:val="28"/>
        </w:rPr>
        <w:lastRenderedPageBreak/>
        <w:t>Figure 1.  Flow Chart of Review Process</w:t>
      </w:r>
    </w:p>
    <w:p w14:paraId="26B9778B" w14:textId="25CA18DA" w:rsidR="006E530C" w:rsidRPr="00391D11" w:rsidRDefault="006E530C" w:rsidP="00F518C3">
      <w:pPr>
        <w:spacing w:after="0" w:line="480" w:lineRule="auto"/>
        <w:ind w:left="360" w:hanging="288"/>
        <w:rPr>
          <w:rFonts w:ascii="Times New Roman" w:eastAsia="Times New Roman" w:hAnsi="Times New Roman" w:cs="Times New Roman"/>
          <w:color w:val="000000" w:themeColor="text1"/>
        </w:rPr>
      </w:pPr>
    </w:p>
    <w:p w14:paraId="55281B04" w14:textId="7AD1B618" w:rsidR="007F3D32" w:rsidRPr="00391D11" w:rsidRDefault="002130BC" w:rsidP="00F518C3">
      <w:pPr>
        <w:spacing w:after="0" w:line="480" w:lineRule="auto"/>
        <w:ind w:left="360" w:hanging="288"/>
        <w:rPr>
          <w:rFonts w:ascii="Times New Roman" w:eastAsia="Times New Roman" w:hAnsi="Times New Roman" w:cs="Times New Roman"/>
          <w:color w:val="000000" w:themeColor="text1"/>
        </w:rPr>
      </w:pPr>
      <w:r w:rsidRPr="00391D11">
        <w:rPr>
          <w:rFonts w:ascii="Times New Roman" w:eastAsia="Times New Roman" w:hAnsi="Times New Roman" w:cs="Times New Roman"/>
          <w:noProof/>
          <w:color w:val="000000" w:themeColor="text1"/>
        </w:rPr>
        <mc:AlternateContent>
          <mc:Choice Requires="wps">
            <w:drawing>
              <wp:anchor distT="45720" distB="45720" distL="114300" distR="114300" simplePos="0" relativeHeight="251650560" behindDoc="0" locked="0" layoutInCell="1" allowOverlap="1" wp14:anchorId="6738AC31" wp14:editId="739EE84A">
                <wp:simplePos x="0" y="0"/>
                <wp:positionH relativeFrom="column">
                  <wp:posOffset>-7620</wp:posOffset>
                </wp:positionH>
                <wp:positionV relativeFrom="paragraph">
                  <wp:posOffset>110352</wp:posOffset>
                </wp:positionV>
                <wp:extent cx="2360930" cy="1404620"/>
                <wp:effectExtent l="0" t="0" r="2286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00BB1A46" w14:textId="77777777" w:rsidR="00A40E5F" w:rsidRDefault="00A40E5F" w:rsidP="005838B2">
                            <w:pPr>
                              <w:spacing w:after="0" w:line="240" w:lineRule="auto"/>
                              <w:jc w:val="center"/>
                            </w:pPr>
                            <w:r>
                              <w:t>Records identified though</w:t>
                            </w:r>
                          </w:p>
                          <w:p w14:paraId="0AD6EF0B" w14:textId="19558424" w:rsidR="00A40E5F" w:rsidRDefault="00A40E5F" w:rsidP="005838B2">
                            <w:pPr>
                              <w:spacing w:after="0" w:line="240" w:lineRule="auto"/>
                              <w:jc w:val="center"/>
                            </w:pPr>
                            <w:r>
                              <w:t xml:space="preserve"> database searching</w:t>
                            </w:r>
                          </w:p>
                          <w:p w14:paraId="5C4BF4BF" w14:textId="15D44139" w:rsidR="00A40E5F" w:rsidRDefault="00A40E5F" w:rsidP="005838B2">
                            <w:pPr>
                              <w:spacing w:after="0" w:line="240" w:lineRule="auto"/>
                              <w:jc w:val="center"/>
                            </w:pPr>
                            <w:r>
                              <w:t>(N = 650)</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738AC31" id="_x0000_t202" coordsize="21600,21600" o:spt="202" path="m,l,21600r21600,l21600,xe">
                <v:stroke joinstyle="miter"/>
                <v:path gradientshapeok="t" o:connecttype="rect"/>
              </v:shapetype>
              <v:shape id="Text Box 2" o:spid="_x0000_s1026" type="#_x0000_t202" style="position:absolute;left:0;text-align:left;margin-left:-.6pt;margin-top:8.7pt;width:185.9pt;height:110.6pt;z-index:2516505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">
                <v:textbox style="mso-fit-shape-to-text:t">
                  <w:txbxContent>
                    <w:p w14:paraId="00BB1A46" w14:textId="77777777" w:rsidR="00A40E5F" w:rsidRDefault="00A40E5F" w:rsidP="005838B2">
                      <w:pPr>
                        <w:spacing w:after="0" w:line="240" w:lineRule="auto"/>
                        <w:jc w:val="center"/>
                      </w:pPr>
                      <w:r>
                        <w:t>Records identified though</w:t>
                      </w:r>
                    </w:p>
                    <w:p w14:paraId="0AD6EF0B" w14:textId="19558424" w:rsidR="00A40E5F" w:rsidRDefault="00A40E5F" w:rsidP="005838B2">
                      <w:pPr>
                        <w:spacing w:after="0" w:line="240" w:lineRule="auto"/>
                        <w:jc w:val="center"/>
                      </w:pPr>
                      <w:r>
                        <w:t xml:space="preserve"> database searching</w:t>
                      </w:r>
                    </w:p>
                    <w:p w14:paraId="5C4BF4BF" w14:textId="15D44139" w:rsidR="00A40E5F" w:rsidRDefault="00A40E5F" w:rsidP="005838B2">
                      <w:pPr>
                        <w:spacing w:after="0" w:line="240" w:lineRule="auto"/>
                        <w:jc w:val="center"/>
                      </w:pPr>
                      <w:r>
                        <w:t>(N = 650)</w:t>
                      </w:r>
                    </w:p>
                  </w:txbxContent>
                </v:textbox>
                <w10:wrap type="square"/>
              </v:shape>
            </w:pict>
          </mc:Fallback>
        </mc:AlternateContent>
      </w:r>
    </w:p>
    <w:p w14:paraId="38C5943F" w14:textId="4A50348E" w:rsidR="007F3D32" w:rsidRPr="00391D11" w:rsidRDefault="008C5852" w:rsidP="00F518C3">
      <w:pPr>
        <w:spacing w:after="0" w:line="480" w:lineRule="auto"/>
        <w:ind w:left="360" w:hanging="288"/>
        <w:rPr>
          <w:rFonts w:ascii="Times New Roman" w:eastAsia="Times New Roman" w:hAnsi="Times New Roman" w:cs="Times New Roman"/>
          <w:color w:val="000000" w:themeColor="text1"/>
        </w:rPr>
        <w:sectPr w:rsidR="007F3D32" w:rsidRPr="00391D11" w:rsidSect="005344C8">
          <w:headerReference w:type="default" r:id="rId8"/>
          <w:pgSz w:w="12240" w:h="15840"/>
          <w:pgMar w:top="1440" w:right="1440" w:bottom="1440" w:left="1440" w:header="720" w:footer="720" w:gutter="0"/>
          <w:cols w:space="720"/>
          <w:docGrid w:linePitch="360"/>
        </w:sectPr>
      </w:pPr>
      <w:r w:rsidRPr="00391D11">
        <w:rPr>
          <w:rFonts w:ascii="Times New Roman" w:eastAsia="Times New Roman" w:hAnsi="Times New Roman" w:cs="Times New Roman"/>
          <w:noProof/>
          <w:color w:val="000000" w:themeColor="text1"/>
        </w:rPr>
        <mc:AlternateContent>
          <mc:Choice Requires="wps">
            <w:drawing>
              <wp:anchor distT="45720" distB="45720" distL="114300" distR="114300" simplePos="0" relativeHeight="251639808" behindDoc="0" locked="0" layoutInCell="1" allowOverlap="1" wp14:anchorId="45DAF2D0" wp14:editId="0BA4DB5E">
                <wp:simplePos x="0" y="0"/>
                <wp:positionH relativeFrom="column">
                  <wp:posOffset>1068705</wp:posOffset>
                </wp:positionH>
                <wp:positionV relativeFrom="paragraph">
                  <wp:posOffset>1543050</wp:posOffset>
                </wp:positionV>
                <wp:extent cx="2360930" cy="819150"/>
                <wp:effectExtent l="0" t="0" r="2286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19150"/>
                        </a:xfrm>
                        <a:prstGeom prst="rect">
                          <a:avLst/>
                        </a:prstGeom>
                        <a:solidFill>
                          <a:srgbClr val="FFFFFF"/>
                        </a:solidFill>
                        <a:ln w="9525">
                          <a:solidFill>
                            <a:srgbClr val="000000"/>
                          </a:solidFill>
                          <a:miter lim="800000"/>
                          <a:headEnd/>
                          <a:tailEnd/>
                        </a:ln>
                      </wps:spPr>
                      <wps:txbx>
                        <w:txbxContent>
                          <w:p w14:paraId="0FAE3A87" w14:textId="7ABB2B3C" w:rsidR="00A40E5F" w:rsidRDefault="00A40E5F" w:rsidP="00335604">
                            <w:pPr>
                              <w:spacing w:after="0" w:line="240" w:lineRule="auto"/>
                              <w:jc w:val="center"/>
                            </w:pPr>
                            <w:r>
                              <w:t xml:space="preserve">Excluded works from  books/conference proceedings/ dissertations or theses </w:t>
                            </w:r>
                          </w:p>
                          <w:p w14:paraId="39F91C64" w14:textId="14A16BB8" w:rsidR="00A40E5F" w:rsidRDefault="00A40E5F" w:rsidP="00335604">
                            <w:pPr>
                              <w:spacing w:after="0" w:line="240" w:lineRule="auto"/>
                              <w:jc w:val="center"/>
                            </w:pPr>
                            <w:r>
                              <w:t>(n = 139)</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5DAF2D0" id="_x0000_s1027" type="#_x0000_t202" style="position:absolute;left:0;text-align:left;margin-left:84.15pt;margin-top:121.5pt;width:185.9pt;height:64.5pt;z-index:2516398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">
                <v:textbox>
                  <w:txbxContent>
                    <w:p w14:paraId="0FAE3A87" w14:textId="7ABB2B3C" w:rsidR="00A40E5F" w:rsidRDefault="00A40E5F" w:rsidP="00335604">
                      <w:pPr>
                        <w:spacing w:after="0" w:line="240" w:lineRule="auto"/>
                        <w:jc w:val="center"/>
                      </w:pPr>
                      <w:r>
                        <w:t xml:space="preserve">Excluded works from  books/conference proceedings/ dissertations or theses </w:t>
                      </w:r>
                    </w:p>
                    <w:p w14:paraId="39F91C64" w14:textId="14A16BB8" w:rsidR="00A40E5F" w:rsidRDefault="00A40E5F" w:rsidP="00335604">
                      <w:pPr>
                        <w:spacing w:after="0" w:line="240" w:lineRule="auto"/>
                        <w:jc w:val="center"/>
                      </w:pPr>
                      <w:r>
                        <w:t>(n = 139)</w:t>
                      </w:r>
                    </w:p>
                  </w:txbxContent>
                </v:textbox>
                <w10:wrap type="square"/>
              </v:shape>
            </w:pict>
          </mc:Fallback>
        </mc:AlternateContent>
      </w:r>
      <w:r w:rsidR="004B3499" w:rsidRPr="00391D11">
        <w:rPr>
          <w:rFonts w:ascii="Times New Roman" w:eastAsia="Times New Roman" w:hAnsi="Times New Roman" w:cs="Times New Roman"/>
          <w:noProof/>
          <w:color w:val="000000" w:themeColor="text1"/>
        </w:rPr>
        <mc:AlternateContent>
          <mc:Choice Requires="wps">
            <w:drawing>
              <wp:anchor distT="45720" distB="45720" distL="114300" distR="114300" simplePos="0" relativeHeight="251646976" behindDoc="0" locked="0" layoutInCell="1" allowOverlap="1" wp14:anchorId="0F1FA2E0" wp14:editId="66ECC48B">
                <wp:simplePos x="0" y="0"/>
                <wp:positionH relativeFrom="column">
                  <wp:posOffset>1083310</wp:posOffset>
                </wp:positionH>
                <wp:positionV relativeFrom="paragraph">
                  <wp:posOffset>4805103</wp:posOffset>
                </wp:positionV>
                <wp:extent cx="2354580" cy="1188720"/>
                <wp:effectExtent l="0" t="0" r="22860" b="1143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4580" cy="1188720"/>
                        </a:xfrm>
                        <a:prstGeom prst="rect">
                          <a:avLst/>
                        </a:prstGeom>
                        <a:solidFill>
                          <a:srgbClr val="FFFFFF"/>
                        </a:solidFill>
                        <a:ln w="9525">
                          <a:solidFill>
                            <a:srgbClr val="000000"/>
                          </a:solidFill>
                          <a:miter lim="800000"/>
                          <a:headEnd/>
                          <a:tailEnd/>
                        </a:ln>
                      </wps:spPr>
                      <wps:txbx>
                        <w:txbxContent>
                          <w:p w14:paraId="1A82FCA3" w14:textId="205C198D" w:rsidR="00A40E5F" w:rsidRDefault="00A40E5F" w:rsidP="00603C88">
                            <w:pPr>
                              <w:jc w:val="center"/>
                            </w:pPr>
                            <w:r>
                              <w:t>Full-text articles excluded (n = 59)</w:t>
                            </w:r>
                          </w:p>
                          <w:p w14:paraId="084D0AF8" w14:textId="5AF42D97" w:rsidR="00A40E5F" w:rsidRDefault="00A40E5F" w:rsidP="005838B2">
                            <w:pPr>
                              <w:pStyle w:val="Prrafodelista"/>
                              <w:numPr>
                                <w:ilvl w:val="0"/>
                                <w:numId w:val="6"/>
                              </w:numPr>
                              <w:spacing w:after="0" w:line="240" w:lineRule="auto"/>
                            </w:pPr>
                            <w:r>
                              <w:t>Scale not used in study (n = 30)</w:t>
                            </w:r>
                          </w:p>
                          <w:p w14:paraId="6485CF59" w14:textId="58C21214" w:rsidR="00A40E5F" w:rsidRDefault="00A40E5F" w:rsidP="005838B2">
                            <w:pPr>
                              <w:pStyle w:val="Prrafodelista"/>
                              <w:numPr>
                                <w:ilvl w:val="0"/>
                                <w:numId w:val="6"/>
                              </w:numPr>
                              <w:spacing w:after="0" w:line="240" w:lineRule="auto"/>
                            </w:pPr>
                            <w:r>
                              <w:t>No dementia family CGs (n = 2)</w:t>
                            </w:r>
                          </w:p>
                          <w:p w14:paraId="0AF8F2F2" w14:textId="6C7D0203" w:rsidR="00A40E5F" w:rsidRDefault="00A40E5F" w:rsidP="005838B2">
                            <w:pPr>
                              <w:pStyle w:val="Prrafodelista"/>
                              <w:numPr>
                                <w:ilvl w:val="0"/>
                                <w:numId w:val="6"/>
                              </w:numPr>
                              <w:spacing w:after="0" w:line="240" w:lineRule="auto"/>
                            </w:pPr>
                            <w:r>
                              <w:t>Case studies/small N (n = 4)</w:t>
                            </w:r>
                          </w:p>
                          <w:p w14:paraId="12C31F0F" w14:textId="283EB878" w:rsidR="00A40E5F" w:rsidRDefault="00A40E5F" w:rsidP="005838B2">
                            <w:pPr>
                              <w:pStyle w:val="Prrafodelista"/>
                              <w:numPr>
                                <w:ilvl w:val="0"/>
                                <w:numId w:val="6"/>
                              </w:numPr>
                              <w:spacing w:after="0" w:line="240" w:lineRule="auto"/>
                            </w:pPr>
                            <w:r>
                              <w:t>Protocol descriptions (n = 4)</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F1FA2E0" id="_x0000_s1028" type="#_x0000_t202" style="position:absolute;left:0;text-align:left;margin-left:85.3pt;margin-top:378.35pt;width:185.4pt;height:93.6pt;z-index:2516469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">
                <v:textbox>
                  <w:txbxContent>
                    <w:p w14:paraId="1A82FCA3" w14:textId="205C198D" w:rsidR="00A40E5F" w:rsidRDefault="00A40E5F" w:rsidP="00603C88">
                      <w:pPr>
                        <w:jc w:val="center"/>
                      </w:pPr>
                      <w:r>
                        <w:t>Full-text articles excluded (n = 59)</w:t>
                      </w:r>
                    </w:p>
                    <w:p w14:paraId="084D0AF8" w14:textId="5AF42D97" w:rsidR="00A40E5F" w:rsidRDefault="00A40E5F" w:rsidP="005838B2">
                      <w:pPr>
                        <w:pStyle w:val="Prrafodelista"/>
                        <w:numPr>
                          <w:ilvl w:val="0"/>
                          <w:numId w:val="6"/>
                        </w:numPr>
                        <w:spacing w:after="0" w:line="240" w:lineRule="auto"/>
                      </w:pPr>
                      <w:r>
                        <w:t>Scale not used in study (n = 30)</w:t>
                      </w:r>
                    </w:p>
                    <w:p w14:paraId="6485CF59" w14:textId="58C21214" w:rsidR="00A40E5F" w:rsidRDefault="00A40E5F" w:rsidP="005838B2">
                      <w:pPr>
                        <w:pStyle w:val="Prrafodelista"/>
                        <w:numPr>
                          <w:ilvl w:val="0"/>
                          <w:numId w:val="6"/>
                        </w:numPr>
                        <w:spacing w:after="0" w:line="240" w:lineRule="auto"/>
                      </w:pPr>
                      <w:r>
                        <w:t>No dementia family CGs (n = 2)</w:t>
                      </w:r>
                    </w:p>
                    <w:p w14:paraId="0AF8F2F2" w14:textId="6C7D0203" w:rsidR="00A40E5F" w:rsidRDefault="00A40E5F" w:rsidP="005838B2">
                      <w:pPr>
                        <w:pStyle w:val="Prrafodelista"/>
                        <w:numPr>
                          <w:ilvl w:val="0"/>
                          <w:numId w:val="6"/>
                        </w:numPr>
                        <w:spacing w:after="0" w:line="240" w:lineRule="auto"/>
                      </w:pPr>
                      <w:r>
                        <w:t>Case studies/small N (n = 4)</w:t>
                      </w:r>
                    </w:p>
                    <w:p w14:paraId="12C31F0F" w14:textId="283EB878" w:rsidR="00A40E5F" w:rsidRDefault="00A40E5F" w:rsidP="005838B2">
                      <w:pPr>
                        <w:pStyle w:val="Prrafodelista"/>
                        <w:numPr>
                          <w:ilvl w:val="0"/>
                          <w:numId w:val="6"/>
                        </w:numPr>
                        <w:spacing w:after="0" w:line="240" w:lineRule="auto"/>
                      </w:pPr>
                      <w:r>
                        <w:t>Protocol descriptions (n = 4)</w:t>
                      </w:r>
                    </w:p>
                  </w:txbxContent>
                </v:textbox>
                <w10:wrap type="square"/>
              </v:shape>
            </w:pict>
          </mc:Fallback>
        </mc:AlternateContent>
      </w:r>
      <w:r w:rsidR="00B93BEC" w:rsidRPr="00391D11">
        <w:rPr>
          <w:rFonts w:ascii="Times New Roman" w:eastAsia="Times New Roman" w:hAnsi="Times New Roman" w:cs="Times New Roman"/>
          <w:noProof/>
          <w:color w:val="000000" w:themeColor="text1"/>
        </w:rPr>
        <mc:AlternateContent>
          <mc:Choice Requires="wps">
            <w:drawing>
              <wp:anchor distT="45720" distB="45720" distL="114300" distR="114300" simplePos="0" relativeHeight="251642880" behindDoc="0" locked="0" layoutInCell="1" allowOverlap="1" wp14:anchorId="5E0131C7" wp14:editId="32424E74">
                <wp:simplePos x="0" y="0"/>
                <wp:positionH relativeFrom="column">
                  <wp:posOffset>1076960</wp:posOffset>
                </wp:positionH>
                <wp:positionV relativeFrom="paragraph">
                  <wp:posOffset>2941320</wp:posOffset>
                </wp:positionV>
                <wp:extent cx="2360930" cy="1280160"/>
                <wp:effectExtent l="0" t="0" r="22860" b="1524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280160"/>
                        </a:xfrm>
                        <a:prstGeom prst="rect">
                          <a:avLst/>
                        </a:prstGeom>
                        <a:solidFill>
                          <a:srgbClr val="FFFFFF"/>
                        </a:solidFill>
                        <a:ln w="9525">
                          <a:solidFill>
                            <a:srgbClr val="000000"/>
                          </a:solidFill>
                          <a:miter lim="800000"/>
                          <a:headEnd/>
                          <a:tailEnd/>
                        </a:ln>
                      </wps:spPr>
                      <wps:txbx>
                        <w:txbxContent>
                          <w:p w14:paraId="034E0CA5" w14:textId="361BA7D4" w:rsidR="00A40E5F" w:rsidRDefault="00A40E5F" w:rsidP="00D53DB1">
                            <w:pPr>
                              <w:jc w:val="center"/>
                            </w:pPr>
                            <w:r>
                              <w:t>Abstracts excluded (n =184)</w:t>
                            </w:r>
                          </w:p>
                          <w:p w14:paraId="5E02456F" w14:textId="333BEA86" w:rsidR="00A40E5F" w:rsidRDefault="00A40E5F" w:rsidP="00D53DB1">
                            <w:pPr>
                              <w:pStyle w:val="Prrafodelista"/>
                              <w:numPr>
                                <w:ilvl w:val="0"/>
                                <w:numId w:val="5"/>
                              </w:numPr>
                            </w:pPr>
                            <w:r>
                              <w:t>Additional duplicates (n = 112)</w:t>
                            </w:r>
                          </w:p>
                          <w:p w14:paraId="1CA0E31C" w14:textId="28E16635" w:rsidR="00A40E5F" w:rsidRDefault="00A40E5F" w:rsidP="00D53DB1">
                            <w:pPr>
                              <w:pStyle w:val="Prrafodelista"/>
                              <w:numPr>
                                <w:ilvl w:val="0"/>
                                <w:numId w:val="5"/>
                              </w:numPr>
                            </w:pPr>
                            <w:r>
                              <w:t>No dementia family Cgs (n = 37)</w:t>
                            </w:r>
                          </w:p>
                          <w:p w14:paraId="7F9F0ED5" w14:textId="3DE52F38" w:rsidR="00A40E5F" w:rsidRDefault="00A40E5F" w:rsidP="00D53DB1">
                            <w:pPr>
                              <w:pStyle w:val="Prrafodelista"/>
                              <w:numPr>
                                <w:ilvl w:val="0"/>
                                <w:numId w:val="5"/>
                              </w:numPr>
                            </w:pPr>
                            <w:r>
                              <w:t>Non-English works (n = 28)</w:t>
                            </w:r>
                          </w:p>
                          <w:p w14:paraId="1C514772" w14:textId="00EE0BA2" w:rsidR="00A40E5F" w:rsidRDefault="00A40E5F" w:rsidP="00D53DB1">
                            <w:pPr>
                              <w:pStyle w:val="Prrafodelista"/>
                              <w:numPr>
                                <w:ilvl w:val="0"/>
                                <w:numId w:val="5"/>
                              </w:numPr>
                            </w:pPr>
                            <w:r>
                              <w:t>Reviews/editorials (n = 7)</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E0131C7" id="_x0000_s1029" type="#_x0000_t202" style="position:absolute;left:0;text-align:left;margin-left:84.8pt;margin-top:231.6pt;width:185.9pt;height:100.8pt;z-index:25164288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">
                <v:textbox>
                  <w:txbxContent>
                    <w:p w14:paraId="034E0CA5" w14:textId="361BA7D4" w:rsidR="00A40E5F" w:rsidRDefault="00A40E5F" w:rsidP="00D53DB1">
                      <w:pPr>
                        <w:jc w:val="center"/>
                      </w:pPr>
                      <w:r>
                        <w:t>Abstracts excluded (n =184)</w:t>
                      </w:r>
                    </w:p>
                    <w:p w14:paraId="5E02456F" w14:textId="333BEA86" w:rsidR="00A40E5F" w:rsidRDefault="00A40E5F" w:rsidP="00D53DB1">
                      <w:pPr>
                        <w:pStyle w:val="Prrafodelista"/>
                        <w:numPr>
                          <w:ilvl w:val="0"/>
                          <w:numId w:val="5"/>
                        </w:numPr>
                      </w:pPr>
                      <w:r>
                        <w:t>Additional duplicates (n = 112)</w:t>
                      </w:r>
                    </w:p>
                    <w:p w14:paraId="1CA0E31C" w14:textId="28E16635" w:rsidR="00A40E5F" w:rsidRDefault="00A40E5F" w:rsidP="00D53DB1">
                      <w:pPr>
                        <w:pStyle w:val="Prrafodelista"/>
                        <w:numPr>
                          <w:ilvl w:val="0"/>
                          <w:numId w:val="5"/>
                        </w:numPr>
                      </w:pPr>
                      <w:r>
                        <w:t>No dementia family Cgs (n = 37)</w:t>
                      </w:r>
                    </w:p>
                    <w:p w14:paraId="7F9F0ED5" w14:textId="3DE52F38" w:rsidR="00A40E5F" w:rsidRDefault="00A40E5F" w:rsidP="00D53DB1">
                      <w:pPr>
                        <w:pStyle w:val="Prrafodelista"/>
                        <w:numPr>
                          <w:ilvl w:val="0"/>
                          <w:numId w:val="5"/>
                        </w:numPr>
                      </w:pPr>
                      <w:r>
                        <w:t>Non-English works (n = 28)</w:t>
                      </w:r>
                    </w:p>
                    <w:p w14:paraId="1C514772" w14:textId="00EE0BA2" w:rsidR="00A40E5F" w:rsidRDefault="00A40E5F" w:rsidP="00D53DB1">
                      <w:pPr>
                        <w:pStyle w:val="Prrafodelista"/>
                        <w:numPr>
                          <w:ilvl w:val="0"/>
                          <w:numId w:val="5"/>
                        </w:numPr>
                      </w:pPr>
                      <w:r>
                        <w:t>Reviews/editorials (n = 7)</w:t>
                      </w:r>
                    </w:p>
                  </w:txbxContent>
                </v:textbox>
                <w10:wrap type="square"/>
              </v:shape>
            </w:pict>
          </mc:Fallback>
        </mc:AlternateContent>
      </w:r>
      <w:r w:rsidR="0014202F" w:rsidRPr="00391D11">
        <w:rPr>
          <w:rFonts w:ascii="Times New Roman" w:eastAsia="Times New Roman" w:hAnsi="Times New Roman" w:cs="Times New Roman"/>
          <w:noProof/>
          <w:color w:val="000000" w:themeColor="text1"/>
        </w:rPr>
        <mc:AlternateContent>
          <mc:Choice Requires="wps">
            <w:drawing>
              <wp:anchor distT="0" distB="0" distL="114300" distR="114300" simplePos="0" relativeHeight="251683840" behindDoc="0" locked="0" layoutInCell="1" allowOverlap="1" wp14:anchorId="5875C665" wp14:editId="506115C0">
                <wp:simplePos x="0" y="0"/>
                <wp:positionH relativeFrom="column">
                  <wp:posOffset>438785</wp:posOffset>
                </wp:positionH>
                <wp:positionV relativeFrom="paragraph">
                  <wp:posOffset>1516770</wp:posOffset>
                </wp:positionV>
                <wp:extent cx="91440" cy="694690"/>
                <wp:effectExtent l="0" t="15875" r="26035" b="45085"/>
                <wp:wrapNone/>
                <wp:docPr id="21" name="Arrow: Down 13"/>
                <wp:cNvGraphicFramePr/>
                <a:graphic xmlns:a="http://schemas.openxmlformats.org/drawingml/2006/main">
                  <a:graphicData uri="http://schemas.microsoft.com/office/word/2010/wordprocessingShape">
                    <wps:wsp>
                      <wps:cNvSpPr/>
                      <wps:spPr>
                        <a:xfrm rot="16200000">
                          <a:off x="0" y="0"/>
                          <a:ext cx="91440" cy="69469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1A3E9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3" o:spid="_x0000_s1026" type="#_x0000_t67" style="position:absolute;margin-left:34.55pt;margin-top:119.45pt;width:7.2pt;height:54.7pt;rotation:-9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" adj="20178" fillcolor="#4f81bd [3204]" strokecolor="#243f60 [1604]" strokeweight="2pt"/>
            </w:pict>
          </mc:Fallback>
        </mc:AlternateContent>
      </w:r>
      <w:r w:rsidR="008B29C5" w:rsidRPr="00391D11">
        <w:rPr>
          <w:rFonts w:ascii="Times New Roman" w:eastAsia="Times New Roman" w:hAnsi="Times New Roman" w:cs="Times New Roman"/>
          <w:noProof/>
          <w:color w:val="000000" w:themeColor="text1"/>
        </w:rPr>
        <mc:AlternateContent>
          <mc:Choice Requires="wps">
            <w:drawing>
              <wp:anchor distT="0" distB="0" distL="114300" distR="114300" simplePos="0" relativeHeight="251652096" behindDoc="0" locked="0" layoutInCell="1" allowOverlap="1" wp14:anchorId="7BB9EDA9" wp14:editId="24FD23E9">
                <wp:simplePos x="0" y="0"/>
                <wp:positionH relativeFrom="column">
                  <wp:posOffset>-1395730</wp:posOffset>
                </wp:positionH>
                <wp:positionV relativeFrom="paragraph">
                  <wp:posOffset>4196863</wp:posOffset>
                </wp:positionV>
                <wp:extent cx="89535" cy="695325"/>
                <wp:effectExtent l="19050" t="0" r="43815" b="47625"/>
                <wp:wrapNone/>
                <wp:docPr id="13" name="Arrow: Down 13"/>
                <wp:cNvGraphicFramePr/>
                <a:graphic xmlns:a="http://schemas.openxmlformats.org/drawingml/2006/main">
                  <a:graphicData uri="http://schemas.microsoft.com/office/word/2010/wordprocessingShape">
                    <wps:wsp>
                      <wps:cNvSpPr/>
                      <wps:spPr>
                        <a:xfrm>
                          <a:off x="0" y="0"/>
                          <a:ext cx="89535" cy="6953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C287B4" id="Arrow: Down 13" o:spid="_x0000_s1026" type="#_x0000_t67" style="position:absolute;margin-left:-109.9pt;margin-top:330.45pt;width:7.05pt;height:54.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" adj="20209" fillcolor="#4f81bd [3204]" strokecolor="#243f60 [1604]" strokeweight="2pt"/>
            </w:pict>
          </mc:Fallback>
        </mc:AlternateContent>
      </w:r>
      <w:r w:rsidR="008B29C5" w:rsidRPr="00391D11">
        <w:rPr>
          <w:rFonts w:ascii="Times New Roman" w:eastAsia="Times New Roman" w:hAnsi="Times New Roman" w:cs="Times New Roman"/>
          <w:noProof/>
          <w:color w:val="000000" w:themeColor="text1"/>
        </w:rPr>
        <mc:AlternateContent>
          <mc:Choice Requires="wps">
            <w:drawing>
              <wp:anchor distT="0" distB="0" distL="114300" distR="114300" simplePos="0" relativeHeight="251677696" behindDoc="0" locked="0" layoutInCell="1" allowOverlap="1" wp14:anchorId="239CCA7D" wp14:editId="1E5755F2">
                <wp:simplePos x="0" y="0"/>
                <wp:positionH relativeFrom="column">
                  <wp:posOffset>440616</wp:posOffset>
                </wp:positionH>
                <wp:positionV relativeFrom="paragraph">
                  <wp:posOffset>3259636</wp:posOffset>
                </wp:positionV>
                <wp:extent cx="91440" cy="694944"/>
                <wp:effectExtent l="317" t="18733" r="0" b="35877"/>
                <wp:wrapNone/>
                <wp:docPr id="20" name="Arrow: Down 13"/>
                <wp:cNvGraphicFramePr/>
                <a:graphic xmlns:a="http://schemas.openxmlformats.org/drawingml/2006/main">
                  <a:graphicData uri="http://schemas.microsoft.com/office/word/2010/wordprocessingShape">
                    <wps:wsp>
                      <wps:cNvSpPr/>
                      <wps:spPr>
                        <a:xfrm rot="16200000">
                          <a:off x="0" y="0"/>
                          <a:ext cx="91440" cy="69494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57D94F" id="Arrow: Down 13" o:spid="_x0000_s1026" type="#_x0000_t67" style="position:absolute;margin-left:34.7pt;margin-top:256.65pt;width:7.2pt;height:54.7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" adj="20179" fillcolor="#4f81bd [3204]" strokecolor="#243f60 [1604]" strokeweight="2pt"/>
            </w:pict>
          </mc:Fallback>
        </mc:AlternateContent>
      </w:r>
      <w:r w:rsidR="002A021B" w:rsidRPr="00391D11">
        <w:rPr>
          <w:rFonts w:ascii="Times New Roman" w:eastAsia="Times New Roman" w:hAnsi="Times New Roman" w:cs="Times New Roman"/>
          <w:noProof/>
          <w:color w:val="000000" w:themeColor="text1"/>
        </w:rPr>
        <mc:AlternateContent>
          <mc:Choice Requires="wps">
            <w:drawing>
              <wp:anchor distT="0" distB="0" distL="114300" distR="114300" simplePos="0" relativeHeight="251672576" behindDoc="0" locked="0" layoutInCell="1" allowOverlap="1" wp14:anchorId="4A7195C0" wp14:editId="1788F684">
                <wp:simplePos x="0" y="0"/>
                <wp:positionH relativeFrom="column">
                  <wp:posOffset>438463</wp:posOffset>
                </wp:positionH>
                <wp:positionV relativeFrom="paragraph">
                  <wp:posOffset>5076824</wp:posOffset>
                </wp:positionV>
                <wp:extent cx="91440" cy="694944"/>
                <wp:effectExtent l="0" t="15875" r="26035" b="45085"/>
                <wp:wrapNone/>
                <wp:docPr id="19" name="Arrow: Down 13"/>
                <wp:cNvGraphicFramePr/>
                <a:graphic xmlns:a="http://schemas.openxmlformats.org/drawingml/2006/main">
                  <a:graphicData uri="http://schemas.microsoft.com/office/word/2010/wordprocessingShape">
                    <wps:wsp>
                      <wps:cNvSpPr/>
                      <wps:spPr>
                        <a:xfrm rot="16200000">
                          <a:off x="0" y="0"/>
                          <a:ext cx="91440" cy="69494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26136C" id="Arrow: Down 13" o:spid="_x0000_s1026" type="#_x0000_t67" style="position:absolute;margin-left:34.5pt;margin-top:399.75pt;width:7.2pt;height:54.7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" adj="20179" fillcolor="#4f81bd [3204]" strokecolor="#243f60 [1604]" strokeweight="2pt"/>
            </w:pict>
          </mc:Fallback>
        </mc:AlternateContent>
      </w:r>
      <w:r w:rsidR="002A021B" w:rsidRPr="00391D11">
        <w:rPr>
          <w:rFonts w:ascii="Times New Roman" w:eastAsia="Times New Roman" w:hAnsi="Times New Roman" w:cs="Times New Roman"/>
          <w:noProof/>
          <w:color w:val="000000" w:themeColor="text1"/>
        </w:rPr>
        <mc:AlternateContent>
          <mc:Choice Requires="wps">
            <w:drawing>
              <wp:anchor distT="0" distB="0" distL="114300" distR="114300" simplePos="0" relativeHeight="251667456" behindDoc="0" locked="0" layoutInCell="1" allowOverlap="1" wp14:anchorId="7AB801E6" wp14:editId="7C65D202">
                <wp:simplePos x="0" y="0"/>
                <wp:positionH relativeFrom="column">
                  <wp:posOffset>-1389413</wp:posOffset>
                </wp:positionH>
                <wp:positionV relativeFrom="paragraph">
                  <wp:posOffset>5865776</wp:posOffset>
                </wp:positionV>
                <wp:extent cx="89535" cy="695325"/>
                <wp:effectExtent l="19050" t="0" r="43815" b="47625"/>
                <wp:wrapNone/>
                <wp:docPr id="10" name="Arrow: Down 13"/>
                <wp:cNvGraphicFramePr/>
                <a:graphic xmlns:a="http://schemas.openxmlformats.org/drawingml/2006/main">
                  <a:graphicData uri="http://schemas.microsoft.com/office/word/2010/wordprocessingShape">
                    <wps:wsp>
                      <wps:cNvSpPr/>
                      <wps:spPr>
                        <a:xfrm>
                          <a:off x="0" y="0"/>
                          <a:ext cx="89535" cy="6953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674994" id="Arrow: Down 13" o:spid="_x0000_s1026" type="#_x0000_t67" style="position:absolute;margin-left:-109.4pt;margin-top:461.85pt;width:7.05pt;height:54.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" adj="20209" fillcolor="#4f81bd [3204]" strokecolor="#243f60 [1604]" strokeweight="2pt"/>
            </w:pict>
          </mc:Fallback>
        </mc:AlternateContent>
      </w:r>
      <w:r w:rsidR="002A021B" w:rsidRPr="00391D11">
        <w:rPr>
          <w:rFonts w:ascii="Times New Roman" w:eastAsia="Times New Roman" w:hAnsi="Times New Roman" w:cs="Times New Roman"/>
          <w:noProof/>
          <w:color w:val="000000" w:themeColor="text1"/>
        </w:rPr>
        <mc:AlternateContent>
          <mc:Choice Requires="wps">
            <w:drawing>
              <wp:anchor distT="0" distB="0" distL="114300" distR="114300" simplePos="0" relativeHeight="251658240" behindDoc="0" locked="0" layoutInCell="1" allowOverlap="1" wp14:anchorId="6797AC09" wp14:editId="69368F6F">
                <wp:simplePos x="0" y="0"/>
                <wp:positionH relativeFrom="column">
                  <wp:posOffset>-1389380</wp:posOffset>
                </wp:positionH>
                <wp:positionV relativeFrom="paragraph">
                  <wp:posOffset>604520</wp:posOffset>
                </wp:positionV>
                <wp:extent cx="89535" cy="695325"/>
                <wp:effectExtent l="19050" t="0" r="43815" b="47625"/>
                <wp:wrapNone/>
                <wp:docPr id="8" name="Arrow: Down 13"/>
                <wp:cNvGraphicFramePr/>
                <a:graphic xmlns:a="http://schemas.openxmlformats.org/drawingml/2006/main">
                  <a:graphicData uri="http://schemas.microsoft.com/office/word/2010/wordprocessingShape">
                    <wps:wsp>
                      <wps:cNvSpPr/>
                      <wps:spPr>
                        <a:xfrm>
                          <a:off x="0" y="0"/>
                          <a:ext cx="89535" cy="6953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1816A2" id="Arrow: Down 13" o:spid="_x0000_s1026" type="#_x0000_t67" style="position:absolute;margin-left:-109.4pt;margin-top:47.6pt;width:7.05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" adj="20209" fillcolor="#4f81bd [3204]" strokecolor="#243f60 [1604]" strokeweight="2pt"/>
            </w:pict>
          </mc:Fallback>
        </mc:AlternateContent>
      </w:r>
      <w:r w:rsidR="002A021B" w:rsidRPr="00391D11">
        <w:rPr>
          <w:rFonts w:ascii="Times New Roman" w:eastAsia="Times New Roman" w:hAnsi="Times New Roman" w:cs="Times New Roman"/>
          <w:noProof/>
          <w:color w:val="000000" w:themeColor="text1"/>
        </w:rPr>
        <mc:AlternateContent>
          <mc:Choice Requires="wps">
            <w:drawing>
              <wp:anchor distT="0" distB="0" distL="114300" distR="114300" simplePos="0" relativeHeight="251663360" behindDoc="0" locked="0" layoutInCell="1" allowOverlap="1" wp14:anchorId="7902EAD8" wp14:editId="5699F876">
                <wp:simplePos x="0" y="0"/>
                <wp:positionH relativeFrom="column">
                  <wp:posOffset>-1389125</wp:posOffset>
                </wp:positionH>
                <wp:positionV relativeFrom="paragraph">
                  <wp:posOffset>2480945</wp:posOffset>
                </wp:positionV>
                <wp:extent cx="89535" cy="695325"/>
                <wp:effectExtent l="19050" t="0" r="43815" b="47625"/>
                <wp:wrapNone/>
                <wp:docPr id="9" name="Arrow: Down 13"/>
                <wp:cNvGraphicFramePr/>
                <a:graphic xmlns:a="http://schemas.openxmlformats.org/drawingml/2006/main">
                  <a:graphicData uri="http://schemas.microsoft.com/office/word/2010/wordprocessingShape">
                    <wps:wsp>
                      <wps:cNvSpPr/>
                      <wps:spPr>
                        <a:xfrm>
                          <a:off x="0" y="0"/>
                          <a:ext cx="89535" cy="6953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8BF4B" id="Arrow: Down 13" o:spid="_x0000_s1026" type="#_x0000_t67" style="position:absolute;margin-left:-109.4pt;margin-top:195.35pt;width:7.05pt;height:5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" adj="20209" fillcolor="#4f81bd [3204]" strokecolor="#243f60 [1604]" strokeweight="2pt"/>
            </w:pict>
          </mc:Fallback>
        </mc:AlternateContent>
      </w:r>
      <w:r w:rsidR="00DC71DD" w:rsidRPr="00391D11">
        <w:rPr>
          <w:rFonts w:ascii="Times New Roman" w:eastAsia="Times New Roman" w:hAnsi="Times New Roman" w:cs="Times New Roman"/>
          <w:noProof/>
          <w:color w:val="000000" w:themeColor="text1"/>
        </w:rPr>
        <mc:AlternateContent>
          <mc:Choice Requires="wps">
            <w:drawing>
              <wp:anchor distT="45720" distB="45720" distL="114300" distR="114300" simplePos="0" relativeHeight="251657728" behindDoc="0" locked="0" layoutInCell="1" allowOverlap="1" wp14:anchorId="67E661F9" wp14:editId="3CC93403">
                <wp:simplePos x="0" y="0"/>
                <wp:positionH relativeFrom="column">
                  <wp:posOffset>-2490746</wp:posOffset>
                </wp:positionH>
                <wp:positionV relativeFrom="paragraph">
                  <wp:posOffset>6702949</wp:posOffset>
                </wp:positionV>
                <wp:extent cx="2360930" cy="1404620"/>
                <wp:effectExtent l="0" t="0" r="20320" b="1651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554ACF73" w14:textId="796A09F8" w:rsidR="00A40E5F" w:rsidRDefault="00A40E5F" w:rsidP="005838B2">
                            <w:pPr>
                              <w:spacing w:after="0" w:line="240" w:lineRule="auto"/>
                              <w:jc w:val="center"/>
                            </w:pPr>
                            <w:r>
                              <w:t>Studies included in qualitative synthesis</w:t>
                            </w:r>
                          </w:p>
                          <w:p w14:paraId="7BA5F50A" w14:textId="7695B408" w:rsidR="00A40E5F" w:rsidRDefault="00A40E5F" w:rsidP="005838B2">
                            <w:pPr>
                              <w:spacing w:after="0" w:line="240" w:lineRule="auto"/>
                              <w:jc w:val="center"/>
                            </w:pPr>
                            <w:r>
                              <w:t>(N = 58)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7E661F9" id="_x0000_s1030" type="#_x0000_t202" style="position:absolute;left:0;text-align:left;margin-left:-196.1pt;margin-top:527.8pt;width:185.9pt;height:110.6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">
                <v:textbox style="mso-fit-shape-to-text:t">
                  <w:txbxContent>
                    <w:p w14:paraId="554ACF73" w14:textId="796A09F8" w:rsidR="00A40E5F" w:rsidRDefault="00A40E5F" w:rsidP="005838B2">
                      <w:pPr>
                        <w:spacing w:after="0" w:line="240" w:lineRule="auto"/>
                        <w:jc w:val="center"/>
                      </w:pPr>
                      <w:r>
                        <w:t>Studies included in qualitative synthesis</w:t>
                      </w:r>
                    </w:p>
                    <w:p w14:paraId="7BA5F50A" w14:textId="7695B408" w:rsidR="00A40E5F" w:rsidRDefault="00A40E5F" w:rsidP="005838B2">
                      <w:pPr>
                        <w:spacing w:after="0" w:line="240" w:lineRule="auto"/>
                        <w:jc w:val="center"/>
                      </w:pPr>
                      <w:r>
                        <w:t>(N = 58)</w:t>
                      </w:r>
                    </w:p>
                  </w:txbxContent>
                </v:textbox>
                <w10:wrap type="square"/>
              </v:shape>
            </w:pict>
          </mc:Fallback>
        </mc:AlternateContent>
      </w:r>
      <w:r w:rsidR="00DC71DD" w:rsidRPr="00391D11">
        <w:rPr>
          <w:rFonts w:ascii="Times New Roman" w:eastAsia="Times New Roman" w:hAnsi="Times New Roman" w:cs="Times New Roman"/>
          <w:noProof/>
          <w:color w:val="000000" w:themeColor="text1"/>
        </w:rPr>
        <mc:AlternateContent>
          <mc:Choice Requires="wps">
            <w:drawing>
              <wp:anchor distT="45720" distB="45720" distL="114300" distR="114300" simplePos="0" relativeHeight="251653632" behindDoc="0" locked="0" layoutInCell="1" allowOverlap="1" wp14:anchorId="3BB91FA8" wp14:editId="0DDD3820">
                <wp:simplePos x="0" y="0"/>
                <wp:positionH relativeFrom="column">
                  <wp:posOffset>-2490470</wp:posOffset>
                </wp:positionH>
                <wp:positionV relativeFrom="paragraph">
                  <wp:posOffset>5112164</wp:posOffset>
                </wp:positionV>
                <wp:extent cx="2360930" cy="1404620"/>
                <wp:effectExtent l="0" t="0" r="22860" b="1143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1BC64DE8" w14:textId="77777777" w:rsidR="00A40E5F" w:rsidRDefault="00A40E5F" w:rsidP="005838B2">
                            <w:pPr>
                              <w:spacing w:after="0" w:line="240" w:lineRule="auto"/>
                              <w:jc w:val="center"/>
                            </w:pPr>
                            <w:r>
                              <w:t xml:space="preserve">Full-text articles assessed for eligibility </w:t>
                            </w:r>
                          </w:p>
                          <w:p w14:paraId="54C38F73" w14:textId="2C783CEE" w:rsidR="00A40E5F" w:rsidRDefault="00A40E5F" w:rsidP="005838B2">
                            <w:pPr>
                              <w:spacing w:after="0" w:line="240" w:lineRule="auto"/>
                              <w:jc w:val="center"/>
                            </w:pPr>
                            <w:r>
                              <w:t>(N = 117)</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BB91FA8" id="_x0000_s1031" type="#_x0000_t202" style="position:absolute;left:0;text-align:left;margin-left:-196.1pt;margin-top:402.55pt;width:185.9pt;height:110.6pt;z-index:25165363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">
                <v:textbox style="mso-fit-shape-to-text:t">
                  <w:txbxContent>
                    <w:p w14:paraId="1BC64DE8" w14:textId="77777777" w:rsidR="00A40E5F" w:rsidRDefault="00A40E5F" w:rsidP="005838B2">
                      <w:pPr>
                        <w:spacing w:after="0" w:line="240" w:lineRule="auto"/>
                        <w:jc w:val="center"/>
                      </w:pPr>
                      <w:r>
                        <w:t xml:space="preserve">Full-text articles assessed for eligibility </w:t>
                      </w:r>
                    </w:p>
                    <w:p w14:paraId="54C38F73" w14:textId="2C783CEE" w:rsidR="00A40E5F" w:rsidRDefault="00A40E5F" w:rsidP="005838B2">
                      <w:pPr>
                        <w:spacing w:after="0" w:line="240" w:lineRule="auto"/>
                        <w:jc w:val="center"/>
                      </w:pPr>
                      <w:r>
                        <w:t>(N = 117)</w:t>
                      </w:r>
                    </w:p>
                  </w:txbxContent>
                </v:textbox>
                <w10:wrap type="square"/>
              </v:shape>
            </w:pict>
          </mc:Fallback>
        </mc:AlternateContent>
      </w:r>
      <w:r w:rsidR="00DC71DD" w:rsidRPr="00391D11">
        <w:rPr>
          <w:rFonts w:ascii="Times New Roman" w:eastAsia="Times New Roman" w:hAnsi="Times New Roman" w:cs="Times New Roman"/>
          <w:noProof/>
          <w:color w:val="000000" w:themeColor="text1"/>
        </w:rPr>
        <mc:AlternateContent>
          <mc:Choice Requires="wps">
            <w:drawing>
              <wp:anchor distT="45720" distB="45720" distL="114300" distR="114300" simplePos="0" relativeHeight="251652608" behindDoc="0" locked="0" layoutInCell="1" allowOverlap="1" wp14:anchorId="047C718B" wp14:editId="7ABEDFB7">
                <wp:simplePos x="0" y="0"/>
                <wp:positionH relativeFrom="column">
                  <wp:posOffset>-2484120</wp:posOffset>
                </wp:positionH>
                <wp:positionV relativeFrom="paragraph">
                  <wp:posOffset>3321050</wp:posOffset>
                </wp:positionV>
                <wp:extent cx="2360930" cy="612648"/>
                <wp:effectExtent l="0" t="0" r="22860" b="1651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12648"/>
                        </a:xfrm>
                        <a:prstGeom prst="rect">
                          <a:avLst/>
                        </a:prstGeom>
                        <a:solidFill>
                          <a:srgbClr val="FFFFFF"/>
                        </a:solidFill>
                        <a:ln w="9525">
                          <a:solidFill>
                            <a:srgbClr val="000000"/>
                          </a:solidFill>
                          <a:miter lim="800000"/>
                          <a:headEnd/>
                          <a:tailEnd/>
                        </a:ln>
                      </wps:spPr>
                      <wps:txbx>
                        <w:txbxContent>
                          <w:p w14:paraId="6CF95DF0" w14:textId="69550E15" w:rsidR="00A40E5F" w:rsidRDefault="00A40E5F" w:rsidP="002130BC">
                            <w:pPr>
                              <w:jc w:val="center"/>
                            </w:pPr>
                            <w:r>
                              <w:t>Titles and abstracts screened                    (N = 301)</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47C718B" id="_x0000_s1032" type="#_x0000_t202" style="position:absolute;left:0;text-align:left;margin-left:-195.6pt;margin-top:261.5pt;width:185.9pt;height:48.25pt;z-index:2516526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">
                <v:textbox>
                  <w:txbxContent>
                    <w:p w14:paraId="6CF95DF0" w14:textId="69550E15" w:rsidR="00A40E5F" w:rsidRDefault="00A40E5F" w:rsidP="002130BC">
                      <w:pPr>
                        <w:jc w:val="center"/>
                      </w:pPr>
                      <w:r>
                        <w:t>Titles and abstracts screened                    (N = 301)</w:t>
                      </w:r>
                    </w:p>
                  </w:txbxContent>
                </v:textbox>
                <w10:wrap type="square"/>
              </v:shape>
            </w:pict>
          </mc:Fallback>
        </mc:AlternateContent>
      </w:r>
      <w:r w:rsidR="00DC71DD" w:rsidRPr="00391D11">
        <w:rPr>
          <w:rFonts w:ascii="Times New Roman" w:eastAsia="Times New Roman" w:hAnsi="Times New Roman" w:cs="Times New Roman"/>
          <w:noProof/>
          <w:color w:val="000000" w:themeColor="text1"/>
        </w:rPr>
        <mc:AlternateContent>
          <mc:Choice Requires="wps">
            <w:drawing>
              <wp:anchor distT="45720" distB="45720" distL="114300" distR="114300" simplePos="0" relativeHeight="251651584" behindDoc="0" locked="0" layoutInCell="1" allowOverlap="1" wp14:anchorId="6DAD6175" wp14:editId="07996340">
                <wp:simplePos x="0" y="0"/>
                <wp:positionH relativeFrom="column">
                  <wp:posOffset>-2484120</wp:posOffset>
                </wp:positionH>
                <wp:positionV relativeFrom="paragraph">
                  <wp:posOffset>1526540</wp:posOffset>
                </wp:positionV>
                <wp:extent cx="2360930" cy="685800"/>
                <wp:effectExtent l="0" t="0" r="22860"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85800"/>
                        </a:xfrm>
                        <a:prstGeom prst="rect">
                          <a:avLst/>
                        </a:prstGeom>
                        <a:solidFill>
                          <a:srgbClr val="FFFFFF"/>
                        </a:solidFill>
                        <a:ln w="9525">
                          <a:solidFill>
                            <a:srgbClr val="000000"/>
                          </a:solidFill>
                          <a:miter lim="800000"/>
                          <a:headEnd/>
                          <a:tailEnd/>
                        </a:ln>
                      </wps:spPr>
                      <wps:txbx>
                        <w:txbxContent>
                          <w:p w14:paraId="593ADD78" w14:textId="79EEB1DC" w:rsidR="00A40E5F" w:rsidRDefault="00A40E5F" w:rsidP="002130BC">
                            <w:pPr>
                              <w:jc w:val="center"/>
                            </w:pPr>
                            <w:r>
                              <w:t>Records after duplicates removed     by Endnote                                                  (N = 440)</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DAD6175" id="_x0000_s1033" type="#_x0000_t202" style="position:absolute;left:0;text-align:left;margin-left:-195.6pt;margin-top:120.2pt;width:185.9pt;height:54pt;z-index:2516515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">
                <v:textbox>
                  <w:txbxContent>
                    <w:p w14:paraId="593ADD78" w14:textId="79EEB1DC" w:rsidR="00A40E5F" w:rsidRDefault="00A40E5F" w:rsidP="002130BC">
                      <w:pPr>
                        <w:jc w:val="center"/>
                      </w:pPr>
                      <w:r>
                        <w:t>Records after duplicates removed     by Endnote                                                  (N = 440)</w:t>
                      </w:r>
                    </w:p>
                  </w:txbxContent>
                </v:textbox>
                <w10:wrap type="square"/>
              </v:shape>
            </w:pict>
          </mc:Fallback>
        </mc:AlternateContent>
      </w:r>
    </w:p>
    <w:p w14:paraId="067F15A3" w14:textId="120590F7" w:rsidR="006D3AD3" w:rsidRPr="00391D11" w:rsidRDefault="006D3AD3" w:rsidP="00F518C3">
      <w:pPr>
        <w:spacing w:after="0" w:line="480" w:lineRule="auto"/>
        <w:ind w:left="360" w:hanging="288"/>
        <w:rPr>
          <w:rFonts w:ascii="Times New Roman" w:eastAsia="Times New Roman" w:hAnsi="Times New Roman" w:cs="Times New Roman"/>
          <w:color w:val="000000" w:themeColor="text1"/>
        </w:rPr>
      </w:pPr>
    </w:p>
    <w:tbl>
      <w:tblPr>
        <w:tblpPr w:leftFromText="180" w:rightFromText="180" w:horzAnchor="margin" w:tblpY="885"/>
        <w:tblW w:w="0" w:type="auto"/>
        <w:tblCellMar>
          <w:left w:w="0" w:type="dxa"/>
          <w:right w:w="0" w:type="dxa"/>
        </w:tblCellMar>
        <w:tblLook w:val="0420" w:firstRow="1" w:lastRow="0" w:firstColumn="0" w:lastColumn="0" w:noHBand="0" w:noVBand="1"/>
      </w:tblPr>
      <w:tblGrid>
        <w:gridCol w:w="1888"/>
        <w:gridCol w:w="1870"/>
        <w:gridCol w:w="2150"/>
        <w:gridCol w:w="1824"/>
        <w:gridCol w:w="2084"/>
        <w:gridCol w:w="3480"/>
      </w:tblGrid>
      <w:tr w:rsidR="006D3AD3" w:rsidRPr="00391D11" w14:paraId="23FBB676" w14:textId="77777777" w:rsidTr="005344C8">
        <w:trPr>
          <w:trHeight w:val="735"/>
        </w:trPr>
        <w:tc>
          <w:tcPr>
            <w:tcW w:w="0" w:type="auto"/>
            <w:gridSpan w:val="6"/>
            <w:shd w:val="clear" w:color="auto" w:fill="auto"/>
            <w:tcMar>
              <w:top w:w="72" w:type="dxa"/>
              <w:left w:w="168" w:type="dxa"/>
              <w:bottom w:w="72" w:type="dxa"/>
              <w:right w:w="168" w:type="dxa"/>
            </w:tcMar>
          </w:tcPr>
          <w:p w14:paraId="00EAEBC1" w14:textId="11E902B0" w:rsidR="006D3AD3" w:rsidRPr="00391D11" w:rsidRDefault="006D3AD3" w:rsidP="005344C8">
            <w:pPr>
              <w:spacing w:after="0" w:line="240" w:lineRule="auto"/>
              <w:rPr>
                <w:rFonts w:ascii="Times New Roman" w:eastAsia="Times New Roman" w:hAnsi="Times New Roman" w:cs="Times New Roman"/>
                <w:bCs/>
                <w:color w:val="00B050"/>
                <w:kern w:val="24"/>
                <w:sz w:val="24"/>
                <w:szCs w:val="24"/>
              </w:rPr>
            </w:pPr>
            <w:r w:rsidRPr="00391D11">
              <w:rPr>
                <w:rFonts w:ascii="Times New Roman" w:eastAsia="Times New Roman" w:hAnsi="Times New Roman" w:cs="Times New Roman"/>
                <w:bCs/>
                <w:color w:val="000000" w:themeColor="text1"/>
                <w:kern w:val="24"/>
                <w:sz w:val="24"/>
                <w:szCs w:val="24"/>
              </w:rPr>
              <w:t>Table 1</w:t>
            </w:r>
            <w:r w:rsidRPr="00391D11">
              <w:rPr>
                <w:rFonts w:ascii="Times New Roman" w:eastAsia="Times New Roman" w:hAnsi="Times New Roman" w:cs="Times New Roman"/>
                <w:bCs/>
                <w:color w:val="00B050"/>
                <w:kern w:val="24"/>
                <w:sz w:val="24"/>
                <w:szCs w:val="24"/>
              </w:rPr>
              <w:t xml:space="preserve"> </w:t>
            </w:r>
          </w:p>
          <w:p w14:paraId="4F62FFCA" w14:textId="70CA22C0" w:rsidR="006D3AD3" w:rsidRPr="00391D11" w:rsidRDefault="00E168AA" w:rsidP="00D60804">
            <w:pPr>
              <w:spacing w:after="0" w:line="240" w:lineRule="auto"/>
              <w:rPr>
                <w:rFonts w:ascii="Times New Roman" w:eastAsia="Times New Roman" w:hAnsi="Times New Roman" w:cs="Times New Roman"/>
                <w:bCs/>
                <w:color w:val="FF0000"/>
                <w:kern w:val="24"/>
                <w:sz w:val="20"/>
                <w:szCs w:val="20"/>
              </w:rPr>
            </w:pPr>
            <w:r w:rsidRPr="00391D11">
              <w:rPr>
                <w:rFonts w:ascii="Times New Roman" w:eastAsia="Times New Roman" w:hAnsi="Times New Roman" w:cs="Times New Roman"/>
                <w:bCs/>
                <w:color w:val="000000" w:themeColor="text1"/>
                <w:kern w:val="24"/>
                <w:sz w:val="24"/>
                <w:szCs w:val="24"/>
              </w:rPr>
              <w:t xml:space="preserve">Predictive studies and RCTs </w:t>
            </w:r>
            <w:r w:rsidR="006D3AD3" w:rsidRPr="00391D11">
              <w:rPr>
                <w:rFonts w:ascii="Times New Roman" w:eastAsia="Times New Roman" w:hAnsi="Times New Roman" w:cs="Times New Roman"/>
                <w:bCs/>
                <w:color w:val="000000" w:themeColor="text1"/>
                <w:kern w:val="24"/>
                <w:sz w:val="24"/>
                <w:szCs w:val="24"/>
              </w:rPr>
              <w:t xml:space="preserve">using interview format of Revised Scale for Caregiving Self-Efficacy (n = </w:t>
            </w:r>
            <w:r w:rsidR="00D60804" w:rsidRPr="00391D11">
              <w:rPr>
                <w:rFonts w:ascii="Times New Roman" w:eastAsia="Times New Roman" w:hAnsi="Times New Roman" w:cs="Times New Roman"/>
                <w:bCs/>
                <w:color w:val="000000" w:themeColor="text1"/>
                <w:kern w:val="24"/>
                <w:sz w:val="24"/>
                <w:szCs w:val="24"/>
              </w:rPr>
              <w:t>4</w:t>
            </w:r>
            <w:r w:rsidR="00BA5D64" w:rsidRPr="00391D11">
              <w:rPr>
                <w:rFonts w:ascii="Times New Roman" w:eastAsia="Times New Roman" w:hAnsi="Times New Roman" w:cs="Times New Roman"/>
                <w:bCs/>
                <w:color w:val="000000" w:themeColor="text1"/>
                <w:kern w:val="24"/>
                <w:sz w:val="24"/>
                <w:szCs w:val="24"/>
              </w:rPr>
              <w:t>8</w:t>
            </w:r>
            <w:r w:rsidR="006D3AD3" w:rsidRPr="00391D11">
              <w:rPr>
                <w:rFonts w:ascii="Times New Roman" w:eastAsia="Times New Roman" w:hAnsi="Times New Roman" w:cs="Times New Roman"/>
                <w:bCs/>
                <w:color w:val="000000" w:themeColor="text1"/>
                <w:kern w:val="24"/>
                <w:sz w:val="24"/>
                <w:szCs w:val="24"/>
              </w:rPr>
              <w:t>)</w:t>
            </w:r>
          </w:p>
        </w:tc>
      </w:tr>
      <w:tr w:rsidR="00E950F4" w:rsidRPr="00391D11" w14:paraId="0CF9ADFE" w14:textId="77777777" w:rsidTr="005344C8">
        <w:trPr>
          <w:trHeight w:val="843"/>
        </w:trPr>
        <w:tc>
          <w:tcPr>
            <w:tcW w:w="0" w:type="auto"/>
            <w:shd w:val="clear" w:color="auto" w:fill="auto"/>
            <w:tcMar>
              <w:top w:w="72" w:type="dxa"/>
              <w:left w:w="168" w:type="dxa"/>
              <w:bottom w:w="72" w:type="dxa"/>
              <w:right w:w="168" w:type="dxa"/>
            </w:tcMar>
            <w:hideMark/>
          </w:tcPr>
          <w:p w14:paraId="0A939627" w14:textId="77777777" w:rsidR="006D3AD3" w:rsidRPr="00391D11" w:rsidRDefault="006D3AD3" w:rsidP="005344C8">
            <w:pPr>
              <w:spacing w:after="0" w:line="240" w:lineRule="auto"/>
              <w:rPr>
                <w:rFonts w:ascii="Times New Roman" w:eastAsia="Times New Roman" w:hAnsi="Times New Roman" w:cs="Times New Roman"/>
                <w:bCs/>
                <w:color w:val="000000" w:themeColor="text1"/>
                <w:kern w:val="24"/>
                <w:sz w:val="20"/>
                <w:szCs w:val="20"/>
              </w:rPr>
            </w:pPr>
            <w:r w:rsidRPr="00391D11">
              <w:rPr>
                <w:rFonts w:ascii="Times New Roman" w:eastAsia="Times New Roman" w:hAnsi="Times New Roman" w:cs="Times New Roman"/>
                <w:bCs/>
                <w:color w:val="000000" w:themeColor="text1"/>
                <w:kern w:val="24"/>
                <w:sz w:val="20"/>
                <w:szCs w:val="20"/>
              </w:rPr>
              <w:t xml:space="preserve">Author </w:t>
            </w:r>
          </w:p>
          <w:p w14:paraId="5AF3FC01" w14:textId="77777777" w:rsidR="006D3AD3" w:rsidRPr="00391D11" w:rsidRDefault="006D3AD3" w:rsidP="005344C8">
            <w:pPr>
              <w:spacing w:after="0" w:line="240" w:lineRule="auto"/>
              <w:rPr>
                <w:rFonts w:ascii="Times New Roman" w:eastAsia="Times New Roman" w:hAnsi="Times New Roman" w:cs="Times New Roman"/>
                <w:color w:val="000000" w:themeColor="text1"/>
                <w:sz w:val="20"/>
                <w:szCs w:val="20"/>
              </w:rPr>
            </w:pPr>
            <w:r w:rsidRPr="00391D11">
              <w:rPr>
                <w:rFonts w:ascii="Times New Roman" w:eastAsia="Times New Roman" w:hAnsi="Times New Roman" w:cs="Times New Roman"/>
                <w:bCs/>
                <w:color w:val="000000" w:themeColor="text1"/>
                <w:kern w:val="24"/>
                <w:sz w:val="20"/>
                <w:szCs w:val="20"/>
              </w:rPr>
              <w:t>(</w:t>
            </w:r>
            <w:r w:rsidRPr="00391D11">
              <w:rPr>
                <w:rFonts w:ascii="Times New Roman" w:eastAsia="Times New Roman" w:hAnsi="Times New Roman" w:cs="Times New Roman"/>
                <w:bCs/>
                <w:color w:val="000000" w:themeColor="text1"/>
                <w:kern w:val="24"/>
                <w:position w:val="1"/>
                <w:sz w:val="20"/>
                <w:szCs w:val="20"/>
              </w:rPr>
              <w:t>Publication Year)</w:t>
            </w:r>
          </w:p>
        </w:tc>
        <w:tc>
          <w:tcPr>
            <w:tcW w:w="1688" w:type="dxa"/>
            <w:shd w:val="clear" w:color="auto" w:fill="auto"/>
            <w:tcMar>
              <w:top w:w="72" w:type="dxa"/>
              <w:left w:w="168" w:type="dxa"/>
              <w:bottom w:w="72" w:type="dxa"/>
              <w:right w:w="168" w:type="dxa"/>
            </w:tcMar>
            <w:hideMark/>
          </w:tcPr>
          <w:p w14:paraId="5D17A826" w14:textId="77777777" w:rsidR="006D3AD3" w:rsidRPr="00391D11" w:rsidRDefault="006D3AD3" w:rsidP="005344C8">
            <w:pPr>
              <w:spacing w:after="0" w:line="240" w:lineRule="auto"/>
              <w:rPr>
                <w:rFonts w:ascii="Times New Roman" w:eastAsia="Times New Roman" w:hAnsi="Times New Roman" w:cs="Times New Roman"/>
                <w:bCs/>
                <w:color w:val="000000" w:themeColor="text1"/>
                <w:kern w:val="24"/>
                <w:sz w:val="20"/>
                <w:szCs w:val="20"/>
              </w:rPr>
            </w:pPr>
            <w:r w:rsidRPr="00391D11">
              <w:rPr>
                <w:rFonts w:ascii="Times New Roman" w:eastAsia="Times New Roman" w:hAnsi="Times New Roman" w:cs="Times New Roman"/>
                <w:bCs/>
                <w:color w:val="000000" w:themeColor="text1"/>
                <w:kern w:val="24"/>
                <w:sz w:val="20"/>
                <w:szCs w:val="20"/>
              </w:rPr>
              <w:t>Country/</w:t>
            </w:r>
          </w:p>
          <w:p w14:paraId="6F9AA852" w14:textId="77777777" w:rsidR="006D3AD3" w:rsidRPr="00391D11" w:rsidRDefault="006D3AD3" w:rsidP="005344C8">
            <w:pPr>
              <w:spacing w:after="0" w:line="240" w:lineRule="auto"/>
              <w:rPr>
                <w:rFonts w:ascii="Times New Roman" w:eastAsia="Times New Roman" w:hAnsi="Times New Roman" w:cs="Times New Roman"/>
                <w:color w:val="000000" w:themeColor="text1"/>
                <w:sz w:val="20"/>
                <w:szCs w:val="20"/>
              </w:rPr>
            </w:pPr>
            <w:r w:rsidRPr="00391D11">
              <w:rPr>
                <w:rFonts w:ascii="Times New Roman" w:eastAsia="Times New Roman" w:hAnsi="Times New Roman" w:cs="Times New Roman"/>
                <w:bCs/>
                <w:color w:val="000000" w:themeColor="text1"/>
                <w:kern w:val="24"/>
                <w:sz w:val="20"/>
                <w:szCs w:val="20"/>
              </w:rPr>
              <w:t>Language</w:t>
            </w:r>
          </w:p>
        </w:tc>
        <w:tc>
          <w:tcPr>
            <w:tcW w:w="2150" w:type="dxa"/>
            <w:shd w:val="clear" w:color="auto" w:fill="auto"/>
            <w:tcMar>
              <w:top w:w="72" w:type="dxa"/>
              <w:left w:w="168" w:type="dxa"/>
              <w:bottom w:w="72" w:type="dxa"/>
              <w:right w:w="168" w:type="dxa"/>
            </w:tcMar>
            <w:hideMark/>
          </w:tcPr>
          <w:p w14:paraId="1B384EEC" w14:textId="77777777" w:rsidR="006D3AD3" w:rsidRPr="00391D11" w:rsidRDefault="006D3AD3" w:rsidP="005344C8">
            <w:pPr>
              <w:spacing w:after="0" w:line="240" w:lineRule="auto"/>
              <w:rPr>
                <w:rFonts w:ascii="Times New Roman" w:eastAsia="Times New Roman" w:hAnsi="Times New Roman" w:cs="Times New Roman"/>
                <w:color w:val="000000" w:themeColor="text1"/>
                <w:sz w:val="20"/>
                <w:szCs w:val="20"/>
              </w:rPr>
            </w:pPr>
            <w:r w:rsidRPr="00391D11">
              <w:rPr>
                <w:rFonts w:ascii="Times New Roman" w:eastAsia="Times New Roman" w:hAnsi="Times New Roman" w:cs="Times New Roman"/>
                <w:bCs/>
                <w:color w:val="000000" w:themeColor="text1"/>
                <w:kern w:val="24"/>
                <w:sz w:val="20"/>
                <w:szCs w:val="20"/>
              </w:rPr>
              <w:t>Sample</w:t>
            </w:r>
          </w:p>
        </w:tc>
        <w:tc>
          <w:tcPr>
            <w:tcW w:w="0" w:type="auto"/>
            <w:shd w:val="clear" w:color="auto" w:fill="auto"/>
            <w:tcMar>
              <w:top w:w="72" w:type="dxa"/>
              <w:left w:w="168" w:type="dxa"/>
              <w:bottom w:w="72" w:type="dxa"/>
              <w:right w:w="168" w:type="dxa"/>
            </w:tcMar>
            <w:hideMark/>
          </w:tcPr>
          <w:p w14:paraId="5A38743F" w14:textId="77777777" w:rsidR="006D3AD3" w:rsidRPr="00391D11" w:rsidRDefault="006D3AD3" w:rsidP="005344C8">
            <w:pPr>
              <w:spacing w:after="0" w:line="240" w:lineRule="auto"/>
              <w:rPr>
                <w:rFonts w:ascii="Times New Roman" w:eastAsia="Times New Roman" w:hAnsi="Times New Roman" w:cs="Times New Roman"/>
                <w:color w:val="000000" w:themeColor="text1"/>
                <w:sz w:val="20"/>
                <w:szCs w:val="20"/>
              </w:rPr>
            </w:pPr>
            <w:r w:rsidRPr="00391D11">
              <w:rPr>
                <w:rFonts w:ascii="Times New Roman" w:eastAsia="Times New Roman" w:hAnsi="Times New Roman" w:cs="Times New Roman"/>
                <w:bCs/>
                <w:color w:val="000000" w:themeColor="text1"/>
                <w:kern w:val="24"/>
                <w:sz w:val="20"/>
                <w:szCs w:val="20"/>
              </w:rPr>
              <w:t>Use of</w:t>
            </w:r>
            <w:r w:rsidRPr="00391D11">
              <w:rPr>
                <w:rFonts w:ascii="Times New Roman" w:eastAsia="Times New Roman" w:hAnsi="Times New Roman" w:cs="Times New Roman"/>
                <w:bCs/>
                <w:color w:val="000000" w:themeColor="text1"/>
                <w:kern w:val="24"/>
                <w:position w:val="1"/>
                <w:sz w:val="20"/>
                <w:szCs w:val="20"/>
              </w:rPr>
              <w:t xml:space="preserve"> Measure</w:t>
            </w:r>
          </w:p>
        </w:tc>
        <w:tc>
          <w:tcPr>
            <w:tcW w:w="0" w:type="auto"/>
            <w:shd w:val="clear" w:color="auto" w:fill="auto"/>
            <w:tcMar>
              <w:top w:w="72" w:type="dxa"/>
              <w:left w:w="168" w:type="dxa"/>
              <w:bottom w:w="72" w:type="dxa"/>
              <w:right w:w="168" w:type="dxa"/>
            </w:tcMar>
            <w:hideMark/>
          </w:tcPr>
          <w:p w14:paraId="42D07DC9" w14:textId="77777777" w:rsidR="006D3AD3" w:rsidRPr="00391D11" w:rsidRDefault="006D3AD3" w:rsidP="005344C8">
            <w:pPr>
              <w:spacing w:after="0" w:line="240" w:lineRule="auto"/>
              <w:rPr>
                <w:rFonts w:ascii="Times New Roman" w:eastAsia="Times New Roman" w:hAnsi="Times New Roman" w:cs="Times New Roman"/>
                <w:color w:val="000000" w:themeColor="text1"/>
                <w:sz w:val="20"/>
                <w:szCs w:val="20"/>
              </w:rPr>
            </w:pPr>
            <w:r w:rsidRPr="00391D11">
              <w:rPr>
                <w:rFonts w:ascii="Times New Roman" w:eastAsia="Times New Roman" w:hAnsi="Times New Roman" w:cs="Times New Roman"/>
                <w:bCs/>
                <w:color w:val="000000" w:themeColor="text1"/>
                <w:kern w:val="24"/>
                <w:sz w:val="20"/>
                <w:szCs w:val="20"/>
              </w:rPr>
              <w:t>Alpha (</w:t>
            </w:r>
            <w:r w:rsidRPr="00391D11">
              <w:rPr>
                <w:rFonts w:ascii="Times New Roman" w:eastAsia="Times New Roman" w:hAnsi="Times New Roman" w:cs="Times New Roman"/>
                <w:bCs/>
                <w:color w:val="000000" w:themeColor="text1"/>
                <w:kern w:val="24"/>
                <w:position w:val="1"/>
                <w:sz w:val="20"/>
                <w:szCs w:val="20"/>
              </w:rPr>
              <w:t>α)</w:t>
            </w:r>
          </w:p>
        </w:tc>
        <w:tc>
          <w:tcPr>
            <w:tcW w:w="0" w:type="auto"/>
            <w:shd w:val="clear" w:color="auto" w:fill="auto"/>
            <w:tcMar>
              <w:top w:w="72" w:type="dxa"/>
              <w:left w:w="168" w:type="dxa"/>
              <w:bottom w:w="72" w:type="dxa"/>
              <w:right w:w="168" w:type="dxa"/>
            </w:tcMar>
            <w:hideMark/>
          </w:tcPr>
          <w:p w14:paraId="53766D3F" w14:textId="5342D2C7" w:rsidR="006D3AD3" w:rsidRPr="00391D11" w:rsidRDefault="006D3AD3" w:rsidP="005344C8">
            <w:pPr>
              <w:spacing w:after="0" w:line="240" w:lineRule="auto"/>
              <w:rPr>
                <w:rFonts w:ascii="Times New Roman" w:eastAsia="Times New Roman" w:hAnsi="Times New Roman" w:cs="Times New Roman"/>
                <w:bCs/>
                <w:color w:val="000000" w:themeColor="text1"/>
                <w:kern w:val="24"/>
                <w:sz w:val="20"/>
                <w:szCs w:val="20"/>
              </w:rPr>
            </w:pPr>
            <w:r w:rsidRPr="00391D11">
              <w:rPr>
                <w:rFonts w:ascii="Times New Roman" w:eastAsia="Times New Roman" w:hAnsi="Times New Roman" w:cs="Times New Roman"/>
                <w:bCs/>
                <w:color w:val="000000" w:themeColor="text1"/>
                <w:kern w:val="24"/>
                <w:sz w:val="20"/>
                <w:szCs w:val="20"/>
              </w:rPr>
              <w:t>Findings</w:t>
            </w:r>
            <w:r w:rsidR="007757F6" w:rsidRPr="00391D11">
              <w:rPr>
                <w:rFonts w:ascii="Times New Roman" w:eastAsia="Times New Roman" w:hAnsi="Times New Roman" w:cs="Times New Roman"/>
                <w:bCs/>
                <w:color w:val="000000" w:themeColor="text1"/>
                <w:kern w:val="24"/>
                <w:sz w:val="20"/>
                <w:szCs w:val="20"/>
              </w:rPr>
              <w:t>*</w:t>
            </w:r>
          </w:p>
          <w:p w14:paraId="0149F2F1" w14:textId="15A4207B" w:rsidR="006D3AD3" w:rsidRPr="00391D11" w:rsidRDefault="006D3AD3" w:rsidP="005344C8">
            <w:pPr>
              <w:spacing w:after="0" w:line="240" w:lineRule="auto"/>
              <w:rPr>
                <w:rFonts w:ascii="Times New Roman" w:eastAsia="Times New Roman" w:hAnsi="Times New Roman" w:cs="Times New Roman"/>
                <w:color w:val="000000" w:themeColor="text1"/>
                <w:sz w:val="20"/>
                <w:szCs w:val="20"/>
              </w:rPr>
            </w:pPr>
          </w:p>
        </w:tc>
      </w:tr>
      <w:tr w:rsidR="00E950F4" w:rsidRPr="00391D11" w14:paraId="11791CA8" w14:textId="77777777" w:rsidTr="005344C8">
        <w:trPr>
          <w:trHeight w:val="843"/>
        </w:trPr>
        <w:tc>
          <w:tcPr>
            <w:tcW w:w="0" w:type="auto"/>
            <w:shd w:val="clear" w:color="auto" w:fill="auto"/>
            <w:tcMar>
              <w:top w:w="72" w:type="dxa"/>
              <w:left w:w="168" w:type="dxa"/>
              <w:bottom w:w="72" w:type="dxa"/>
              <w:right w:w="168" w:type="dxa"/>
            </w:tcMar>
            <w:hideMark/>
          </w:tcPr>
          <w:p w14:paraId="6194A3B8"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Au et al. (2009)</w:t>
            </w:r>
          </w:p>
          <w:p w14:paraId="1E59A2E6" w14:textId="77777777" w:rsidR="006D3AD3" w:rsidRPr="00391D11" w:rsidRDefault="006D3AD3" w:rsidP="005344C8">
            <w:pPr>
              <w:spacing w:after="0" w:line="240" w:lineRule="auto"/>
              <w:rPr>
                <w:rFonts w:ascii="Times New Roman" w:eastAsia="Times New Roman" w:hAnsi="Times New Roman" w:cs="Times New Roman"/>
                <w:sz w:val="20"/>
                <w:szCs w:val="20"/>
              </w:rPr>
            </w:pPr>
          </w:p>
          <w:p w14:paraId="6FCB13A4"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 xml:space="preserve">               </w:t>
            </w:r>
          </w:p>
        </w:tc>
        <w:tc>
          <w:tcPr>
            <w:tcW w:w="1688" w:type="dxa"/>
            <w:shd w:val="clear" w:color="auto" w:fill="auto"/>
            <w:tcMar>
              <w:top w:w="72" w:type="dxa"/>
              <w:left w:w="168" w:type="dxa"/>
              <w:bottom w:w="72" w:type="dxa"/>
              <w:right w:w="168" w:type="dxa"/>
            </w:tcMar>
            <w:hideMark/>
          </w:tcPr>
          <w:p w14:paraId="5CBD5C5C"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678D10E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29CE8C2B"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Chinese</w:t>
            </w:r>
          </w:p>
          <w:p w14:paraId="73E41912"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2150" w:type="dxa"/>
            <w:shd w:val="clear" w:color="auto" w:fill="auto"/>
            <w:tcMar>
              <w:top w:w="72" w:type="dxa"/>
              <w:left w:w="168" w:type="dxa"/>
              <w:bottom w:w="72" w:type="dxa"/>
              <w:right w:w="168" w:type="dxa"/>
            </w:tcMar>
            <w:hideMark/>
          </w:tcPr>
          <w:p w14:paraId="10A2C45F"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134; 75% female; 58% adult children</w:t>
            </w:r>
          </w:p>
          <w:p w14:paraId="4F543B84"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0" w:type="auto"/>
            <w:shd w:val="clear" w:color="auto" w:fill="auto"/>
            <w:tcMar>
              <w:top w:w="72" w:type="dxa"/>
              <w:left w:w="168" w:type="dxa"/>
              <w:bottom w:w="72" w:type="dxa"/>
              <w:right w:w="168" w:type="dxa"/>
            </w:tcMar>
            <w:hideMark/>
          </w:tcPr>
          <w:p w14:paraId="6D7C09F9" w14:textId="18860D9F"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Predict depressive symptoms</w:t>
            </w:r>
          </w:p>
          <w:p w14:paraId="4A977930"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0" w:type="auto"/>
            <w:shd w:val="clear" w:color="auto" w:fill="auto"/>
            <w:tcMar>
              <w:top w:w="72" w:type="dxa"/>
              <w:left w:w="168" w:type="dxa"/>
              <w:bottom w:w="72" w:type="dxa"/>
              <w:right w:w="168" w:type="dxa"/>
            </w:tcMar>
            <w:hideMark/>
          </w:tcPr>
          <w:p w14:paraId="3010F749" w14:textId="77777777" w:rsidR="006D3AD3" w:rsidRPr="00391D11" w:rsidRDefault="006D3AD3" w:rsidP="005344C8">
            <w:pPr>
              <w:spacing w:after="0" w:line="240" w:lineRule="auto"/>
              <w:rPr>
                <w:rFonts w:ascii="Times New Roman" w:eastAsia="Times New Roman" w:hAnsi="Times New Roman" w:cs="Times New Roman"/>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.89; 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.91;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.90</w:t>
            </w:r>
          </w:p>
        </w:tc>
        <w:tc>
          <w:tcPr>
            <w:tcW w:w="0" w:type="auto"/>
            <w:shd w:val="clear" w:color="auto" w:fill="auto"/>
            <w:tcMar>
              <w:top w:w="72" w:type="dxa"/>
              <w:left w:w="168" w:type="dxa"/>
              <w:bottom w:w="72" w:type="dxa"/>
              <w:right w:w="168" w:type="dxa"/>
            </w:tcMar>
            <w:hideMark/>
          </w:tcPr>
          <w:p w14:paraId="15EB84FD"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*RSCSE subscales partially mediated the path between social support and depression.</w:t>
            </w:r>
          </w:p>
          <w:p w14:paraId="07598CBE" w14:textId="77777777" w:rsidR="006D3AD3" w:rsidRPr="00391D11" w:rsidRDefault="006D3AD3" w:rsidP="005344C8">
            <w:pPr>
              <w:spacing w:after="0" w:line="240" w:lineRule="auto"/>
              <w:rPr>
                <w:rFonts w:ascii="Times New Roman" w:eastAsia="Times New Roman" w:hAnsi="Times New Roman" w:cs="Times New Roman"/>
                <w:sz w:val="20"/>
                <w:szCs w:val="20"/>
              </w:rPr>
            </w:pPr>
          </w:p>
        </w:tc>
      </w:tr>
      <w:tr w:rsidR="00E950F4" w:rsidRPr="00391D11" w14:paraId="77B25EB7" w14:textId="77777777" w:rsidTr="005344C8">
        <w:trPr>
          <w:trHeight w:val="1050"/>
        </w:trPr>
        <w:tc>
          <w:tcPr>
            <w:tcW w:w="0" w:type="auto"/>
            <w:shd w:val="clear" w:color="auto" w:fill="auto"/>
            <w:tcMar>
              <w:top w:w="72" w:type="dxa"/>
              <w:left w:w="168" w:type="dxa"/>
              <w:bottom w:w="72" w:type="dxa"/>
              <w:right w:w="168" w:type="dxa"/>
            </w:tcMar>
          </w:tcPr>
          <w:p w14:paraId="6E4D2561"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Au et al. (2010a)</w:t>
            </w:r>
          </w:p>
          <w:p w14:paraId="209FFDF7" w14:textId="77777777" w:rsidR="006D3AD3" w:rsidRPr="00391D11" w:rsidRDefault="006D3AD3" w:rsidP="005344C8">
            <w:pPr>
              <w:spacing w:after="0" w:line="240" w:lineRule="auto"/>
              <w:rPr>
                <w:rFonts w:ascii="Times New Roman" w:eastAsia="Times New Roman" w:hAnsi="Times New Roman" w:cs="Times New Roman"/>
                <w:sz w:val="20"/>
                <w:szCs w:val="20"/>
              </w:rPr>
            </w:pPr>
          </w:p>
          <w:p w14:paraId="34DEACA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1688" w:type="dxa"/>
            <w:shd w:val="clear" w:color="auto" w:fill="auto"/>
            <w:tcMar>
              <w:top w:w="72" w:type="dxa"/>
              <w:left w:w="168" w:type="dxa"/>
              <w:bottom w:w="72" w:type="dxa"/>
              <w:right w:w="168" w:type="dxa"/>
            </w:tcMar>
          </w:tcPr>
          <w:p w14:paraId="5D920D75"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471B215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76DAC64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Chinese</w:t>
            </w:r>
          </w:p>
          <w:p w14:paraId="41F6143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1872949E"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134; 75% female; 58% adult children</w:t>
            </w:r>
          </w:p>
          <w:p w14:paraId="7EBC36E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159437E2"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Predict depressive symptoms</w:t>
            </w:r>
          </w:p>
          <w:p w14:paraId="7230907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4C2354B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.89; 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.91;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.90</w:t>
            </w:r>
          </w:p>
        </w:tc>
        <w:tc>
          <w:tcPr>
            <w:tcW w:w="0" w:type="auto"/>
            <w:shd w:val="clear" w:color="auto" w:fill="auto"/>
            <w:tcMar>
              <w:top w:w="72" w:type="dxa"/>
              <w:left w:w="168" w:type="dxa"/>
              <w:bottom w:w="72" w:type="dxa"/>
              <w:right w:w="168" w:type="dxa"/>
            </w:tcMar>
          </w:tcPr>
          <w:p w14:paraId="0275B365"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*SE:CT mediated link between perceived physical health support and depression.</w:t>
            </w:r>
          </w:p>
          <w:p w14:paraId="786FE50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r>
      <w:tr w:rsidR="00E950F4" w:rsidRPr="00391D11" w14:paraId="35A72149" w14:textId="77777777" w:rsidTr="005344C8">
        <w:trPr>
          <w:trHeight w:val="1023"/>
        </w:trPr>
        <w:tc>
          <w:tcPr>
            <w:tcW w:w="0" w:type="auto"/>
            <w:shd w:val="clear" w:color="auto" w:fill="auto"/>
            <w:tcMar>
              <w:top w:w="72" w:type="dxa"/>
              <w:left w:w="168" w:type="dxa"/>
              <w:bottom w:w="72" w:type="dxa"/>
              <w:right w:w="168" w:type="dxa"/>
            </w:tcMar>
          </w:tcPr>
          <w:p w14:paraId="10E87829"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Au et al. (2010b)</w:t>
            </w:r>
          </w:p>
          <w:p w14:paraId="4156831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1688" w:type="dxa"/>
            <w:shd w:val="clear" w:color="auto" w:fill="auto"/>
            <w:tcMar>
              <w:top w:w="72" w:type="dxa"/>
              <w:left w:w="168" w:type="dxa"/>
              <w:bottom w:w="72" w:type="dxa"/>
              <w:right w:w="168" w:type="dxa"/>
            </w:tcMar>
          </w:tcPr>
          <w:p w14:paraId="2EF05DDA"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564D532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6F7AF825" w14:textId="263C4725" w:rsidR="006D3AD3" w:rsidRPr="00391D11" w:rsidRDefault="001636CF"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Chinese/</w:t>
            </w:r>
            <w:r w:rsidR="006D3AD3" w:rsidRPr="00391D11">
              <w:rPr>
                <w:rFonts w:ascii="Times New Roman" w:eastAsia="Times New Roman" w:hAnsi="Times New Roman" w:cs="Times New Roman"/>
                <w:color w:val="000000" w:themeColor="dark1"/>
                <w:kern w:val="24"/>
                <w:sz w:val="20"/>
                <w:szCs w:val="20"/>
              </w:rPr>
              <w:t>Cantonese</w:t>
            </w:r>
          </w:p>
          <w:p w14:paraId="5B8E978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085717A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27;100% female;   34% spouses/SO; 52% adult children</w:t>
            </w:r>
          </w:p>
        </w:tc>
        <w:tc>
          <w:tcPr>
            <w:tcW w:w="0" w:type="auto"/>
            <w:shd w:val="clear" w:color="auto" w:fill="auto"/>
            <w:tcMar>
              <w:top w:w="72" w:type="dxa"/>
              <w:left w:w="168" w:type="dxa"/>
              <w:bottom w:w="72" w:type="dxa"/>
              <w:right w:w="168" w:type="dxa"/>
            </w:tcMar>
          </w:tcPr>
          <w:p w14:paraId="1032B803" w14:textId="547EC48E" w:rsidR="006D3AD3" w:rsidRPr="00391D11" w:rsidRDefault="00E168A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6D3AD3"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04C9FED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.92; 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.95;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.86</w:t>
            </w:r>
          </w:p>
        </w:tc>
        <w:tc>
          <w:tcPr>
            <w:tcW w:w="0" w:type="auto"/>
            <w:shd w:val="clear" w:color="auto" w:fill="auto"/>
            <w:tcMar>
              <w:top w:w="72" w:type="dxa"/>
              <w:left w:w="168" w:type="dxa"/>
              <w:bottom w:w="72" w:type="dxa"/>
              <w:right w:w="168" w:type="dxa"/>
            </w:tcMar>
          </w:tcPr>
          <w:p w14:paraId="544351D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*SE:MB and SE:CT improved in treatment group compared to control group.</w:t>
            </w:r>
          </w:p>
        </w:tc>
      </w:tr>
      <w:tr w:rsidR="00E950F4" w:rsidRPr="00391D11" w14:paraId="09977A50" w14:textId="77777777" w:rsidTr="005344C8">
        <w:trPr>
          <w:trHeight w:val="1311"/>
        </w:trPr>
        <w:tc>
          <w:tcPr>
            <w:tcW w:w="0" w:type="auto"/>
            <w:shd w:val="clear" w:color="auto" w:fill="auto"/>
            <w:tcMar>
              <w:top w:w="72" w:type="dxa"/>
              <w:left w:w="168" w:type="dxa"/>
              <w:bottom w:w="72" w:type="dxa"/>
              <w:right w:w="168" w:type="dxa"/>
            </w:tcMar>
          </w:tcPr>
          <w:p w14:paraId="7ED83F42" w14:textId="1E476C6E" w:rsidR="0014046C" w:rsidRPr="00391D11" w:rsidRDefault="0014046C" w:rsidP="00F544F6">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kern w:val="24"/>
                <w:sz w:val="20"/>
                <w:szCs w:val="20"/>
              </w:rPr>
              <w:t xml:space="preserve">Au </w:t>
            </w:r>
            <w:r w:rsidR="00815DE7" w:rsidRPr="00391D11">
              <w:rPr>
                <w:rFonts w:ascii="Times New Roman" w:eastAsia="Times New Roman" w:hAnsi="Times New Roman" w:cs="Times New Roman"/>
                <w:kern w:val="24"/>
                <w:sz w:val="20"/>
                <w:szCs w:val="20"/>
              </w:rPr>
              <w:t>et al. (</w:t>
            </w:r>
            <w:r w:rsidRPr="00391D11">
              <w:rPr>
                <w:rFonts w:ascii="Times New Roman" w:eastAsia="Times New Roman" w:hAnsi="Times New Roman" w:cs="Times New Roman"/>
                <w:kern w:val="24"/>
                <w:sz w:val="20"/>
                <w:szCs w:val="20"/>
              </w:rPr>
              <w:t>2014</w:t>
            </w:r>
            <w:r w:rsidR="00815DE7" w:rsidRPr="00391D11">
              <w:rPr>
                <w:rFonts w:ascii="Times New Roman" w:eastAsia="Times New Roman" w:hAnsi="Times New Roman" w:cs="Times New Roman"/>
                <w:kern w:val="24"/>
                <w:sz w:val="20"/>
                <w:szCs w:val="20"/>
              </w:rPr>
              <w:t>)</w:t>
            </w:r>
          </w:p>
        </w:tc>
        <w:tc>
          <w:tcPr>
            <w:tcW w:w="1688" w:type="dxa"/>
            <w:shd w:val="clear" w:color="auto" w:fill="auto"/>
            <w:tcMar>
              <w:top w:w="72" w:type="dxa"/>
              <w:left w:w="168" w:type="dxa"/>
              <w:bottom w:w="72" w:type="dxa"/>
              <w:right w:w="168" w:type="dxa"/>
            </w:tcMar>
          </w:tcPr>
          <w:p w14:paraId="13255F14" w14:textId="77777777" w:rsidR="00815DE7" w:rsidRPr="00391D11" w:rsidRDefault="00815DE7" w:rsidP="00815DE7">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1BBD2DE0" w14:textId="77777777" w:rsidR="00815DE7" w:rsidRPr="00391D11" w:rsidRDefault="00815DE7" w:rsidP="00815DE7">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4395B946" w14:textId="4F6A38B7" w:rsidR="00815DE7" w:rsidRPr="00391D11" w:rsidRDefault="001636CF" w:rsidP="00815DE7">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Chinese/</w:t>
            </w:r>
            <w:r w:rsidR="00815DE7" w:rsidRPr="00391D11">
              <w:rPr>
                <w:rFonts w:ascii="Times New Roman" w:eastAsia="Times New Roman" w:hAnsi="Times New Roman" w:cs="Times New Roman"/>
                <w:color w:val="000000" w:themeColor="dark1"/>
                <w:kern w:val="24"/>
                <w:sz w:val="20"/>
                <w:szCs w:val="20"/>
              </w:rPr>
              <w:t>Cantonese</w:t>
            </w:r>
          </w:p>
          <w:p w14:paraId="48FFBD4A" w14:textId="77777777" w:rsidR="0014046C" w:rsidRPr="00391D11" w:rsidRDefault="0014046C"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160D9288" w14:textId="237A1889" w:rsidR="0014046C" w:rsidRPr="00391D11" w:rsidRDefault="004C420F"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N=60; 76.7% female; 38.3% spouses; 60% adult children</w:t>
            </w:r>
          </w:p>
        </w:tc>
        <w:tc>
          <w:tcPr>
            <w:tcW w:w="0" w:type="auto"/>
            <w:shd w:val="clear" w:color="auto" w:fill="auto"/>
            <w:tcMar>
              <w:top w:w="72" w:type="dxa"/>
              <w:left w:w="168" w:type="dxa"/>
              <w:bottom w:w="72" w:type="dxa"/>
              <w:right w:w="168" w:type="dxa"/>
            </w:tcMar>
          </w:tcPr>
          <w:p w14:paraId="21BB2C4C" w14:textId="2216B541" w:rsidR="0014046C" w:rsidRPr="00391D11" w:rsidRDefault="00E168A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56491C"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249F1EA0" w14:textId="5454E7AD" w:rsidR="0014046C" w:rsidRPr="00391D11" w:rsidRDefault="0056491C"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Not reported</w:t>
            </w:r>
          </w:p>
        </w:tc>
        <w:tc>
          <w:tcPr>
            <w:tcW w:w="0" w:type="auto"/>
            <w:shd w:val="clear" w:color="auto" w:fill="auto"/>
            <w:tcMar>
              <w:top w:w="72" w:type="dxa"/>
              <w:left w:w="168" w:type="dxa"/>
              <w:bottom w:w="72" w:type="dxa"/>
              <w:right w:w="168" w:type="dxa"/>
            </w:tcMar>
          </w:tcPr>
          <w:p w14:paraId="0766B0C0" w14:textId="4EDA8FDE" w:rsidR="0014046C" w:rsidRPr="00391D11" w:rsidRDefault="0056491C"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 differences in SE:OR or SE:CT change following intervention, relative to comparison group.</w:t>
            </w:r>
          </w:p>
        </w:tc>
      </w:tr>
      <w:tr w:rsidR="00E950F4" w:rsidRPr="00391D11" w14:paraId="7C2D4761" w14:textId="77777777" w:rsidTr="005344C8">
        <w:trPr>
          <w:trHeight w:val="1311"/>
        </w:trPr>
        <w:tc>
          <w:tcPr>
            <w:tcW w:w="0" w:type="auto"/>
            <w:shd w:val="clear" w:color="auto" w:fill="auto"/>
            <w:tcMar>
              <w:top w:w="72" w:type="dxa"/>
              <w:left w:w="168" w:type="dxa"/>
              <w:bottom w:w="72" w:type="dxa"/>
              <w:right w:w="168" w:type="dxa"/>
            </w:tcMar>
          </w:tcPr>
          <w:p w14:paraId="2D1B7089" w14:textId="1D416DB9" w:rsidR="0014046C" w:rsidRPr="00391D11" w:rsidRDefault="0014046C" w:rsidP="00DD5260">
            <w:pPr>
              <w:spacing w:after="0" w:line="240" w:lineRule="auto"/>
              <w:rPr>
                <w:rFonts w:ascii="Times New Roman" w:eastAsia="Times New Roman" w:hAnsi="Times New Roman" w:cs="Times New Roman"/>
                <w:color w:val="000000" w:themeColor="dark1"/>
                <w:kern w:val="24"/>
                <w:sz w:val="20"/>
                <w:szCs w:val="20"/>
              </w:rPr>
            </w:pPr>
          </w:p>
        </w:tc>
        <w:tc>
          <w:tcPr>
            <w:tcW w:w="1688" w:type="dxa"/>
            <w:shd w:val="clear" w:color="auto" w:fill="auto"/>
            <w:tcMar>
              <w:top w:w="72" w:type="dxa"/>
              <w:left w:w="168" w:type="dxa"/>
              <w:bottom w:w="72" w:type="dxa"/>
              <w:right w:w="168" w:type="dxa"/>
            </w:tcMar>
          </w:tcPr>
          <w:p w14:paraId="10B900D4" w14:textId="77777777" w:rsidR="0014046C" w:rsidRPr="00391D11" w:rsidRDefault="0014046C"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24617C51" w14:textId="12056FB2" w:rsidR="0014046C" w:rsidRPr="00391D11" w:rsidRDefault="0014046C"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4AEAE4D9" w14:textId="77777777" w:rsidR="0014046C" w:rsidRPr="00391D11" w:rsidRDefault="0014046C"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305A463B" w14:textId="77777777" w:rsidR="0014046C" w:rsidRPr="00391D11" w:rsidRDefault="0014046C" w:rsidP="005344C8">
            <w:pPr>
              <w:spacing w:after="0" w:line="240" w:lineRule="auto"/>
              <w:rPr>
                <w:rFonts w:ascii="Times New Roman" w:eastAsia="Times New Roman" w:hAnsi="Times New Roman" w:cs="Times New Roman"/>
                <w:color w:val="000000" w:themeColor="dark1"/>
                <w:kern w:val="24"/>
                <w:sz w:val="20"/>
                <w:szCs w:val="20"/>
                <w:lang w:val="es-ES"/>
              </w:rPr>
            </w:pPr>
          </w:p>
        </w:tc>
        <w:tc>
          <w:tcPr>
            <w:tcW w:w="0" w:type="auto"/>
            <w:shd w:val="clear" w:color="auto" w:fill="auto"/>
            <w:tcMar>
              <w:top w:w="72" w:type="dxa"/>
              <w:left w:w="168" w:type="dxa"/>
              <w:bottom w:w="72" w:type="dxa"/>
              <w:right w:w="168" w:type="dxa"/>
            </w:tcMar>
          </w:tcPr>
          <w:p w14:paraId="12450068" w14:textId="77777777" w:rsidR="0014046C" w:rsidRPr="00391D11" w:rsidRDefault="0014046C" w:rsidP="005344C8">
            <w:pPr>
              <w:spacing w:after="0" w:line="240" w:lineRule="auto"/>
              <w:rPr>
                <w:rFonts w:ascii="Times New Roman" w:eastAsia="Times New Roman" w:hAnsi="Times New Roman" w:cs="Times New Roman"/>
                <w:color w:val="000000" w:themeColor="dark1"/>
                <w:kern w:val="24"/>
                <w:sz w:val="20"/>
                <w:szCs w:val="20"/>
              </w:rPr>
            </w:pPr>
          </w:p>
        </w:tc>
      </w:tr>
      <w:tr w:rsidR="00E950F4" w:rsidRPr="00391D11" w14:paraId="759173BD" w14:textId="77777777" w:rsidTr="005344C8">
        <w:trPr>
          <w:trHeight w:val="1311"/>
        </w:trPr>
        <w:tc>
          <w:tcPr>
            <w:tcW w:w="0" w:type="auto"/>
            <w:shd w:val="clear" w:color="auto" w:fill="auto"/>
            <w:tcMar>
              <w:top w:w="72" w:type="dxa"/>
              <w:left w:w="168" w:type="dxa"/>
              <w:bottom w:w="72" w:type="dxa"/>
              <w:right w:w="168" w:type="dxa"/>
            </w:tcMar>
            <w:hideMark/>
          </w:tcPr>
          <w:p w14:paraId="67B4BD3E" w14:textId="1FB6DD35" w:rsidR="006D3AD3" w:rsidRPr="00391D11" w:rsidRDefault="006D3AD3" w:rsidP="00F544F6">
            <w:pPr>
              <w:pStyle w:val="Prrafodelista"/>
              <w:numPr>
                <w:ilvl w:val="0"/>
                <w:numId w:val="3"/>
              </w:num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lastRenderedPageBreak/>
              <w:t>Cheng et al. (</w:t>
            </w:r>
            <w:r w:rsidRPr="00391D11">
              <w:rPr>
                <w:rFonts w:ascii="Times New Roman" w:eastAsia="Times New Roman" w:hAnsi="Times New Roman" w:cs="Times New Roman"/>
                <w:color w:val="000000" w:themeColor="text1"/>
                <w:kern w:val="24"/>
                <w:sz w:val="20"/>
                <w:szCs w:val="20"/>
              </w:rPr>
              <w:t>2013)</w:t>
            </w:r>
          </w:p>
        </w:tc>
        <w:tc>
          <w:tcPr>
            <w:tcW w:w="1688" w:type="dxa"/>
            <w:shd w:val="clear" w:color="auto" w:fill="auto"/>
            <w:tcMar>
              <w:top w:w="72" w:type="dxa"/>
              <w:left w:w="168" w:type="dxa"/>
              <w:bottom w:w="72" w:type="dxa"/>
              <w:right w:w="168" w:type="dxa"/>
            </w:tcMar>
            <w:hideMark/>
          </w:tcPr>
          <w:p w14:paraId="1BCCD78E"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1C7628D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7C0AB505"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Chinese</w:t>
            </w:r>
          </w:p>
          <w:p w14:paraId="41CF81FE"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2150" w:type="dxa"/>
            <w:shd w:val="clear" w:color="auto" w:fill="auto"/>
            <w:tcMar>
              <w:top w:w="72" w:type="dxa"/>
              <w:left w:w="168" w:type="dxa"/>
              <w:bottom w:w="72" w:type="dxa"/>
              <w:right w:w="168" w:type="dxa"/>
            </w:tcMar>
            <w:hideMark/>
          </w:tcPr>
          <w:p w14:paraId="50BACCCE"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99; 71% female; 55% adult children</w:t>
            </w:r>
          </w:p>
        </w:tc>
        <w:tc>
          <w:tcPr>
            <w:tcW w:w="0" w:type="auto"/>
            <w:shd w:val="clear" w:color="auto" w:fill="auto"/>
            <w:tcMar>
              <w:top w:w="72" w:type="dxa"/>
              <w:left w:w="168" w:type="dxa"/>
              <w:bottom w:w="72" w:type="dxa"/>
              <w:right w:w="168" w:type="dxa"/>
            </w:tcMar>
            <w:hideMark/>
          </w:tcPr>
          <w:p w14:paraId="294FEB61"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Measurement refinement and validation</w:t>
            </w:r>
          </w:p>
        </w:tc>
        <w:tc>
          <w:tcPr>
            <w:tcW w:w="0" w:type="auto"/>
            <w:shd w:val="clear" w:color="auto" w:fill="auto"/>
            <w:tcMar>
              <w:top w:w="72" w:type="dxa"/>
              <w:left w:w="168" w:type="dxa"/>
              <w:bottom w:w="72" w:type="dxa"/>
              <w:right w:w="168" w:type="dxa"/>
            </w:tcMar>
            <w:hideMark/>
          </w:tcPr>
          <w:p w14:paraId="7A05BB55" w14:textId="77777777" w:rsidR="006D3AD3" w:rsidRPr="00391D11" w:rsidRDefault="006D3AD3" w:rsidP="005344C8">
            <w:pPr>
              <w:spacing w:after="0" w:line="240" w:lineRule="auto"/>
              <w:rPr>
                <w:rFonts w:ascii="Times New Roman" w:eastAsia="Times New Roman" w:hAnsi="Times New Roman" w:cs="Times New Roman"/>
                <w:sz w:val="20"/>
                <w:szCs w:val="20"/>
                <w:lang w:val="es-ES"/>
              </w:rPr>
            </w:pPr>
            <w:r w:rsidRPr="00391D11">
              <w:rPr>
                <w:rFonts w:ascii="Times New Roman" w:eastAsia="Times New Roman" w:hAnsi="Times New Roman" w:cs="Times New Roman"/>
                <w:color w:val="000000" w:themeColor="dark1"/>
                <w:kern w:val="24"/>
                <w:sz w:val="20"/>
                <w:szCs w:val="20"/>
                <w:lang w:val="es-ES"/>
              </w:rPr>
              <w:t>SE:OR</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.92;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.86;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.75</w:t>
            </w:r>
          </w:p>
        </w:tc>
        <w:tc>
          <w:tcPr>
            <w:tcW w:w="0" w:type="auto"/>
            <w:shd w:val="clear" w:color="auto" w:fill="auto"/>
            <w:tcMar>
              <w:top w:w="72" w:type="dxa"/>
              <w:left w:w="168" w:type="dxa"/>
              <w:bottom w:w="72" w:type="dxa"/>
              <w:right w:w="168" w:type="dxa"/>
            </w:tcMar>
            <w:hideMark/>
          </w:tcPr>
          <w:p w14:paraId="48F09694"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*CFA of shortened scale supported 3-factor model (</w:t>
            </w:r>
            <w:r w:rsidRPr="00391D11">
              <w:rPr>
                <w:rFonts w:ascii="Times New Roman" w:eastAsia="Times New Roman" w:hAnsi="Times New Roman" w:cs="Times New Roman"/>
                <w:color w:val="000000" w:themeColor="dark1"/>
                <w:kern w:val="24"/>
                <w:position w:val="1"/>
                <w:sz w:val="20"/>
                <w:szCs w:val="20"/>
              </w:rPr>
              <w:sym w:font="Symbol" w:char="F063"/>
            </w:r>
            <w:r w:rsidRPr="00391D11">
              <w:rPr>
                <w:rFonts w:ascii="Times New Roman" w:eastAsia="Times New Roman" w:hAnsi="Times New Roman" w:cs="Times New Roman"/>
                <w:color w:val="000000" w:themeColor="dark1"/>
                <w:kern w:val="24"/>
                <w:position w:val="1"/>
                <w:sz w:val="20"/>
                <w:szCs w:val="20"/>
                <w:vertAlign w:val="superscript"/>
              </w:rPr>
              <w:t>2</w:t>
            </w:r>
            <w:r w:rsidRPr="00391D11">
              <w:rPr>
                <w:rFonts w:ascii="Times New Roman" w:eastAsia="Times New Roman" w:hAnsi="Times New Roman" w:cs="Times New Roman"/>
                <w:color w:val="000000" w:themeColor="dark1"/>
                <w:kern w:val="24"/>
                <w:sz w:val="20"/>
                <w:szCs w:val="20"/>
              </w:rPr>
              <w:t xml:space="preserve"> = 29.09, df = 23, ns; RMSEA = .05)</w:t>
            </w:r>
          </w:p>
          <w:p w14:paraId="50CD786B"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SE:CT moderated relationship between challenging behaviors and role overload &amp; burden.</w:t>
            </w:r>
          </w:p>
        </w:tc>
      </w:tr>
      <w:tr w:rsidR="00E950F4" w:rsidRPr="00391D11" w14:paraId="7D8EF1B5" w14:textId="77777777" w:rsidTr="005344C8">
        <w:trPr>
          <w:trHeight w:val="1293"/>
        </w:trPr>
        <w:tc>
          <w:tcPr>
            <w:tcW w:w="0" w:type="auto"/>
            <w:shd w:val="clear" w:color="auto" w:fill="auto"/>
            <w:tcMar>
              <w:top w:w="72" w:type="dxa"/>
              <w:left w:w="168" w:type="dxa"/>
              <w:bottom w:w="72" w:type="dxa"/>
              <w:right w:w="168" w:type="dxa"/>
            </w:tcMar>
          </w:tcPr>
          <w:p w14:paraId="681215D0"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Cheng et al. (2014)</w:t>
            </w:r>
          </w:p>
        </w:tc>
        <w:tc>
          <w:tcPr>
            <w:tcW w:w="1688" w:type="dxa"/>
            <w:shd w:val="clear" w:color="auto" w:fill="auto"/>
            <w:tcMar>
              <w:top w:w="72" w:type="dxa"/>
              <w:left w:w="168" w:type="dxa"/>
              <w:bottom w:w="72" w:type="dxa"/>
              <w:right w:w="168" w:type="dxa"/>
            </w:tcMar>
          </w:tcPr>
          <w:p w14:paraId="18DBCC05"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432E8E2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6C10E3D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Chinese</w:t>
            </w:r>
          </w:p>
          <w:p w14:paraId="5F02396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7360ED0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395; Data originating from 2 studies; 86% female; 27% spouse/sibling; 73% intergenerational</w:t>
            </w:r>
          </w:p>
        </w:tc>
        <w:tc>
          <w:tcPr>
            <w:tcW w:w="0" w:type="auto"/>
            <w:shd w:val="clear" w:color="auto" w:fill="auto"/>
            <w:tcMar>
              <w:top w:w="72" w:type="dxa"/>
              <w:left w:w="168" w:type="dxa"/>
              <w:bottom w:w="72" w:type="dxa"/>
              <w:right w:w="168" w:type="dxa"/>
            </w:tcMar>
          </w:tcPr>
          <w:p w14:paraId="7BA30E82" w14:textId="77777777" w:rsidR="00916A78" w:rsidRPr="00391D11" w:rsidRDefault="00916A78" w:rsidP="00916A7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To support concurrent validity of Zarit Burden Interview</w:t>
            </w:r>
          </w:p>
          <w:p w14:paraId="6871D964" w14:textId="16C5C50E"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72ADC5D7" w14:textId="6162A2FA" w:rsidR="00702D8D" w:rsidRPr="00391D11" w:rsidRDefault="00702D8D"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lang w:val="es-ES"/>
              </w:rPr>
              <w:t>SE:OR</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.95;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.87;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.77</w:t>
            </w:r>
          </w:p>
        </w:tc>
        <w:tc>
          <w:tcPr>
            <w:tcW w:w="0" w:type="auto"/>
            <w:shd w:val="clear" w:color="auto" w:fill="auto"/>
            <w:tcMar>
              <w:top w:w="72" w:type="dxa"/>
              <w:left w:w="168" w:type="dxa"/>
              <w:bottom w:w="72" w:type="dxa"/>
              <w:right w:w="168" w:type="dxa"/>
            </w:tcMar>
          </w:tcPr>
          <w:p w14:paraId="0F8BB442" w14:textId="01FC0CD0" w:rsidR="00702D8D" w:rsidRPr="00391D11" w:rsidRDefault="00702D8D"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*RSCSE subscales negatively correlated with 3 of the 4 factors for Zarit Burden Interview</w:t>
            </w:r>
          </w:p>
        </w:tc>
      </w:tr>
      <w:tr w:rsidR="00E950F4" w:rsidRPr="00391D11" w14:paraId="23B65836" w14:textId="77777777" w:rsidTr="005344C8">
        <w:trPr>
          <w:trHeight w:val="1008"/>
        </w:trPr>
        <w:tc>
          <w:tcPr>
            <w:tcW w:w="0" w:type="auto"/>
            <w:shd w:val="clear" w:color="auto" w:fill="auto"/>
            <w:tcMar>
              <w:top w:w="72" w:type="dxa"/>
              <w:left w:w="168" w:type="dxa"/>
              <w:bottom w:w="72" w:type="dxa"/>
              <w:right w:w="168" w:type="dxa"/>
            </w:tcMar>
          </w:tcPr>
          <w:p w14:paraId="6FDBB39F" w14:textId="77777777" w:rsidR="006D3AD3" w:rsidRPr="00391D11" w:rsidRDefault="006D3AD3" w:rsidP="006D3AD3">
            <w:pPr>
              <w:pStyle w:val="Prrafodelista"/>
              <w:numPr>
                <w:ilvl w:val="0"/>
                <w:numId w:val="3"/>
              </w:numPr>
              <w:spacing w:after="0" w:line="240" w:lineRule="auto"/>
              <w:rPr>
                <w:rFonts w:ascii="Times New Roman" w:eastAsiaTheme="minorEastAsia"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Cheng et al. (2016)</w:t>
            </w:r>
          </w:p>
        </w:tc>
        <w:tc>
          <w:tcPr>
            <w:tcW w:w="1688" w:type="dxa"/>
            <w:shd w:val="clear" w:color="auto" w:fill="auto"/>
            <w:tcMar>
              <w:top w:w="72" w:type="dxa"/>
              <w:left w:w="168" w:type="dxa"/>
              <w:bottom w:w="72" w:type="dxa"/>
              <w:right w:w="168" w:type="dxa"/>
            </w:tcMar>
          </w:tcPr>
          <w:p w14:paraId="5A86D92A"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02460A9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5410C64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Chinese</w:t>
            </w:r>
          </w:p>
          <w:p w14:paraId="22945F7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311EA9B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129; 81% female; 27% spouse; 71% adult children</w:t>
            </w:r>
          </w:p>
        </w:tc>
        <w:tc>
          <w:tcPr>
            <w:tcW w:w="0" w:type="auto"/>
            <w:shd w:val="clear" w:color="auto" w:fill="auto"/>
            <w:tcMar>
              <w:top w:w="72" w:type="dxa"/>
              <w:left w:w="168" w:type="dxa"/>
              <w:bottom w:w="72" w:type="dxa"/>
              <w:right w:w="168" w:type="dxa"/>
            </w:tcMar>
          </w:tcPr>
          <w:p w14:paraId="00611997" w14:textId="35178091" w:rsidR="00916A78" w:rsidRPr="00391D11" w:rsidRDefault="00916A78"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Mediat</w:t>
            </w:r>
            <w:r w:rsidR="00E950F4" w:rsidRPr="00391D11">
              <w:rPr>
                <w:rFonts w:ascii="Times New Roman" w:eastAsia="Times New Roman" w:hAnsi="Times New Roman" w:cs="Times New Roman"/>
                <w:color w:val="000000" w:themeColor="dark1"/>
                <w:kern w:val="24"/>
                <w:sz w:val="20"/>
                <w:szCs w:val="20"/>
              </w:rPr>
              <w:t xml:space="preserve">e </w:t>
            </w:r>
            <w:r w:rsidRPr="00391D11">
              <w:rPr>
                <w:rFonts w:ascii="Times New Roman" w:eastAsia="Times New Roman" w:hAnsi="Times New Roman" w:cs="Times New Roman"/>
                <w:color w:val="000000" w:themeColor="dark1"/>
                <w:kern w:val="24"/>
                <w:sz w:val="20"/>
                <w:szCs w:val="20"/>
              </w:rPr>
              <w:t>outcome</w:t>
            </w:r>
            <w:r w:rsidR="00E950F4" w:rsidRPr="00391D11">
              <w:rPr>
                <w:rFonts w:ascii="Times New Roman" w:eastAsia="Times New Roman" w:hAnsi="Times New Roman" w:cs="Times New Roman"/>
                <w:color w:val="000000" w:themeColor="dark1"/>
                <w:kern w:val="24"/>
                <w:sz w:val="20"/>
                <w:szCs w:val="20"/>
              </w:rPr>
              <w:t xml:space="preserve"> of RCT</w:t>
            </w:r>
          </w:p>
        </w:tc>
        <w:tc>
          <w:tcPr>
            <w:tcW w:w="0" w:type="auto"/>
            <w:shd w:val="clear" w:color="auto" w:fill="auto"/>
            <w:tcMar>
              <w:top w:w="72" w:type="dxa"/>
              <w:left w:w="168" w:type="dxa"/>
              <w:bottom w:w="72" w:type="dxa"/>
              <w:right w:w="168" w:type="dxa"/>
            </w:tcMar>
          </w:tcPr>
          <w:p w14:paraId="2236F232" w14:textId="10D6CD51" w:rsidR="00702D8D" w:rsidRPr="00391D11" w:rsidRDefault="00A0778F" w:rsidP="00702D8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lang w:val="es-ES"/>
              </w:rPr>
              <w:t>SE:OR</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.94;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.88;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.80</w:t>
            </w:r>
          </w:p>
          <w:p w14:paraId="281F5600" w14:textId="4DB8C11B"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p>
        </w:tc>
        <w:tc>
          <w:tcPr>
            <w:tcW w:w="0" w:type="auto"/>
            <w:shd w:val="clear" w:color="auto" w:fill="auto"/>
            <w:tcMar>
              <w:top w:w="72" w:type="dxa"/>
              <w:left w:w="168" w:type="dxa"/>
              <w:bottom w:w="72" w:type="dxa"/>
              <w:right w:w="168" w:type="dxa"/>
            </w:tcMar>
          </w:tcPr>
          <w:p w14:paraId="553314EB" w14:textId="54D20C51" w:rsidR="006D3AD3" w:rsidRPr="00391D11" w:rsidRDefault="00702D8D"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*3-item version of SE:CT subscale was primary mediator of outcome for a benefit-finding intervention.</w:t>
            </w:r>
          </w:p>
        </w:tc>
      </w:tr>
      <w:tr w:rsidR="00E950F4" w:rsidRPr="00391D11" w14:paraId="51441C94" w14:textId="77777777" w:rsidTr="005344C8">
        <w:trPr>
          <w:trHeight w:val="1008"/>
        </w:trPr>
        <w:tc>
          <w:tcPr>
            <w:tcW w:w="0" w:type="auto"/>
            <w:shd w:val="clear" w:color="auto" w:fill="auto"/>
            <w:tcMar>
              <w:top w:w="72" w:type="dxa"/>
              <w:left w:w="168" w:type="dxa"/>
              <w:bottom w:w="72" w:type="dxa"/>
              <w:right w:w="168" w:type="dxa"/>
            </w:tcMar>
          </w:tcPr>
          <w:p w14:paraId="3D093AE0" w14:textId="26246670" w:rsidR="00916A78" w:rsidRPr="00391D11" w:rsidRDefault="00916A78" w:rsidP="006D3AD3">
            <w:pPr>
              <w:pStyle w:val="Prrafodelista"/>
              <w:numPr>
                <w:ilvl w:val="0"/>
                <w:numId w:val="3"/>
              </w:numPr>
              <w:spacing w:after="0" w:line="240" w:lineRule="auto"/>
              <w:rPr>
                <w:rFonts w:ascii="Times New Roman" w:eastAsiaTheme="minorEastAsia" w:hAnsi="Times New Roman" w:cs="Times New Roman"/>
                <w:color w:val="000000" w:themeColor="dark1"/>
                <w:kern w:val="24"/>
                <w:sz w:val="20"/>
                <w:szCs w:val="20"/>
              </w:rPr>
            </w:pPr>
            <w:r w:rsidRPr="00391D11">
              <w:rPr>
                <w:rFonts w:ascii="Times New Roman" w:eastAsiaTheme="minorEastAsia" w:hAnsi="Times New Roman" w:cs="Times New Roman"/>
                <w:color w:val="000000" w:themeColor="dark1"/>
                <w:kern w:val="24"/>
                <w:sz w:val="20"/>
                <w:szCs w:val="20"/>
              </w:rPr>
              <w:t>Cheng et al.</w:t>
            </w:r>
          </w:p>
          <w:p w14:paraId="7491CAAB" w14:textId="5D7A9FF7" w:rsidR="00916A78" w:rsidRPr="00391D11" w:rsidRDefault="00916A78" w:rsidP="00916A78">
            <w:pPr>
              <w:pStyle w:val="Prrafodelista"/>
              <w:spacing w:after="0" w:line="240" w:lineRule="auto"/>
              <w:ind w:left="360"/>
              <w:rPr>
                <w:rFonts w:ascii="Times New Roman" w:eastAsiaTheme="minorEastAsia" w:hAnsi="Times New Roman" w:cs="Times New Roman"/>
                <w:color w:val="000000" w:themeColor="dark1"/>
                <w:kern w:val="24"/>
                <w:sz w:val="20"/>
                <w:szCs w:val="20"/>
              </w:rPr>
            </w:pPr>
            <w:r w:rsidRPr="00391D11">
              <w:rPr>
                <w:rFonts w:ascii="Times New Roman" w:eastAsiaTheme="minorEastAsia" w:hAnsi="Times New Roman" w:cs="Times New Roman"/>
                <w:color w:val="000000" w:themeColor="dark1"/>
                <w:kern w:val="24"/>
                <w:sz w:val="20"/>
                <w:szCs w:val="20"/>
              </w:rPr>
              <w:t>(2017)</w:t>
            </w:r>
          </w:p>
        </w:tc>
        <w:tc>
          <w:tcPr>
            <w:tcW w:w="1688" w:type="dxa"/>
            <w:shd w:val="clear" w:color="auto" w:fill="auto"/>
            <w:tcMar>
              <w:top w:w="72" w:type="dxa"/>
              <w:left w:w="168" w:type="dxa"/>
              <w:bottom w:w="72" w:type="dxa"/>
              <w:right w:w="168" w:type="dxa"/>
            </w:tcMar>
          </w:tcPr>
          <w:p w14:paraId="4457B94C" w14:textId="77777777" w:rsidR="00916A78" w:rsidRPr="00391D11" w:rsidRDefault="00916A78"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China</w:t>
            </w:r>
          </w:p>
          <w:p w14:paraId="7DDFE96C" w14:textId="77777777" w:rsidR="00916A78" w:rsidRPr="00391D11" w:rsidRDefault="00916A78"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1818E601" w14:textId="4411A39B" w:rsidR="00916A78" w:rsidRPr="00391D11" w:rsidRDefault="00916A78"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Chinese</w:t>
            </w:r>
          </w:p>
        </w:tc>
        <w:tc>
          <w:tcPr>
            <w:tcW w:w="2150" w:type="dxa"/>
            <w:shd w:val="clear" w:color="auto" w:fill="auto"/>
            <w:tcMar>
              <w:top w:w="72" w:type="dxa"/>
              <w:left w:w="168" w:type="dxa"/>
              <w:bottom w:w="72" w:type="dxa"/>
              <w:right w:w="168" w:type="dxa"/>
            </w:tcMar>
          </w:tcPr>
          <w:p w14:paraId="2546D45E" w14:textId="77777777" w:rsidR="00916A78" w:rsidRPr="00391D11" w:rsidRDefault="00916A78"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N = </w:t>
            </w:r>
            <w:r w:rsidR="005C2F51" w:rsidRPr="00391D11">
              <w:rPr>
                <w:rFonts w:ascii="Times New Roman" w:eastAsia="Times New Roman" w:hAnsi="Times New Roman" w:cs="Times New Roman"/>
                <w:color w:val="000000" w:themeColor="dark1"/>
                <w:kern w:val="24"/>
                <w:sz w:val="20"/>
                <w:szCs w:val="20"/>
              </w:rPr>
              <w:t>96; 87% female;</w:t>
            </w:r>
          </w:p>
          <w:p w14:paraId="0E3C6CCA" w14:textId="2DB00CEE" w:rsidR="005C2F51" w:rsidRPr="00391D11" w:rsidRDefault="005C2F51"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24% spouse; 76% younger generation</w:t>
            </w:r>
          </w:p>
        </w:tc>
        <w:tc>
          <w:tcPr>
            <w:tcW w:w="0" w:type="auto"/>
            <w:shd w:val="clear" w:color="auto" w:fill="auto"/>
            <w:tcMar>
              <w:top w:w="72" w:type="dxa"/>
              <w:left w:w="168" w:type="dxa"/>
              <w:bottom w:w="72" w:type="dxa"/>
              <w:right w:w="168" w:type="dxa"/>
            </w:tcMar>
          </w:tcPr>
          <w:p w14:paraId="3F262C3E" w14:textId="61AC14E3" w:rsidR="00916A78" w:rsidRPr="00391D11" w:rsidRDefault="00916A78"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Mediat</w:t>
            </w:r>
            <w:r w:rsidR="00E950F4" w:rsidRPr="00391D11">
              <w:rPr>
                <w:rFonts w:ascii="Times New Roman" w:eastAsia="Times New Roman" w:hAnsi="Times New Roman" w:cs="Times New Roman"/>
                <w:color w:val="000000" w:themeColor="dark1"/>
                <w:kern w:val="24"/>
                <w:sz w:val="20"/>
                <w:szCs w:val="20"/>
              </w:rPr>
              <w:t>e outcome of RCT</w:t>
            </w:r>
          </w:p>
        </w:tc>
        <w:tc>
          <w:tcPr>
            <w:tcW w:w="0" w:type="auto"/>
            <w:shd w:val="clear" w:color="auto" w:fill="auto"/>
            <w:tcMar>
              <w:top w:w="72" w:type="dxa"/>
              <w:left w:w="168" w:type="dxa"/>
              <w:bottom w:w="72" w:type="dxa"/>
              <w:right w:w="168" w:type="dxa"/>
            </w:tcMar>
          </w:tcPr>
          <w:p w14:paraId="6EAE2A08" w14:textId="40E26432" w:rsidR="005C2F51" w:rsidRPr="00391D11" w:rsidRDefault="005C2F51" w:rsidP="005C2F51">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lang w:val="es-ES"/>
              </w:rPr>
              <w:t>SE:OR</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.96;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.84;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.75</w:t>
            </w:r>
          </w:p>
          <w:p w14:paraId="367C1C78" w14:textId="77777777" w:rsidR="00916A78" w:rsidRPr="00391D11" w:rsidRDefault="00916A78"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525CE82E" w14:textId="32704CA7" w:rsidR="00916A78" w:rsidRPr="00391D11" w:rsidRDefault="001B28F0" w:rsidP="001B28F0">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*3-item version of SE:CT subscale was mediator of outcomes for a benefit-finding intervention.</w:t>
            </w:r>
          </w:p>
        </w:tc>
      </w:tr>
      <w:tr w:rsidR="00E950F4" w:rsidRPr="00391D11" w14:paraId="12E7F310" w14:textId="77777777" w:rsidTr="005344C8">
        <w:trPr>
          <w:trHeight w:val="1008"/>
        </w:trPr>
        <w:tc>
          <w:tcPr>
            <w:tcW w:w="0" w:type="auto"/>
            <w:shd w:val="clear" w:color="auto" w:fill="auto"/>
            <w:tcMar>
              <w:top w:w="72" w:type="dxa"/>
              <w:left w:w="168" w:type="dxa"/>
              <w:bottom w:w="72" w:type="dxa"/>
              <w:right w:w="168" w:type="dxa"/>
            </w:tcMar>
          </w:tcPr>
          <w:p w14:paraId="2562C51E" w14:textId="120AD171" w:rsidR="006D3AD3" w:rsidRPr="00391D11" w:rsidRDefault="006D3AD3" w:rsidP="006D3AD3">
            <w:pPr>
              <w:pStyle w:val="Prrafodelista"/>
              <w:numPr>
                <w:ilvl w:val="0"/>
                <w:numId w:val="3"/>
              </w:numPr>
              <w:spacing w:after="0" w:line="240" w:lineRule="auto"/>
              <w:rPr>
                <w:rFonts w:ascii="Times New Roman" w:eastAsiaTheme="minorEastAsia" w:hAnsi="Times New Roman" w:cs="Times New Roman"/>
                <w:color w:val="000000" w:themeColor="dark1"/>
                <w:kern w:val="24"/>
                <w:sz w:val="20"/>
                <w:szCs w:val="20"/>
              </w:rPr>
            </w:pPr>
            <w:r w:rsidRPr="00391D11">
              <w:rPr>
                <w:rFonts w:ascii="Times New Roman" w:eastAsiaTheme="minorEastAsia" w:hAnsi="Times New Roman" w:cs="Times New Roman"/>
                <w:color w:val="000000" w:themeColor="dark1"/>
                <w:kern w:val="24"/>
                <w:sz w:val="20"/>
                <w:szCs w:val="20"/>
              </w:rPr>
              <w:t>Coon et al. (2003)</w:t>
            </w:r>
          </w:p>
        </w:tc>
        <w:tc>
          <w:tcPr>
            <w:tcW w:w="1688" w:type="dxa"/>
            <w:shd w:val="clear" w:color="auto" w:fill="auto"/>
            <w:tcMar>
              <w:top w:w="72" w:type="dxa"/>
              <w:left w:w="168" w:type="dxa"/>
              <w:bottom w:w="72" w:type="dxa"/>
              <w:right w:w="168" w:type="dxa"/>
            </w:tcMar>
          </w:tcPr>
          <w:p w14:paraId="5930DDE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42BD9DC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7F5A408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446AF44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169; 100% female; 57% spouse; 43% adult children</w:t>
            </w:r>
          </w:p>
        </w:tc>
        <w:tc>
          <w:tcPr>
            <w:tcW w:w="0" w:type="auto"/>
            <w:shd w:val="clear" w:color="auto" w:fill="auto"/>
            <w:tcMar>
              <w:top w:w="72" w:type="dxa"/>
              <w:left w:w="168" w:type="dxa"/>
              <w:bottom w:w="72" w:type="dxa"/>
              <w:right w:w="168" w:type="dxa"/>
            </w:tcMar>
          </w:tcPr>
          <w:p w14:paraId="562940B2" w14:textId="21AA3CFB"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RCT</w:t>
            </w:r>
            <w:r w:rsidR="006D3AD3" w:rsidRPr="00391D11">
              <w:rPr>
                <w:rFonts w:ascii="Times New Roman" w:eastAsia="Times New Roman" w:hAnsi="Times New Roman" w:cs="Times New Roman"/>
                <w:color w:val="000000" w:themeColor="dark1"/>
                <w:kern w:val="24"/>
                <w:sz w:val="20"/>
                <w:szCs w:val="20"/>
              </w:rPr>
              <w:t xml:space="preserve"> outcome</w:t>
            </w:r>
          </w:p>
        </w:tc>
        <w:tc>
          <w:tcPr>
            <w:tcW w:w="0" w:type="auto"/>
            <w:shd w:val="clear" w:color="auto" w:fill="auto"/>
            <w:tcMar>
              <w:top w:w="72" w:type="dxa"/>
              <w:left w:w="168" w:type="dxa"/>
              <w:bottom w:w="72" w:type="dxa"/>
              <w:right w:w="168" w:type="dxa"/>
            </w:tcMar>
          </w:tcPr>
          <w:p w14:paraId="07A3D9C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33E5D34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*Intervention effect for both SE:MB and SE:CT relative to waitlist control. SE:CT partially mediated intervention impact on both anger and depressed mood.   </w:t>
            </w:r>
          </w:p>
        </w:tc>
      </w:tr>
      <w:tr w:rsidR="00E950F4" w:rsidRPr="00391D11" w14:paraId="2EE750BE" w14:textId="77777777" w:rsidTr="005344C8">
        <w:trPr>
          <w:trHeight w:val="1026"/>
        </w:trPr>
        <w:tc>
          <w:tcPr>
            <w:tcW w:w="0" w:type="auto"/>
            <w:shd w:val="clear" w:color="auto" w:fill="auto"/>
            <w:tcMar>
              <w:top w:w="72" w:type="dxa"/>
              <w:left w:w="168" w:type="dxa"/>
              <w:bottom w:w="72" w:type="dxa"/>
              <w:right w:w="168" w:type="dxa"/>
            </w:tcMar>
          </w:tcPr>
          <w:p w14:paraId="6764683B" w14:textId="77777777" w:rsidR="006D3AD3" w:rsidRPr="00391D11" w:rsidRDefault="006D3AD3" w:rsidP="006D3AD3">
            <w:pPr>
              <w:pStyle w:val="Prrafodelista"/>
              <w:numPr>
                <w:ilvl w:val="0"/>
                <w:numId w:val="3"/>
              </w:numPr>
              <w:spacing w:after="0" w:line="240" w:lineRule="auto"/>
              <w:rPr>
                <w:rFonts w:ascii="Times New Roman" w:eastAsiaTheme="minorEastAsia" w:hAnsi="Times New Roman" w:cs="Times New Roman"/>
                <w:color w:val="000000" w:themeColor="dark1"/>
                <w:kern w:val="24"/>
                <w:sz w:val="20"/>
                <w:szCs w:val="20"/>
              </w:rPr>
            </w:pPr>
            <w:r w:rsidRPr="00391D11">
              <w:rPr>
                <w:rFonts w:ascii="Times New Roman" w:eastAsiaTheme="minorEastAsia" w:hAnsi="Times New Roman" w:cs="Times New Roman"/>
                <w:color w:val="000000" w:themeColor="dark1"/>
                <w:kern w:val="24"/>
                <w:sz w:val="20"/>
                <w:szCs w:val="20"/>
              </w:rPr>
              <w:t>Crellin et al. (2014a)</w:t>
            </w:r>
          </w:p>
        </w:tc>
        <w:tc>
          <w:tcPr>
            <w:tcW w:w="1688" w:type="dxa"/>
            <w:shd w:val="clear" w:color="auto" w:fill="auto"/>
            <w:tcMar>
              <w:top w:w="72" w:type="dxa"/>
              <w:left w:w="168" w:type="dxa"/>
              <w:bottom w:w="72" w:type="dxa"/>
              <w:right w:w="168" w:type="dxa"/>
            </w:tcMar>
          </w:tcPr>
          <w:p w14:paraId="11FF7AD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England (UK)/</w:t>
            </w:r>
          </w:p>
          <w:p w14:paraId="1118A16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78F4228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48DDDE3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N=245; 71% female; 62% spouse; 29% adult children</w:t>
            </w:r>
          </w:p>
        </w:tc>
        <w:tc>
          <w:tcPr>
            <w:tcW w:w="0" w:type="auto"/>
            <w:shd w:val="clear" w:color="auto" w:fill="auto"/>
            <w:tcMar>
              <w:top w:w="72" w:type="dxa"/>
              <w:left w:w="168" w:type="dxa"/>
              <w:bottom w:w="72" w:type="dxa"/>
              <w:right w:w="168" w:type="dxa"/>
            </w:tcMar>
          </w:tcPr>
          <w:p w14:paraId="02A325A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To support concurrent validity of Caregiver Efficacy Scale</w:t>
            </w:r>
          </w:p>
        </w:tc>
        <w:tc>
          <w:tcPr>
            <w:tcW w:w="0" w:type="auto"/>
            <w:shd w:val="clear" w:color="auto" w:fill="auto"/>
            <w:tcMar>
              <w:top w:w="72" w:type="dxa"/>
              <w:left w:w="168" w:type="dxa"/>
              <w:bottom w:w="72" w:type="dxa"/>
              <w:right w:w="168" w:type="dxa"/>
            </w:tcMar>
          </w:tcPr>
          <w:p w14:paraId="47E8FFB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50A6ED3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*RSCSE subscales significantly correlated with Caregiver Efficacy Scale assessing confidence in dealing with behavioral and psychological symptoms of dementia.</w:t>
            </w:r>
          </w:p>
        </w:tc>
      </w:tr>
      <w:tr w:rsidR="00E950F4" w:rsidRPr="00391D11" w14:paraId="795ADDE4" w14:textId="77777777" w:rsidTr="005344C8">
        <w:trPr>
          <w:trHeight w:val="1026"/>
        </w:trPr>
        <w:tc>
          <w:tcPr>
            <w:tcW w:w="0" w:type="auto"/>
            <w:shd w:val="clear" w:color="auto" w:fill="auto"/>
            <w:tcMar>
              <w:top w:w="72" w:type="dxa"/>
              <w:left w:w="168" w:type="dxa"/>
              <w:bottom w:w="72" w:type="dxa"/>
              <w:right w:w="168" w:type="dxa"/>
            </w:tcMar>
            <w:hideMark/>
          </w:tcPr>
          <w:p w14:paraId="7B1142DD"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bookmarkStart w:id="2" w:name="_Hlk495513931"/>
            <w:r w:rsidRPr="00391D11">
              <w:rPr>
                <w:rFonts w:ascii="Times New Roman" w:eastAsiaTheme="minorEastAsia" w:hAnsi="Times New Roman" w:cs="Times New Roman"/>
                <w:color w:val="000000" w:themeColor="dark1"/>
                <w:kern w:val="24"/>
                <w:sz w:val="20"/>
                <w:szCs w:val="20"/>
              </w:rPr>
              <w:t>Crespo &amp; Fernandez-Lansac, (2014)</w:t>
            </w:r>
            <w:bookmarkEnd w:id="2"/>
          </w:p>
        </w:tc>
        <w:tc>
          <w:tcPr>
            <w:tcW w:w="1688" w:type="dxa"/>
            <w:shd w:val="clear" w:color="auto" w:fill="auto"/>
            <w:tcMar>
              <w:top w:w="72" w:type="dxa"/>
              <w:left w:w="168" w:type="dxa"/>
              <w:bottom w:w="72" w:type="dxa"/>
              <w:right w:w="168" w:type="dxa"/>
            </w:tcMar>
            <w:hideMark/>
          </w:tcPr>
          <w:p w14:paraId="603F212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Spain/</w:t>
            </w:r>
          </w:p>
          <w:p w14:paraId="70E8B627"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Spanish</w:t>
            </w:r>
          </w:p>
          <w:p w14:paraId="2AA0EB35"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2150" w:type="dxa"/>
            <w:shd w:val="clear" w:color="auto" w:fill="auto"/>
            <w:tcMar>
              <w:top w:w="72" w:type="dxa"/>
              <w:left w:w="168" w:type="dxa"/>
              <w:bottom w:w="72" w:type="dxa"/>
              <w:right w:w="168" w:type="dxa"/>
            </w:tcMar>
            <w:hideMark/>
          </w:tcPr>
          <w:p w14:paraId="7A6C1F73"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111; 74% female; 51% adult children</w:t>
            </w:r>
          </w:p>
        </w:tc>
        <w:tc>
          <w:tcPr>
            <w:tcW w:w="0" w:type="auto"/>
            <w:shd w:val="clear" w:color="auto" w:fill="auto"/>
            <w:tcMar>
              <w:top w:w="72" w:type="dxa"/>
              <w:left w:w="168" w:type="dxa"/>
              <w:bottom w:w="72" w:type="dxa"/>
              <w:right w:w="168" w:type="dxa"/>
            </w:tcMar>
            <w:hideMark/>
          </w:tcPr>
          <w:p w14:paraId="20FF7EC2"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Predict well-being</w:t>
            </w:r>
          </w:p>
        </w:tc>
        <w:tc>
          <w:tcPr>
            <w:tcW w:w="0" w:type="auto"/>
            <w:shd w:val="clear" w:color="auto" w:fill="auto"/>
            <w:tcMar>
              <w:top w:w="72" w:type="dxa"/>
              <w:left w:w="168" w:type="dxa"/>
              <w:bottom w:w="72" w:type="dxa"/>
              <w:right w:w="168" w:type="dxa"/>
            </w:tcMar>
            <w:hideMark/>
          </w:tcPr>
          <w:p w14:paraId="04AE953F" w14:textId="77777777" w:rsidR="006D3AD3" w:rsidRPr="00391D11" w:rsidRDefault="006D3AD3" w:rsidP="005344C8">
            <w:pPr>
              <w:spacing w:after="0" w:line="240" w:lineRule="auto"/>
              <w:rPr>
                <w:rFonts w:ascii="Times New Roman" w:eastAsia="Times New Roman" w:hAnsi="Times New Roman" w:cs="Times New Roman"/>
                <w:sz w:val="20"/>
                <w:szCs w:val="20"/>
                <w:lang w:val="es-ES"/>
              </w:rPr>
            </w:pPr>
            <w:r w:rsidRPr="00391D11">
              <w:rPr>
                <w:rFonts w:ascii="Times New Roman" w:eastAsia="Times New Roman" w:hAnsi="Times New Roman" w:cs="Times New Roman"/>
                <w:color w:val="000000" w:themeColor="dark1"/>
                <w:kern w:val="24"/>
                <w:sz w:val="20"/>
                <w:szCs w:val="20"/>
                <w:lang w:val="es-ES"/>
              </w:rPr>
              <w:t>SE:OR</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.87;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.93;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.90</w:t>
            </w:r>
          </w:p>
        </w:tc>
        <w:tc>
          <w:tcPr>
            <w:tcW w:w="0" w:type="auto"/>
            <w:shd w:val="clear" w:color="auto" w:fill="auto"/>
            <w:tcMar>
              <w:top w:w="72" w:type="dxa"/>
              <w:left w:w="168" w:type="dxa"/>
              <w:bottom w:w="72" w:type="dxa"/>
              <w:right w:w="168" w:type="dxa"/>
            </w:tcMar>
            <w:hideMark/>
          </w:tcPr>
          <w:p w14:paraId="38A05147"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 xml:space="preserve">*Support for convergent and discriminant validity, with predicted varying relationships between the 3 subscales and depression, anxiety, anger, burden and self-esteem. </w:t>
            </w:r>
          </w:p>
        </w:tc>
      </w:tr>
      <w:tr w:rsidR="00E950F4" w:rsidRPr="00391D11" w14:paraId="146730F4" w14:textId="77777777" w:rsidTr="005344C8">
        <w:trPr>
          <w:trHeight w:val="846"/>
        </w:trPr>
        <w:tc>
          <w:tcPr>
            <w:tcW w:w="0" w:type="auto"/>
            <w:shd w:val="clear" w:color="auto" w:fill="auto"/>
            <w:tcMar>
              <w:top w:w="72" w:type="dxa"/>
              <w:left w:w="168" w:type="dxa"/>
              <w:bottom w:w="72" w:type="dxa"/>
              <w:right w:w="168" w:type="dxa"/>
            </w:tcMar>
            <w:hideMark/>
          </w:tcPr>
          <w:p w14:paraId="2DFF7083"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lastRenderedPageBreak/>
              <w:t>Cristancho-Lacroix et al. (2015)</w:t>
            </w:r>
          </w:p>
        </w:tc>
        <w:tc>
          <w:tcPr>
            <w:tcW w:w="1688" w:type="dxa"/>
            <w:shd w:val="clear" w:color="auto" w:fill="auto"/>
            <w:tcMar>
              <w:top w:w="72" w:type="dxa"/>
              <w:left w:w="168" w:type="dxa"/>
              <w:bottom w:w="72" w:type="dxa"/>
              <w:right w:w="168" w:type="dxa"/>
            </w:tcMar>
            <w:hideMark/>
          </w:tcPr>
          <w:p w14:paraId="3B8C0EA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France/</w:t>
            </w:r>
          </w:p>
          <w:p w14:paraId="071B1E4C"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French</w:t>
            </w:r>
          </w:p>
          <w:p w14:paraId="3666063A"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2150" w:type="dxa"/>
            <w:shd w:val="clear" w:color="auto" w:fill="auto"/>
            <w:tcMar>
              <w:top w:w="72" w:type="dxa"/>
              <w:left w:w="168" w:type="dxa"/>
              <w:bottom w:w="72" w:type="dxa"/>
              <w:right w:w="168" w:type="dxa"/>
            </w:tcMar>
            <w:hideMark/>
          </w:tcPr>
          <w:p w14:paraId="0309B6E4"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49; 65% female; 59% adult children</w:t>
            </w:r>
          </w:p>
        </w:tc>
        <w:tc>
          <w:tcPr>
            <w:tcW w:w="0" w:type="auto"/>
            <w:shd w:val="clear" w:color="auto" w:fill="auto"/>
            <w:tcMar>
              <w:top w:w="72" w:type="dxa"/>
              <w:left w:w="168" w:type="dxa"/>
              <w:bottom w:w="72" w:type="dxa"/>
              <w:right w:w="168" w:type="dxa"/>
            </w:tcMar>
            <w:hideMark/>
          </w:tcPr>
          <w:p w14:paraId="26B9F7CF" w14:textId="1AF22DF8" w:rsidR="006D3AD3" w:rsidRPr="00391D11" w:rsidRDefault="00E950F4"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RCT</w:t>
            </w:r>
            <w:r w:rsidR="006D3AD3" w:rsidRPr="00391D11">
              <w:rPr>
                <w:rFonts w:ascii="Times New Roman" w:eastAsia="Times New Roman" w:hAnsi="Times New Roman" w:cs="Times New Roman"/>
                <w:color w:val="000000" w:themeColor="dark1"/>
                <w:kern w:val="24"/>
                <w:sz w:val="20"/>
                <w:szCs w:val="20"/>
              </w:rPr>
              <w:t xml:space="preserve"> outcome</w:t>
            </w:r>
          </w:p>
        </w:tc>
        <w:tc>
          <w:tcPr>
            <w:tcW w:w="0" w:type="auto"/>
            <w:shd w:val="clear" w:color="auto" w:fill="auto"/>
            <w:tcMar>
              <w:top w:w="72" w:type="dxa"/>
              <w:left w:w="168" w:type="dxa"/>
              <w:bottom w:w="72" w:type="dxa"/>
              <w:right w:w="168" w:type="dxa"/>
            </w:tcMar>
            <w:hideMark/>
          </w:tcPr>
          <w:p w14:paraId="476495C5"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hideMark/>
          </w:tcPr>
          <w:p w14:paraId="78D281A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 intervention effect for RSCSE subscales</w:t>
            </w:r>
          </w:p>
          <w:p w14:paraId="3EC5C54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p w14:paraId="442D2EBF" w14:textId="77777777" w:rsidR="006D3AD3" w:rsidRPr="00391D11" w:rsidRDefault="006D3AD3" w:rsidP="005344C8">
            <w:pPr>
              <w:spacing w:after="0" w:line="240" w:lineRule="auto"/>
              <w:rPr>
                <w:rFonts w:ascii="Times New Roman" w:eastAsia="Times New Roman" w:hAnsi="Times New Roman" w:cs="Times New Roman"/>
                <w:sz w:val="20"/>
                <w:szCs w:val="20"/>
              </w:rPr>
            </w:pPr>
          </w:p>
        </w:tc>
      </w:tr>
      <w:tr w:rsidR="00E950F4" w:rsidRPr="00391D11" w14:paraId="3843EC1C" w14:textId="77777777" w:rsidTr="005344C8">
        <w:trPr>
          <w:trHeight w:val="1566"/>
        </w:trPr>
        <w:tc>
          <w:tcPr>
            <w:tcW w:w="0" w:type="auto"/>
            <w:shd w:val="clear" w:color="auto" w:fill="auto"/>
            <w:tcMar>
              <w:top w:w="72" w:type="dxa"/>
              <w:left w:w="168" w:type="dxa"/>
              <w:bottom w:w="72" w:type="dxa"/>
              <w:right w:w="168" w:type="dxa"/>
            </w:tcMar>
          </w:tcPr>
          <w:p w14:paraId="55CDB2C4"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bookmarkStart w:id="3" w:name="_Hlk495513953"/>
            <w:r w:rsidRPr="00391D11">
              <w:rPr>
                <w:rFonts w:ascii="Times New Roman" w:eastAsia="Times New Roman" w:hAnsi="Times New Roman" w:cs="Times New Roman"/>
                <w:color w:val="000000" w:themeColor="dark1"/>
                <w:kern w:val="24"/>
                <w:sz w:val="20"/>
                <w:szCs w:val="20"/>
              </w:rPr>
              <w:t>Depp et al. (2005)</w:t>
            </w:r>
            <w:bookmarkEnd w:id="3"/>
          </w:p>
        </w:tc>
        <w:tc>
          <w:tcPr>
            <w:tcW w:w="1688" w:type="dxa"/>
            <w:shd w:val="clear" w:color="auto" w:fill="auto"/>
            <w:tcMar>
              <w:top w:w="72" w:type="dxa"/>
              <w:left w:w="168" w:type="dxa"/>
              <w:bottom w:w="72" w:type="dxa"/>
              <w:right w:w="168" w:type="dxa"/>
            </w:tcMar>
          </w:tcPr>
          <w:p w14:paraId="4F4FF6E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49BFAC6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 &amp; Spanish</w:t>
            </w:r>
          </w:p>
          <w:p w14:paraId="59458C8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5C2D488C"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N=238; 100% female; 42% spouses/SOs; 58% adult children</w:t>
            </w:r>
          </w:p>
          <w:p w14:paraId="5045087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03627C6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Impact of ethnicity and kinship status on self-efficacy</w:t>
            </w:r>
          </w:p>
        </w:tc>
        <w:tc>
          <w:tcPr>
            <w:tcW w:w="0" w:type="auto"/>
            <w:shd w:val="clear" w:color="auto" w:fill="auto"/>
            <w:tcMar>
              <w:top w:w="72" w:type="dxa"/>
              <w:left w:w="168" w:type="dxa"/>
              <w:bottom w:w="72" w:type="dxa"/>
              <w:right w:w="168" w:type="dxa"/>
            </w:tcMar>
          </w:tcPr>
          <w:p w14:paraId="744B0D3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Caucasian:</w:t>
            </w:r>
          </w:p>
          <w:p w14:paraId="7E4832E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.89;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.90;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.89 </w:t>
            </w:r>
          </w:p>
          <w:p w14:paraId="32D6B6D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Hispanic/Latino:</w:t>
            </w:r>
          </w:p>
          <w:p w14:paraId="723142F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.88;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.88;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.85</w:t>
            </w:r>
          </w:p>
        </w:tc>
        <w:tc>
          <w:tcPr>
            <w:tcW w:w="0" w:type="auto"/>
            <w:shd w:val="clear" w:color="auto" w:fill="auto"/>
            <w:tcMar>
              <w:top w:w="72" w:type="dxa"/>
              <w:left w:w="168" w:type="dxa"/>
              <w:bottom w:w="72" w:type="dxa"/>
              <w:right w:w="168" w:type="dxa"/>
            </w:tcMar>
          </w:tcPr>
          <w:p w14:paraId="66E347BC"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 Level of acculturation did not relate strongly with self-efficacy. Hispanic/Latinos higher on 2 of the 3 self-efficacy scales than Caucasian caregivers.  </w:t>
            </w:r>
          </w:p>
        </w:tc>
      </w:tr>
      <w:tr w:rsidR="00E950F4" w:rsidRPr="00391D11" w14:paraId="21F57568" w14:textId="77777777" w:rsidTr="005344C8">
        <w:trPr>
          <w:trHeight w:val="1296"/>
        </w:trPr>
        <w:tc>
          <w:tcPr>
            <w:tcW w:w="0" w:type="auto"/>
            <w:shd w:val="clear" w:color="auto" w:fill="auto"/>
            <w:tcMar>
              <w:top w:w="72" w:type="dxa"/>
              <w:left w:w="168" w:type="dxa"/>
              <w:bottom w:w="72" w:type="dxa"/>
              <w:right w:w="168" w:type="dxa"/>
            </w:tcMar>
          </w:tcPr>
          <w:p w14:paraId="20C5CED5"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Ducharme et al. (2011a).</w:t>
            </w:r>
          </w:p>
        </w:tc>
        <w:tc>
          <w:tcPr>
            <w:tcW w:w="1688" w:type="dxa"/>
            <w:shd w:val="clear" w:color="auto" w:fill="auto"/>
            <w:tcMar>
              <w:top w:w="72" w:type="dxa"/>
              <w:left w:w="168" w:type="dxa"/>
              <w:bottom w:w="72" w:type="dxa"/>
              <w:right w:w="168" w:type="dxa"/>
            </w:tcMar>
          </w:tcPr>
          <w:p w14:paraId="5F9C80F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Canada (Québec)</w:t>
            </w:r>
          </w:p>
          <w:p w14:paraId="120D724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French</w:t>
            </w:r>
          </w:p>
          <w:p w14:paraId="28E5FE1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1A525CB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N=122; 78% female;</w:t>
            </w:r>
          </w:p>
          <w:p w14:paraId="64BC1C4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36% spouses/SOs; 64% adult children</w:t>
            </w:r>
          </w:p>
        </w:tc>
        <w:tc>
          <w:tcPr>
            <w:tcW w:w="0" w:type="auto"/>
            <w:shd w:val="clear" w:color="auto" w:fill="auto"/>
            <w:tcMar>
              <w:top w:w="72" w:type="dxa"/>
              <w:left w:w="168" w:type="dxa"/>
              <w:bottom w:w="72" w:type="dxa"/>
              <w:right w:w="168" w:type="dxa"/>
            </w:tcMar>
          </w:tcPr>
          <w:p w14:paraId="1F954E9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Descriptive study of caregiving characteristics within 9 months of Alzheimer’s diagnosis</w:t>
            </w:r>
          </w:p>
        </w:tc>
        <w:tc>
          <w:tcPr>
            <w:tcW w:w="0" w:type="auto"/>
            <w:shd w:val="clear" w:color="auto" w:fill="auto"/>
            <w:tcMar>
              <w:top w:w="72" w:type="dxa"/>
              <w:left w:w="168" w:type="dxa"/>
              <w:bottom w:w="72" w:type="dxa"/>
              <w:right w:w="168" w:type="dxa"/>
            </w:tcMar>
          </w:tcPr>
          <w:p w14:paraId="3DF4FAA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rPr>
              <w:t>.86-.90</w:t>
            </w:r>
          </w:p>
        </w:tc>
        <w:tc>
          <w:tcPr>
            <w:tcW w:w="0" w:type="auto"/>
            <w:shd w:val="clear" w:color="auto" w:fill="auto"/>
            <w:tcMar>
              <w:top w:w="72" w:type="dxa"/>
              <w:left w:w="168" w:type="dxa"/>
              <w:bottom w:w="72" w:type="dxa"/>
              <w:right w:w="168" w:type="dxa"/>
            </w:tcMar>
          </w:tcPr>
          <w:p w14:paraId="7A40C5E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*Self-efficacy differences by gender (lower scores for women) and by kinship (lower scores for spouses).</w:t>
            </w:r>
          </w:p>
        </w:tc>
      </w:tr>
      <w:tr w:rsidR="00E950F4" w:rsidRPr="00391D11" w14:paraId="6F55F7C9" w14:textId="77777777" w:rsidTr="005344C8">
        <w:trPr>
          <w:trHeight w:val="1116"/>
        </w:trPr>
        <w:tc>
          <w:tcPr>
            <w:tcW w:w="0" w:type="auto"/>
            <w:shd w:val="clear" w:color="auto" w:fill="auto"/>
            <w:tcMar>
              <w:top w:w="72" w:type="dxa"/>
              <w:left w:w="168" w:type="dxa"/>
              <w:bottom w:w="72" w:type="dxa"/>
              <w:right w:w="168" w:type="dxa"/>
            </w:tcMar>
          </w:tcPr>
          <w:p w14:paraId="60A5D0B3"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Ducharme et al. (2011b)</w:t>
            </w:r>
          </w:p>
        </w:tc>
        <w:tc>
          <w:tcPr>
            <w:tcW w:w="1688" w:type="dxa"/>
            <w:shd w:val="clear" w:color="auto" w:fill="auto"/>
            <w:tcMar>
              <w:top w:w="72" w:type="dxa"/>
              <w:left w:w="168" w:type="dxa"/>
              <w:bottom w:w="72" w:type="dxa"/>
              <w:right w:w="168" w:type="dxa"/>
            </w:tcMar>
          </w:tcPr>
          <w:p w14:paraId="54444C8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Canada (Québec)</w:t>
            </w:r>
          </w:p>
          <w:p w14:paraId="5B38A74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French</w:t>
            </w:r>
          </w:p>
          <w:p w14:paraId="2776B05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0F57565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N=111; 79% female;</w:t>
            </w:r>
          </w:p>
          <w:p w14:paraId="2497261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34% spouses/SOs; 52% adult children</w:t>
            </w:r>
          </w:p>
        </w:tc>
        <w:tc>
          <w:tcPr>
            <w:tcW w:w="0" w:type="auto"/>
            <w:shd w:val="clear" w:color="auto" w:fill="auto"/>
            <w:tcMar>
              <w:top w:w="72" w:type="dxa"/>
              <w:left w:w="168" w:type="dxa"/>
              <w:bottom w:w="72" w:type="dxa"/>
              <w:right w:w="168" w:type="dxa"/>
            </w:tcMar>
          </w:tcPr>
          <w:p w14:paraId="559BF5F9" w14:textId="57DA5331"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6D3AD3"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5B383A3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rPr>
              <w:t>.86</w:t>
            </w:r>
          </w:p>
        </w:tc>
        <w:tc>
          <w:tcPr>
            <w:tcW w:w="0" w:type="auto"/>
            <w:shd w:val="clear" w:color="auto" w:fill="auto"/>
            <w:tcMar>
              <w:top w:w="72" w:type="dxa"/>
              <w:left w:w="168" w:type="dxa"/>
              <w:bottom w:w="72" w:type="dxa"/>
              <w:right w:w="168" w:type="dxa"/>
            </w:tcMar>
          </w:tcPr>
          <w:p w14:paraId="171DDA8C"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*Intervention effect for a total RSCSE score relative to waitlist control. </w:t>
            </w:r>
          </w:p>
        </w:tc>
      </w:tr>
      <w:tr w:rsidR="00E950F4" w:rsidRPr="00391D11" w14:paraId="1E353F6C" w14:textId="77777777" w:rsidTr="005344C8">
        <w:trPr>
          <w:trHeight w:val="1116"/>
        </w:trPr>
        <w:tc>
          <w:tcPr>
            <w:tcW w:w="0" w:type="auto"/>
            <w:shd w:val="clear" w:color="auto" w:fill="auto"/>
            <w:tcMar>
              <w:top w:w="72" w:type="dxa"/>
              <w:left w:w="168" w:type="dxa"/>
              <w:bottom w:w="72" w:type="dxa"/>
              <w:right w:w="168" w:type="dxa"/>
            </w:tcMar>
          </w:tcPr>
          <w:p w14:paraId="500FCC6F"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Ducharme et al. (2012)</w:t>
            </w:r>
          </w:p>
        </w:tc>
        <w:tc>
          <w:tcPr>
            <w:tcW w:w="1688" w:type="dxa"/>
            <w:shd w:val="clear" w:color="auto" w:fill="auto"/>
            <w:tcMar>
              <w:top w:w="72" w:type="dxa"/>
              <w:left w:w="168" w:type="dxa"/>
              <w:bottom w:w="72" w:type="dxa"/>
              <w:right w:w="168" w:type="dxa"/>
            </w:tcMar>
          </w:tcPr>
          <w:p w14:paraId="0922A64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Canada (Québec)</w:t>
            </w:r>
          </w:p>
          <w:p w14:paraId="1150BC9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French</w:t>
            </w:r>
          </w:p>
          <w:p w14:paraId="6160CB4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5963EA8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N=97; 81% female;</w:t>
            </w:r>
          </w:p>
          <w:p w14:paraId="6929985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36% spouses/SOs; 55% adult children</w:t>
            </w:r>
          </w:p>
        </w:tc>
        <w:tc>
          <w:tcPr>
            <w:tcW w:w="0" w:type="auto"/>
            <w:shd w:val="clear" w:color="auto" w:fill="auto"/>
            <w:tcMar>
              <w:top w:w="72" w:type="dxa"/>
              <w:left w:w="168" w:type="dxa"/>
              <w:bottom w:w="72" w:type="dxa"/>
              <w:right w:w="168" w:type="dxa"/>
            </w:tcMar>
          </w:tcPr>
          <w:p w14:paraId="7BC6CE4C" w14:textId="6DB65F4E"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RCT o</w:t>
            </w:r>
            <w:r w:rsidR="006D3AD3" w:rsidRPr="00391D11">
              <w:rPr>
                <w:rFonts w:ascii="Times New Roman" w:eastAsia="Times New Roman" w:hAnsi="Times New Roman" w:cs="Times New Roman"/>
                <w:color w:val="000000" w:themeColor="dark1"/>
                <w:kern w:val="24"/>
                <w:sz w:val="20"/>
                <w:szCs w:val="20"/>
              </w:rPr>
              <w:t xml:space="preserve">utcome at 6 months </w:t>
            </w:r>
          </w:p>
        </w:tc>
        <w:tc>
          <w:tcPr>
            <w:tcW w:w="0" w:type="auto"/>
            <w:shd w:val="clear" w:color="auto" w:fill="auto"/>
            <w:tcMar>
              <w:top w:w="72" w:type="dxa"/>
              <w:left w:w="168" w:type="dxa"/>
              <w:bottom w:w="72" w:type="dxa"/>
              <w:right w:w="168" w:type="dxa"/>
            </w:tcMar>
          </w:tcPr>
          <w:p w14:paraId="14E5216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Baseline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rPr>
              <w:t>.89</w:t>
            </w:r>
          </w:p>
          <w:p w14:paraId="353E9C7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Follow-up </w:t>
            </w:r>
            <w:r w:rsidRPr="00391D11">
              <w:rPr>
                <w:rFonts w:ascii="Times New Roman" w:eastAsia="Times New Roman" w:hAnsi="Times New Roman" w:cs="Times New Roman"/>
                <w:color w:val="000000" w:themeColor="dark1"/>
                <w:kern w:val="24"/>
                <w:sz w:val="20"/>
                <w:szCs w:val="20"/>
                <w:lang w:val="el-GR"/>
              </w:rPr>
              <w:t xml:space="preserve"> α = </w:t>
            </w:r>
            <w:r w:rsidRPr="00391D11">
              <w:rPr>
                <w:rFonts w:ascii="Times New Roman" w:eastAsia="Times New Roman" w:hAnsi="Times New Roman" w:cs="Times New Roman"/>
                <w:color w:val="000000" w:themeColor="dark1"/>
                <w:kern w:val="24"/>
                <w:sz w:val="20"/>
                <w:szCs w:val="20"/>
              </w:rPr>
              <w:t>.91</w:t>
            </w:r>
          </w:p>
          <w:p w14:paraId="3E0588B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755A247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*Intervention effect for a total RSCSE score relative to waitlist control, </w:t>
            </w:r>
            <w:r w:rsidRPr="00391D11">
              <w:sym w:font="Symbol" w:char="F068"/>
            </w:r>
            <w:r w:rsidRPr="00391D11">
              <w:rPr>
                <w:i/>
                <w:iCs/>
              </w:rPr>
              <w:t>p</w:t>
            </w:r>
            <w:r w:rsidRPr="00391D11">
              <w:rPr>
                <w:vertAlign w:val="superscript"/>
              </w:rPr>
              <w:t>2</w:t>
            </w:r>
            <w:r w:rsidRPr="00391D11">
              <w:t xml:space="preserve"> = .04</w:t>
            </w:r>
            <w:r w:rsidRPr="00391D11">
              <w:rPr>
                <w:rFonts w:ascii="Times New Roman" w:eastAsia="Times New Roman" w:hAnsi="Times New Roman" w:cs="Times New Roman"/>
                <w:color w:val="000000" w:themeColor="dark1"/>
                <w:kern w:val="24"/>
                <w:sz w:val="20"/>
                <w:szCs w:val="20"/>
              </w:rPr>
              <w:t>.</w:t>
            </w:r>
          </w:p>
        </w:tc>
      </w:tr>
      <w:tr w:rsidR="00E950F4" w:rsidRPr="00391D11" w14:paraId="6E20836D" w14:textId="77777777" w:rsidTr="005344C8">
        <w:trPr>
          <w:trHeight w:val="1116"/>
        </w:trPr>
        <w:tc>
          <w:tcPr>
            <w:tcW w:w="0" w:type="auto"/>
            <w:shd w:val="clear" w:color="auto" w:fill="auto"/>
            <w:tcMar>
              <w:top w:w="72" w:type="dxa"/>
              <w:left w:w="168" w:type="dxa"/>
              <w:bottom w:w="72" w:type="dxa"/>
              <w:right w:w="168" w:type="dxa"/>
            </w:tcMar>
          </w:tcPr>
          <w:p w14:paraId="7BCEDE6F"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Ducharme et al. (2015a)</w:t>
            </w:r>
          </w:p>
        </w:tc>
        <w:tc>
          <w:tcPr>
            <w:tcW w:w="1688" w:type="dxa"/>
            <w:shd w:val="clear" w:color="auto" w:fill="auto"/>
            <w:tcMar>
              <w:top w:w="72" w:type="dxa"/>
              <w:left w:w="168" w:type="dxa"/>
              <w:bottom w:w="72" w:type="dxa"/>
              <w:right w:w="168" w:type="dxa"/>
            </w:tcMar>
          </w:tcPr>
          <w:p w14:paraId="4A383E1C"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Canada (Québec)</w:t>
            </w:r>
          </w:p>
          <w:p w14:paraId="6AB3A6B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French</w:t>
            </w:r>
          </w:p>
          <w:p w14:paraId="090EAB1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12C5920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N=96; 79% female;</w:t>
            </w:r>
          </w:p>
          <w:p w14:paraId="4080E59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66% spouses/SOs; 25% adult children</w:t>
            </w:r>
          </w:p>
        </w:tc>
        <w:tc>
          <w:tcPr>
            <w:tcW w:w="0" w:type="auto"/>
            <w:shd w:val="clear" w:color="auto" w:fill="auto"/>
            <w:tcMar>
              <w:top w:w="72" w:type="dxa"/>
              <w:left w:w="168" w:type="dxa"/>
              <w:bottom w:w="72" w:type="dxa"/>
              <w:right w:w="168" w:type="dxa"/>
            </w:tcMar>
          </w:tcPr>
          <w:p w14:paraId="2BF5E9F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Comparison of caregivers for early- and late-onset dementia patients</w:t>
            </w:r>
          </w:p>
        </w:tc>
        <w:tc>
          <w:tcPr>
            <w:tcW w:w="0" w:type="auto"/>
            <w:shd w:val="clear" w:color="auto" w:fill="auto"/>
            <w:tcMar>
              <w:top w:w="72" w:type="dxa"/>
              <w:left w:w="168" w:type="dxa"/>
              <w:bottom w:w="72" w:type="dxa"/>
              <w:right w:w="168" w:type="dxa"/>
            </w:tcMar>
          </w:tcPr>
          <w:p w14:paraId="141E77F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l-GR"/>
              </w:rPr>
            </w:pP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rPr>
              <w:t>.74-.92</w:t>
            </w:r>
          </w:p>
        </w:tc>
        <w:tc>
          <w:tcPr>
            <w:tcW w:w="0" w:type="auto"/>
            <w:shd w:val="clear" w:color="auto" w:fill="auto"/>
            <w:tcMar>
              <w:top w:w="72" w:type="dxa"/>
              <w:left w:w="168" w:type="dxa"/>
              <w:bottom w:w="72" w:type="dxa"/>
              <w:right w:w="168" w:type="dxa"/>
            </w:tcMar>
          </w:tcPr>
          <w:p w14:paraId="6FECE52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 differences as hypothesized between caregivers of early- and late-onset caregivers in the 3 RSCSE subscales</w:t>
            </w:r>
          </w:p>
        </w:tc>
      </w:tr>
      <w:tr w:rsidR="00E950F4" w:rsidRPr="00391D11" w14:paraId="152CCE03" w14:textId="77777777" w:rsidTr="005344C8">
        <w:trPr>
          <w:trHeight w:val="1098"/>
        </w:trPr>
        <w:tc>
          <w:tcPr>
            <w:tcW w:w="0" w:type="auto"/>
            <w:shd w:val="clear" w:color="auto" w:fill="auto"/>
            <w:tcMar>
              <w:top w:w="72" w:type="dxa"/>
              <w:left w:w="168" w:type="dxa"/>
              <w:bottom w:w="72" w:type="dxa"/>
              <w:right w:w="168" w:type="dxa"/>
            </w:tcMar>
          </w:tcPr>
          <w:p w14:paraId="705EE082"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lastRenderedPageBreak/>
              <w:t>Ducharme et al. (2015b)</w:t>
            </w:r>
          </w:p>
        </w:tc>
        <w:tc>
          <w:tcPr>
            <w:tcW w:w="1688" w:type="dxa"/>
            <w:shd w:val="clear" w:color="auto" w:fill="auto"/>
            <w:tcMar>
              <w:top w:w="72" w:type="dxa"/>
              <w:left w:w="168" w:type="dxa"/>
              <w:bottom w:w="72" w:type="dxa"/>
              <w:right w:w="168" w:type="dxa"/>
            </w:tcMar>
          </w:tcPr>
          <w:p w14:paraId="02D7DB6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Canada (Québec)</w:t>
            </w:r>
          </w:p>
          <w:p w14:paraId="2E09DCB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French</w:t>
            </w:r>
          </w:p>
          <w:p w14:paraId="4B64EC1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79C2F5A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N=89; 80% female;</w:t>
            </w:r>
          </w:p>
          <w:p w14:paraId="47567E0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49% adult children</w:t>
            </w:r>
          </w:p>
        </w:tc>
        <w:tc>
          <w:tcPr>
            <w:tcW w:w="0" w:type="auto"/>
            <w:shd w:val="clear" w:color="auto" w:fill="auto"/>
            <w:tcMar>
              <w:top w:w="72" w:type="dxa"/>
              <w:left w:w="168" w:type="dxa"/>
              <w:bottom w:w="72" w:type="dxa"/>
              <w:right w:w="168" w:type="dxa"/>
            </w:tcMar>
          </w:tcPr>
          <w:p w14:paraId="5C2CB5B7" w14:textId="087331BE"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6D3AD3"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3A44270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l-GR"/>
              </w:rPr>
            </w:pP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rPr>
              <w:t>.90</w:t>
            </w:r>
          </w:p>
        </w:tc>
        <w:tc>
          <w:tcPr>
            <w:tcW w:w="0" w:type="auto"/>
            <w:shd w:val="clear" w:color="auto" w:fill="auto"/>
            <w:tcMar>
              <w:top w:w="72" w:type="dxa"/>
              <w:left w:w="168" w:type="dxa"/>
              <w:bottom w:w="72" w:type="dxa"/>
              <w:right w:w="168" w:type="dxa"/>
            </w:tcMar>
          </w:tcPr>
          <w:p w14:paraId="63998FC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*Intervention effect for a total RSCSE score relative to waitlist control, for participants with and without an added booster session.</w:t>
            </w:r>
          </w:p>
        </w:tc>
      </w:tr>
      <w:tr w:rsidR="00E950F4" w:rsidRPr="00391D11" w14:paraId="43C775A4" w14:textId="77777777" w:rsidTr="005344C8">
        <w:trPr>
          <w:trHeight w:val="1341"/>
        </w:trPr>
        <w:tc>
          <w:tcPr>
            <w:tcW w:w="0" w:type="auto"/>
            <w:shd w:val="clear" w:color="auto" w:fill="auto"/>
            <w:tcMar>
              <w:top w:w="72" w:type="dxa"/>
              <w:left w:w="168" w:type="dxa"/>
              <w:bottom w:w="72" w:type="dxa"/>
              <w:right w:w="168" w:type="dxa"/>
            </w:tcMar>
          </w:tcPr>
          <w:p w14:paraId="72E7F5F8"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Gallagher-Thompson et al. (2007)</w:t>
            </w:r>
          </w:p>
        </w:tc>
        <w:tc>
          <w:tcPr>
            <w:tcW w:w="1688" w:type="dxa"/>
            <w:shd w:val="clear" w:color="auto" w:fill="auto"/>
            <w:tcMar>
              <w:top w:w="72" w:type="dxa"/>
              <w:left w:w="168" w:type="dxa"/>
              <w:bottom w:w="72" w:type="dxa"/>
              <w:right w:w="168" w:type="dxa"/>
            </w:tcMar>
          </w:tcPr>
          <w:p w14:paraId="47D423B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306B815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Mandarin, Cantonese and English</w:t>
            </w:r>
          </w:p>
        </w:tc>
        <w:tc>
          <w:tcPr>
            <w:tcW w:w="2150" w:type="dxa"/>
            <w:shd w:val="clear" w:color="auto" w:fill="auto"/>
            <w:tcMar>
              <w:top w:w="72" w:type="dxa"/>
              <w:left w:w="168" w:type="dxa"/>
              <w:bottom w:w="72" w:type="dxa"/>
              <w:right w:w="168" w:type="dxa"/>
            </w:tcMar>
          </w:tcPr>
          <w:p w14:paraId="274DE09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45; 100% female; 31% spouse</w:t>
            </w:r>
          </w:p>
          <w:p w14:paraId="71ADCF9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3402437A" w14:textId="464809FC"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6D3AD3"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55E374D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Reported Mean α = .90</w:t>
            </w:r>
          </w:p>
          <w:p w14:paraId="1205331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6C84F56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*SE moderated treatment impact.  Participants low in SE improved most for in-home behavior management intervention. </w:t>
            </w:r>
          </w:p>
        </w:tc>
      </w:tr>
      <w:tr w:rsidR="00E950F4" w:rsidRPr="00391D11" w14:paraId="432FB477" w14:textId="77777777" w:rsidTr="005344C8">
        <w:trPr>
          <w:trHeight w:val="891"/>
        </w:trPr>
        <w:tc>
          <w:tcPr>
            <w:tcW w:w="0" w:type="auto"/>
            <w:shd w:val="clear" w:color="auto" w:fill="auto"/>
            <w:tcMar>
              <w:top w:w="72" w:type="dxa"/>
              <w:left w:w="168" w:type="dxa"/>
              <w:bottom w:w="72" w:type="dxa"/>
              <w:right w:w="168" w:type="dxa"/>
            </w:tcMar>
          </w:tcPr>
          <w:p w14:paraId="55F8ECC5"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Gant et al. (2007)</w:t>
            </w:r>
          </w:p>
        </w:tc>
        <w:tc>
          <w:tcPr>
            <w:tcW w:w="1688" w:type="dxa"/>
            <w:shd w:val="clear" w:color="auto" w:fill="auto"/>
            <w:tcMar>
              <w:top w:w="72" w:type="dxa"/>
              <w:left w:w="168" w:type="dxa"/>
              <w:bottom w:w="72" w:type="dxa"/>
              <w:right w:w="168" w:type="dxa"/>
            </w:tcMar>
          </w:tcPr>
          <w:p w14:paraId="49A0136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1D14A44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3BEF973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71897EE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32; 100% male; 88% spouse</w:t>
            </w:r>
          </w:p>
          <w:p w14:paraId="42D7821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60A7BD4C" w14:textId="54B3D8B8"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6D3AD3"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1E15E4E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48FA3E2A" w14:textId="128DF253"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I</w:t>
            </w:r>
            <w:r w:rsidR="006D3AD3" w:rsidRPr="00391D11">
              <w:rPr>
                <w:rFonts w:ascii="Times New Roman" w:eastAsia="Times New Roman" w:hAnsi="Times New Roman" w:cs="Times New Roman"/>
                <w:color w:val="000000" w:themeColor="dark1"/>
                <w:kern w:val="24"/>
                <w:sz w:val="20"/>
                <w:szCs w:val="20"/>
              </w:rPr>
              <w:t xml:space="preserve">mprovement pre to post for both conditions. No differential improvement for more intensive intervention.  </w:t>
            </w:r>
          </w:p>
        </w:tc>
      </w:tr>
      <w:tr w:rsidR="00E950F4" w:rsidRPr="00391D11" w14:paraId="0A218F50" w14:textId="77777777" w:rsidTr="005344C8">
        <w:trPr>
          <w:trHeight w:val="1080"/>
        </w:trPr>
        <w:tc>
          <w:tcPr>
            <w:tcW w:w="0" w:type="auto"/>
            <w:shd w:val="clear" w:color="auto" w:fill="auto"/>
            <w:tcMar>
              <w:top w:w="72" w:type="dxa"/>
              <w:left w:w="168" w:type="dxa"/>
              <w:bottom w:w="72" w:type="dxa"/>
              <w:right w:w="168" w:type="dxa"/>
            </w:tcMar>
          </w:tcPr>
          <w:p w14:paraId="182AFF97"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George &amp; Steffen (2014)</w:t>
            </w:r>
          </w:p>
        </w:tc>
        <w:tc>
          <w:tcPr>
            <w:tcW w:w="1688" w:type="dxa"/>
            <w:shd w:val="clear" w:color="auto" w:fill="auto"/>
            <w:tcMar>
              <w:top w:w="72" w:type="dxa"/>
              <w:left w:w="168" w:type="dxa"/>
              <w:bottom w:w="72" w:type="dxa"/>
              <w:right w:w="168" w:type="dxa"/>
            </w:tcMar>
          </w:tcPr>
          <w:p w14:paraId="449C0CD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31A5446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2C3F363C"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1010627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N=52; 100% female; 57% spouses/SO; 38% adult children</w:t>
            </w:r>
          </w:p>
        </w:tc>
        <w:tc>
          <w:tcPr>
            <w:tcW w:w="0" w:type="auto"/>
            <w:shd w:val="clear" w:color="auto" w:fill="auto"/>
            <w:tcMar>
              <w:top w:w="72" w:type="dxa"/>
              <w:left w:w="168" w:type="dxa"/>
              <w:bottom w:w="72" w:type="dxa"/>
              <w:right w:w="168" w:type="dxa"/>
            </w:tcMar>
          </w:tcPr>
          <w:p w14:paraId="5F9DE0FE" w14:textId="6A9607B5"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L</w:t>
            </w:r>
            <w:r w:rsidR="006D3AD3" w:rsidRPr="00391D11">
              <w:rPr>
                <w:rFonts w:ascii="Times New Roman" w:eastAsia="Times New Roman" w:hAnsi="Times New Roman" w:cs="Times New Roman"/>
                <w:color w:val="000000" w:themeColor="dark1"/>
                <w:kern w:val="24"/>
                <w:sz w:val="20"/>
                <w:szCs w:val="20"/>
              </w:rPr>
              <w:t>ongitudinal model predicting physical and mental health</w:t>
            </w:r>
          </w:p>
        </w:tc>
        <w:tc>
          <w:tcPr>
            <w:tcW w:w="0" w:type="auto"/>
            <w:shd w:val="clear" w:color="auto" w:fill="auto"/>
            <w:tcMar>
              <w:top w:w="72" w:type="dxa"/>
              <w:left w:w="168" w:type="dxa"/>
              <w:bottom w:w="72" w:type="dxa"/>
              <w:right w:w="168" w:type="dxa"/>
            </w:tcMar>
          </w:tcPr>
          <w:p w14:paraId="46CD5CD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4F6FABE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*SE:CT predicted better SF-12 physical health indices and lower psychoactive medication usage at 18 months post-intervention.</w:t>
            </w:r>
          </w:p>
        </w:tc>
      </w:tr>
      <w:tr w:rsidR="00E950F4" w:rsidRPr="00391D11" w14:paraId="25E2D4D1" w14:textId="77777777" w:rsidTr="005344C8">
        <w:trPr>
          <w:trHeight w:val="1035"/>
        </w:trPr>
        <w:tc>
          <w:tcPr>
            <w:tcW w:w="0" w:type="auto"/>
            <w:shd w:val="clear" w:color="auto" w:fill="auto"/>
            <w:tcMar>
              <w:top w:w="72" w:type="dxa"/>
              <w:left w:w="168" w:type="dxa"/>
              <w:bottom w:w="72" w:type="dxa"/>
              <w:right w:w="168" w:type="dxa"/>
            </w:tcMar>
          </w:tcPr>
          <w:p w14:paraId="4483A8DC"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Gilliam &amp; Steffen (2006)</w:t>
            </w:r>
          </w:p>
        </w:tc>
        <w:tc>
          <w:tcPr>
            <w:tcW w:w="1688" w:type="dxa"/>
            <w:shd w:val="clear" w:color="auto" w:fill="auto"/>
            <w:tcMar>
              <w:top w:w="72" w:type="dxa"/>
              <w:left w:w="168" w:type="dxa"/>
              <w:bottom w:w="72" w:type="dxa"/>
              <w:right w:w="168" w:type="dxa"/>
            </w:tcMar>
          </w:tcPr>
          <w:p w14:paraId="09F1CDA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1C6A347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316B7BB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0375139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N=74; 100% female; 52% spouses/SO; 43% adult children</w:t>
            </w:r>
          </w:p>
        </w:tc>
        <w:tc>
          <w:tcPr>
            <w:tcW w:w="0" w:type="auto"/>
            <w:shd w:val="clear" w:color="auto" w:fill="auto"/>
            <w:tcMar>
              <w:top w:w="72" w:type="dxa"/>
              <w:left w:w="168" w:type="dxa"/>
              <w:bottom w:w="72" w:type="dxa"/>
              <w:right w:w="168" w:type="dxa"/>
            </w:tcMar>
          </w:tcPr>
          <w:p w14:paraId="3D7C421F"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Predict depressive symptoms</w:t>
            </w:r>
          </w:p>
          <w:p w14:paraId="63016BB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488D234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rPr>
              <w:t>.88</w:t>
            </w:r>
          </w:p>
        </w:tc>
        <w:tc>
          <w:tcPr>
            <w:tcW w:w="0" w:type="auto"/>
            <w:shd w:val="clear" w:color="auto" w:fill="auto"/>
            <w:tcMar>
              <w:top w:w="72" w:type="dxa"/>
              <w:left w:w="168" w:type="dxa"/>
              <w:bottom w:w="72" w:type="dxa"/>
              <w:right w:w="168" w:type="dxa"/>
            </w:tcMar>
          </w:tcPr>
          <w:p w14:paraId="698EC9D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*SE-MB negatively correlated with depressive symptoms, after controlling for number of behavior problems and level of cognitive impairment.</w:t>
            </w:r>
          </w:p>
        </w:tc>
      </w:tr>
      <w:tr w:rsidR="00E950F4" w:rsidRPr="00391D11" w14:paraId="74440651" w14:textId="77777777" w:rsidTr="005344C8">
        <w:trPr>
          <w:trHeight w:val="1206"/>
        </w:trPr>
        <w:tc>
          <w:tcPr>
            <w:tcW w:w="0" w:type="auto"/>
            <w:shd w:val="clear" w:color="auto" w:fill="auto"/>
            <w:tcMar>
              <w:top w:w="72" w:type="dxa"/>
              <w:left w:w="168" w:type="dxa"/>
              <w:bottom w:w="72" w:type="dxa"/>
              <w:right w:w="168" w:type="dxa"/>
            </w:tcMar>
          </w:tcPr>
          <w:p w14:paraId="0A0B0BE1"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bookmarkStart w:id="4" w:name="_Hlk495513983"/>
            <w:r w:rsidRPr="00391D11">
              <w:rPr>
                <w:rFonts w:ascii="Times New Roman" w:eastAsia="Times New Roman" w:hAnsi="Times New Roman" w:cs="Times New Roman"/>
                <w:color w:val="000000" w:themeColor="dark1"/>
                <w:kern w:val="24"/>
                <w:sz w:val="20"/>
                <w:szCs w:val="20"/>
              </w:rPr>
              <w:t>Gonyea, López &amp; Velásquez (2016)</w:t>
            </w:r>
            <w:bookmarkEnd w:id="4"/>
          </w:p>
        </w:tc>
        <w:tc>
          <w:tcPr>
            <w:tcW w:w="1688" w:type="dxa"/>
            <w:shd w:val="clear" w:color="auto" w:fill="auto"/>
            <w:tcMar>
              <w:top w:w="72" w:type="dxa"/>
              <w:left w:w="168" w:type="dxa"/>
              <w:bottom w:w="72" w:type="dxa"/>
              <w:right w:w="168" w:type="dxa"/>
            </w:tcMar>
          </w:tcPr>
          <w:p w14:paraId="64D361D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USA/Spanish</w:t>
            </w:r>
          </w:p>
        </w:tc>
        <w:tc>
          <w:tcPr>
            <w:tcW w:w="2150" w:type="dxa"/>
            <w:shd w:val="clear" w:color="auto" w:fill="auto"/>
            <w:tcMar>
              <w:top w:w="72" w:type="dxa"/>
              <w:left w:w="168" w:type="dxa"/>
              <w:bottom w:w="72" w:type="dxa"/>
              <w:right w:w="168" w:type="dxa"/>
            </w:tcMar>
          </w:tcPr>
          <w:p w14:paraId="1C5CA02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N=67; 95% female;</w:t>
            </w:r>
          </w:p>
          <w:p w14:paraId="2878394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25% spouse; 57% adult children</w:t>
            </w:r>
          </w:p>
        </w:tc>
        <w:tc>
          <w:tcPr>
            <w:tcW w:w="0" w:type="auto"/>
            <w:shd w:val="clear" w:color="auto" w:fill="auto"/>
            <w:tcMar>
              <w:top w:w="72" w:type="dxa"/>
              <w:left w:w="168" w:type="dxa"/>
              <w:bottom w:w="72" w:type="dxa"/>
              <w:right w:w="168" w:type="dxa"/>
            </w:tcMar>
          </w:tcPr>
          <w:p w14:paraId="273B2FF7" w14:textId="18B29561"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6D3AD3"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24ABED4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Total score </w:t>
            </w:r>
            <w:r w:rsidRPr="00391D11">
              <w:rPr>
                <w:rFonts w:ascii="Times New Roman" w:eastAsia="Times New Roman" w:hAnsi="Times New Roman" w:cs="Times New Roman"/>
                <w:color w:val="000000" w:themeColor="dark1"/>
                <w:kern w:val="24"/>
                <w:sz w:val="20"/>
                <w:szCs w:val="20"/>
                <w:lang w:val="el-GR"/>
              </w:rPr>
              <w:t xml:space="preserve"> α = </w:t>
            </w:r>
            <w:r w:rsidRPr="00391D11">
              <w:rPr>
                <w:rFonts w:ascii="Times New Roman" w:eastAsia="Times New Roman" w:hAnsi="Times New Roman" w:cs="Times New Roman"/>
                <w:color w:val="000000" w:themeColor="dark1"/>
                <w:kern w:val="24"/>
                <w:sz w:val="20"/>
                <w:szCs w:val="20"/>
              </w:rPr>
              <w:t>.86</w:t>
            </w:r>
          </w:p>
        </w:tc>
        <w:tc>
          <w:tcPr>
            <w:tcW w:w="0" w:type="auto"/>
            <w:shd w:val="clear" w:color="auto" w:fill="auto"/>
            <w:tcMar>
              <w:top w:w="72" w:type="dxa"/>
              <w:left w:w="168" w:type="dxa"/>
              <w:bottom w:w="72" w:type="dxa"/>
              <w:right w:w="168" w:type="dxa"/>
            </w:tcMar>
          </w:tcPr>
          <w:p w14:paraId="72BA686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*CBT Intervention effect for a total RSCSE score relative to psychoeducational control.</w:t>
            </w:r>
          </w:p>
        </w:tc>
      </w:tr>
      <w:tr w:rsidR="00E950F4" w:rsidRPr="00391D11" w14:paraId="3BE69D06" w14:textId="77777777" w:rsidTr="005344C8">
        <w:trPr>
          <w:trHeight w:val="1206"/>
        </w:trPr>
        <w:tc>
          <w:tcPr>
            <w:tcW w:w="0" w:type="auto"/>
            <w:shd w:val="clear" w:color="auto" w:fill="auto"/>
            <w:tcMar>
              <w:top w:w="72" w:type="dxa"/>
              <w:left w:w="168" w:type="dxa"/>
              <w:bottom w:w="72" w:type="dxa"/>
              <w:right w:w="168" w:type="dxa"/>
            </w:tcMar>
          </w:tcPr>
          <w:p w14:paraId="4B76484A" w14:textId="4A8B0042" w:rsidR="00011A3B" w:rsidRPr="00391D11" w:rsidRDefault="00011A3B"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Grano et al. (2017)</w:t>
            </w:r>
          </w:p>
        </w:tc>
        <w:tc>
          <w:tcPr>
            <w:tcW w:w="1688" w:type="dxa"/>
            <w:shd w:val="clear" w:color="auto" w:fill="auto"/>
            <w:tcMar>
              <w:top w:w="72" w:type="dxa"/>
              <w:left w:w="168" w:type="dxa"/>
              <w:bottom w:w="72" w:type="dxa"/>
              <w:right w:w="168" w:type="dxa"/>
            </w:tcMar>
          </w:tcPr>
          <w:p w14:paraId="13C01820" w14:textId="31075A06" w:rsidR="00011A3B" w:rsidRPr="00391D11" w:rsidRDefault="00011A3B"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Italy/Italian</w:t>
            </w:r>
          </w:p>
        </w:tc>
        <w:tc>
          <w:tcPr>
            <w:tcW w:w="2150" w:type="dxa"/>
            <w:shd w:val="clear" w:color="auto" w:fill="auto"/>
            <w:tcMar>
              <w:top w:w="72" w:type="dxa"/>
              <w:left w:w="168" w:type="dxa"/>
              <w:bottom w:w="72" w:type="dxa"/>
              <w:right w:w="168" w:type="dxa"/>
            </w:tcMar>
          </w:tcPr>
          <w:p w14:paraId="4B6A43EA" w14:textId="1290575A" w:rsidR="00011A3B" w:rsidRPr="00391D11" w:rsidRDefault="0035629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N=108;57% female; 50% spouse; 47% adult children</w:t>
            </w:r>
          </w:p>
        </w:tc>
        <w:tc>
          <w:tcPr>
            <w:tcW w:w="0" w:type="auto"/>
            <w:shd w:val="clear" w:color="auto" w:fill="auto"/>
            <w:tcMar>
              <w:top w:w="72" w:type="dxa"/>
              <w:left w:w="168" w:type="dxa"/>
              <w:bottom w:w="72" w:type="dxa"/>
              <w:right w:w="168" w:type="dxa"/>
            </w:tcMar>
          </w:tcPr>
          <w:p w14:paraId="46BC3C01" w14:textId="562AAC95" w:rsidR="00011A3B" w:rsidRPr="00391D11" w:rsidRDefault="0035629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Predict depressive symptoms using SEM w/ longitudinal data</w:t>
            </w:r>
          </w:p>
        </w:tc>
        <w:tc>
          <w:tcPr>
            <w:tcW w:w="0" w:type="auto"/>
            <w:shd w:val="clear" w:color="auto" w:fill="auto"/>
            <w:tcMar>
              <w:top w:w="72" w:type="dxa"/>
              <w:left w:w="168" w:type="dxa"/>
              <w:bottom w:w="72" w:type="dxa"/>
              <w:right w:w="168" w:type="dxa"/>
            </w:tcMar>
          </w:tcPr>
          <w:p w14:paraId="3E56BD97" w14:textId="74CE14CC" w:rsidR="00011A3B" w:rsidRPr="00391D11" w:rsidRDefault="0035629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.86;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.92;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.86</w:t>
            </w:r>
          </w:p>
        </w:tc>
        <w:tc>
          <w:tcPr>
            <w:tcW w:w="0" w:type="auto"/>
            <w:shd w:val="clear" w:color="auto" w:fill="auto"/>
            <w:tcMar>
              <w:top w:w="72" w:type="dxa"/>
              <w:left w:w="168" w:type="dxa"/>
              <w:bottom w:w="72" w:type="dxa"/>
              <w:right w:w="168" w:type="dxa"/>
            </w:tcMar>
          </w:tcPr>
          <w:p w14:paraId="0A5106E8" w14:textId="4F87D7D1" w:rsidR="0035629A" w:rsidRPr="00391D11" w:rsidRDefault="0035629A" w:rsidP="0035629A">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*SE:CT partially mediated link between perceived physical health support and depression.</w:t>
            </w:r>
          </w:p>
          <w:p w14:paraId="20B431C9" w14:textId="77777777" w:rsidR="00011A3B" w:rsidRPr="00391D11" w:rsidRDefault="00011A3B" w:rsidP="005344C8">
            <w:pPr>
              <w:spacing w:after="0" w:line="240" w:lineRule="auto"/>
              <w:rPr>
                <w:rFonts w:ascii="Times New Roman" w:eastAsia="Times New Roman" w:hAnsi="Times New Roman" w:cs="Times New Roman"/>
                <w:color w:val="000000" w:themeColor="dark1"/>
                <w:kern w:val="24"/>
                <w:sz w:val="20"/>
                <w:szCs w:val="20"/>
              </w:rPr>
            </w:pPr>
          </w:p>
        </w:tc>
      </w:tr>
      <w:tr w:rsidR="00E950F4" w:rsidRPr="00391D11" w14:paraId="421FA135" w14:textId="77777777" w:rsidTr="005344C8">
        <w:trPr>
          <w:trHeight w:val="1206"/>
        </w:trPr>
        <w:tc>
          <w:tcPr>
            <w:tcW w:w="0" w:type="auto"/>
            <w:shd w:val="clear" w:color="auto" w:fill="auto"/>
            <w:tcMar>
              <w:top w:w="72" w:type="dxa"/>
              <w:left w:w="168" w:type="dxa"/>
              <w:bottom w:w="72" w:type="dxa"/>
              <w:right w:w="168" w:type="dxa"/>
            </w:tcMar>
          </w:tcPr>
          <w:p w14:paraId="70B3359A" w14:textId="42B9B9F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lastRenderedPageBreak/>
              <w:t>Holland et al. (2010)</w:t>
            </w:r>
          </w:p>
        </w:tc>
        <w:tc>
          <w:tcPr>
            <w:tcW w:w="1688" w:type="dxa"/>
            <w:shd w:val="clear" w:color="auto" w:fill="auto"/>
            <w:tcMar>
              <w:top w:w="72" w:type="dxa"/>
              <w:left w:w="168" w:type="dxa"/>
              <w:bottom w:w="72" w:type="dxa"/>
              <w:right w:w="168" w:type="dxa"/>
            </w:tcMar>
          </w:tcPr>
          <w:p w14:paraId="261C4F9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2726AE2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Mandarin, Cantonese and English</w:t>
            </w:r>
          </w:p>
          <w:p w14:paraId="11F2B9A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27C9D03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N=47; 100% female;</w:t>
            </w:r>
          </w:p>
          <w:p w14:paraId="04462B9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39% spouses/SO; 61% adult children</w:t>
            </w:r>
          </w:p>
        </w:tc>
        <w:tc>
          <w:tcPr>
            <w:tcW w:w="0" w:type="auto"/>
            <w:shd w:val="clear" w:color="auto" w:fill="auto"/>
            <w:tcMar>
              <w:top w:w="72" w:type="dxa"/>
              <w:left w:w="168" w:type="dxa"/>
              <w:bottom w:w="72" w:type="dxa"/>
              <w:right w:w="168" w:type="dxa"/>
            </w:tcMar>
          </w:tcPr>
          <w:p w14:paraId="1304317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Predict diurnal cortisol patterns</w:t>
            </w:r>
          </w:p>
        </w:tc>
        <w:tc>
          <w:tcPr>
            <w:tcW w:w="0" w:type="auto"/>
            <w:shd w:val="clear" w:color="auto" w:fill="auto"/>
            <w:tcMar>
              <w:top w:w="72" w:type="dxa"/>
              <w:left w:w="168" w:type="dxa"/>
              <w:bottom w:w="72" w:type="dxa"/>
              <w:right w:w="168" w:type="dxa"/>
            </w:tcMar>
          </w:tcPr>
          <w:p w14:paraId="22EAF06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Total RSCSE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rPr>
              <w:t>.90</w:t>
            </w:r>
          </w:p>
        </w:tc>
        <w:tc>
          <w:tcPr>
            <w:tcW w:w="0" w:type="auto"/>
            <w:shd w:val="clear" w:color="auto" w:fill="auto"/>
            <w:tcMar>
              <w:top w:w="72" w:type="dxa"/>
              <w:left w:w="168" w:type="dxa"/>
              <w:bottom w:w="72" w:type="dxa"/>
              <w:right w:w="168" w:type="dxa"/>
            </w:tcMar>
          </w:tcPr>
          <w:p w14:paraId="2A16A75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*Belief in Asian values associated with more normal cortisol patterns and with higher RSCSE scores</w:t>
            </w:r>
          </w:p>
        </w:tc>
      </w:tr>
      <w:tr w:rsidR="00E950F4" w:rsidRPr="00391D11" w14:paraId="0FFF897E" w14:textId="77777777" w:rsidTr="005344C8">
        <w:trPr>
          <w:trHeight w:val="1206"/>
        </w:trPr>
        <w:tc>
          <w:tcPr>
            <w:tcW w:w="0" w:type="auto"/>
            <w:shd w:val="clear" w:color="auto" w:fill="auto"/>
            <w:tcMar>
              <w:top w:w="72" w:type="dxa"/>
              <w:left w:w="168" w:type="dxa"/>
              <w:bottom w:w="72" w:type="dxa"/>
              <w:right w:w="168" w:type="dxa"/>
            </w:tcMar>
          </w:tcPr>
          <w:p w14:paraId="2458F3E8" w14:textId="412EEF45" w:rsidR="00DB54C0" w:rsidRPr="00391D11" w:rsidRDefault="00DB54C0"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Liu &amp; Huang (2016)</w:t>
            </w:r>
          </w:p>
        </w:tc>
        <w:tc>
          <w:tcPr>
            <w:tcW w:w="1688" w:type="dxa"/>
            <w:shd w:val="clear" w:color="auto" w:fill="auto"/>
            <w:tcMar>
              <w:top w:w="72" w:type="dxa"/>
              <w:left w:w="168" w:type="dxa"/>
              <w:bottom w:w="72" w:type="dxa"/>
              <w:right w:w="168" w:type="dxa"/>
            </w:tcMar>
          </w:tcPr>
          <w:p w14:paraId="520DC4EC" w14:textId="77777777" w:rsidR="00DB54C0" w:rsidRPr="00391D11" w:rsidRDefault="00DB54C0"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Taiwan/</w:t>
            </w:r>
          </w:p>
          <w:p w14:paraId="0062466E" w14:textId="77777777" w:rsidR="00BA5D64" w:rsidRPr="00391D11" w:rsidRDefault="00227E59"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Chinese/</w:t>
            </w:r>
          </w:p>
          <w:p w14:paraId="0391C3C8" w14:textId="4858592F" w:rsidR="00DB54C0" w:rsidRPr="00391D11" w:rsidRDefault="00227E59"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Mandarin</w:t>
            </w:r>
          </w:p>
        </w:tc>
        <w:tc>
          <w:tcPr>
            <w:tcW w:w="2150" w:type="dxa"/>
            <w:shd w:val="clear" w:color="auto" w:fill="auto"/>
            <w:tcMar>
              <w:top w:w="72" w:type="dxa"/>
              <w:left w:w="168" w:type="dxa"/>
              <w:bottom w:w="72" w:type="dxa"/>
              <w:right w:w="168" w:type="dxa"/>
            </w:tcMar>
          </w:tcPr>
          <w:p w14:paraId="0A10817D" w14:textId="66597DA2" w:rsidR="00DB54C0" w:rsidRPr="00391D11" w:rsidRDefault="00227E59"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N=115; 66% female; 26% spouse; 71% adult children</w:t>
            </w:r>
          </w:p>
        </w:tc>
        <w:tc>
          <w:tcPr>
            <w:tcW w:w="0" w:type="auto"/>
            <w:shd w:val="clear" w:color="auto" w:fill="auto"/>
            <w:tcMar>
              <w:top w:w="72" w:type="dxa"/>
              <w:left w:w="168" w:type="dxa"/>
              <w:bottom w:w="72" w:type="dxa"/>
              <w:right w:w="168" w:type="dxa"/>
            </w:tcMar>
          </w:tcPr>
          <w:p w14:paraId="364443DF" w14:textId="71DE8279" w:rsidR="00DB54C0" w:rsidRPr="00391D11" w:rsidRDefault="00227E59"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Predict burden and self-esteem</w:t>
            </w:r>
          </w:p>
        </w:tc>
        <w:tc>
          <w:tcPr>
            <w:tcW w:w="0" w:type="auto"/>
            <w:shd w:val="clear" w:color="auto" w:fill="auto"/>
            <w:tcMar>
              <w:top w:w="72" w:type="dxa"/>
              <w:left w:w="168" w:type="dxa"/>
              <w:bottom w:w="72" w:type="dxa"/>
              <w:right w:w="168" w:type="dxa"/>
            </w:tcMar>
          </w:tcPr>
          <w:p w14:paraId="73EC82F9" w14:textId="5E52BBD9" w:rsidR="00DB54C0" w:rsidRPr="00391D11" w:rsidRDefault="00227E59"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.94;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.96;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.96</w:t>
            </w:r>
          </w:p>
        </w:tc>
        <w:tc>
          <w:tcPr>
            <w:tcW w:w="0" w:type="auto"/>
            <w:shd w:val="clear" w:color="auto" w:fill="auto"/>
            <w:tcMar>
              <w:top w:w="72" w:type="dxa"/>
              <w:left w:w="168" w:type="dxa"/>
              <w:bottom w:w="72" w:type="dxa"/>
              <w:right w:w="168" w:type="dxa"/>
            </w:tcMar>
          </w:tcPr>
          <w:p w14:paraId="536976CD" w14:textId="7C9948AE" w:rsidR="00DB54C0" w:rsidRPr="00391D11" w:rsidRDefault="00227E59"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*SE:OR partially mediated link between family functioning and burden. Other paths were nonsignificant.</w:t>
            </w:r>
          </w:p>
        </w:tc>
      </w:tr>
      <w:tr w:rsidR="00E950F4" w:rsidRPr="00391D11" w14:paraId="5C0C3E1D" w14:textId="77777777" w:rsidTr="005344C8">
        <w:trPr>
          <w:trHeight w:val="1206"/>
        </w:trPr>
        <w:tc>
          <w:tcPr>
            <w:tcW w:w="0" w:type="auto"/>
            <w:shd w:val="clear" w:color="auto" w:fill="auto"/>
            <w:tcMar>
              <w:top w:w="72" w:type="dxa"/>
              <w:left w:w="168" w:type="dxa"/>
              <w:bottom w:w="72" w:type="dxa"/>
              <w:right w:w="168" w:type="dxa"/>
            </w:tcMar>
            <w:hideMark/>
          </w:tcPr>
          <w:p w14:paraId="177585AC"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bookmarkStart w:id="5" w:name="_Hlk495514033"/>
            <w:r w:rsidRPr="00391D11">
              <w:rPr>
                <w:rFonts w:ascii="Times New Roman" w:eastAsia="Times New Roman" w:hAnsi="Times New Roman" w:cs="Times New Roman"/>
                <w:color w:val="000000" w:themeColor="dark1"/>
                <w:kern w:val="24"/>
                <w:sz w:val="20"/>
                <w:szCs w:val="20"/>
              </w:rPr>
              <w:t>Lopez et al. (2012)</w:t>
            </w:r>
            <w:bookmarkEnd w:id="5"/>
          </w:p>
        </w:tc>
        <w:tc>
          <w:tcPr>
            <w:tcW w:w="1688" w:type="dxa"/>
            <w:shd w:val="clear" w:color="auto" w:fill="auto"/>
            <w:tcMar>
              <w:top w:w="72" w:type="dxa"/>
              <w:left w:w="168" w:type="dxa"/>
              <w:bottom w:w="72" w:type="dxa"/>
              <w:right w:w="168" w:type="dxa"/>
            </w:tcMar>
            <w:hideMark/>
          </w:tcPr>
          <w:p w14:paraId="1295DF1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Spain/</w:t>
            </w:r>
          </w:p>
          <w:p w14:paraId="1A9D4E41"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Spanish</w:t>
            </w:r>
          </w:p>
          <w:p w14:paraId="1FCFCA9D"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2150" w:type="dxa"/>
            <w:shd w:val="clear" w:color="auto" w:fill="auto"/>
            <w:tcMar>
              <w:top w:w="72" w:type="dxa"/>
              <w:left w:w="168" w:type="dxa"/>
              <w:bottom w:w="72" w:type="dxa"/>
              <w:right w:w="168" w:type="dxa"/>
            </w:tcMar>
            <w:hideMark/>
          </w:tcPr>
          <w:p w14:paraId="019CA8F4"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122; 80% female;36% spouses; 57% adult children</w:t>
            </w:r>
          </w:p>
        </w:tc>
        <w:tc>
          <w:tcPr>
            <w:tcW w:w="0" w:type="auto"/>
            <w:shd w:val="clear" w:color="auto" w:fill="auto"/>
            <w:tcMar>
              <w:top w:w="72" w:type="dxa"/>
              <w:left w:w="168" w:type="dxa"/>
              <w:bottom w:w="72" w:type="dxa"/>
              <w:right w:w="168" w:type="dxa"/>
            </w:tcMar>
            <w:hideMark/>
          </w:tcPr>
          <w:p w14:paraId="720A49CA"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Interaction with spirituality to predict well-being</w:t>
            </w:r>
          </w:p>
        </w:tc>
        <w:tc>
          <w:tcPr>
            <w:tcW w:w="0" w:type="auto"/>
            <w:shd w:val="clear" w:color="auto" w:fill="auto"/>
            <w:tcMar>
              <w:top w:w="72" w:type="dxa"/>
              <w:left w:w="168" w:type="dxa"/>
              <w:bottom w:w="72" w:type="dxa"/>
              <w:right w:w="168" w:type="dxa"/>
            </w:tcMar>
            <w:hideMark/>
          </w:tcPr>
          <w:p w14:paraId="0FBDD095"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Cited Peñacoba et al. (2008) CFA which supports 3 factor model, loadings ranged from .45-.94, α = .84.</w:t>
            </w:r>
          </w:p>
        </w:tc>
        <w:tc>
          <w:tcPr>
            <w:tcW w:w="0" w:type="auto"/>
            <w:shd w:val="clear" w:color="auto" w:fill="auto"/>
            <w:tcMar>
              <w:top w:w="72" w:type="dxa"/>
              <w:left w:w="168" w:type="dxa"/>
              <w:bottom w:w="72" w:type="dxa"/>
              <w:right w:w="168" w:type="dxa"/>
            </w:tcMar>
            <w:hideMark/>
          </w:tcPr>
          <w:p w14:paraId="7FF7AF47"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*Spirituality and self-efficacy had additive effect on well-being. High self-efficacy and high spirituality group had lower levels of depression.</w:t>
            </w:r>
          </w:p>
        </w:tc>
      </w:tr>
      <w:tr w:rsidR="00E950F4" w:rsidRPr="00391D11" w14:paraId="15CEC88F" w14:textId="77777777" w:rsidTr="005344C8">
        <w:trPr>
          <w:trHeight w:val="828"/>
        </w:trPr>
        <w:tc>
          <w:tcPr>
            <w:tcW w:w="0" w:type="auto"/>
            <w:shd w:val="clear" w:color="auto" w:fill="auto"/>
            <w:tcMar>
              <w:top w:w="72" w:type="dxa"/>
              <w:left w:w="168" w:type="dxa"/>
              <w:bottom w:w="72" w:type="dxa"/>
              <w:right w:w="168" w:type="dxa"/>
            </w:tcMar>
            <w:hideMark/>
          </w:tcPr>
          <w:p w14:paraId="5CB7BA05"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bookmarkStart w:id="6" w:name="_Hlk495514051"/>
            <w:r w:rsidRPr="00391D11">
              <w:rPr>
                <w:rFonts w:ascii="Times New Roman" w:eastAsia="Times New Roman" w:hAnsi="Times New Roman" w:cs="Times New Roman"/>
                <w:color w:val="000000" w:themeColor="dark1"/>
                <w:kern w:val="24"/>
                <w:sz w:val="20"/>
                <w:szCs w:val="20"/>
              </w:rPr>
              <w:t>Márquez-González et al. (2009)</w:t>
            </w:r>
            <w:bookmarkEnd w:id="6"/>
          </w:p>
        </w:tc>
        <w:tc>
          <w:tcPr>
            <w:tcW w:w="1688" w:type="dxa"/>
            <w:shd w:val="clear" w:color="auto" w:fill="auto"/>
            <w:tcMar>
              <w:top w:w="72" w:type="dxa"/>
              <w:left w:w="168" w:type="dxa"/>
              <w:bottom w:w="72" w:type="dxa"/>
              <w:right w:w="168" w:type="dxa"/>
            </w:tcMar>
            <w:hideMark/>
          </w:tcPr>
          <w:p w14:paraId="0F6849B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Spain/</w:t>
            </w:r>
          </w:p>
          <w:p w14:paraId="2EE049D8"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Spanish</w:t>
            </w:r>
          </w:p>
        </w:tc>
        <w:tc>
          <w:tcPr>
            <w:tcW w:w="2150" w:type="dxa"/>
            <w:shd w:val="clear" w:color="auto" w:fill="auto"/>
            <w:tcMar>
              <w:top w:w="72" w:type="dxa"/>
              <w:left w:w="168" w:type="dxa"/>
              <w:bottom w:w="72" w:type="dxa"/>
              <w:right w:w="168" w:type="dxa"/>
            </w:tcMar>
            <w:hideMark/>
          </w:tcPr>
          <w:p w14:paraId="6D7DB9EF"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180; 78% female; 57% adult children</w:t>
            </w:r>
          </w:p>
        </w:tc>
        <w:tc>
          <w:tcPr>
            <w:tcW w:w="0" w:type="auto"/>
            <w:shd w:val="clear" w:color="auto" w:fill="auto"/>
            <w:tcMar>
              <w:top w:w="72" w:type="dxa"/>
              <w:left w:w="168" w:type="dxa"/>
              <w:bottom w:w="72" w:type="dxa"/>
              <w:right w:w="168" w:type="dxa"/>
            </w:tcMar>
            <w:hideMark/>
          </w:tcPr>
          <w:p w14:paraId="0B52F732"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Validation study of Spanish translation</w:t>
            </w:r>
          </w:p>
        </w:tc>
        <w:tc>
          <w:tcPr>
            <w:tcW w:w="0" w:type="auto"/>
            <w:shd w:val="clear" w:color="auto" w:fill="auto"/>
            <w:tcMar>
              <w:top w:w="72" w:type="dxa"/>
              <w:left w:w="168" w:type="dxa"/>
              <w:bottom w:w="72" w:type="dxa"/>
              <w:right w:w="168" w:type="dxa"/>
            </w:tcMar>
            <w:hideMark/>
          </w:tcPr>
          <w:p w14:paraId="08E1E5E6" w14:textId="77777777" w:rsidR="006D3AD3" w:rsidRPr="00391D11" w:rsidRDefault="006D3AD3" w:rsidP="005344C8">
            <w:pPr>
              <w:spacing w:after="0" w:line="240" w:lineRule="auto"/>
              <w:rPr>
                <w:rFonts w:ascii="Times New Roman" w:eastAsia="Times New Roman" w:hAnsi="Times New Roman" w:cs="Times New Roman"/>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.86; 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.79;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.82</w:t>
            </w:r>
          </w:p>
        </w:tc>
        <w:tc>
          <w:tcPr>
            <w:tcW w:w="0" w:type="auto"/>
            <w:shd w:val="clear" w:color="auto" w:fill="auto"/>
            <w:tcMar>
              <w:top w:w="72" w:type="dxa"/>
              <w:left w:w="168" w:type="dxa"/>
              <w:bottom w:w="72" w:type="dxa"/>
              <w:right w:w="168" w:type="dxa"/>
            </w:tcMar>
            <w:hideMark/>
          </w:tcPr>
          <w:p w14:paraId="5D3D6CE3"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 xml:space="preserve">*Support for reliability and convergent/discriminant validity of Spanish translation.  </w:t>
            </w:r>
          </w:p>
          <w:p w14:paraId="1887337C" w14:textId="77777777" w:rsidR="006D3AD3" w:rsidRPr="00391D11" w:rsidRDefault="006D3AD3" w:rsidP="005344C8">
            <w:pPr>
              <w:spacing w:after="0" w:line="240" w:lineRule="auto"/>
              <w:rPr>
                <w:rFonts w:ascii="Times New Roman" w:eastAsia="Times New Roman" w:hAnsi="Times New Roman" w:cs="Times New Roman"/>
                <w:sz w:val="20"/>
                <w:szCs w:val="20"/>
              </w:rPr>
            </w:pPr>
          </w:p>
        </w:tc>
      </w:tr>
      <w:tr w:rsidR="00E950F4" w:rsidRPr="00391D11" w14:paraId="67FC1C98" w14:textId="77777777" w:rsidTr="005344C8">
        <w:trPr>
          <w:trHeight w:val="23"/>
        </w:trPr>
        <w:tc>
          <w:tcPr>
            <w:tcW w:w="0" w:type="auto"/>
            <w:shd w:val="clear" w:color="auto" w:fill="auto"/>
            <w:tcMar>
              <w:top w:w="72" w:type="dxa"/>
              <w:left w:w="168" w:type="dxa"/>
              <w:bottom w:w="72" w:type="dxa"/>
              <w:right w:w="168" w:type="dxa"/>
            </w:tcMar>
          </w:tcPr>
          <w:p w14:paraId="38F0C561"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Marziali et al. (2010)</w:t>
            </w:r>
          </w:p>
        </w:tc>
        <w:tc>
          <w:tcPr>
            <w:tcW w:w="1688" w:type="dxa"/>
            <w:shd w:val="clear" w:color="auto" w:fill="auto"/>
            <w:tcMar>
              <w:top w:w="72" w:type="dxa"/>
              <w:left w:w="168" w:type="dxa"/>
              <w:bottom w:w="72" w:type="dxa"/>
              <w:right w:w="168" w:type="dxa"/>
            </w:tcMar>
          </w:tcPr>
          <w:p w14:paraId="07D0F34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Canada/</w:t>
            </w:r>
          </w:p>
          <w:p w14:paraId="7610D65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7EFC67C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34262DC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232; 75% female; 56% spouses; 36% adult children</w:t>
            </w:r>
          </w:p>
        </w:tc>
        <w:tc>
          <w:tcPr>
            <w:tcW w:w="0" w:type="auto"/>
            <w:shd w:val="clear" w:color="auto" w:fill="auto"/>
            <w:tcMar>
              <w:top w:w="72" w:type="dxa"/>
              <w:left w:w="168" w:type="dxa"/>
              <w:bottom w:w="72" w:type="dxa"/>
              <w:right w:w="168" w:type="dxa"/>
            </w:tcMar>
          </w:tcPr>
          <w:p w14:paraId="37B65E0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Evaluate assessment battery</w:t>
            </w:r>
          </w:p>
        </w:tc>
        <w:tc>
          <w:tcPr>
            <w:tcW w:w="0" w:type="auto"/>
            <w:shd w:val="clear" w:color="auto" w:fill="auto"/>
            <w:tcMar>
              <w:top w:w="72" w:type="dxa"/>
              <w:left w:w="168" w:type="dxa"/>
              <w:bottom w:w="72" w:type="dxa"/>
              <w:right w:w="168" w:type="dxa"/>
            </w:tcMar>
          </w:tcPr>
          <w:p w14:paraId="6A429B6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α = .70-.90</w:t>
            </w:r>
          </w:p>
        </w:tc>
        <w:tc>
          <w:tcPr>
            <w:tcW w:w="0" w:type="auto"/>
            <w:shd w:val="clear" w:color="auto" w:fill="auto"/>
            <w:tcMar>
              <w:top w:w="72" w:type="dxa"/>
              <w:left w:w="168" w:type="dxa"/>
              <w:bottom w:w="72" w:type="dxa"/>
              <w:right w:w="168" w:type="dxa"/>
            </w:tcMar>
          </w:tcPr>
          <w:p w14:paraId="1851466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*Support for inclusion of scale within standardized assessment battery.  SE signficantly predicted self-reported physical and mental health, and plan for institutionalization</w:t>
            </w:r>
          </w:p>
          <w:p w14:paraId="0106411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r>
      <w:tr w:rsidR="00E950F4" w:rsidRPr="00391D11" w14:paraId="6B32FFC7" w14:textId="77777777" w:rsidTr="005344C8">
        <w:trPr>
          <w:trHeight w:val="1305"/>
        </w:trPr>
        <w:tc>
          <w:tcPr>
            <w:tcW w:w="0" w:type="auto"/>
            <w:shd w:val="clear" w:color="auto" w:fill="auto"/>
            <w:tcMar>
              <w:top w:w="72" w:type="dxa"/>
              <w:left w:w="168" w:type="dxa"/>
              <w:bottom w:w="72" w:type="dxa"/>
              <w:right w:w="168" w:type="dxa"/>
            </w:tcMar>
          </w:tcPr>
          <w:p w14:paraId="4DE1DC1E" w14:textId="77777777" w:rsidR="006D3AD3" w:rsidRPr="00391D11" w:rsidRDefault="006D3AD3" w:rsidP="006D3AD3">
            <w:pPr>
              <w:pStyle w:val="Prrafodelista"/>
              <w:numPr>
                <w:ilvl w:val="0"/>
                <w:numId w:val="3"/>
              </w:numPr>
              <w:spacing w:after="0" w:line="240" w:lineRule="auto"/>
              <w:rPr>
                <w:rFonts w:ascii="Times New Roman" w:hAnsi="Times New Roman" w:cs="Times New Roman"/>
                <w:sz w:val="20"/>
                <w:szCs w:val="20"/>
              </w:rPr>
            </w:pPr>
            <w:bookmarkStart w:id="7" w:name="_Hlk495514075"/>
            <w:r w:rsidRPr="00391D11">
              <w:rPr>
                <w:rFonts w:ascii="Times New Roman" w:eastAsia="Times New Roman" w:hAnsi="Times New Roman" w:cs="Times New Roman"/>
                <w:color w:val="000000" w:themeColor="dark1"/>
                <w:kern w:val="24"/>
                <w:sz w:val="20"/>
                <w:szCs w:val="20"/>
              </w:rPr>
              <w:t>Montoro-R</w:t>
            </w:r>
            <w:r w:rsidRPr="00391D11">
              <w:rPr>
                <w:rFonts w:ascii="Times New Roman" w:hAnsi="Times New Roman" w:cs="Times New Roman"/>
                <w:sz w:val="20"/>
                <w:szCs w:val="20"/>
              </w:rPr>
              <w:t>odriguez &amp; Gallagher-Thompson (2009)</w:t>
            </w:r>
          </w:p>
          <w:bookmarkEnd w:id="7"/>
          <w:p w14:paraId="6CC65B9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1688" w:type="dxa"/>
            <w:shd w:val="clear" w:color="auto" w:fill="auto"/>
            <w:tcMar>
              <w:top w:w="72" w:type="dxa"/>
              <w:left w:w="168" w:type="dxa"/>
              <w:bottom w:w="72" w:type="dxa"/>
              <w:right w:w="168" w:type="dxa"/>
            </w:tcMar>
          </w:tcPr>
          <w:p w14:paraId="10B490E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7A2736F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Spanish and English</w:t>
            </w:r>
          </w:p>
          <w:p w14:paraId="4D75A90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35E1796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185; 100% female; 39% spouse/SO</w:t>
            </w:r>
          </w:p>
        </w:tc>
        <w:tc>
          <w:tcPr>
            <w:tcW w:w="0" w:type="auto"/>
            <w:shd w:val="clear" w:color="auto" w:fill="auto"/>
            <w:tcMar>
              <w:top w:w="72" w:type="dxa"/>
              <w:left w:w="168" w:type="dxa"/>
              <w:bottom w:w="72" w:type="dxa"/>
              <w:right w:w="168" w:type="dxa"/>
            </w:tcMar>
          </w:tcPr>
          <w:p w14:paraId="25FC6AA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Evaluate socio-cultural model of stress and caregiver burden</w:t>
            </w:r>
          </w:p>
        </w:tc>
        <w:tc>
          <w:tcPr>
            <w:tcW w:w="0" w:type="auto"/>
            <w:shd w:val="clear" w:color="auto" w:fill="auto"/>
            <w:tcMar>
              <w:top w:w="72" w:type="dxa"/>
              <w:left w:w="168" w:type="dxa"/>
              <w:bottom w:w="72" w:type="dxa"/>
              <w:right w:w="168" w:type="dxa"/>
            </w:tcMar>
          </w:tcPr>
          <w:p w14:paraId="5F94152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α = .81-85</w:t>
            </w:r>
          </w:p>
        </w:tc>
        <w:tc>
          <w:tcPr>
            <w:tcW w:w="0" w:type="auto"/>
            <w:shd w:val="clear" w:color="auto" w:fill="auto"/>
            <w:tcMar>
              <w:top w:w="72" w:type="dxa"/>
              <w:left w:w="168" w:type="dxa"/>
              <w:bottom w:w="72" w:type="dxa"/>
              <w:right w:w="168" w:type="dxa"/>
            </w:tcMar>
          </w:tcPr>
          <w:p w14:paraId="4EFD6C5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*SE:CT inversely related to burden scores.  Ethnicity had direct and indirect influence on burden via SE:CT.</w:t>
            </w:r>
          </w:p>
        </w:tc>
      </w:tr>
      <w:tr w:rsidR="00E950F4" w:rsidRPr="00391D11" w14:paraId="00E79E18" w14:textId="77777777" w:rsidTr="005344C8">
        <w:trPr>
          <w:trHeight w:val="1215"/>
        </w:trPr>
        <w:tc>
          <w:tcPr>
            <w:tcW w:w="0" w:type="auto"/>
            <w:shd w:val="clear" w:color="auto" w:fill="auto"/>
            <w:tcMar>
              <w:top w:w="72" w:type="dxa"/>
              <w:left w:w="168" w:type="dxa"/>
              <w:bottom w:w="72" w:type="dxa"/>
              <w:right w:w="168" w:type="dxa"/>
            </w:tcMar>
            <w:hideMark/>
          </w:tcPr>
          <w:p w14:paraId="1E8B66E3"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bookmarkStart w:id="8" w:name="_Hlk495514093"/>
            <w:r w:rsidRPr="00391D11">
              <w:rPr>
                <w:rFonts w:ascii="Times New Roman" w:eastAsia="Times New Roman" w:hAnsi="Times New Roman" w:cs="Times New Roman"/>
                <w:color w:val="000000" w:themeColor="dark1"/>
                <w:kern w:val="24"/>
                <w:sz w:val="20"/>
                <w:szCs w:val="20"/>
              </w:rPr>
              <w:lastRenderedPageBreak/>
              <w:t>Nogales-González et al. (2015)</w:t>
            </w:r>
            <w:bookmarkEnd w:id="8"/>
          </w:p>
        </w:tc>
        <w:tc>
          <w:tcPr>
            <w:tcW w:w="1688" w:type="dxa"/>
            <w:shd w:val="clear" w:color="auto" w:fill="auto"/>
            <w:tcMar>
              <w:top w:w="72" w:type="dxa"/>
              <w:left w:w="168" w:type="dxa"/>
              <w:bottom w:w="72" w:type="dxa"/>
              <w:right w:w="168" w:type="dxa"/>
            </w:tcMar>
            <w:hideMark/>
          </w:tcPr>
          <w:p w14:paraId="64F6D40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Spain/</w:t>
            </w:r>
          </w:p>
          <w:p w14:paraId="6C30E7E8"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Spanish</w:t>
            </w:r>
          </w:p>
          <w:p w14:paraId="2B3DA78B"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2150" w:type="dxa"/>
            <w:shd w:val="clear" w:color="auto" w:fill="auto"/>
            <w:tcMar>
              <w:top w:w="72" w:type="dxa"/>
              <w:left w:w="168" w:type="dxa"/>
              <w:bottom w:w="72" w:type="dxa"/>
              <w:right w:w="168" w:type="dxa"/>
            </w:tcMar>
            <w:hideMark/>
          </w:tcPr>
          <w:p w14:paraId="77514780"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231; 79% female; 58% adult children</w:t>
            </w:r>
          </w:p>
        </w:tc>
        <w:tc>
          <w:tcPr>
            <w:tcW w:w="0" w:type="auto"/>
            <w:shd w:val="clear" w:color="auto" w:fill="auto"/>
            <w:tcMar>
              <w:top w:w="72" w:type="dxa"/>
              <w:left w:w="168" w:type="dxa"/>
              <w:bottom w:w="72" w:type="dxa"/>
              <w:right w:w="168" w:type="dxa"/>
            </w:tcMar>
            <w:hideMark/>
          </w:tcPr>
          <w:p w14:paraId="0430E8B3"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Predict well-being</w:t>
            </w:r>
          </w:p>
        </w:tc>
        <w:tc>
          <w:tcPr>
            <w:tcW w:w="0" w:type="auto"/>
            <w:shd w:val="clear" w:color="auto" w:fill="auto"/>
            <w:tcMar>
              <w:top w:w="72" w:type="dxa"/>
              <w:left w:w="168" w:type="dxa"/>
              <w:bottom w:w="72" w:type="dxa"/>
              <w:right w:w="168" w:type="dxa"/>
            </w:tcMar>
            <w:hideMark/>
          </w:tcPr>
          <w:p w14:paraId="635BBD6B"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 xml:space="preserve">SE:MB α = .80 </w:t>
            </w:r>
          </w:p>
        </w:tc>
        <w:tc>
          <w:tcPr>
            <w:tcW w:w="0" w:type="auto"/>
            <w:shd w:val="clear" w:color="auto" w:fill="auto"/>
            <w:tcMar>
              <w:top w:w="72" w:type="dxa"/>
              <w:left w:w="168" w:type="dxa"/>
              <w:bottom w:w="72" w:type="dxa"/>
              <w:right w:w="168" w:type="dxa"/>
            </w:tcMar>
            <w:hideMark/>
          </w:tcPr>
          <w:p w14:paraId="517E9A05"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 SE:MB partially moderated the relationship between patient behavior problems and caregiver reactions. High SE caregivers were less upset by increasing number of disruptive and depressive behaviors.</w:t>
            </w:r>
          </w:p>
        </w:tc>
      </w:tr>
      <w:tr w:rsidR="00E950F4" w:rsidRPr="00391D11" w14:paraId="0BB6ABA5" w14:textId="77777777" w:rsidTr="005344C8">
        <w:trPr>
          <w:trHeight w:val="1026"/>
        </w:trPr>
        <w:tc>
          <w:tcPr>
            <w:tcW w:w="0" w:type="auto"/>
            <w:shd w:val="clear" w:color="auto" w:fill="auto"/>
            <w:tcMar>
              <w:top w:w="72" w:type="dxa"/>
              <w:left w:w="168" w:type="dxa"/>
              <w:bottom w:w="72" w:type="dxa"/>
              <w:right w:w="168" w:type="dxa"/>
            </w:tcMar>
          </w:tcPr>
          <w:p w14:paraId="50A89DE3"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bookmarkStart w:id="9" w:name="_Hlk495514123"/>
            <w:r w:rsidRPr="00391D11">
              <w:rPr>
                <w:rFonts w:ascii="Times New Roman" w:eastAsia="Times New Roman" w:hAnsi="Times New Roman" w:cs="Times New Roman"/>
                <w:color w:val="000000" w:themeColor="dark1"/>
                <w:kern w:val="24"/>
                <w:sz w:val="20"/>
                <w:szCs w:val="20"/>
              </w:rPr>
              <w:t>Peñacoba et al. (2008)</w:t>
            </w:r>
            <w:bookmarkEnd w:id="9"/>
          </w:p>
        </w:tc>
        <w:tc>
          <w:tcPr>
            <w:tcW w:w="1688" w:type="dxa"/>
            <w:shd w:val="clear" w:color="auto" w:fill="auto"/>
            <w:tcMar>
              <w:top w:w="72" w:type="dxa"/>
              <w:left w:w="168" w:type="dxa"/>
              <w:bottom w:w="72" w:type="dxa"/>
              <w:right w:w="168" w:type="dxa"/>
            </w:tcMar>
          </w:tcPr>
          <w:p w14:paraId="6FBDFCE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Spain/</w:t>
            </w:r>
          </w:p>
          <w:p w14:paraId="669B533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Spanish</w:t>
            </w:r>
          </w:p>
          <w:p w14:paraId="6FD4ABE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4CD413A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202; 78% female; 36% spouses; 57% adult children</w:t>
            </w:r>
          </w:p>
        </w:tc>
        <w:tc>
          <w:tcPr>
            <w:tcW w:w="0" w:type="auto"/>
            <w:shd w:val="clear" w:color="auto" w:fill="auto"/>
            <w:tcMar>
              <w:top w:w="72" w:type="dxa"/>
              <w:left w:w="168" w:type="dxa"/>
              <w:bottom w:w="72" w:type="dxa"/>
              <w:right w:w="168" w:type="dxa"/>
            </w:tcMar>
          </w:tcPr>
          <w:p w14:paraId="7F032A8F" w14:textId="561D9DB0"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Measurement</w:t>
            </w:r>
            <w:r w:rsidR="00E950F4" w:rsidRPr="00391D11">
              <w:rPr>
                <w:rFonts w:ascii="Times New Roman" w:eastAsia="Times New Roman" w:hAnsi="Times New Roman" w:cs="Times New Roman"/>
                <w:color w:val="000000" w:themeColor="dark1"/>
                <w:kern w:val="24"/>
                <w:sz w:val="20"/>
                <w:szCs w:val="20"/>
              </w:rPr>
              <w:t xml:space="preserve"> study</w:t>
            </w:r>
          </w:p>
        </w:tc>
        <w:tc>
          <w:tcPr>
            <w:tcW w:w="0" w:type="auto"/>
            <w:shd w:val="clear" w:color="auto" w:fill="auto"/>
            <w:tcMar>
              <w:top w:w="72" w:type="dxa"/>
              <w:left w:w="168" w:type="dxa"/>
              <w:bottom w:w="72" w:type="dxa"/>
              <w:right w:w="168" w:type="dxa"/>
            </w:tcMar>
          </w:tcPr>
          <w:p w14:paraId="3784ACE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77EAFF66"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*CFA supported 3-factor model (</w:t>
            </w:r>
            <w:r w:rsidRPr="00391D11">
              <w:rPr>
                <w:rFonts w:ascii="Times New Roman" w:eastAsia="Times New Roman" w:hAnsi="Times New Roman" w:cs="Times New Roman"/>
                <w:color w:val="000000" w:themeColor="dark1"/>
                <w:kern w:val="24"/>
                <w:position w:val="1"/>
                <w:sz w:val="20"/>
                <w:szCs w:val="20"/>
              </w:rPr>
              <w:sym w:font="Symbol" w:char="F063"/>
            </w:r>
            <w:r w:rsidRPr="00391D11">
              <w:rPr>
                <w:rFonts w:ascii="Times New Roman" w:eastAsia="Times New Roman" w:hAnsi="Times New Roman" w:cs="Times New Roman"/>
                <w:color w:val="000000" w:themeColor="dark1"/>
                <w:kern w:val="24"/>
                <w:position w:val="1"/>
                <w:sz w:val="20"/>
                <w:szCs w:val="20"/>
                <w:vertAlign w:val="superscript"/>
              </w:rPr>
              <w:t>2</w:t>
            </w:r>
            <w:r w:rsidRPr="00391D11">
              <w:rPr>
                <w:rFonts w:ascii="Times New Roman" w:eastAsia="Times New Roman" w:hAnsi="Times New Roman" w:cs="Times New Roman"/>
                <w:color w:val="000000" w:themeColor="dark1"/>
                <w:kern w:val="24"/>
                <w:sz w:val="20"/>
                <w:szCs w:val="20"/>
              </w:rPr>
              <w:t xml:space="preserve"> = 120.86, df = 87; GFI= 0.93; IFI = 0.97; CFI = 0.97; RMSEA = .04). Factor loadings ranged 0.45 – 0.94.</w:t>
            </w:r>
          </w:p>
          <w:p w14:paraId="0D54DD3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r>
      <w:tr w:rsidR="00E950F4" w:rsidRPr="00391D11" w14:paraId="4CCB9CCE" w14:textId="77777777" w:rsidTr="005344C8">
        <w:trPr>
          <w:trHeight w:val="981"/>
        </w:trPr>
        <w:tc>
          <w:tcPr>
            <w:tcW w:w="0" w:type="auto"/>
            <w:shd w:val="clear" w:color="auto" w:fill="auto"/>
            <w:tcMar>
              <w:top w:w="72" w:type="dxa"/>
              <w:left w:w="168" w:type="dxa"/>
              <w:bottom w:w="72" w:type="dxa"/>
              <w:right w:w="168" w:type="dxa"/>
            </w:tcMar>
          </w:tcPr>
          <w:p w14:paraId="79E3A2AB"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bookmarkStart w:id="10" w:name="_Hlk495514144"/>
            <w:r w:rsidRPr="00391D11">
              <w:rPr>
                <w:rFonts w:ascii="Times New Roman" w:eastAsia="Times New Roman" w:hAnsi="Times New Roman" w:cs="Times New Roman"/>
                <w:color w:val="000000" w:themeColor="dark1"/>
                <w:kern w:val="24"/>
                <w:sz w:val="20"/>
                <w:szCs w:val="20"/>
              </w:rPr>
              <w:t>Rabinowitz et al. (2007)</w:t>
            </w:r>
            <w:bookmarkEnd w:id="10"/>
          </w:p>
        </w:tc>
        <w:tc>
          <w:tcPr>
            <w:tcW w:w="1688" w:type="dxa"/>
            <w:shd w:val="clear" w:color="auto" w:fill="auto"/>
            <w:tcMar>
              <w:top w:w="72" w:type="dxa"/>
              <w:left w:w="168" w:type="dxa"/>
              <w:bottom w:w="72" w:type="dxa"/>
              <w:right w:w="168" w:type="dxa"/>
            </w:tcMar>
          </w:tcPr>
          <w:p w14:paraId="2CE4702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52AEA57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 &amp; Spanish</w:t>
            </w:r>
          </w:p>
          <w:p w14:paraId="110F7DC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1A59458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N=256; 100% female; 38% spouses/SOs; 52% adult children</w:t>
            </w:r>
          </w:p>
          <w:p w14:paraId="6DCD777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7E6D73E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Predict cumulative health risk</w:t>
            </w:r>
          </w:p>
        </w:tc>
        <w:tc>
          <w:tcPr>
            <w:tcW w:w="0" w:type="auto"/>
            <w:shd w:val="clear" w:color="auto" w:fill="auto"/>
            <w:tcMar>
              <w:top w:w="72" w:type="dxa"/>
              <w:left w:w="168" w:type="dxa"/>
              <w:bottom w:w="72" w:type="dxa"/>
              <w:right w:w="168" w:type="dxa"/>
            </w:tcMar>
          </w:tcPr>
          <w:p w14:paraId="48059853" w14:textId="77777777" w:rsidR="006D3AD3" w:rsidRPr="00391D11" w:rsidRDefault="006D3AD3" w:rsidP="005344C8">
            <w:pPr>
              <w:spacing w:after="0" w:line="240" w:lineRule="auto"/>
              <w:rPr>
                <w:rFonts w:ascii="Times New Roman" w:eastAsia="Times New Roman" w:hAnsi="Times New Roman" w:cs="Times New Roman"/>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.84; 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.89;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.89</w:t>
            </w:r>
          </w:p>
        </w:tc>
        <w:tc>
          <w:tcPr>
            <w:tcW w:w="0" w:type="auto"/>
            <w:shd w:val="clear" w:color="auto" w:fill="auto"/>
            <w:tcMar>
              <w:top w:w="72" w:type="dxa"/>
              <w:left w:w="168" w:type="dxa"/>
              <w:bottom w:w="72" w:type="dxa"/>
              <w:right w:w="168" w:type="dxa"/>
            </w:tcMar>
          </w:tcPr>
          <w:p w14:paraId="19B195C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*SE:OR and SE:CT associated with fewer caregiver health risk behaviors; SE:CT associated with improved dietary practices</w:t>
            </w:r>
          </w:p>
        </w:tc>
      </w:tr>
      <w:tr w:rsidR="00E950F4" w:rsidRPr="00391D11" w14:paraId="42AF5294" w14:textId="77777777" w:rsidTr="005344C8">
        <w:trPr>
          <w:trHeight w:val="1026"/>
        </w:trPr>
        <w:tc>
          <w:tcPr>
            <w:tcW w:w="0" w:type="auto"/>
            <w:shd w:val="clear" w:color="auto" w:fill="auto"/>
            <w:tcMar>
              <w:top w:w="72" w:type="dxa"/>
              <w:left w:w="168" w:type="dxa"/>
              <w:bottom w:w="72" w:type="dxa"/>
              <w:right w:w="168" w:type="dxa"/>
            </w:tcMar>
          </w:tcPr>
          <w:p w14:paraId="3A4B5670"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Rabinowitz et al. (2009)</w:t>
            </w:r>
          </w:p>
        </w:tc>
        <w:tc>
          <w:tcPr>
            <w:tcW w:w="1688" w:type="dxa"/>
            <w:shd w:val="clear" w:color="auto" w:fill="auto"/>
            <w:tcMar>
              <w:top w:w="72" w:type="dxa"/>
              <w:left w:w="168" w:type="dxa"/>
              <w:bottom w:w="72" w:type="dxa"/>
              <w:right w:w="168" w:type="dxa"/>
            </w:tcMar>
          </w:tcPr>
          <w:p w14:paraId="773FEB1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6A2ABA7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 &amp; Spanish</w:t>
            </w:r>
          </w:p>
        </w:tc>
        <w:tc>
          <w:tcPr>
            <w:tcW w:w="2150" w:type="dxa"/>
            <w:shd w:val="clear" w:color="auto" w:fill="auto"/>
            <w:tcMar>
              <w:top w:w="72" w:type="dxa"/>
              <w:left w:w="168" w:type="dxa"/>
              <w:bottom w:w="72" w:type="dxa"/>
              <w:right w:w="168" w:type="dxa"/>
            </w:tcMar>
          </w:tcPr>
          <w:p w14:paraId="0440D48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N=256; 100% female; 61% spouses/SOs</w:t>
            </w:r>
          </w:p>
        </w:tc>
        <w:tc>
          <w:tcPr>
            <w:tcW w:w="0" w:type="auto"/>
            <w:shd w:val="clear" w:color="auto" w:fill="auto"/>
            <w:tcMar>
              <w:top w:w="72" w:type="dxa"/>
              <w:left w:w="168" w:type="dxa"/>
              <w:bottom w:w="72" w:type="dxa"/>
              <w:right w:w="168" w:type="dxa"/>
            </w:tcMar>
          </w:tcPr>
          <w:p w14:paraId="462622B3" w14:textId="18DE3D64"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Test </w:t>
            </w:r>
            <w:r w:rsidR="00E950F4" w:rsidRPr="00391D11">
              <w:rPr>
                <w:rFonts w:ascii="Times New Roman" w:eastAsia="Times New Roman" w:hAnsi="Times New Roman" w:cs="Times New Roman"/>
                <w:color w:val="000000" w:themeColor="dark1"/>
                <w:kern w:val="24"/>
                <w:sz w:val="20"/>
                <w:szCs w:val="20"/>
              </w:rPr>
              <w:t xml:space="preserve">model </w:t>
            </w:r>
            <w:r w:rsidRPr="00391D11">
              <w:rPr>
                <w:rFonts w:ascii="Times New Roman" w:eastAsia="Times New Roman" w:hAnsi="Times New Roman" w:cs="Times New Roman"/>
                <w:color w:val="000000" w:themeColor="dark1"/>
                <w:kern w:val="24"/>
                <w:sz w:val="20"/>
                <w:szCs w:val="20"/>
              </w:rPr>
              <w:t>of  caregiver depression</w:t>
            </w:r>
          </w:p>
        </w:tc>
        <w:tc>
          <w:tcPr>
            <w:tcW w:w="0" w:type="auto"/>
            <w:shd w:val="clear" w:color="auto" w:fill="auto"/>
            <w:tcMar>
              <w:top w:w="72" w:type="dxa"/>
              <w:left w:w="168" w:type="dxa"/>
              <w:bottom w:w="72" w:type="dxa"/>
              <w:right w:w="168" w:type="dxa"/>
            </w:tcMar>
          </w:tcPr>
          <w:p w14:paraId="400DF6D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.89; 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.89;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.88</w:t>
            </w:r>
          </w:p>
        </w:tc>
        <w:tc>
          <w:tcPr>
            <w:tcW w:w="0" w:type="auto"/>
            <w:shd w:val="clear" w:color="auto" w:fill="auto"/>
            <w:tcMar>
              <w:top w:w="72" w:type="dxa"/>
              <w:left w:w="168" w:type="dxa"/>
              <w:bottom w:w="72" w:type="dxa"/>
              <w:right w:w="168" w:type="dxa"/>
            </w:tcMar>
          </w:tcPr>
          <w:p w14:paraId="72C31FF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*SE:MB and SE:CT had direct inverse relationship with depressive symptoms. SE:MB moderated relationship between patient behavior problems and caregiver depression.</w:t>
            </w:r>
          </w:p>
        </w:tc>
      </w:tr>
      <w:tr w:rsidR="00E950F4" w:rsidRPr="00391D11" w14:paraId="2064278B" w14:textId="77777777" w:rsidTr="005344C8">
        <w:trPr>
          <w:trHeight w:val="1026"/>
        </w:trPr>
        <w:tc>
          <w:tcPr>
            <w:tcW w:w="0" w:type="auto"/>
            <w:shd w:val="clear" w:color="auto" w:fill="auto"/>
            <w:tcMar>
              <w:top w:w="72" w:type="dxa"/>
              <w:left w:w="168" w:type="dxa"/>
              <w:bottom w:w="72" w:type="dxa"/>
              <w:right w:w="168" w:type="dxa"/>
            </w:tcMar>
          </w:tcPr>
          <w:p w14:paraId="5AFFC29E"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Rabinowitz et al. (2011)</w:t>
            </w:r>
          </w:p>
        </w:tc>
        <w:tc>
          <w:tcPr>
            <w:tcW w:w="1688" w:type="dxa"/>
            <w:shd w:val="clear" w:color="auto" w:fill="auto"/>
            <w:tcMar>
              <w:top w:w="72" w:type="dxa"/>
              <w:left w:w="168" w:type="dxa"/>
              <w:bottom w:w="72" w:type="dxa"/>
              <w:right w:w="168" w:type="dxa"/>
            </w:tcMar>
          </w:tcPr>
          <w:p w14:paraId="20DA12D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6911D47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 &amp; Spanish</w:t>
            </w:r>
          </w:p>
          <w:p w14:paraId="6C0FC31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33BB897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N=256; 100% female; 61% spouses/SOs</w:t>
            </w:r>
          </w:p>
        </w:tc>
        <w:tc>
          <w:tcPr>
            <w:tcW w:w="0" w:type="auto"/>
            <w:shd w:val="clear" w:color="auto" w:fill="auto"/>
            <w:tcMar>
              <w:top w:w="72" w:type="dxa"/>
              <w:left w:w="168" w:type="dxa"/>
              <w:bottom w:w="72" w:type="dxa"/>
              <w:right w:w="168" w:type="dxa"/>
            </w:tcMar>
          </w:tcPr>
          <w:p w14:paraId="3C94904A" w14:textId="36CD73E6"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Test model predicting health risk</w:t>
            </w:r>
          </w:p>
        </w:tc>
        <w:tc>
          <w:tcPr>
            <w:tcW w:w="0" w:type="auto"/>
            <w:shd w:val="clear" w:color="auto" w:fill="auto"/>
            <w:tcMar>
              <w:top w:w="72" w:type="dxa"/>
              <w:left w:w="168" w:type="dxa"/>
              <w:bottom w:w="72" w:type="dxa"/>
              <w:right w:w="168" w:type="dxa"/>
            </w:tcMar>
          </w:tcPr>
          <w:p w14:paraId="2A70315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.89; 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.89;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.88</w:t>
            </w:r>
          </w:p>
        </w:tc>
        <w:tc>
          <w:tcPr>
            <w:tcW w:w="0" w:type="auto"/>
            <w:shd w:val="clear" w:color="auto" w:fill="auto"/>
            <w:tcMar>
              <w:top w:w="72" w:type="dxa"/>
              <w:left w:w="168" w:type="dxa"/>
              <w:bottom w:w="72" w:type="dxa"/>
              <w:right w:w="168" w:type="dxa"/>
            </w:tcMar>
          </w:tcPr>
          <w:p w14:paraId="2D22856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*Depressive symptoms mediated the relationship between self-efficacy (SE:OR, SE:CT) and cumulative health risk</w:t>
            </w:r>
          </w:p>
        </w:tc>
      </w:tr>
      <w:tr w:rsidR="00E950F4" w:rsidRPr="00391D11" w14:paraId="04CEA1FD" w14:textId="77777777" w:rsidTr="005344C8">
        <w:trPr>
          <w:trHeight w:val="1008"/>
        </w:trPr>
        <w:tc>
          <w:tcPr>
            <w:tcW w:w="0" w:type="auto"/>
            <w:shd w:val="clear" w:color="auto" w:fill="auto"/>
            <w:tcMar>
              <w:top w:w="72" w:type="dxa"/>
              <w:left w:w="168" w:type="dxa"/>
              <w:bottom w:w="72" w:type="dxa"/>
              <w:right w:w="168" w:type="dxa"/>
            </w:tcMar>
            <w:hideMark/>
          </w:tcPr>
          <w:p w14:paraId="3D4DCDA6"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bookmarkStart w:id="11" w:name="_Hlk495514187"/>
            <w:r w:rsidRPr="00391D11">
              <w:rPr>
                <w:rFonts w:ascii="Times New Roman" w:eastAsia="Times New Roman" w:hAnsi="Times New Roman" w:cs="Times New Roman"/>
                <w:color w:val="000000" w:themeColor="dark1"/>
                <w:kern w:val="24"/>
                <w:sz w:val="20"/>
                <w:szCs w:val="20"/>
              </w:rPr>
              <w:t>Romero-Moreno et al. (2011)</w:t>
            </w:r>
          </w:p>
          <w:bookmarkEnd w:id="11"/>
          <w:p w14:paraId="6CD71E16"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 xml:space="preserve">                                    </w:t>
            </w:r>
          </w:p>
        </w:tc>
        <w:tc>
          <w:tcPr>
            <w:tcW w:w="1688" w:type="dxa"/>
            <w:shd w:val="clear" w:color="auto" w:fill="auto"/>
            <w:tcMar>
              <w:top w:w="72" w:type="dxa"/>
              <w:left w:w="168" w:type="dxa"/>
              <w:bottom w:w="72" w:type="dxa"/>
              <w:right w:w="168" w:type="dxa"/>
            </w:tcMar>
            <w:hideMark/>
          </w:tcPr>
          <w:p w14:paraId="13AA2875"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Spain/</w:t>
            </w:r>
          </w:p>
          <w:p w14:paraId="01DECABA"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Spanish</w:t>
            </w:r>
          </w:p>
          <w:p w14:paraId="5B13FA37"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2150" w:type="dxa"/>
            <w:shd w:val="clear" w:color="auto" w:fill="auto"/>
            <w:tcMar>
              <w:top w:w="72" w:type="dxa"/>
              <w:left w:w="168" w:type="dxa"/>
              <w:bottom w:w="72" w:type="dxa"/>
              <w:right w:w="168" w:type="dxa"/>
            </w:tcMar>
            <w:hideMark/>
          </w:tcPr>
          <w:p w14:paraId="2872F61D" w14:textId="77777777" w:rsidR="006D3AD3" w:rsidRPr="00391D11" w:rsidRDefault="006D3AD3" w:rsidP="005344C8">
            <w:pPr>
              <w:spacing w:after="0" w:line="240" w:lineRule="auto"/>
              <w:rPr>
                <w:rFonts w:ascii="Times New Roman" w:eastAsia="Times New Roman" w:hAnsi="Times New Roman"/>
                <w:sz w:val="20"/>
                <w:szCs w:val="20"/>
              </w:rPr>
            </w:pPr>
            <w:r w:rsidRPr="00391D11">
              <w:rPr>
                <w:rFonts w:ascii="Times New Roman" w:eastAsia="Times New Roman" w:hAnsi="Times New Roman"/>
                <w:color w:val="000000"/>
                <w:kern w:val="24"/>
                <w:sz w:val="20"/>
                <w:szCs w:val="20"/>
              </w:rPr>
              <w:t xml:space="preserve">N = 167;  77.20 % female; 34.30 % spouses; 60.20%  adult children </w:t>
            </w:r>
          </w:p>
          <w:p w14:paraId="5D5870C1" w14:textId="77777777" w:rsidR="006D3AD3" w:rsidRPr="00391D11" w:rsidRDefault="006D3AD3" w:rsidP="005344C8">
            <w:pPr>
              <w:spacing w:after="0" w:line="240" w:lineRule="auto"/>
              <w:rPr>
                <w:rFonts w:ascii="Times New Roman" w:eastAsia="Times New Roman" w:hAnsi="Times New Roman" w:cs="Times New Roman"/>
                <w:sz w:val="20"/>
                <w:szCs w:val="20"/>
              </w:rPr>
            </w:pPr>
          </w:p>
          <w:p w14:paraId="24EA7B20"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0" w:type="auto"/>
            <w:shd w:val="clear" w:color="auto" w:fill="auto"/>
            <w:tcMar>
              <w:top w:w="72" w:type="dxa"/>
              <w:left w:w="168" w:type="dxa"/>
              <w:bottom w:w="72" w:type="dxa"/>
              <w:right w:w="168" w:type="dxa"/>
            </w:tcMar>
            <w:hideMark/>
          </w:tcPr>
          <w:p w14:paraId="52823A63"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olor w:val="000000"/>
                <w:kern w:val="24"/>
                <w:sz w:val="20"/>
                <w:szCs w:val="20"/>
              </w:rPr>
              <w:t xml:space="preserve">Test SE as moderator of the relationship between stressors and distress. </w:t>
            </w:r>
          </w:p>
          <w:p w14:paraId="6906D7E8" w14:textId="77777777" w:rsidR="006D3AD3" w:rsidRPr="00391D11" w:rsidRDefault="006D3AD3" w:rsidP="005344C8">
            <w:pPr>
              <w:spacing w:after="0" w:line="240" w:lineRule="auto"/>
              <w:rPr>
                <w:rFonts w:ascii="Times New Roman" w:eastAsia="Times New Roman" w:hAnsi="Times New Roman" w:cs="Times New Roman"/>
                <w:sz w:val="20"/>
                <w:szCs w:val="20"/>
              </w:rPr>
            </w:pPr>
          </w:p>
        </w:tc>
        <w:tc>
          <w:tcPr>
            <w:tcW w:w="0" w:type="auto"/>
            <w:shd w:val="clear" w:color="auto" w:fill="auto"/>
            <w:tcMar>
              <w:top w:w="72" w:type="dxa"/>
              <w:left w:w="168" w:type="dxa"/>
              <w:bottom w:w="72" w:type="dxa"/>
              <w:right w:w="168" w:type="dxa"/>
            </w:tcMar>
            <w:hideMark/>
          </w:tcPr>
          <w:p w14:paraId="4695C75B" w14:textId="77777777" w:rsidR="006D3AD3" w:rsidRPr="00391D11" w:rsidRDefault="006D3AD3" w:rsidP="005344C8">
            <w:pPr>
              <w:spacing w:after="0" w:line="240" w:lineRule="auto"/>
              <w:rPr>
                <w:rFonts w:ascii="Times New Roman" w:eastAsia="Times New Roman" w:hAnsi="Times New Roman" w:cs="Times New Roman"/>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.80;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.82</w:t>
            </w:r>
          </w:p>
          <w:p w14:paraId="7B0DD35C" w14:textId="77777777" w:rsidR="006D3AD3" w:rsidRPr="00391D11" w:rsidRDefault="006D3AD3" w:rsidP="005344C8">
            <w:pPr>
              <w:spacing w:after="0" w:line="240" w:lineRule="auto"/>
              <w:rPr>
                <w:rFonts w:ascii="Times New Roman" w:eastAsia="Times New Roman" w:hAnsi="Times New Roman" w:cs="Times New Roman"/>
                <w:sz w:val="20"/>
                <w:szCs w:val="20"/>
                <w:lang w:val="es-ES"/>
              </w:rPr>
            </w:pPr>
          </w:p>
        </w:tc>
        <w:tc>
          <w:tcPr>
            <w:tcW w:w="0" w:type="auto"/>
            <w:shd w:val="clear" w:color="auto" w:fill="auto"/>
            <w:tcMar>
              <w:top w:w="72" w:type="dxa"/>
              <w:left w:w="168" w:type="dxa"/>
              <w:bottom w:w="72" w:type="dxa"/>
              <w:right w:w="168" w:type="dxa"/>
            </w:tcMar>
            <w:hideMark/>
          </w:tcPr>
          <w:p w14:paraId="5C726070" w14:textId="75DA9ECF" w:rsidR="006D3AD3" w:rsidRPr="00391D11" w:rsidRDefault="006D3AD3" w:rsidP="005344C8">
            <w:pPr>
              <w:spacing w:after="0" w:line="240" w:lineRule="auto"/>
              <w:rPr>
                <w:rFonts w:ascii="Times New Roman" w:eastAsia="Times New Roman" w:hAnsi="Times New Roman"/>
                <w:color w:val="000000"/>
                <w:kern w:val="24"/>
                <w:sz w:val="20"/>
                <w:szCs w:val="20"/>
              </w:rPr>
            </w:pPr>
            <w:r w:rsidRPr="00391D11">
              <w:rPr>
                <w:rFonts w:ascii="Times New Roman" w:eastAsia="Times New Roman" w:hAnsi="Times New Roman"/>
                <w:color w:val="000000"/>
                <w:kern w:val="24"/>
                <w:sz w:val="20"/>
                <w:szCs w:val="20"/>
              </w:rPr>
              <w:t xml:space="preserve">*SE:MB did not moderate the relationship between patient behavior problems and burden; SE:CT moderated the relationship between burden and distress (depression and anxiety). Support for construct validity of scale, showing  inverse  relationships between </w:t>
            </w:r>
            <w:r w:rsidR="007757F6" w:rsidRPr="00391D11">
              <w:rPr>
                <w:rFonts w:ascii="Times New Roman" w:eastAsia="Times New Roman" w:hAnsi="Times New Roman"/>
                <w:color w:val="000000"/>
                <w:kern w:val="24"/>
                <w:sz w:val="20"/>
                <w:szCs w:val="20"/>
              </w:rPr>
              <w:t>SE:MB and burden; and</w:t>
            </w:r>
          </w:p>
          <w:p w14:paraId="2AEA97CF" w14:textId="7C4B71B8"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olor w:val="000000"/>
                <w:kern w:val="24"/>
                <w:sz w:val="20"/>
                <w:szCs w:val="20"/>
              </w:rPr>
              <w:t>between SE:CT and depression</w:t>
            </w:r>
            <w:r w:rsidR="007757F6" w:rsidRPr="00391D11">
              <w:rPr>
                <w:rFonts w:ascii="Times New Roman" w:eastAsia="Times New Roman" w:hAnsi="Times New Roman"/>
                <w:color w:val="000000"/>
                <w:kern w:val="24"/>
                <w:sz w:val="20"/>
                <w:szCs w:val="20"/>
              </w:rPr>
              <w:t>/</w:t>
            </w:r>
            <w:r w:rsidRPr="00391D11">
              <w:rPr>
                <w:rFonts w:ascii="Times New Roman" w:eastAsia="Times New Roman" w:hAnsi="Times New Roman"/>
                <w:color w:val="000000"/>
                <w:kern w:val="24"/>
                <w:sz w:val="20"/>
                <w:szCs w:val="20"/>
              </w:rPr>
              <w:t xml:space="preserve"> anxiety</w:t>
            </w:r>
          </w:p>
        </w:tc>
      </w:tr>
      <w:tr w:rsidR="00E950F4" w:rsidRPr="00391D11" w14:paraId="7FA73C1E" w14:textId="77777777" w:rsidTr="005344C8">
        <w:trPr>
          <w:trHeight w:val="891"/>
        </w:trPr>
        <w:tc>
          <w:tcPr>
            <w:tcW w:w="0" w:type="auto"/>
            <w:shd w:val="clear" w:color="auto" w:fill="auto"/>
            <w:tcMar>
              <w:top w:w="72" w:type="dxa"/>
              <w:left w:w="168" w:type="dxa"/>
              <w:bottom w:w="72" w:type="dxa"/>
              <w:right w:w="168" w:type="dxa"/>
            </w:tcMar>
          </w:tcPr>
          <w:p w14:paraId="06292CD2"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lastRenderedPageBreak/>
              <w:t>Romero-Moreno et al. (2012)</w:t>
            </w:r>
          </w:p>
          <w:p w14:paraId="74A939D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1688" w:type="dxa"/>
            <w:shd w:val="clear" w:color="auto" w:fill="auto"/>
            <w:tcMar>
              <w:top w:w="72" w:type="dxa"/>
              <w:left w:w="168" w:type="dxa"/>
              <w:bottom w:w="72" w:type="dxa"/>
              <w:right w:w="168" w:type="dxa"/>
            </w:tcMar>
          </w:tcPr>
          <w:p w14:paraId="1B1C1CB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Spain/</w:t>
            </w:r>
          </w:p>
          <w:p w14:paraId="2086297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Spanish</w:t>
            </w:r>
          </w:p>
          <w:p w14:paraId="55F2832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539ECB8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olor w:val="000000"/>
                <w:kern w:val="24"/>
                <w:sz w:val="20"/>
                <w:szCs w:val="20"/>
              </w:rPr>
              <w:t>N = 130; 83.08 female; 34.62 % spouses; 61.53% adult children; (n = 116 at 3 month f/u; n=82 at 12 month f/u)</w:t>
            </w:r>
          </w:p>
        </w:tc>
        <w:tc>
          <w:tcPr>
            <w:tcW w:w="0" w:type="auto"/>
            <w:shd w:val="clear" w:color="auto" w:fill="auto"/>
            <w:tcMar>
              <w:top w:w="72" w:type="dxa"/>
              <w:left w:w="168" w:type="dxa"/>
              <w:bottom w:w="72" w:type="dxa"/>
              <w:right w:w="168" w:type="dxa"/>
            </w:tcMar>
          </w:tcPr>
          <w:p w14:paraId="0DF3021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Conceptual model testing; predict depression longitudinally</w:t>
            </w:r>
          </w:p>
        </w:tc>
        <w:tc>
          <w:tcPr>
            <w:tcW w:w="0" w:type="auto"/>
            <w:shd w:val="clear" w:color="auto" w:fill="auto"/>
            <w:tcMar>
              <w:top w:w="72" w:type="dxa"/>
              <w:left w:w="168" w:type="dxa"/>
              <w:bottom w:w="72" w:type="dxa"/>
              <w:right w:w="168" w:type="dxa"/>
            </w:tcMar>
          </w:tcPr>
          <w:p w14:paraId="3EA4E6F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SE:CT α = .78 (Sole domain used in study)</w:t>
            </w:r>
          </w:p>
        </w:tc>
        <w:tc>
          <w:tcPr>
            <w:tcW w:w="0" w:type="auto"/>
            <w:shd w:val="clear" w:color="auto" w:fill="auto"/>
            <w:tcMar>
              <w:top w:w="72" w:type="dxa"/>
              <w:left w:w="168" w:type="dxa"/>
              <w:bottom w:w="72" w:type="dxa"/>
              <w:right w:w="168" w:type="dxa"/>
            </w:tcMar>
          </w:tcPr>
          <w:p w14:paraId="573DF9D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olor w:val="000000"/>
                <w:kern w:val="24"/>
                <w:sz w:val="20"/>
                <w:szCs w:val="20"/>
              </w:rPr>
              <w:t>*longitudinal analyses demonstrate that increases in SE:CT predicted decreases in depression over time.</w:t>
            </w:r>
          </w:p>
        </w:tc>
      </w:tr>
      <w:tr w:rsidR="00E950F4" w:rsidRPr="00391D11" w14:paraId="51F07A45" w14:textId="77777777" w:rsidTr="005344C8">
        <w:trPr>
          <w:trHeight w:val="1926"/>
        </w:trPr>
        <w:tc>
          <w:tcPr>
            <w:tcW w:w="0" w:type="auto"/>
            <w:shd w:val="clear" w:color="auto" w:fill="auto"/>
            <w:tcMar>
              <w:top w:w="72" w:type="dxa"/>
              <w:left w:w="168" w:type="dxa"/>
              <w:bottom w:w="72" w:type="dxa"/>
              <w:right w:w="168" w:type="dxa"/>
            </w:tcMar>
          </w:tcPr>
          <w:p w14:paraId="6B78C755" w14:textId="742F736C" w:rsidR="002977F6" w:rsidRPr="00391D11" w:rsidRDefault="002977F6"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Séoud &amp; Ducharme (2015)</w:t>
            </w:r>
          </w:p>
        </w:tc>
        <w:tc>
          <w:tcPr>
            <w:tcW w:w="1688" w:type="dxa"/>
            <w:shd w:val="clear" w:color="auto" w:fill="auto"/>
            <w:tcMar>
              <w:top w:w="72" w:type="dxa"/>
              <w:left w:w="168" w:type="dxa"/>
              <w:bottom w:w="72" w:type="dxa"/>
              <w:right w:w="168" w:type="dxa"/>
            </w:tcMar>
          </w:tcPr>
          <w:p w14:paraId="66659AB4" w14:textId="35BF48AB" w:rsidR="002977F6" w:rsidRPr="00391D11" w:rsidRDefault="002977F6"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Lebanon/</w:t>
            </w:r>
          </w:p>
          <w:p w14:paraId="13840072" w14:textId="7D9799BC" w:rsidR="002977F6" w:rsidRPr="00391D11" w:rsidRDefault="002977F6"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Arabic</w:t>
            </w:r>
          </w:p>
        </w:tc>
        <w:tc>
          <w:tcPr>
            <w:tcW w:w="2150" w:type="dxa"/>
            <w:shd w:val="clear" w:color="auto" w:fill="auto"/>
            <w:tcMar>
              <w:top w:w="72" w:type="dxa"/>
              <w:left w:w="168" w:type="dxa"/>
              <w:bottom w:w="72" w:type="dxa"/>
              <w:right w:w="168" w:type="dxa"/>
            </w:tcMar>
          </w:tcPr>
          <w:p w14:paraId="4A11C37F" w14:textId="3461BEE9" w:rsidR="002977F6" w:rsidRPr="00391D11" w:rsidRDefault="002977F6"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N=140; 100% female; 18.6% wives; 69.3 adult daughters</w:t>
            </w:r>
          </w:p>
        </w:tc>
        <w:tc>
          <w:tcPr>
            <w:tcW w:w="0" w:type="auto"/>
            <w:shd w:val="clear" w:color="auto" w:fill="auto"/>
            <w:tcMar>
              <w:top w:w="72" w:type="dxa"/>
              <w:left w:w="168" w:type="dxa"/>
              <w:bottom w:w="72" w:type="dxa"/>
              <w:right w:w="168" w:type="dxa"/>
            </w:tcMar>
          </w:tcPr>
          <w:p w14:paraId="2685ADD0" w14:textId="3FB7EB81" w:rsidR="002977F6" w:rsidRPr="00391D11" w:rsidRDefault="002977F6"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Predict res</w:t>
            </w:r>
            <w:r w:rsidR="00E1719A" w:rsidRPr="00391D11">
              <w:rPr>
                <w:rFonts w:ascii="Times New Roman" w:eastAsia="Times New Roman" w:hAnsi="Times New Roman" w:cs="Times New Roman"/>
                <w:color w:val="000000" w:themeColor="dark1"/>
                <w:kern w:val="24"/>
                <w:sz w:val="20"/>
                <w:szCs w:val="20"/>
              </w:rPr>
              <w:t>i</w:t>
            </w:r>
            <w:r w:rsidRPr="00391D11">
              <w:rPr>
                <w:rFonts w:ascii="Times New Roman" w:eastAsia="Times New Roman" w:hAnsi="Times New Roman" w:cs="Times New Roman"/>
                <w:color w:val="000000" w:themeColor="dark1"/>
                <w:kern w:val="24"/>
                <w:sz w:val="20"/>
                <w:szCs w:val="20"/>
              </w:rPr>
              <w:t>lience</w:t>
            </w:r>
          </w:p>
        </w:tc>
        <w:tc>
          <w:tcPr>
            <w:tcW w:w="0" w:type="auto"/>
            <w:shd w:val="clear" w:color="auto" w:fill="auto"/>
            <w:tcMar>
              <w:top w:w="72" w:type="dxa"/>
              <w:left w:w="168" w:type="dxa"/>
              <w:bottom w:w="72" w:type="dxa"/>
              <w:right w:w="168" w:type="dxa"/>
            </w:tcMar>
          </w:tcPr>
          <w:p w14:paraId="7169D3C2" w14:textId="4AAE9E0D" w:rsidR="002977F6" w:rsidRPr="00391D11" w:rsidRDefault="00E1719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Total RSCSE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rPr>
              <w:t>.91</w:t>
            </w:r>
          </w:p>
        </w:tc>
        <w:tc>
          <w:tcPr>
            <w:tcW w:w="0" w:type="auto"/>
            <w:shd w:val="clear" w:color="auto" w:fill="auto"/>
            <w:tcMar>
              <w:top w:w="72" w:type="dxa"/>
              <w:left w:w="168" w:type="dxa"/>
              <w:bottom w:w="72" w:type="dxa"/>
              <w:right w:w="168" w:type="dxa"/>
            </w:tcMar>
          </w:tcPr>
          <w:p w14:paraId="6893CEBB" w14:textId="24FCB1FA" w:rsidR="00E1719A" w:rsidRPr="00391D11" w:rsidRDefault="00E1719A" w:rsidP="00E1719A">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*RSCSE total score associated with a measure of resilience after accounting for control variables.</w:t>
            </w:r>
          </w:p>
          <w:p w14:paraId="03EDB975" w14:textId="77777777" w:rsidR="002977F6" w:rsidRPr="00391D11" w:rsidRDefault="002977F6" w:rsidP="005344C8">
            <w:pPr>
              <w:spacing w:after="0" w:line="240" w:lineRule="auto"/>
              <w:rPr>
                <w:rFonts w:ascii="Times New Roman" w:eastAsia="Times New Roman" w:hAnsi="Times New Roman" w:cs="Times New Roman"/>
                <w:color w:val="000000" w:themeColor="dark1"/>
                <w:kern w:val="24"/>
                <w:sz w:val="20"/>
                <w:szCs w:val="20"/>
              </w:rPr>
            </w:pPr>
          </w:p>
        </w:tc>
      </w:tr>
      <w:tr w:rsidR="00E950F4" w:rsidRPr="00391D11" w14:paraId="7F3A9910" w14:textId="77777777" w:rsidTr="005344C8">
        <w:trPr>
          <w:trHeight w:val="1926"/>
        </w:trPr>
        <w:tc>
          <w:tcPr>
            <w:tcW w:w="0" w:type="auto"/>
            <w:shd w:val="clear" w:color="auto" w:fill="auto"/>
            <w:tcMar>
              <w:top w:w="72" w:type="dxa"/>
              <w:left w:w="168" w:type="dxa"/>
              <w:bottom w:w="72" w:type="dxa"/>
              <w:right w:w="168" w:type="dxa"/>
            </w:tcMar>
          </w:tcPr>
          <w:p w14:paraId="40DB15DA" w14:textId="5D372E71" w:rsidR="00F72081" w:rsidRPr="00391D11" w:rsidRDefault="00F72081"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Steffen (2000)</w:t>
            </w:r>
          </w:p>
        </w:tc>
        <w:tc>
          <w:tcPr>
            <w:tcW w:w="1688" w:type="dxa"/>
            <w:shd w:val="clear" w:color="auto" w:fill="auto"/>
            <w:tcMar>
              <w:top w:w="72" w:type="dxa"/>
              <w:left w:w="168" w:type="dxa"/>
              <w:bottom w:w="72" w:type="dxa"/>
              <w:right w:w="168" w:type="dxa"/>
            </w:tcMar>
          </w:tcPr>
          <w:p w14:paraId="42A56DFC" w14:textId="77777777" w:rsidR="00F72081" w:rsidRPr="00391D11" w:rsidRDefault="00F72081"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2FE21E3E" w14:textId="13927FD0" w:rsidR="00F72081" w:rsidRPr="00391D11" w:rsidRDefault="00F72081"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tc>
        <w:tc>
          <w:tcPr>
            <w:tcW w:w="2150" w:type="dxa"/>
            <w:shd w:val="clear" w:color="auto" w:fill="auto"/>
            <w:tcMar>
              <w:top w:w="72" w:type="dxa"/>
              <w:left w:w="168" w:type="dxa"/>
              <w:bottom w:w="72" w:type="dxa"/>
              <w:right w:w="168" w:type="dxa"/>
            </w:tcMar>
          </w:tcPr>
          <w:p w14:paraId="10AF0665" w14:textId="6EBB360B" w:rsidR="00F72081" w:rsidRPr="00391D11" w:rsidRDefault="00F72081"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N=33; 75.8% female; 54.5% spouses; 36.4% adults children</w:t>
            </w:r>
          </w:p>
        </w:tc>
        <w:tc>
          <w:tcPr>
            <w:tcW w:w="0" w:type="auto"/>
            <w:shd w:val="clear" w:color="auto" w:fill="auto"/>
            <w:tcMar>
              <w:top w:w="72" w:type="dxa"/>
              <w:left w:w="168" w:type="dxa"/>
              <w:bottom w:w="72" w:type="dxa"/>
              <w:right w:w="168" w:type="dxa"/>
            </w:tcMar>
          </w:tcPr>
          <w:p w14:paraId="25950A50" w14:textId="436D513E" w:rsidR="00F72081"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F72081"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61B96CB0" w14:textId="1C718B31" w:rsidR="00F72081" w:rsidRPr="00391D11" w:rsidRDefault="00F72081"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SE:MB = .84</w:t>
            </w:r>
          </w:p>
        </w:tc>
        <w:tc>
          <w:tcPr>
            <w:tcW w:w="0" w:type="auto"/>
            <w:shd w:val="clear" w:color="auto" w:fill="auto"/>
            <w:tcMar>
              <w:top w:w="72" w:type="dxa"/>
              <w:left w:w="168" w:type="dxa"/>
              <w:bottom w:w="72" w:type="dxa"/>
              <w:right w:w="168" w:type="dxa"/>
            </w:tcMar>
          </w:tcPr>
          <w:p w14:paraId="2EBF2845" w14:textId="208FCA65" w:rsidR="00F72081" w:rsidRPr="00391D11" w:rsidRDefault="00F72081" w:rsidP="00F72081">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*SE:MB scores were improved following both in-home and group-based interventions</w:t>
            </w:r>
            <w:r w:rsidR="00E950F4" w:rsidRPr="00391D11">
              <w:rPr>
                <w:rFonts w:ascii="Times New Roman" w:eastAsia="Times New Roman" w:hAnsi="Times New Roman" w:cs="Times New Roman"/>
                <w:color w:val="000000" w:themeColor="dark1"/>
                <w:kern w:val="24"/>
                <w:sz w:val="20"/>
                <w:szCs w:val="20"/>
              </w:rPr>
              <w:t xml:space="preserve"> relative to control condition.</w:t>
            </w:r>
          </w:p>
          <w:p w14:paraId="218B7CAC" w14:textId="77777777" w:rsidR="00F72081" w:rsidRPr="00391D11" w:rsidRDefault="00F72081" w:rsidP="005344C8">
            <w:pPr>
              <w:spacing w:after="0" w:line="240" w:lineRule="auto"/>
              <w:rPr>
                <w:rFonts w:ascii="Times New Roman" w:eastAsia="Times New Roman" w:hAnsi="Times New Roman" w:cs="Times New Roman"/>
                <w:color w:val="000000" w:themeColor="dark1"/>
                <w:kern w:val="24"/>
                <w:sz w:val="20"/>
                <w:szCs w:val="20"/>
              </w:rPr>
            </w:pPr>
          </w:p>
        </w:tc>
      </w:tr>
      <w:tr w:rsidR="00E950F4" w:rsidRPr="00391D11" w14:paraId="205229CC" w14:textId="77777777" w:rsidTr="005344C8">
        <w:trPr>
          <w:trHeight w:val="1926"/>
        </w:trPr>
        <w:tc>
          <w:tcPr>
            <w:tcW w:w="0" w:type="auto"/>
            <w:shd w:val="clear" w:color="auto" w:fill="auto"/>
            <w:tcMar>
              <w:top w:w="72" w:type="dxa"/>
              <w:left w:w="168" w:type="dxa"/>
              <w:bottom w:w="72" w:type="dxa"/>
              <w:right w:w="168" w:type="dxa"/>
            </w:tcMar>
          </w:tcPr>
          <w:p w14:paraId="4DBA4AE0"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Steffen et al. (2002).</w:t>
            </w:r>
          </w:p>
        </w:tc>
        <w:tc>
          <w:tcPr>
            <w:tcW w:w="1688" w:type="dxa"/>
            <w:shd w:val="clear" w:color="auto" w:fill="auto"/>
            <w:tcMar>
              <w:top w:w="72" w:type="dxa"/>
              <w:left w:w="168" w:type="dxa"/>
              <w:bottom w:w="72" w:type="dxa"/>
              <w:right w:w="168" w:type="dxa"/>
            </w:tcMar>
          </w:tcPr>
          <w:p w14:paraId="7ED7568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261E789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7A06127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56008ED1"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Study 1 N = 169; 100% female; 57% wives; 39% adult daughters</w:t>
            </w:r>
          </w:p>
          <w:p w14:paraId="6E73CB5A"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Study 2 N = 145;80% female; 46% spouse; 46%  adult children</w:t>
            </w:r>
          </w:p>
        </w:tc>
        <w:tc>
          <w:tcPr>
            <w:tcW w:w="0" w:type="auto"/>
            <w:shd w:val="clear" w:color="auto" w:fill="auto"/>
            <w:tcMar>
              <w:top w:w="72" w:type="dxa"/>
              <w:left w:w="168" w:type="dxa"/>
              <w:bottom w:w="72" w:type="dxa"/>
              <w:right w:w="168" w:type="dxa"/>
            </w:tcMar>
          </w:tcPr>
          <w:p w14:paraId="6B4D3D5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Measurement development</w:t>
            </w:r>
          </w:p>
        </w:tc>
        <w:tc>
          <w:tcPr>
            <w:tcW w:w="0" w:type="auto"/>
            <w:shd w:val="clear" w:color="auto" w:fill="auto"/>
            <w:tcMar>
              <w:top w:w="72" w:type="dxa"/>
              <w:left w:w="168" w:type="dxa"/>
              <w:bottom w:w="72" w:type="dxa"/>
              <w:right w:w="168" w:type="dxa"/>
            </w:tcMar>
          </w:tcPr>
          <w:p w14:paraId="0D3655C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Study 1: SE:OR α = .88; SE:MB α = .84; SE:CT α = .86</w:t>
            </w:r>
          </w:p>
          <w:p w14:paraId="78853E7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p w14:paraId="2AB9EAD1"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Study 2: SE:OR α = .85; SE:MB α = .82; SE:CT α = .85</w:t>
            </w:r>
          </w:p>
          <w:p w14:paraId="39722560" w14:textId="77777777" w:rsidR="006D3AD3" w:rsidRPr="00391D11" w:rsidRDefault="006D3AD3" w:rsidP="005344C8">
            <w:pPr>
              <w:spacing w:after="0" w:line="240" w:lineRule="auto"/>
              <w:rPr>
                <w:rFonts w:ascii="Times New Roman" w:eastAsia="Times New Roman" w:hAnsi="Times New Roman" w:cs="Times New Roman"/>
                <w:sz w:val="20"/>
                <w:szCs w:val="20"/>
              </w:rPr>
            </w:pPr>
          </w:p>
          <w:p w14:paraId="6B10985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76B1DC0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*Original measurement development paper. First sample used for scale refinement and exploratory factor analysis.  Second sample used for CFA. Support for concurrent and discriminant validity examined with both data sets.</w:t>
            </w:r>
          </w:p>
        </w:tc>
      </w:tr>
      <w:tr w:rsidR="00E950F4" w:rsidRPr="00391D11" w14:paraId="6C551EE4" w14:textId="77777777" w:rsidTr="005344C8">
        <w:trPr>
          <w:trHeight w:val="873"/>
        </w:trPr>
        <w:tc>
          <w:tcPr>
            <w:tcW w:w="0" w:type="auto"/>
            <w:shd w:val="clear" w:color="auto" w:fill="auto"/>
            <w:tcMar>
              <w:top w:w="72" w:type="dxa"/>
              <w:left w:w="168" w:type="dxa"/>
              <w:bottom w:w="72" w:type="dxa"/>
              <w:right w:w="168" w:type="dxa"/>
            </w:tcMar>
          </w:tcPr>
          <w:p w14:paraId="0B1A2E56"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Steffen &amp; Gant (2015)</w:t>
            </w:r>
          </w:p>
        </w:tc>
        <w:tc>
          <w:tcPr>
            <w:tcW w:w="1688" w:type="dxa"/>
            <w:shd w:val="clear" w:color="auto" w:fill="auto"/>
            <w:tcMar>
              <w:top w:w="72" w:type="dxa"/>
              <w:left w:w="168" w:type="dxa"/>
              <w:bottom w:w="72" w:type="dxa"/>
              <w:right w:w="168" w:type="dxa"/>
            </w:tcMar>
          </w:tcPr>
          <w:p w14:paraId="067047B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1C7B692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457EEAA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30FD7D9C"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74; 100% female; 52% wives; 43% adult daughters</w:t>
            </w:r>
          </w:p>
          <w:p w14:paraId="07C89B3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35F6989E" w14:textId="75568A2A"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6D3AD3"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5049BBD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p w14:paraId="37B8FEA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p w14:paraId="4F0E1FB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6BE286A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*Telehealth behavioral coaching showed greater improvement in SE:OR and SE:MB relative to comparison condition.    </w:t>
            </w:r>
          </w:p>
        </w:tc>
      </w:tr>
      <w:tr w:rsidR="00E950F4" w:rsidRPr="00391D11" w14:paraId="57DFEBB4" w14:textId="77777777" w:rsidTr="005344C8">
        <w:trPr>
          <w:trHeight w:val="981"/>
        </w:trPr>
        <w:tc>
          <w:tcPr>
            <w:tcW w:w="0" w:type="auto"/>
            <w:shd w:val="clear" w:color="auto" w:fill="auto"/>
            <w:tcMar>
              <w:top w:w="72" w:type="dxa"/>
              <w:left w:w="168" w:type="dxa"/>
              <w:bottom w:w="72" w:type="dxa"/>
              <w:right w:w="168" w:type="dxa"/>
            </w:tcMar>
          </w:tcPr>
          <w:p w14:paraId="597456D1" w14:textId="47093660" w:rsidR="00A8794A" w:rsidRPr="00391D11" w:rsidRDefault="00A8794A"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bookmarkStart w:id="12" w:name="_Hlk495514278"/>
            <w:r w:rsidRPr="00391D11">
              <w:rPr>
                <w:rFonts w:ascii="Times New Roman" w:eastAsia="Times New Roman" w:hAnsi="Times New Roman" w:cs="Times New Roman"/>
                <w:color w:val="000000" w:themeColor="dark1"/>
                <w:kern w:val="24"/>
                <w:sz w:val="20"/>
                <w:szCs w:val="20"/>
              </w:rPr>
              <w:lastRenderedPageBreak/>
              <w:t>Waelde et al. (2017)</w:t>
            </w:r>
            <w:bookmarkEnd w:id="12"/>
          </w:p>
        </w:tc>
        <w:tc>
          <w:tcPr>
            <w:tcW w:w="1688" w:type="dxa"/>
            <w:shd w:val="clear" w:color="auto" w:fill="auto"/>
            <w:tcMar>
              <w:top w:w="72" w:type="dxa"/>
              <w:left w:w="168" w:type="dxa"/>
              <w:bottom w:w="72" w:type="dxa"/>
              <w:right w:w="168" w:type="dxa"/>
            </w:tcMar>
          </w:tcPr>
          <w:p w14:paraId="3B77AE5F" w14:textId="77777777" w:rsidR="00A8794A" w:rsidRPr="00391D11" w:rsidRDefault="00A8794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5F338197" w14:textId="4B88DCEF" w:rsidR="00A8794A" w:rsidRPr="00391D11" w:rsidRDefault="00A8794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tc>
        <w:tc>
          <w:tcPr>
            <w:tcW w:w="2150" w:type="dxa"/>
            <w:shd w:val="clear" w:color="auto" w:fill="auto"/>
            <w:tcMar>
              <w:top w:w="72" w:type="dxa"/>
              <w:left w:w="168" w:type="dxa"/>
              <w:bottom w:w="72" w:type="dxa"/>
              <w:right w:w="168" w:type="dxa"/>
            </w:tcMar>
          </w:tcPr>
          <w:p w14:paraId="55FF6CC0" w14:textId="322E5837" w:rsidR="00A8794A" w:rsidRPr="00391D11" w:rsidRDefault="00A8794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N=31; 100% female</w:t>
            </w:r>
          </w:p>
        </w:tc>
        <w:tc>
          <w:tcPr>
            <w:tcW w:w="0" w:type="auto"/>
            <w:shd w:val="clear" w:color="auto" w:fill="auto"/>
            <w:tcMar>
              <w:top w:w="72" w:type="dxa"/>
              <w:left w:w="168" w:type="dxa"/>
              <w:bottom w:w="72" w:type="dxa"/>
              <w:right w:w="168" w:type="dxa"/>
            </w:tcMar>
          </w:tcPr>
          <w:p w14:paraId="42FBD4FF" w14:textId="13FF63DF" w:rsidR="00A8794A"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9E2B58"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52270CE8" w14:textId="2C7CCAE2" w:rsidR="00A8794A" w:rsidRPr="00391D11" w:rsidRDefault="009E2B58"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SE:CT  α</w:t>
            </w:r>
            <w:r w:rsidRPr="00391D11">
              <w:rPr>
                <w:rFonts w:ascii="Times New Roman" w:eastAsia="Times New Roman" w:hAnsi="Times New Roman" w:cs="Times New Roman"/>
                <w:color w:val="000000" w:themeColor="dark1"/>
                <w:kern w:val="24"/>
                <w:sz w:val="20"/>
                <w:szCs w:val="20"/>
                <w:lang w:val="es-ES"/>
              </w:rPr>
              <w:t xml:space="preserve"> = .80</w:t>
            </w:r>
          </w:p>
        </w:tc>
        <w:tc>
          <w:tcPr>
            <w:tcW w:w="0" w:type="auto"/>
            <w:shd w:val="clear" w:color="auto" w:fill="auto"/>
            <w:tcMar>
              <w:top w:w="72" w:type="dxa"/>
              <w:left w:w="168" w:type="dxa"/>
              <w:bottom w:w="72" w:type="dxa"/>
              <w:right w:w="168" w:type="dxa"/>
            </w:tcMar>
          </w:tcPr>
          <w:p w14:paraId="3F270B0E" w14:textId="5E9AC90F" w:rsidR="00A8794A" w:rsidRPr="00391D11" w:rsidRDefault="009E2B58"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SE:CT did not improve in meditation intervention group, relative to comparison condition.</w:t>
            </w:r>
          </w:p>
        </w:tc>
      </w:tr>
      <w:tr w:rsidR="00E950F4" w:rsidRPr="00391D11" w14:paraId="45A704CA" w14:textId="77777777" w:rsidTr="005344C8">
        <w:trPr>
          <w:trHeight w:val="981"/>
        </w:trPr>
        <w:tc>
          <w:tcPr>
            <w:tcW w:w="0" w:type="auto"/>
            <w:shd w:val="clear" w:color="auto" w:fill="auto"/>
            <w:tcMar>
              <w:top w:w="72" w:type="dxa"/>
              <w:left w:w="168" w:type="dxa"/>
              <w:bottom w:w="72" w:type="dxa"/>
              <w:right w:w="168" w:type="dxa"/>
            </w:tcMar>
          </w:tcPr>
          <w:p w14:paraId="188F09B1" w14:textId="548ADBD2"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Waeld</w:t>
            </w:r>
            <w:r w:rsidR="00A8794A" w:rsidRPr="00391D11">
              <w:rPr>
                <w:rFonts w:ascii="Times New Roman" w:eastAsia="Times New Roman" w:hAnsi="Times New Roman" w:cs="Times New Roman"/>
                <w:color w:val="000000" w:themeColor="dark1"/>
                <w:kern w:val="24"/>
                <w:sz w:val="20"/>
                <w:szCs w:val="20"/>
              </w:rPr>
              <w:t>e</w:t>
            </w:r>
            <w:r w:rsidRPr="00391D11">
              <w:rPr>
                <w:rFonts w:ascii="Times New Roman" w:eastAsia="Times New Roman" w:hAnsi="Times New Roman" w:cs="Times New Roman"/>
                <w:color w:val="000000" w:themeColor="dark1"/>
                <w:kern w:val="24"/>
                <w:sz w:val="20"/>
                <w:szCs w:val="20"/>
              </w:rPr>
              <w:t xml:space="preserve"> et al. (2004)</w:t>
            </w:r>
          </w:p>
        </w:tc>
        <w:tc>
          <w:tcPr>
            <w:tcW w:w="1688" w:type="dxa"/>
            <w:shd w:val="clear" w:color="auto" w:fill="auto"/>
            <w:tcMar>
              <w:top w:w="72" w:type="dxa"/>
              <w:left w:w="168" w:type="dxa"/>
              <w:bottom w:w="72" w:type="dxa"/>
              <w:right w:w="168" w:type="dxa"/>
            </w:tcMar>
          </w:tcPr>
          <w:p w14:paraId="42737E5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63C22ABD"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 &amp; Spanish</w:t>
            </w:r>
          </w:p>
          <w:p w14:paraId="2AEE86C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1BB54C46" w14:textId="77777777" w:rsidR="006D3AD3" w:rsidRPr="00391D11" w:rsidRDefault="006D3AD3" w:rsidP="005344C8">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N = 12; 100% female; 50% wives; 50% adult daughters</w:t>
            </w:r>
          </w:p>
          <w:p w14:paraId="153BD3F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333EE5CC" w14:textId="73098A63" w:rsidR="006D3AD3" w:rsidRPr="00391D11" w:rsidRDefault="00E950F4"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vertAlign w:val="superscript"/>
              </w:rPr>
              <w:t>±</w:t>
            </w:r>
            <w:r w:rsidRPr="00391D11">
              <w:rPr>
                <w:rFonts w:ascii="Times New Roman" w:eastAsia="Times New Roman" w:hAnsi="Times New Roman" w:cs="Times New Roman"/>
                <w:color w:val="000000" w:themeColor="dark1"/>
                <w:kern w:val="24"/>
                <w:sz w:val="20"/>
                <w:szCs w:val="20"/>
              </w:rPr>
              <w:t xml:space="preserve">Quasi-experimental </w:t>
            </w:r>
            <w:r w:rsidR="00BE2FED" w:rsidRPr="00391D11">
              <w:rPr>
                <w:rFonts w:ascii="Times New Roman" w:eastAsia="Times New Roman" w:hAnsi="Times New Roman" w:cs="Times New Roman"/>
                <w:color w:val="000000" w:themeColor="dark1"/>
                <w:kern w:val="24"/>
                <w:sz w:val="20"/>
                <w:szCs w:val="20"/>
              </w:rPr>
              <w:t>study</w:t>
            </w:r>
            <w:r w:rsidR="006D3AD3" w:rsidRPr="00391D11">
              <w:rPr>
                <w:rFonts w:ascii="Times New Roman" w:eastAsia="Times New Roman" w:hAnsi="Times New Roman" w:cs="Times New Roman"/>
                <w:color w:val="000000" w:themeColor="dark1"/>
                <w:kern w:val="24"/>
                <w:sz w:val="20"/>
                <w:szCs w:val="20"/>
              </w:rPr>
              <w:t xml:space="preserve"> outcome</w:t>
            </w:r>
          </w:p>
        </w:tc>
        <w:tc>
          <w:tcPr>
            <w:tcW w:w="0" w:type="auto"/>
            <w:shd w:val="clear" w:color="auto" w:fill="auto"/>
            <w:tcMar>
              <w:top w:w="72" w:type="dxa"/>
              <w:left w:w="168" w:type="dxa"/>
              <w:bottom w:w="72" w:type="dxa"/>
              <w:right w:w="168" w:type="dxa"/>
            </w:tcMar>
          </w:tcPr>
          <w:p w14:paraId="0F0298C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71AAEF30" w14:textId="500EDED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*Significant improvement in SE:CT scores following yoga-meditation intervention</w:t>
            </w:r>
          </w:p>
        </w:tc>
      </w:tr>
      <w:tr w:rsidR="00E950F4" w:rsidRPr="00391D11" w14:paraId="672E5C96" w14:textId="77777777" w:rsidTr="005344C8">
        <w:trPr>
          <w:trHeight w:val="981"/>
        </w:trPr>
        <w:tc>
          <w:tcPr>
            <w:tcW w:w="0" w:type="auto"/>
            <w:shd w:val="clear" w:color="auto" w:fill="auto"/>
            <w:tcMar>
              <w:top w:w="72" w:type="dxa"/>
              <w:left w:w="168" w:type="dxa"/>
              <w:bottom w:w="72" w:type="dxa"/>
              <w:right w:w="168" w:type="dxa"/>
            </w:tcMar>
          </w:tcPr>
          <w:p w14:paraId="336F9911" w14:textId="6AE6B224"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bookmarkStart w:id="13" w:name="_Hlk495513063"/>
            <w:r w:rsidRPr="00391D11">
              <w:rPr>
                <w:rFonts w:ascii="Times New Roman" w:eastAsia="Times New Roman" w:hAnsi="Times New Roman" w:cs="Times New Roman"/>
                <w:bCs/>
                <w:color w:val="000000" w:themeColor="text1"/>
                <w:kern w:val="24"/>
                <w:sz w:val="20"/>
                <w:szCs w:val="20"/>
              </w:rPr>
              <w:t>Wawrziczny et al., 2017</w:t>
            </w:r>
            <w:r w:rsidR="00FB119B" w:rsidRPr="00391D11">
              <w:rPr>
                <w:rFonts w:ascii="Times New Roman" w:eastAsia="Times New Roman" w:hAnsi="Times New Roman" w:cs="Times New Roman"/>
                <w:bCs/>
                <w:color w:val="000000" w:themeColor="text1"/>
                <w:kern w:val="24"/>
                <w:sz w:val="20"/>
                <w:szCs w:val="20"/>
              </w:rPr>
              <w:t>a</w:t>
            </w:r>
            <w:bookmarkEnd w:id="13"/>
          </w:p>
        </w:tc>
        <w:tc>
          <w:tcPr>
            <w:tcW w:w="1688" w:type="dxa"/>
            <w:shd w:val="clear" w:color="auto" w:fill="auto"/>
            <w:tcMar>
              <w:top w:w="72" w:type="dxa"/>
              <w:left w:w="168" w:type="dxa"/>
              <w:bottom w:w="72" w:type="dxa"/>
              <w:right w:w="168" w:type="dxa"/>
            </w:tcMar>
          </w:tcPr>
          <w:p w14:paraId="5B4FF94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France/</w:t>
            </w:r>
          </w:p>
          <w:p w14:paraId="261B7D1A"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French</w:t>
            </w:r>
          </w:p>
          <w:p w14:paraId="079B138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63490E0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N=125; 60% female; 100% spouses</w:t>
            </w:r>
          </w:p>
        </w:tc>
        <w:tc>
          <w:tcPr>
            <w:tcW w:w="0" w:type="auto"/>
            <w:shd w:val="clear" w:color="auto" w:fill="auto"/>
            <w:tcMar>
              <w:top w:w="72" w:type="dxa"/>
              <w:left w:w="168" w:type="dxa"/>
              <w:bottom w:w="72" w:type="dxa"/>
              <w:right w:w="168" w:type="dxa"/>
            </w:tcMar>
          </w:tcPr>
          <w:p w14:paraId="04AB7F7B"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Modeling distress</w:t>
            </w:r>
          </w:p>
        </w:tc>
        <w:tc>
          <w:tcPr>
            <w:tcW w:w="0" w:type="auto"/>
            <w:shd w:val="clear" w:color="auto" w:fill="auto"/>
            <w:tcMar>
              <w:top w:w="72" w:type="dxa"/>
              <w:left w:w="168" w:type="dxa"/>
              <w:bottom w:w="72" w:type="dxa"/>
              <w:right w:w="168" w:type="dxa"/>
            </w:tcMar>
          </w:tcPr>
          <w:p w14:paraId="424644DC"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.83; SE:MB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.90; SE:CT </w:t>
            </w:r>
            <w:r w:rsidRPr="00391D11">
              <w:rPr>
                <w:rFonts w:ascii="Times New Roman" w:eastAsia="Times New Roman" w:hAnsi="Times New Roman" w:cs="Times New Roman"/>
                <w:color w:val="000000" w:themeColor="dark1"/>
                <w:kern w:val="24"/>
                <w:sz w:val="20"/>
                <w:szCs w:val="20"/>
              </w:rPr>
              <w:t>α</w:t>
            </w:r>
            <w:r w:rsidRPr="00391D11">
              <w:rPr>
                <w:rFonts w:ascii="Times New Roman" w:eastAsia="Times New Roman" w:hAnsi="Times New Roman" w:cs="Times New Roman"/>
                <w:color w:val="000000" w:themeColor="dark1"/>
                <w:kern w:val="24"/>
                <w:sz w:val="20"/>
                <w:szCs w:val="20"/>
                <w:lang w:val="es-ES"/>
              </w:rPr>
              <w:t xml:space="preserve"> = .83</w:t>
            </w:r>
          </w:p>
          <w:p w14:paraId="1CCC881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lang w:val="es-ES"/>
              </w:rPr>
            </w:pPr>
          </w:p>
        </w:tc>
        <w:tc>
          <w:tcPr>
            <w:tcW w:w="0" w:type="auto"/>
            <w:shd w:val="clear" w:color="auto" w:fill="auto"/>
            <w:tcMar>
              <w:top w:w="72" w:type="dxa"/>
              <w:left w:w="168" w:type="dxa"/>
              <w:bottom w:w="72" w:type="dxa"/>
              <w:right w:w="168" w:type="dxa"/>
            </w:tcMar>
          </w:tcPr>
          <w:p w14:paraId="6D8D778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 subscales did not show strong relationships with other variables and were excluded from the final model.</w:t>
            </w:r>
          </w:p>
        </w:tc>
      </w:tr>
      <w:tr w:rsidR="00E950F4" w:rsidRPr="00391D11" w14:paraId="64B8A2E7" w14:textId="77777777" w:rsidTr="005344C8">
        <w:trPr>
          <w:trHeight w:val="981"/>
        </w:trPr>
        <w:tc>
          <w:tcPr>
            <w:tcW w:w="0" w:type="auto"/>
            <w:shd w:val="clear" w:color="auto" w:fill="auto"/>
            <w:tcMar>
              <w:top w:w="72" w:type="dxa"/>
              <w:left w:w="168" w:type="dxa"/>
              <w:bottom w:w="72" w:type="dxa"/>
              <w:right w:w="168" w:type="dxa"/>
            </w:tcMar>
          </w:tcPr>
          <w:p w14:paraId="3EE049E6" w14:textId="5027A3FE" w:rsidR="00EA165E" w:rsidRPr="00391D11" w:rsidRDefault="00EA165E" w:rsidP="00EA165E">
            <w:pPr>
              <w:pStyle w:val="Prrafodelista"/>
              <w:numPr>
                <w:ilvl w:val="0"/>
                <w:numId w:val="3"/>
              </w:numPr>
              <w:spacing w:after="0" w:line="240" w:lineRule="auto"/>
              <w:rPr>
                <w:rFonts w:ascii="Times New Roman" w:eastAsia="Times New Roman" w:hAnsi="Times New Roman" w:cs="Times New Roman"/>
                <w:bCs/>
                <w:color w:val="000000" w:themeColor="text1"/>
                <w:kern w:val="24"/>
                <w:sz w:val="20"/>
                <w:szCs w:val="20"/>
              </w:rPr>
            </w:pPr>
            <w:r w:rsidRPr="00391D11">
              <w:rPr>
                <w:rFonts w:ascii="Times New Roman" w:eastAsia="Times New Roman" w:hAnsi="Times New Roman" w:cs="Times New Roman"/>
                <w:bCs/>
                <w:color w:val="000000" w:themeColor="text1"/>
                <w:kern w:val="24"/>
                <w:sz w:val="20"/>
                <w:szCs w:val="20"/>
              </w:rPr>
              <w:t>Wawrziczny et al., 2017</w:t>
            </w:r>
            <w:r w:rsidR="00FB119B" w:rsidRPr="00391D11">
              <w:rPr>
                <w:rFonts w:ascii="Times New Roman" w:eastAsia="Times New Roman" w:hAnsi="Times New Roman" w:cs="Times New Roman"/>
                <w:bCs/>
                <w:color w:val="000000" w:themeColor="text1"/>
                <w:kern w:val="24"/>
                <w:sz w:val="20"/>
                <w:szCs w:val="20"/>
              </w:rPr>
              <w:t>b</w:t>
            </w:r>
          </w:p>
        </w:tc>
        <w:tc>
          <w:tcPr>
            <w:tcW w:w="1688" w:type="dxa"/>
            <w:shd w:val="clear" w:color="auto" w:fill="auto"/>
            <w:tcMar>
              <w:top w:w="72" w:type="dxa"/>
              <w:left w:w="168" w:type="dxa"/>
              <w:bottom w:w="72" w:type="dxa"/>
              <w:right w:w="168" w:type="dxa"/>
            </w:tcMar>
          </w:tcPr>
          <w:p w14:paraId="14ADD5CF"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France/</w:t>
            </w:r>
          </w:p>
          <w:p w14:paraId="6BF01ADF"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French</w:t>
            </w:r>
          </w:p>
          <w:p w14:paraId="3D7FC60F"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69DE0E8E" w14:textId="4931C80B"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N=150; 59.3% female; 100% spouses</w:t>
            </w:r>
          </w:p>
        </w:tc>
        <w:tc>
          <w:tcPr>
            <w:tcW w:w="0" w:type="auto"/>
            <w:shd w:val="clear" w:color="auto" w:fill="auto"/>
            <w:tcMar>
              <w:top w:w="72" w:type="dxa"/>
              <w:left w:w="168" w:type="dxa"/>
              <w:bottom w:w="72" w:type="dxa"/>
              <w:right w:w="168" w:type="dxa"/>
            </w:tcMar>
          </w:tcPr>
          <w:p w14:paraId="06E14704" w14:textId="408781E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Describe characteristics of cgs for early- and later-onset patients</w:t>
            </w:r>
          </w:p>
        </w:tc>
        <w:tc>
          <w:tcPr>
            <w:tcW w:w="0" w:type="auto"/>
            <w:shd w:val="clear" w:color="auto" w:fill="auto"/>
            <w:tcMar>
              <w:top w:w="72" w:type="dxa"/>
              <w:left w:w="168" w:type="dxa"/>
              <w:bottom w:w="72" w:type="dxa"/>
              <w:right w:w="168" w:type="dxa"/>
            </w:tcMar>
          </w:tcPr>
          <w:p w14:paraId="03C87E84" w14:textId="10CB5491"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Early onset: SE:OR α = .86; SE:MB α = .86; SE:CT α = .84</w:t>
            </w:r>
          </w:p>
          <w:p w14:paraId="3DAA3CEF"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p>
          <w:p w14:paraId="46F07264" w14:textId="44AB7886" w:rsidR="00EA165E" w:rsidRPr="00391D11" w:rsidRDefault="00EA165E" w:rsidP="00EA165E">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Late onset: SE:OR α = .83; SE:MB α = .89; SE:CT α = .83</w:t>
            </w:r>
          </w:p>
          <w:p w14:paraId="0B6E0760" w14:textId="77777777" w:rsidR="00EA165E" w:rsidRPr="00391D11" w:rsidRDefault="00EA165E" w:rsidP="00F126F1">
            <w:pPr>
              <w:spacing w:after="0" w:line="240" w:lineRule="auto"/>
              <w:rPr>
                <w:rFonts w:ascii="Times New Roman" w:eastAsia="Times New Roman" w:hAnsi="Times New Roman" w:cs="Times New Roman"/>
                <w:color w:val="000000" w:themeColor="dark1"/>
                <w:kern w:val="24"/>
                <w:sz w:val="20"/>
                <w:szCs w:val="20"/>
                <w:lang w:val="es-ES"/>
              </w:rPr>
            </w:pPr>
          </w:p>
        </w:tc>
        <w:tc>
          <w:tcPr>
            <w:tcW w:w="0" w:type="auto"/>
            <w:shd w:val="clear" w:color="auto" w:fill="auto"/>
            <w:tcMar>
              <w:top w:w="72" w:type="dxa"/>
              <w:left w:w="168" w:type="dxa"/>
              <w:bottom w:w="72" w:type="dxa"/>
              <w:right w:w="168" w:type="dxa"/>
            </w:tcMar>
          </w:tcPr>
          <w:p w14:paraId="171D93B7" w14:textId="2BF9488C" w:rsidR="00EA165E" w:rsidRPr="00391D11" w:rsidRDefault="002F0218"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w:t>
            </w:r>
            <w:r w:rsidR="00EA165E" w:rsidRPr="00391D11">
              <w:rPr>
                <w:rFonts w:ascii="Times New Roman" w:eastAsia="Times New Roman" w:hAnsi="Times New Roman" w:cs="Times New Roman"/>
                <w:color w:val="000000" w:themeColor="dark1"/>
                <w:kern w:val="24"/>
                <w:sz w:val="20"/>
                <w:szCs w:val="20"/>
              </w:rPr>
              <w:t>Spouse cgs of early onset patients had lower average SE:CT scores compared to spouses of late onset individuals.</w:t>
            </w:r>
          </w:p>
        </w:tc>
      </w:tr>
      <w:tr w:rsidR="00E950F4" w:rsidRPr="00391D11" w14:paraId="04525A94" w14:textId="77777777" w:rsidTr="005344C8">
        <w:trPr>
          <w:trHeight w:val="918"/>
        </w:trPr>
        <w:tc>
          <w:tcPr>
            <w:tcW w:w="0" w:type="auto"/>
            <w:shd w:val="clear" w:color="auto" w:fill="auto"/>
            <w:tcMar>
              <w:top w:w="72" w:type="dxa"/>
              <w:left w:w="168" w:type="dxa"/>
              <w:bottom w:w="72" w:type="dxa"/>
              <w:right w:w="168" w:type="dxa"/>
            </w:tcMar>
          </w:tcPr>
          <w:p w14:paraId="78A2E6B1" w14:textId="77777777" w:rsidR="00EA165E" w:rsidRPr="00391D11" w:rsidRDefault="00EA165E" w:rsidP="00EA165E">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Williams et al. (2010)</w:t>
            </w:r>
          </w:p>
        </w:tc>
        <w:tc>
          <w:tcPr>
            <w:tcW w:w="1688" w:type="dxa"/>
            <w:shd w:val="clear" w:color="auto" w:fill="auto"/>
            <w:tcMar>
              <w:top w:w="72" w:type="dxa"/>
              <w:left w:w="168" w:type="dxa"/>
              <w:bottom w:w="72" w:type="dxa"/>
              <w:right w:w="168" w:type="dxa"/>
            </w:tcMar>
          </w:tcPr>
          <w:p w14:paraId="1C790C57"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6ADB18A1"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724CCD13"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07644406"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116; 78% female; 40% spouses; 50% adult children</w:t>
            </w:r>
          </w:p>
        </w:tc>
        <w:tc>
          <w:tcPr>
            <w:tcW w:w="0" w:type="auto"/>
            <w:shd w:val="clear" w:color="auto" w:fill="auto"/>
            <w:tcMar>
              <w:top w:w="72" w:type="dxa"/>
              <w:left w:w="168" w:type="dxa"/>
              <w:bottom w:w="72" w:type="dxa"/>
              <w:right w:w="168" w:type="dxa"/>
            </w:tcMar>
          </w:tcPr>
          <w:p w14:paraId="2C923FDF" w14:textId="2043C326" w:rsidR="00EA165E" w:rsidRPr="00391D11" w:rsidRDefault="00E950F4"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RCT </w:t>
            </w:r>
            <w:r w:rsidR="00EA165E"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01A90F81"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4DC471E6" w14:textId="77777777" w:rsidR="00EA165E" w:rsidRPr="00391D11" w:rsidRDefault="00EA165E" w:rsidP="00EA165E">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 improvement in SE subscale scores following video-based skills intervention relative to wait list control.</w:t>
            </w:r>
          </w:p>
        </w:tc>
      </w:tr>
    </w:tbl>
    <w:p w14:paraId="4B7097CD" w14:textId="77777777" w:rsidR="00E950F4" w:rsidRPr="00391D11" w:rsidRDefault="00E950F4" w:rsidP="006D3AD3"/>
    <w:p w14:paraId="66698C6C" w14:textId="5E167C1B" w:rsidR="006D3AD3" w:rsidRPr="00391D11" w:rsidRDefault="00E950F4" w:rsidP="006D3AD3">
      <w:r w:rsidRPr="00391D11">
        <w:rPr>
          <w:rFonts w:ascii="Times New Roman" w:eastAsia="Times New Roman" w:hAnsi="Times New Roman" w:cs="Times New Roman"/>
          <w:bCs/>
          <w:color w:val="000000" w:themeColor="text1"/>
          <w:kern w:val="24"/>
          <w:sz w:val="20"/>
          <w:szCs w:val="20"/>
        </w:rPr>
        <w:t>(* indicates findings support hypothesized function of RSCSE in study</w:t>
      </w:r>
      <w:r w:rsidR="00BE2FED" w:rsidRPr="00391D11">
        <w:rPr>
          <w:rFonts w:ascii="Times New Roman" w:eastAsia="Times New Roman" w:hAnsi="Times New Roman" w:cs="Times New Roman"/>
          <w:bCs/>
          <w:color w:val="000000" w:themeColor="text1"/>
          <w:kern w:val="24"/>
          <w:sz w:val="20"/>
          <w:szCs w:val="20"/>
        </w:rPr>
        <w:t xml:space="preserve">; </w:t>
      </w:r>
      <w:r w:rsidR="00BE2FED" w:rsidRPr="00391D11">
        <w:rPr>
          <w:rFonts w:ascii="Times New Roman" w:eastAsia="Times New Roman" w:hAnsi="Times New Roman" w:cs="Times New Roman"/>
          <w:color w:val="000000" w:themeColor="dark1"/>
          <w:kern w:val="24"/>
          <w:sz w:val="20"/>
          <w:szCs w:val="20"/>
          <w:vertAlign w:val="superscript"/>
        </w:rPr>
        <w:t>±</w:t>
      </w:r>
      <w:r w:rsidR="00BE2FED" w:rsidRPr="00391D11">
        <w:rPr>
          <w:rFonts w:ascii="Times New Roman" w:eastAsia="Times New Roman" w:hAnsi="Times New Roman" w:cs="Times New Roman"/>
          <w:color w:val="000000" w:themeColor="dark1"/>
          <w:kern w:val="24"/>
          <w:sz w:val="20"/>
          <w:szCs w:val="20"/>
        </w:rPr>
        <w:t xml:space="preserve"> pre-post design without a comparison group</w:t>
      </w:r>
      <w:r w:rsidRPr="00391D11">
        <w:rPr>
          <w:rFonts w:ascii="Times New Roman" w:eastAsia="Times New Roman" w:hAnsi="Times New Roman" w:cs="Times New Roman"/>
          <w:bCs/>
          <w:color w:val="000000" w:themeColor="text1"/>
          <w:kern w:val="24"/>
          <w:sz w:val="20"/>
          <w:szCs w:val="20"/>
        </w:rPr>
        <w:t>)</w:t>
      </w:r>
      <w:r w:rsidR="006D3AD3" w:rsidRPr="00391D11">
        <w:br w:type="page"/>
      </w:r>
    </w:p>
    <w:tbl>
      <w:tblPr>
        <w:tblpPr w:leftFromText="180" w:rightFromText="180" w:horzAnchor="margin" w:tblpY="885"/>
        <w:tblW w:w="0" w:type="auto"/>
        <w:tblCellMar>
          <w:left w:w="0" w:type="dxa"/>
          <w:right w:w="0" w:type="dxa"/>
        </w:tblCellMar>
        <w:tblLook w:val="0420" w:firstRow="1" w:lastRow="0" w:firstColumn="0" w:lastColumn="0" w:noHBand="0" w:noVBand="1"/>
      </w:tblPr>
      <w:tblGrid>
        <w:gridCol w:w="1926"/>
        <w:gridCol w:w="1688"/>
        <w:gridCol w:w="2150"/>
        <w:gridCol w:w="2316"/>
        <w:gridCol w:w="1506"/>
        <w:gridCol w:w="3710"/>
      </w:tblGrid>
      <w:tr w:rsidR="006D3AD3" w:rsidRPr="00391D11" w14:paraId="693F095B" w14:textId="77777777" w:rsidTr="00BE2FED">
        <w:trPr>
          <w:trHeight w:val="737"/>
        </w:trPr>
        <w:tc>
          <w:tcPr>
            <w:tcW w:w="12960" w:type="dxa"/>
            <w:gridSpan w:val="6"/>
            <w:shd w:val="clear" w:color="auto" w:fill="auto"/>
            <w:tcMar>
              <w:top w:w="72" w:type="dxa"/>
              <w:left w:w="168" w:type="dxa"/>
              <w:bottom w:w="72" w:type="dxa"/>
              <w:right w:w="168" w:type="dxa"/>
            </w:tcMar>
          </w:tcPr>
          <w:p w14:paraId="7A3CEEF6" w14:textId="77777777" w:rsidR="006D3AD3" w:rsidRPr="00391D11" w:rsidRDefault="006D3AD3" w:rsidP="005344C8">
            <w:pPr>
              <w:spacing w:after="0" w:line="240" w:lineRule="auto"/>
              <w:rPr>
                <w:rFonts w:ascii="Times New Roman" w:eastAsia="Times New Roman" w:hAnsi="Times New Roman" w:cs="Times New Roman"/>
                <w:bCs/>
                <w:color w:val="000000" w:themeColor="text1"/>
                <w:kern w:val="24"/>
                <w:sz w:val="24"/>
                <w:szCs w:val="24"/>
              </w:rPr>
            </w:pPr>
            <w:r w:rsidRPr="00391D11">
              <w:rPr>
                <w:rFonts w:ascii="Times New Roman" w:eastAsia="Times New Roman" w:hAnsi="Times New Roman" w:cs="Times New Roman"/>
                <w:bCs/>
                <w:color w:val="000000" w:themeColor="text1"/>
                <w:kern w:val="24"/>
                <w:sz w:val="24"/>
                <w:szCs w:val="24"/>
              </w:rPr>
              <w:lastRenderedPageBreak/>
              <w:t>Table 2</w:t>
            </w:r>
          </w:p>
          <w:p w14:paraId="0EA84A82" w14:textId="62A23E14" w:rsidR="006D3AD3" w:rsidRPr="00391D11" w:rsidRDefault="00E168AA"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bCs/>
                <w:color w:val="000000" w:themeColor="text1"/>
                <w:kern w:val="24"/>
                <w:sz w:val="24"/>
                <w:szCs w:val="24"/>
              </w:rPr>
              <w:t xml:space="preserve">Predictive studies and RCTs </w:t>
            </w:r>
            <w:r w:rsidR="006D3AD3" w:rsidRPr="00391D11">
              <w:rPr>
                <w:rFonts w:ascii="Times New Roman" w:eastAsia="Times New Roman" w:hAnsi="Times New Roman" w:cs="Times New Roman"/>
                <w:bCs/>
                <w:color w:val="000000" w:themeColor="text1"/>
                <w:kern w:val="24"/>
                <w:sz w:val="24"/>
                <w:szCs w:val="24"/>
              </w:rPr>
              <w:t>using self-report format of Revised Scale for Caregiving Self-Efficacy (n = 12)</w:t>
            </w:r>
            <w:r w:rsidRPr="00391D11">
              <w:rPr>
                <w:rFonts w:ascii="Times New Roman" w:eastAsia="Times New Roman" w:hAnsi="Times New Roman" w:cs="Times New Roman"/>
                <w:bCs/>
                <w:color w:val="000000" w:themeColor="text1"/>
                <w:kern w:val="24"/>
                <w:sz w:val="24"/>
                <w:szCs w:val="24"/>
              </w:rPr>
              <w:t>*</w:t>
            </w:r>
            <w:r w:rsidR="006D3AD3" w:rsidRPr="00391D11">
              <w:rPr>
                <w:rFonts w:ascii="Times New Roman" w:eastAsia="Times New Roman" w:hAnsi="Times New Roman" w:cs="Times New Roman"/>
                <w:bCs/>
                <w:color w:val="000000" w:themeColor="text1"/>
                <w:kern w:val="24"/>
                <w:sz w:val="24"/>
                <w:szCs w:val="24"/>
              </w:rPr>
              <w:t xml:space="preserve">  </w:t>
            </w:r>
          </w:p>
        </w:tc>
      </w:tr>
      <w:tr w:rsidR="00BE2FED" w:rsidRPr="00391D11" w14:paraId="41C18FA5" w14:textId="77777777" w:rsidTr="005344C8">
        <w:trPr>
          <w:trHeight w:val="918"/>
        </w:trPr>
        <w:tc>
          <w:tcPr>
            <w:tcW w:w="0" w:type="auto"/>
            <w:shd w:val="clear" w:color="auto" w:fill="auto"/>
            <w:tcMar>
              <w:top w:w="72" w:type="dxa"/>
              <w:left w:w="168" w:type="dxa"/>
              <w:bottom w:w="72" w:type="dxa"/>
              <w:right w:w="168" w:type="dxa"/>
            </w:tcMar>
          </w:tcPr>
          <w:p w14:paraId="3256E7BD" w14:textId="77777777" w:rsidR="006D3AD3" w:rsidRPr="00391D11" w:rsidRDefault="006D3AD3" w:rsidP="005344C8">
            <w:pPr>
              <w:spacing w:after="0" w:line="240" w:lineRule="auto"/>
              <w:rPr>
                <w:rFonts w:ascii="Times New Roman" w:eastAsia="Times New Roman" w:hAnsi="Times New Roman" w:cs="Times New Roman"/>
                <w:bCs/>
                <w:color w:val="000000" w:themeColor="text1"/>
                <w:kern w:val="24"/>
                <w:sz w:val="20"/>
                <w:szCs w:val="20"/>
              </w:rPr>
            </w:pPr>
            <w:r w:rsidRPr="00391D11">
              <w:rPr>
                <w:rFonts w:ascii="Times New Roman" w:eastAsia="Times New Roman" w:hAnsi="Times New Roman" w:cs="Times New Roman"/>
                <w:bCs/>
                <w:color w:val="000000" w:themeColor="text1"/>
                <w:kern w:val="24"/>
                <w:sz w:val="20"/>
                <w:szCs w:val="20"/>
              </w:rPr>
              <w:t xml:space="preserve">Author </w:t>
            </w:r>
          </w:p>
          <w:p w14:paraId="4B0504EB" w14:textId="77777777" w:rsidR="006D3AD3" w:rsidRPr="00391D11" w:rsidRDefault="006D3AD3" w:rsidP="005344C8">
            <w:pPr>
              <w:pStyle w:val="Prrafodelista"/>
              <w:spacing w:after="0" w:line="240" w:lineRule="auto"/>
              <w:ind w:left="360"/>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bCs/>
                <w:color w:val="000000" w:themeColor="text1"/>
                <w:kern w:val="24"/>
                <w:sz w:val="20"/>
                <w:szCs w:val="20"/>
              </w:rPr>
              <w:t>(</w:t>
            </w:r>
            <w:r w:rsidRPr="00391D11">
              <w:rPr>
                <w:rFonts w:ascii="Times New Roman" w:eastAsia="Times New Roman" w:hAnsi="Times New Roman" w:cs="Times New Roman"/>
                <w:bCs/>
                <w:color w:val="000000" w:themeColor="text1"/>
                <w:kern w:val="24"/>
                <w:position w:val="1"/>
                <w:sz w:val="20"/>
                <w:szCs w:val="20"/>
              </w:rPr>
              <w:t>Publication Year)</w:t>
            </w:r>
          </w:p>
        </w:tc>
        <w:tc>
          <w:tcPr>
            <w:tcW w:w="1688" w:type="dxa"/>
            <w:shd w:val="clear" w:color="auto" w:fill="auto"/>
            <w:tcMar>
              <w:top w:w="72" w:type="dxa"/>
              <w:left w:w="168" w:type="dxa"/>
              <w:bottom w:w="72" w:type="dxa"/>
              <w:right w:w="168" w:type="dxa"/>
            </w:tcMar>
          </w:tcPr>
          <w:p w14:paraId="1A9A7B3F" w14:textId="77777777" w:rsidR="006D3AD3" w:rsidRPr="00391D11" w:rsidRDefault="006D3AD3" w:rsidP="005344C8">
            <w:pPr>
              <w:spacing w:after="0" w:line="240" w:lineRule="auto"/>
              <w:rPr>
                <w:rFonts w:ascii="Times New Roman" w:eastAsia="Times New Roman" w:hAnsi="Times New Roman" w:cs="Times New Roman"/>
                <w:bCs/>
                <w:color w:val="000000" w:themeColor="text1"/>
                <w:kern w:val="24"/>
                <w:sz w:val="20"/>
                <w:szCs w:val="20"/>
              </w:rPr>
            </w:pPr>
            <w:r w:rsidRPr="00391D11">
              <w:rPr>
                <w:rFonts w:ascii="Times New Roman" w:eastAsia="Times New Roman" w:hAnsi="Times New Roman" w:cs="Times New Roman"/>
                <w:bCs/>
                <w:color w:val="000000" w:themeColor="text1"/>
                <w:kern w:val="24"/>
                <w:sz w:val="20"/>
                <w:szCs w:val="20"/>
              </w:rPr>
              <w:t>Country/</w:t>
            </w:r>
          </w:p>
          <w:p w14:paraId="3376EB7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bCs/>
                <w:color w:val="000000" w:themeColor="text1"/>
                <w:kern w:val="24"/>
                <w:sz w:val="20"/>
                <w:szCs w:val="20"/>
              </w:rPr>
              <w:t>Language</w:t>
            </w:r>
          </w:p>
          <w:p w14:paraId="7434FED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30205AB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bCs/>
                <w:color w:val="000000" w:themeColor="text1"/>
                <w:kern w:val="24"/>
                <w:sz w:val="20"/>
                <w:szCs w:val="20"/>
              </w:rPr>
              <w:t>Sample</w:t>
            </w:r>
          </w:p>
        </w:tc>
        <w:tc>
          <w:tcPr>
            <w:tcW w:w="0" w:type="auto"/>
            <w:shd w:val="clear" w:color="auto" w:fill="auto"/>
            <w:tcMar>
              <w:top w:w="72" w:type="dxa"/>
              <w:left w:w="168" w:type="dxa"/>
              <w:bottom w:w="72" w:type="dxa"/>
              <w:right w:w="168" w:type="dxa"/>
            </w:tcMar>
          </w:tcPr>
          <w:p w14:paraId="6443E5C8"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bCs/>
                <w:color w:val="000000" w:themeColor="text1"/>
                <w:kern w:val="24"/>
                <w:sz w:val="20"/>
                <w:szCs w:val="20"/>
              </w:rPr>
              <w:t>Use of</w:t>
            </w:r>
            <w:r w:rsidRPr="00391D11">
              <w:rPr>
                <w:rFonts w:ascii="Times New Roman" w:eastAsia="Times New Roman" w:hAnsi="Times New Roman" w:cs="Times New Roman"/>
                <w:bCs/>
                <w:color w:val="000000" w:themeColor="text1"/>
                <w:kern w:val="24"/>
                <w:position w:val="1"/>
                <w:sz w:val="20"/>
                <w:szCs w:val="20"/>
              </w:rPr>
              <w:t xml:space="preserve"> Measure</w:t>
            </w:r>
          </w:p>
        </w:tc>
        <w:tc>
          <w:tcPr>
            <w:tcW w:w="0" w:type="auto"/>
            <w:shd w:val="clear" w:color="auto" w:fill="auto"/>
            <w:tcMar>
              <w:top w:w="72" w:type="dxa"/>
              <w:left w:w="168" w:type="dxa"/>
              <w:bottom w:w="72" w:type="dxa"/>
              <w:right w:w="168" w:type="dxa"/>
            </w:tcMar>
          </w:tcPr>
          <w:p w14:paraId="1BD30D5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bCs/>
                <w:color w:val="000000" w:themeColor="text1"/>
                <w:kern w:val="24"/>
                <w:sz w:val="20"/>
                <w:szCs w:val="20"/>
              </w:rPr>
              <w:t>Alpha (</w:t>
            </w:r>
            <w:r w:rsidRPr="00391D11">
              <w:rPr>
                <w:rFonts w:ascii="Times New Roman" w:eastAsia="Times New Roman" w:hAnsi="Times New Roman" w:cs="Times New Roman"/>
                <w:bCs/>
                <w:color w:val="000000" w:themeColor="text1"/>
                <w:kern w:val="24"/>
                <w:position w:val="1"/>
                <w:sz w:val="20"/>
                <w:szCs w:val="20"/>
              </w:rPr>
              <w:t>α)</w:t>
            </w:r>
          </w:p>
        </w:tc>
        <w:tc>
          <w:tcPr>
            <w:tcW w:w="0" w:type="auto"/>
            <w:shd w:val="clear" w:color="auto" w:fill="auto"/>
            <w:tcMar>
              <w:top w:w="72" w:type="dxa"/>
              <w:left w:w="168" w:type="dxa"/>
              <w:bottom w:w="72" w:type="dxa"/>
              <w:right w:w="168" w:type="dxa"/>
            </w:tcMar>
          </w:tcPr>
          <w:p w14:paraId="0AB27FDF" w14:textId="77777777" w:rsidR="006D3AD3" w:rsidRPr="00391D11" w:rsidRDefault="006D3AD3" w:rsidP="005344C8">
            <w:pPr>
              <w:spacing w:after="0" w:line="240" w:lineRule="auto"/>
              <w:rPr>
                <w:rFonts w:ascii="Times New Roman" w:eastAsia="Times New Roman" w:hAnsi="Times New Roman" w:cs="Times New Roman"/>
                <w:bCs/>
                <w:color w:val="000000" w:themeColor="text1"/>
                <w:kern w:val="24"/>
                <w:sz w:val="20"/>
                <w:szCs w:val="20"/>
              </w:rPr>
            </w:pPr>
            <w:r w:rsidRPr="00391D11">
              <w:rPr>
                <w:rFonts w:ascii="Times New Roman" w:eastAsia="Times New Roman" w:hAnsi="Times New Roman" w:cs="Times New Roman"/>
                <w:bCs/>
                <w:color w:val="000000" w:themeColor="text1"/>
                <w:kern w:val="24"/>
                <w:sz w:val="20"/>
                <w:szCs w:val="20"/>
              </w:rPr>
              <w:t>Findings</w:t>
            </w:r>
          </w:p>
          <w:p w14:paraId="7CE03E4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bCs/>
                <w:color w:val="000000" w:themeColor="text1"/>
                <w:kern w:val="24"/>
                <w:sz w:val="20"/>
                <w:szCs w:val="20"/>
              </w:rPr>
              <w:t>(* indicates findings support hypothesized function of RSCSE in study)</w:t>
            </w:r>
          </w:p>
        </w:tc>
      </w:tr>
      <w:tr w:rsidR="00BE2FED" w:rsidRPr="00391D11" w14:paraId="0E372541" w14:textId="77777777" w:rsidTr="005344C8">
        <w:trPr>
          <w:trHeight w:val="918"/>
        </w:trPr>
        <w:tc>
          <w:tcPr>
            <w:tcW w:w="0" w:type="auto"/>
            <w:shd w:val="clear" w:color="auto" w:fill="auto"/>
            <w:tcMar>
              <w:top w:w="72" w:type="dxa"/>
              <w:left w:w="168" w:type="dxa"/>
              <w:bottom w:w="72" w:type="dxa"/>
              <w:right w:w="168" w:type="dxa"/>
            </w:tcMar>
          </w:tcPr>
          <w:p w14:paraId="39B077CC"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Easom et al. (2013)</w:t>
            </w:r>
          </w:p>
        </w:tc>
        <w:tc>
          <w:tcPr>
            <w:tcW w:w="1688" w:type="dxa"/>
            <w:shd w:val="clear" w:color="auto" w:fill="auto"/>
            <w:tcMar>
              <w:top w:w="72" w:type="dxa"/>
              <w:left w:w="168" w:type="dxa"/>
              <w:bottom w:w="72" w:type="dxa"/>
              <w:right w:w="168" w:type="dxa"/>
            </w:tcMar>
          </w:tcPr>
          <w:p w14:paraId="41F09232"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45254DC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432574F4"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 </w:t>
            </w:r>
          </w:p>
        </w:tc>
        <w:tc>
          <w:tcPr>
            <w:tcW w:w="2150" w:type="dxa"/>
            <w:shd w:val="clear" w:color="auto" w:fill="auto"/>
            <w:tcMar>
              <w:top w:w="72" w:type="dxa"/>
              <w:left w:w="168" w:type="dxa"/>
              <w:bottom w:w="72" w:type="dxa"/>
              <w:right w:w="168" w:type="dxa"/>
            </w:tcMar>
          </w:tcPr>
          <w:p w14:paraId="0F048E2F"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N=85; 78% female;</w:t>
            </w:r>
          </w:p>
          <w:p w14:paraId="3CCF56E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49% adult children</w:t>
            </w:r>
          </w:p>
        </w:tc>
        <w:tc>
          <w:tcPr>
            <w:tcW w:w="0" w:type="auto"/>
            <w:shd w:val="clear" w:color="auto" w:fill="auto"/>
            <w:tcMar>
              <w:top w:w="72" w:type="dxa"/>
              <w:left w:w="168" w:type="dxa"/>
              <w:bottom w:w="72" w:type="dxa"/>
              <w:right w:w="168" w:type="dxa"/>
            </w:tcMar>
          </w:tcPr>
          <w:p w14:paraId="794492E2" w14:textId="0534703B" w:rsidR="006D3AD3" w:rsidRPr="00391D11" w:rsidRDefault="00BE2FED"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vertAlign w:val="superscript"/>
              </w:rPr>
              <w:t>±</w:t>
            </w:r>
            <w:r w:rsidRPr="00391D11">
              <w:rPr>
                <w:rFonts w:ascii="Times New Roman" w:eastAsia="Times New Roman" w:hAnsi="Times New Roman" w:cs="Times New Roman"/>
                <w:color w:val="000000" w:themeColor="dark1"/>
                <w:kern w:val="24"/>
                <w:sz w:val="20"/>
                <w:szCs w:val="20"/>
              </w:rPr>
              <w:t xml:space="preserve"> quasi-experimental study </w:t>
            </w:r>
            <w:r w:rsidR="006D3AD3" w:rsidRPr="00391D11">
              <w:rPr>
                <w:rFonts w:ascii="Times New Roman" w:eastAsia="Times New Roman" w:hAnsi="Times New Roman" w:cs="Times New Roman"/>
                <w:color w:val="000000" w:themeColor="dark1"/>
                <w:kern w:val="24"/>
                <w:sz w:val="20"/>
                <w:szCs w:val="20"/>
              </w:rPr>
              <w:t>outcome</w:t>
            </w:r>
          </w:p>
        </w:tc>
        <w:tc>
          <w:tcPr>
            <w:tcW w:w="0" w:type="auto"/>
            <w:shd w:val="clear" w:color="auto" w:fill="auto"/>
            <w:tcMar>
              <w:top w:w="72" w:type="dxa"/>
              <w:left w:w="168" w:type="dxa"/>
              <w:bottom w:w="72" w:type="dxa"/>
              <w:right w:w="168" w:type="dxa"/>
            </w:tcMar>
          </w:tcPr>
          <w:p w14:paraId="56C3DB3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32BCC0A4" w14:textId="00273C29"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 intervention effect for a total RSCSE score.  Improved SE for worry about future (1 item from SE:CT).</w:t>
            </w:r>
          </w:p>
        </w:tc>
      </w:tr>
      <w:tr w:rsidR="00BE2FED" w:rsidRPr="00391D11" w14:paraId="550C970E" w14:textId="77777777" w:rsidTr="005344C8">
        <w:trPr>
          <w:trHeight w:val="918"/>
        </w:trPr>
        <w:tc>
          <w:tcPr>
            <w:tcW w:w="0" w:type="auto"/>
            <w:shd w:val="clear" w:color="auto" w:fill="auto"/>
            <w:tcMar>
              <w:top w:w="72" w:type="dxa"/>
              <w:left w:w="168" w:type="dxa"/>
              <w:bottom w:w="72" w:type="dxa"/>
              <w:right w:w="168" w:type="dxa"/>
            </w:tcMar>
          </w:tcPr>
          <w:p w14:paraId="749CE1A3" w14:textId="77777777" w:rsidR="006D3AD3" w:rsidRPr="00391D11" w:rsidRDefault="006D3AD3" w:rsidP="006D3AD3">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Farran et al. (2011)</w:t>
            </w:r>
          </w:p>
        </w:tc>
        <w:tc>
          <w:tcPr>
            <w:tcW w:w="1688" w:type="dxa"/>
            <w:shd w:val="clear" w:color="auto" w:fill="auto"/>
            <w:tcMar>
              <w:top w:w="72" w:type="dxa"/>
              <w:left w:w="168" w:type="dxa"/>
              <w:bottom w:w="72" w:type="dxa"/>
              <w:right w:w="168" w:type="dxa"/>
            </w:tcMar>
          </w:tcPr>
          <w:p w14:paraId="41891ECE"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446F9097"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070ABCD6"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41FB1843"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82; 77% female; 55% spouse, 35% adult children</w:t>
            </w:r>
          </w:p>
          <w:p w14:paraId="58DE96DC"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6E4E4B90"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Support validity of Caregiver Assessment of Behavioral Skill-Self-Report (CAB-SR) </w:t>
            </w:r>
          </w:p>
        </w:tc>
        <w:tc>
          <w:tcPr>
            <w:tcW w:w="0" w:type="auto"/>
            <w:shd w:val="clear" w:color="auto" w:fill="auto"/>
            <w:tcMar>
              <w:top w:w="72" w:type="dxa"/>
              <w:left w:w="168" w:type="dxa"/>
              <w:bottom w:w="72" w:type="dxa"/>
              <w:right w:w="168" w:type="dxa"/>
            </w:tcMar>
          </w:tcPr>
          <w:p w14:paraId="4CB5C4C1"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7449FA19" w14:textId="77777777" w:rsidR="006D3AD3" w:rsidRPr="00391D11" w:rsidRDefault="006D3AD3" w:rsidP="005344C8">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*SE:CT subscale correlated with 4 of the 7  CABS-SR subscales</w:t>
            </w:r>
          </w:p>
        </w:tc>
      </w:tr>
      <w:tr w:rsidR="00BE2FED" w:rsidRPr="00391D11" w14:paraId="6A841DED" w14:textId="77777777" w:rsidTr="005344C8">
        <w:trPr>
          <w:trHeight w:val="918"/>
        </w:trPr>
        <w:tc>
          <w:tcPr>
            <w:tcW w:w="0" w:type="auto"/>
            <w:shd w:val="clear" w:color="auto" w:fill="auto"/>
            <w:tcMar>
              <w:top w:w="72" w:type="dxa"/>
              <w:left w:w="168" w:type="dxa"/>
              <w:bottom w:w="72" w:type="dxa"/>
              <w:right w:w="168" w:type="dxa"/>
            </w:tcMar>
          </w:tcPr>
          <w:p w14:paraId="5F0BC53B" w14:textId="1423E476"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Glueckauf et al. (2004)</w:t>
            </w:r>
          </w:p>
        </w:tc>
        <w:tc>
          <w:tcPr>
            <w:tcW w:w="1688" w:type="dxa"/>
            <w:shd w:val="clear" w:color="auto" w:fill="auto"/>
            <w:tcMar>
              <w:top w:w="72" w:type="dxa"/>
              <w:left w:w="168" w:type="dxa"/>
              <w:bottom w:w="72" w:type="dxa"/>
              <w:right w:w="168" w:type="dxa"/>
            </w:tcMar>
          </w:tcPr>
          <w:p w14:paraId="619A5DC5"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7A0C39A3"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420C11B5"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64103161"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N=21; 86% female; 62% spouses/SO; 38% adult children</w:t>
            </w:r>
          </w:p>
        </w:tc>
        <w:tc>
          <w:tcPr>
            <w:tcW w:w="0" w:type="auto"/>
            <w:shd w:val="clear" w:color="auto" w:fill="auto"/>
            <w:tcMar>
              <w:top w:w="72" w:type="dxa"/>
              <w:left w:w="168" w:type="dxa"/>
              <w:bottom w:w="72" w:type="dxa"/>
              <w:right w:w="168" w:type="dxa"/>
            </w:tcMar>
          </w:tcPr>
          <w:p w14:paraId="5C435444" w14:textId="40002FE6"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vertAlign w:val="superscript"/>
              </w:rPr>
              <w:t>±</w:t>
            </w:r>
            <w:r w:rsidRPr="00391D11">
              <w:rPr>
                <w:rFonts w:ascii="Times New Roman" w:eastAsia="Times New Roman" w:hAnsi="Times New Roman" w:cs="Times New Roman"/>
                <w:color w:val="000000" w:themeColor="dark1"/>
                <w:kern w:val="24"/>
                <w:sz w:val="20"/>
                <w:szCs w:val="20"/>
              </w:rPr>
              <w:t xml:space="preserve"> pilot quasi-experimental study outcome</w:t>
            </w:r>
          </w:p>
        </w:tc>
        <w:tc>
          <w:tcPr>
            <w:tcW w:w="0" w:type="auto"/>
            <w:shd w:val="clear" w:color="auto" w:fill="auto"/>
            <w:tcMar>
              <w:top w:w="72" w:type="dxa"/>
              <w:left w:w="168" w:type="dxa"/>
              <w:bottom w:w="72" w:type="dxa"/>
              <w:right w:w="168" w:type="dxa"/>
            </w:tcMar>
          </w:tcPr>
          <w:p w14:paraId="1E04A27A"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32D9D9C5"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*significant pre-post intervention improvement in all 3 subscales</w:t>
            </w:r>
          </w:p>
        </w:tc>
      </w:tr>
      <w:tr w:rsidR="00BE2FED" w:rsidRPr="00391D11" w14:paraId="60AE0CD5" w14:textId="77777777" w:rsidTr="005344C8">
        <w:trPr>
          <w:trHeight w:val="918"/>
        </w:trPr>
        <w:tc>
          <w:tcPr>
            <w:tcW w:w="0" w:type="auto"/>
            <w:shd w:val="clear" w:color="auto" w:fill="auto"/>
            <w:tcMar>
              <w:top w:w="72" w:type="dxa"/>
              <w:left w:w="168" w:type="dxa"/>
              <w:bottom w:w="72" w:type="dxa"/>
              <w:right w:w="168" w:type="dxa"/>
            </w:tcMar>
          </w:tcPr>
          <w:p w14:paraId="697CF240"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Glueckauf et al. (2007)</w:t>
            </w:r>
          </w:p>
        </w:tc>
        <w:tc>
          <w:tcPr>
            <w:tcW w:w="1688" w:type="dxa"/>
            <w:shd w:val="clear" w:color="auto" w:fill="auto"/>
            <w:tcMar>
              <w:top w:w="72" w:type="dxa"/>
              <w:left w:w="168" w:type="dxa"/>
              <w:bottom w:w="72" w:type="dxa"/>
              <w:right w:w="168" w:type="dxa"/>
            </w:tcMar>
          </w:tcPr>
          <w:p w14:paraId="79666354"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67FD84CD"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03DC8CE9"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3F16715B"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N=14; 71% female; 29% spouses/SO; 57% adult children</w:t>
            </w:r>
          </w:p>
        </w:tc>
        <w:tc>
          <w:tcPr>
            <w:tcW w:w="0" w:type="auto"/>
            <w:shd w:val="clear" w:color="auto" w:fill="auto"/>
            <w:tcMar>
              <w:top w:w="72" w:type="dxa"/>
              <w:left w:w="168" w:type="dxa"/>
              <w:bottom w:w="72" w:type="dxa"/>
              <w:right w:w="168" w:type="dxa"/>
            </w:tcMar>
          </w:tcPr>
          <w:p w14:paraId="5B077810" w14:textId="623A6AC3"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RCT outcome</w:t>
            </w:r>
          </w:p>
        </w:tc>
        <w:tc>
          <w:tcPr>
            <w:tcW w:w="0" w:type="auto"/>
            <w:shd w:val="clear" w:color="auto" w:fill="auto"/>
            <w:tcMar>
              <w:top w:w="72" w:type="dxa"/>
              <w:left w:w="168" w:type="dxa"/>
              <w:bottom w:w="72" w:type="dxa"/>
              <w:right w:w="168" w:type="dxa"/>
            </w:tcMar>
          </w:tcPr>
          <w:p w14:paraId="4895ED02"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3AB22E7C"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*significant pre-post intervention improvement in SE:OR and SE:MB for treatment compared to control</w:t>
            </w:r>
          </w:p>
        </w:tc>
      </w:tr>
      <w:tr w:rsidR="00BE2FED" w:rsidRPr="00391D11" w14:paraId="7427473D" w14:textId="77777777" w:rsidTr="005344C8">
        <w:trPr>
          <w:trHeight w:val="918"/>
        </w:trPr>
        <w:tc>
          <w:tcPr>
            <w:tcW w:w="0" w:type="auto"/>
            <w:shd w:val="clear" w:color="auto" w:fill="auto"/>
            <w:tcMar>
              <w:top w:w="72" w:type="dxa"/>
              <w:left w:w="168" w:type="dxa"/>
              <w:bottom w:w="72" w:type="dxa"/>
              <w:right w:w="168" w:type="dxa"/>
            </w:tcMar>
          </w:tcPr>
          <w:p w14:paraId="102F33A7"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Hou et al. (2014)</w:t>
            </w:r>
          </w:p>
        </w:tc>
        <w:tc>
          <w:tcPr>
            <w:tcW w:w="1688" w:type="dxa"/>
            <w:shd w:val="clear" w:color="auto" w:fill="auto"/>
            <w:tcMar>
              <w:top w:w="72" w:type="dxa"/>
              <w:left w:w="168" w:type="dxa"/>
              <w:bottom w:w="72" w:type="dxa"/>
              <w:right w:w="168" w:type="dxa"/>
            </w:tcMar>
          </w:tcPr>
          <w:p w14:paraId="7DDD5333" w14:textId="77777777" w:rsidR="00BE2FED" w:rsidRPr="00391D11" w:rsidRDefault="00BE2FED" w:rsidP="00BE2FED">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2ECDBAF2"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2589B3A7"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Cantonese</w:t>
            </w:r>
          </w:p>
          <w:p w14:paraId="2EBDCA10"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41FD8AB9"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N=141; 83% female;</w:t>
            </w:r>
          </w:p>
          <w:p w14:paraId="36BFBCEA"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40% spouses/SO; 45% adult children</w:t>
            </w:r>
          </w:p>
        </w:tc>
        <w:tc>
          <w:tcPr>
            <w:tcW w:w="0" w:type="auto"/>
            <w:shd w:val="clear" w:color="auto" w:fill="auto"/>
            <w:tcMar>
              <w:top w:w="72" w:type="dxa"/>
              <w:left w:w="168" w:type="dxa"/>
              <w:bottom w:w="72" w:type="dxa"/>
              <w:right w:w="168" w:type="dxa"/>
            </w:tcMar>
          </w:tcPr>
          <w:p w14:paraId="74BF3173" w14:textId="761E9D5E"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RCT outcome</w:t>
            </w:r>
          </w:p>
        </w:tc>
        <w:tc>
          <w:tcPr>
            <w:tcW w:w="0" w:type="auto"/>
            <w:shd w:val="clear" w:color="auto" w:fill="auto"/>
            <w:tcMar>
              <w:top w:w="72" w:type="dxa"/>
              <w:left w:w="168" w:type="dxa"/>
              <w:bottom w:w="72" w:type="dxa"/>
              <w:right w:w="168" w:type="dxa"/>
            </w:tcMar>
          </w:tcPr>
          <w:p w14:paraId="65D8FDD0"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508E0A20"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*Mindfulness-based stress reduction intervention showed greater improvement in SE:CT relative to control </w:t>
            </w:r>
          </w:p>
        </w:tc>
      </w:tr>
      <w:tr w:rsidR="00BE2FED" w:rsidRPr="00391D11" w14:paraId="66FFA512" w14:textId="77777777" w:rsidTr="005344C8">
        <w:trPr>
          <w:trHeight w:val="918"/>
        </w:trPr>
        <w:tc>
          <w:tcPr>
            <w:tcW w:w="0" w:type="auto"/>
            <w:shd w:val="clear" w:color="auto" w:fill="auto"/>
            <w:tcMar>
              <w:top w:w="72" w:type="dxa"/>
              <w:left w:w="168" w:type="dxa"/>
              <w:bottom w:w="72" w:type="dxa"/>
              <w:right w:w="168" w:type="dxa"/>
            </w:tcMar>
          </w:tcPr>
          <w:p w14:paraId="21E4D24B"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Kwok et al. (2013)</w:t>
            </w:r>
          </w:p>
        </w:tc>
        <w:tc>
          <w:tcPr>
            <w:tcW w:w="1688" w:type="dxa"/>
            <w:shd w:val="clear" w:color="auto" w:fill="auto"/>
            <w:tcMar>
              <w:top w:w="72" w:type="dxa"/>
              <w:left w:w="168" w:type="dxa"/>
              <w:bottom w:w="72" w:type="dxa"/>
              <w:right w:w="168" w:type="dxa"/>
            </w:tcMar>
          </w:tcPr>
          <w:p w14:paraId="626446B5" w14:textId="77777777" w:rsidR="00BE2FED" w:rsidRPr="00391D11" w:rsidRDefault="00BE2FED" w:rsidP="00BE2FED">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3BF98830"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6EEA6BA2"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Cantonese</w:t>
            </w:r>
          </w:p>
          <w:p w14:paraId="323009A8"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77EF49C5"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N=38; 74% female;</w:t>
            </w:r>
          </w:p>
          <w:p w14:paraId="31EDFF4E"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10% spouses/SO; 87% adult children</w:t>
            </w:r>
          </w:p>
        </w:tc>
        <w:tc>
          <w:tcPr>
            <w:tcW w:w="0" w:type="auto"/>
            <w:shd w:val="clear" w:color="auto" w:fill="auto"/>
            <w:tcMar>
              <w:top w:w="72" w:type="dxa"/>
              <w:left w:w="168" w:type="dxa"/>
              <w:bottom w:w="72" w:type="dxa"/>
              <w:right w:w="168" w:type="dxa"/>
            </w:tcMar>
          </w:tcPr>
          <w:p w14:paraId="12682D07" w14:textId="0F8819E2"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RCT outcome</w:t>
            </w:r>
          </w:p>
        </w:tc>
        <w:tc>
          <w:tcPr>
            <w:tcW w:w="0" w:type="auto"/>
            <w:shd w:val="clear" w:color="auto" w:fill="auto"/>
            <w:tcMar>
              <w:top w:w="72" w:type="dxa"/>
              <w:left w:w="168" w:type="dxa"/>
              <w:bottom w:w="72" w:type="dxa"/>
              <w:right w:w="168" w:type="dxa"/>
            </w:tcMar>
          </w:tcPr>
          <w:p w14:paraId="41942947"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SE:OR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.90; 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.93;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.92</w:t>
            </w:r>
          </w:p>
        </w:tc>
        <w:tc>
          <w:tcPr>
            <w:tcW w:w="0" w:type="auto"/>
            <w:shd w:val="clear" w:color="auto" w:fill="auto"/>
            <w:tcMar>
              <w:top w:w="72" w:type="dxa"/>
              <w:left w:w="168" w:type="dxa"/>
              <w:bottom w:w="72" w:type="dxa"/>
              <w:right w:w="168" w:type="dxa"/>
            </w:tcMar>
          </w:tcPr>
          <w:p w14:paraId="6C006A6C"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*Psychoeducation administered by telephone showed greater improvement in SE:OR relative to control.  SE:MB showed nonsignificant trend for intervention impact.  </w:t>
            </w:r>
          </w:p>
        </w:tc>
      </w:tr>
      <w:tr w:rsidR="00BE2FED" w:rsidRPr="00391D11" w14:paraId="4CB98C44" w14:textId="77777777" w:rsidTr="005344C8">
        <w:trPr>
          <w:trHeight w:val="918"/>
        </w:trPr>
        <w:tc>
          <w:tcPr>
            <w:tcW w:w="0" w:type="auto"/>
            <w:shd w:val="clear" w:color="auto" w:fill="auto"/>
            <w:tcMar>
              <w:top w:w="72" w:type="dxa"/>
              <w:left w:w="168" w:type="dxa"/>
              <w:bottom w:w="72" w:type="dxa"/>
              <w:right w:w="168" w:type="dxa"/>
            </w:tcMar>
          </w:tcPr>
          <w:p w14:paraId="786C9CB2"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lastRenderedPageBreak/>
              <w:t>Kwok et al. (2014)</w:t>
            </w:r>
          </w:p>
        </w:tc>
        <w:tc>
          <w:tcPr>
            <w:tcW w:w="1688" w:type="dxa"/>
            <w:shd w:val="clear" w:color="auto" w:fill="auto"/>
            <w:tcMar>
              <w:top w:w="72" w:type="dxa"/>
              <w:left w:w="168" w:type="dxa"/>
              <w:bottom w:w="72" w:type="dxa"/>
              <w:right w:w="168" w:type="dxa"/>
            </w:tcMar>
          </w:tcPr>
          <w:p w14:paraId="79C44DD9" w14:textId="77777777" w:rsidR="00BE2FED" w:rsidRPr="00391D11" w:rsidRDefault="00BE2FED" w:rsidP="00BE2FED">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s="Times New Roman"/>
                <w:color w:val="000000" w:themeColor="dark1"/>
                <w:kern w:val="24"/>
                <w:sz w:val="20"/>
                <w:szCs w:val="20"/>
              </w:rPr>
              <w:t>China</w:t>
            </w:r>
          </w:p>
          <w:p w14:paraId="7AEB8154"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(Hong Kong)/</w:t>
            </w:r>
          </w:p>
          <w:p w14:paraId="37CD6B54"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Cantonese</w:t>
            </w:r>
          </w:p>
          <w:p w14:paraId="5E9B3A13"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040FCC77"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N=36; 72% female;</w:t>
            </w:r>
          </w:p>
          <w:p w14:paraId="6D23915F"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16% spouses/SO; 78% adult children</w:t>
            </w:r>
          </w:p>
        </w:tc>
        <w:tc>
          <w:tcPr>
            <w:tcW w:w="0" w:type="auto"/>
            <w:shd w:val="clear" w:color="auto" w:fill="auto"/>
            <w:tcMar>
              <w:top w:w="72" w:type="dxa"/>
              <w:left w:w="168" w:type="dxa"/>
              <w:bottom w:w="72" w:type="dxa"/>
              <w:right w:w="168" w:type="dxa"/>
            </w:tcMar>
          </w:tcPr>
          <w:p w14:paraId="088CE6CC" w14:textId="774C1D7C"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vertAlign w:val="superscript"/>
              </w:rPr>
              <w:t>±</w:t>
            </w:r>
            <w:r w:rsidRPr="00391D11">
              <w:rPr>
                <w:rFonts w:ascii="Times New Roman" w:eastAsia="Times New Roman" w:hAnsi="Times New Roman" w:cs="Times New Roman"/>
                <w:color w:val="000000" w:themeColor="dark1"/>
                <w:kern w:val="24"/>
                <w:sz w:val="20"/>
                <w:szCs w:val="20"/>
              </w:rPr>
              <w:t xml:space="preserve"> quasi-experimental study outcome</w:t>
            </w:r>
          </w:p>
        </w:tc>
        <w:tc>
          <w:tcPr>
            <w:tcW w:w="0" w:type="auto"/>
            <w:shd w:val="clear" w:color="auto" w:fill="auto"/>
            <w:tcMar>
              <w:top w:w="72" w:type="dxa"/>
              <w:left w:w="168" w:type="dxa"/>
              <w:bottom w:w="72" w:type="dxa"/>
              <w:right w:w="168" w:type="dxa"/>
            </w:tcMar>
          </w:tcPr>
          <w:p w14:paraId="207EC833"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lang w:val="es-ES"/>
              </w:rPr>
            </w:pPr>
            <w:r w:rsidRPr="00391D11">
              <w:rPr>
                <w:rFonts w:ascii="Times New Roman" w:eastAsia="Times New Roman" w:hAnsi="Times New Roman" w:cs="Times New Roman"/>
                <w:color w:val="000000" w:themeColor="dark1"/>
                <w:kern w:val="24"/>
                <w:sz w:val="20"/>
                <w:szCs w:val="20"/>
                <w:lang w:val="es-ES"/>
              </w:rPr>
              <w:t xml:space="preserve">SE:MB </w:t>
            </w:r>
            <w:r w:rsidRPr="00391D11">
              <w:rPr>
                <w:rFonts w:ascii="Times New Roman" w:eastAsia="Times New Roman" w:hAnsi="Times New Roman" w:cs="Times New Roman"/>
                <w:color w:val="000000" w:themeColor="dark1"/>
                <w:kern w:val="24"/>
                <w:sz w:val="20"/>
                <w:szCs w:val="20"/>
                <w:lang w:val="el-GR"/>
              </w:rPr>
              <w:t xml:space="preserve">α = </w:t>
            </w:r>
            <w:r w:rsidRPr="00391D11">
              <w:rPr>
                <w:rFonts w:ascii="Times New Roman" w:eastAsia="Times New Roman" w:hAnsi="Times New Roman" w:cs="Times New Roman"/>
                <w:color w:val="000000" w:themeColor="dark1"/>
                <w:kern w:val="24"/>
                <w:sz w:val="20"/>
                <w:szCs w:val="20"/>
                <w:lang w:val="es-ES"/>
              </w:rPr>
              <w:t xml:space="preserve">.95; 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lang w:val="es-ES"/>
              </w:rPr>
              <w:t xml:space="preserve"> .91</w:t>
            </w:r>
          </w:p>
        </w:tc>
        <w:tc>
          <w:tcPr>
            <w:tcW w:w="0" w:type="auto"/>
            <w:shd w:val="clear" w:color="auto" w:fill="auto"/>
            <w:tcMar>
              <w:top w:w="72" w:type="dxa"/>
              <w:left w:w="168" w:type="dxa"/>
              <w:bottom w:w="72" w:type="dxa"/>
              <w:right w:w="168" w:type="dxa"/>
            </w:tcMar>
          </w:tcPr>
          <w:p w14:paraId="3AD306D2"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*Dementia severity moderated impact of online CBT intervention on SE:CT.  </w:t>
            </w:r>
          </w:p>
        </w:tc>
      </w:tr>
      <w:tr w:rsidR="00BE2FED" w:rsidRPr="00391D11" w14:paraId="73A8B92C" w14:textId="77777777" w:rsidTr="005344C8">
        <w:trPr>
          <w:trHeight w:val="918"/>
        </w:trPr>
        <w:tc>
          <w:tcPr>
            <w:tcW w:w="0" w:type="auto"/>
            <w:shd w:val="clear" w:color="auto" w:fill="auto"/>
            <w:tcMar>
              <w:top w:w="72" w:type="dxa"/>
              <w:left w:w="168" w:type="dxa"/>
              <w:bottom w:w="72" w:type="dxa"/>
              <w:right w:w="168" w:type="dxa"/>
            </w:tcMar>
          </w:tcPr>
          <w:p w14:paraId="0546EEB7"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Lorig et al. (2012)</w:t>
            </w:r>
          </w:p>
        </w:tc>
        <w:tc>
          <w:tcPr>
            <w:tcW w:w="1688" w:type="dxa"/>
            <w:shd w:val="clear" w:color="auto" w:fill="auto"/>
            <w:tcMar>
              <w:top w:w="72" w:type="dxa"/>
              <w:left w:w="168" w:type="dxa"/>
              <w:bottom w:w="72" w:type="dxa"/>
              <w:right w:w="168" w:type="dxa"/>
            </w:tcMar>
          </w:tcPr>
          <w:p w14:paraId="0D408613"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USA/English</w:t>
            </w:r>
          </w:p>
          <w:p w14:paraId="7F644517"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44BB7A6B"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N=60; 82% female;</w:t>
            </w:r>
          </w:p>
          <w:p w14:paraId="67542679"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62% spouses/SO:68% caring for dementia pt</w:t>
            </w:r>
          </w:p>
        </w:tc>
        <w:tc>
          <w:tcPr>
            <w:tcW w:w="0" w:type="auto"/>
            <w:shd w:val="clear" w:color="auto" w:fill="auto"/>
            <w:tcMar>
              <w:top w:w="72" w:type="dxa"/>
              <w:left w:w="168" w:type="dxa"/>
              <w:bottom w:w="72" w:type="dxa"/>
              <w:right w:w="168" w:type="dxa"/>
            </w:tcMar>
          </w:tcPr>
          <w:p w14:paraId="2254D45D" w14:textId="3E141363"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vertAlign w:val="superscript"/>
              </w:rPr>
              <w:t>±</w:t>
            </w:r>
            <w:r w:rsidRPr="00391D11">
              <w:rPr>
                <w:rFonts w:ascii="Times New Roman" w:eastAsia="Times New Roman" w:hAnsi="Times New Roman" w:cs="Times New Roman"/>
                <w:color w:val="000000" w:themeColor="dark1"/>
                <w:kern w:val="24"/>
                <w:sz w:val="20"/>
                <w:szCs w:val="20"/>
              </w:rPr>
              <w:t xml:space="preserve"> quasi-experimental study outcome</w:t>
            </w:r>
          </w:p>
        </w:tc>
        <w:tc>
          <w:tcPr>
            <w:tcW w:w="0" w:type="auto"/>
            <w:shd w:val="clear" w:color="auto" w:fill="auto"/>
            <w:tcMar>
              <w:top w:w="72" w:type="dxa"/>
              <w:left w:w="168" w:type="dxa"/>
              <w:bottom w:w="72" w:type="dxa"/>
              <w:right w:w="168" w:type="dxa"/>
            </w:tcMar>
          </w:tcPr>
          <w:p w14:paraId="2B63B68C"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2B5EECA1"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*Significant  improvement in total SE score following online intervention</w:t>
            </w:r>
          </w:p>
        </w:tc>
      </w:tr>
      <w:tr w:rsidR="00BE2FED" w:rsidRPr="00391D11" w14:paraId="11670587" w14:textId="77777777" w:rsidTr="005344C8">
        <w:trPr>
          <w:trHeight w:val="918"/>
        </w:trPr>
        <w:tc>
          <w:tcPr>
            <w:tcW w:w="0" w:type="auto"/>
            <w:shd w:val="clear" w:color="auto" w:fill="auto"/>
            <w:tcMar>
              <w:top w:w="72" w:type="dxa"/>
              <w:left w:w="168" w:type="dxa"/>
              <w:bottom w:w="72" w:type="dxa"/>
              <w:right w:w="168" w:type="dxa"/>
            </w:tcMar>
          </w:tcPr>
          <w:p w14:paraId="2AD4C146"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MacDougall &amp; Steffen (2016)</w:t>
            </w:r>
          </w:p>
        </w:tc>
        <w:tc>
          <w:tcPr>
            <w:tcW w:w="1688" w:type="dxa"/>
            <w:shd w:val="clear" w:color="auto" w:fill="auto"/>
            <w:tcMar>
              <w:top w:w="72" w:type="dxa"/>
              <w:left w:w="168" w:type="dxa"/>
              <w:bottom w:w="72" w:type="dxa"/>
              <w:right w:w="168" w:type="dxa"/>
            </w:tcMar>
          </w:tcPr>
          <w:p w14:paraId="3F0770AC"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 English</w:t>
            </w:r>
          </w:p>
          <w:p w14:paraId="1B7A52F3"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3ECCED4C"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N=158; 100% female;</w:t>
            </w:r>
          </w:p>
          <w:p w14:paraId="56B85F37"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17% spouse; </w:t>
            </w:r>
          </w:p>
          <w:p w14:paraId="7A299C51"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60% adult children</w:t>
            </w:r>
          </w:p>
        </w:tc>
        <w:tc>
          <w:tcPr>
            <w:tcW w:w="0" w:type="auto"/>
            <w:shd w:val="clear" w:color="auto" w:fill="auto"/>
            <w:tcMar>
              <w:top w:w="72" w:type="dxa"/>
              <w:left w:w="168" w:type="dxa"/>
              <w:bottom w:w="72" w:type="dxa"/>
              <w:right w:w="168" w:type="dxa"/>
            </w:tcMar>
          </w:tcPr>
          <w:p w14:paraId="295EB960"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Predict emotional eating</w:t>
            </w:r>
          </w:p>
        </w:tc>
        <w:tc>
          <w:tcPr>
            <w:tcW w:w="0" w:type="auto"/>
            <w:shd w:val="clear" w:color="auto" w:fill="auto"/>
            <w:tcMar>
              <w:top w:w="72" w:type="dxa"/>
              <w:left w:w="168" w:type="dxa"/>
              <w:bottom w:w="72" w:type="dxa"/>
              <w:right w:w="168" w:type="dxa"/>
            </w:tcMar>
          </w:tcPr>
          <w:p w14:paraId="31FA6B92"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 xml:space="preserve">SE:CT </w:t>
            </w:r>
            <w:r w:rsidRPr="00391D11">
              <w:rPr>
                <w:rFonts w:ascii="Times New Roman" w:eastAsia="Times New Roman" w:hAnsi="Times New Roman" w:cs="Times New Roman"/>
                <w:color w:val="000000" w:themeColor="dark1"/>
                <w:kern w:val="24"/>
                <w:sz w:val="20"/>
                <w:szCs w:val="20"/>
                <w:lang w:val="el-GR"/>
              </w:rPr>
              <w:t>α =</w:t>
            </w:r>
            <w:r w:rsidRPr="00391D11">
              <w:rPr>
                <w:rFonts w:ascii="Times New Roman" w:eastAsia="Times New Roman" w:hAnsi="Times New Roman" w:cs="Times New Roman"/>
                <w:color w:val="000000" w:themeColor="dark1"/>
                <w:kern w:val="24"/>
                <w:sz w:val="20"/>
                <w:szCs w:val="20"/>
              </w:rPr>
              <w:t xml:space="preserve"> .90</w:t>
            </w:r>
          </w:p>
        </w:tc>
        <w:tc>
          <w:tcPr>
            <w:tcW w:w="0" w:type="auto"/>
            <w:shd w:val="clear" w:color="auto" w:fill="auto"/>
            <w:tcMar>
              <w:top w:w="72" w:type="dxa"/>
              <w:left w:w="168" w:type="dxa"/>
              <w:bottom w:w="72" w:type="dxa"/>
              <w:right w:w="168" w:type="dxa"/>
            </w:tcMar>
          </w:tcPr>
          <w:p w14:paraId="6EFD95C1"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*SE:CT predicted lower rates of emotional eating after controlling for other predictors</w:t>
            </w:r>
          </w:p>
        </w:tc>
      </w:tr>
      <w:tr w:rsidR="00BE2FED" w:rsidRPr="00391D11" w14:paraId="7CA4C194" w14:textId="77777777" w:rsidTr="005344C8">
        <w:trPr>
          <w:trHeight w:val="918"/>
        </w:trPr>
        <w:tc>
          <w:tcPr>
            <w:tcW w:w="0" w:type="auto"/>
            <w:shd w:val="clear" w:color="auto" w:fill="auto"/>
            <w:tcMar>
              <w:top w:w="72" w:type="dxa"/>
              <w:left w:w="168" w:type="dxa"/>
              <w:bottom w:w="72" w:type="dxa"/>
              <w:right w:w="168" w:type="dxa"/>
            </w:tcMar>
          </w:tcPr>
          <w:p w14:paraId="384BBBA0"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Marziali &amp; Garcia (2011)</w:t>
            </w:r>
          </w:p>
        </w:tc>
        <w:tc>
          <w:tcPr>
            <w:tcW w:w="1688" w:type="dxa"/>
            <w:shd w:val="clear" w:color="auto" w:fill="auto"/>
            <w:tcMar>
              <w:top w:w="72" w:type="dxa"/>
              <w:left w:w="168" w:type="dxa"/>
              <w:bottom w:w="72" w:type="dxa"/>
              <w:right w:w="168" w:type="dxa"/>
            </w:tcMar>
          </w:tcPr>
          <w:p w14:paraId="4C69A9B6"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Canada/</w:t>
            </w:r>
          </w:p>
          <w:p w14:paraId="0CA09AFD"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 &amp; French</w:t>
            </w:r>
          </w:p>
          <w:p w14:paraId="086696A8"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62AE6E17"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 = 91; 72% female; 74% spouses/SO; 26% adult children</w:t>
            </w:r>
          </w:p>
        </w:tc>
        <w:tc>
          <w:tcPr>
            <w:tcW w:w="0" w:type="auto"/>
            <w:shd w:val="clear" w:color="auto" w:fill="auto"/>
            <w:tcMar>
              <w:top w:w="72" w:type="dxa"/>
              <w:left w:w="168" w:type="dxa"/>
              <w:bottom w:w="72" w:type="dxa"/>
              <w:right w:w="168" w:type="dxa"/>
            </w:tcMar>
          </w:tcPr>
          <w:p w14:paraId="58C257FF" w14:textId="233881D3"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RCT outcome</w:t>
            </w:r>
          </w:p>
        </w:tc>
        <w:tc>
          <w:tcPr>
            <w:tcW w:w="0" w:type="auto"/>
            <w:shd w:val="clear" w:color="auto" w:fill="auto"/>
            <w:tcMar>
              <w:top w:w="72" w:type="dxa"/>
              <w:left w:w="168" w:type="dxa"/>
              <w:bottom w:w="72" w:type="dxa"/>
              <w:right w:w="168" w:type="dxa"/>
            </w:tcMar>
          </w:tcPr>
          <w:p w14:paraId="32B6C434"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2891CE51"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*Significant  improvement in total SE score following 2 online interventions. Change in SE scores for video group predicted change in distress</w:t>
            </w:r>
          </w:p>
        </w:tc>
      </w:tr>
      <w:tr w:rsidR="00BE2FED" w:rsidRPr="00391D11" w14:paraId="4E559E87" w14:textId="77777777" w:rsidTr="005344C8">
        <w:trPr>
          <w:trHeight w:val="918"/>
        </w:trPr>
        <w:tc>
          <w:tcPr>
            <w:tcW w:w="0" w:type="auto"/>
            <w:shd w:val="clear" w:color="auto" w:fill="auto"/>
            <w:tcMar>
              <w:top w:w="72" w:type="dxa"/>
              <w:left w:w="168" w:type="dxa"/>
              <w:bottom w:w="72" w:type="dxa"/>
              <w:right w:w="168" w:type="dxa"/>
            </w:tcMar>
          </w:tcPr>
          <w:p w14:paraId="57A347E5"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Sadak et al. (2015)</w:t>
            </w:r>
          </w:p>
        </w:tc>
        <w:tc>
          <w:tcPr>
            <w:tcW w:w="1688" w:type="dxa"/>
            <w:shd w:val="clear" w:color="auto" w:fill="auto"/>
            <w:tcMar>
              <w:top w:w="72" w:type="dxa"/>
              <w:left w:w="168" w:type="dxa"/>
              <w:bottom w:w="72" w:type="dxa"/>
              <w:right w:w="168" w:type="dxa"/>
            </w:tcMar>
          </w:tcPr>
          <w:p w14:paraId="2E0A0312"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USA/</w:t>
            </w:r>
          </w:p>
          <w:p w14:paraId="51248C13"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English</w:t>
            </w:r>
          </w:p>
          <w:p w14:paraId="021E9A22"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2150" w:type="dxa"/>
            <w:shd w:val="clear" w:color="auto" w:fill="auto"/>
            <w:tcMar>
              <w:top w:w="72" w:type="dxa"/>
              <w:left w:w="168" w:type="dxa"/>
              <w:bottom w:w="72" w:type="dxa"/>
              <w:right w:w="168" w:type="dxa"/>
            </w:tcMar>
          </w:tcPr>
          <w:p w14:paraId="6B0BCD09"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N=130; 80% female; 63% spouse/SO; 25% adult children</w:t>
            </w:r>
          </w:p>
        </w:tc>
        <w:tc>
          <w:tcPr>
            <w:tcW w:w="0" w:type="auto"/>
            <w:shd w:val="clear" w:color="auto" w:fill="auto"/>
            <w:tcMar>
              <w:top w:w="72" w:type="dxa"/>
              <w:left w:w="168" w:type="dxa"/>
              <w:bottom w:w="72" w:type="dxa"/>
              <w:right w:w="168" w:type="dxa"/>
            </w:tcMar>
          </w:tcPr>
          <w:p w14:paraId="3EC5C570"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Support concurrent validity of PBH-LCI:D scale</w:t>
            </w:r>
          </w:p>
        </w:tc>
        <w:tc>
          <w:tcPr>
            <w:tcW w:w="0" w:type="auto"/>
            <w:shd w:val="clear" w:color="auto" w:fill="auto"/>
            <w:tcMar>
              <w:top w:w="72" w:type="dxa"/>
              <w:left w:w="168" w:type="dxa"/>
              <w:bottom w:w="72" w:type="dxa"/>
              <w:right w:w="168" w:type="dxa"/>
            </w:tcMar>
          </w:tcPr>
          <w:p w14:paraId="44342B22"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α = .90</w:t>
            </w:r>
          </w:p>
          <w:p w14:paraId="2067A234"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42C6591E"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Correlation between RSCSE and PBH-LCI:D nonsignificant</w:t>
            </w:r>
          </w:p>
        </w:tc>
      </w:tr>
      <w:tr w:rsidR="00BE2FED" w:rsidRPr="00391D11" w14:paraId="6E5CEA3F" w14:textId="77777777" w:rsidTr="005344C8">
        <w:trPr>
          <w:trHeight w:val="918"/>
        </w:trPr>
        <w:tc>
          <w:tcPr>
            <w:tcW w:w="0" w:type="auto"/>
            <w:shd w:val="clear" w:color="auto" w:fill="auto"/>
            <w:tcMar>
              <w:top w:w="72" w:type="dxa"/>
              <w:left w:w="168" w:type="dxa"/>
              <w:bottom w:w="72" w:type="dxa"/>
              <w:right w:w="168" w:type="dxa"/>
            </w:tcMar>
          </w:tcPr>
          <w:p w14:paraId="45AF7796" w14:textId="77777777" w:rsidR="00BE2FED" w:rsidRPr="00391D11" w:rsidRDefault="00BE2FED" w:rsidP="00BE2FED">
            <w:pPr>
              <w:pStyle w:val="Prrafodelista"/>
              <w:numPr>
                <w:ilvl w:val="0"/>
                <w:numId w:val="3"/>
              </w:num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Wang, Yip &amp; Chang (2016)</w:t>
            </w:r>
          </w:p>
        </w:tc>
        <w:tc>
          <w:tcPr>
            <w:tcW w:w="1688" w:type="dxa"/>
            <w:shd w:val="clear" w:color="auto" w:fill="auto"/>
            <w:tcMar>
              <w:top w:w="72" w:type="dxa"/>
              <w:left w:w="168" w:type="dxa"/>
              <w:bottom w:w="72" w:type="dxa"/>
              <w:right w:w="168" w:type="dxa"/>
            </w:tcMar>
          </w:tcPr>
          <w:p w14:paraId="778B8776"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Taiwan/</w:t>
            </w:r>
          </w:p>
          <w:p w14:paraId="3ED8AF21"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Chinese</w:t>
            </w:r>
          </w:p>
        </w:tc>
        <w:tc>
          <w:tcPr>
            <w:tcW w:w="2150" w:type="dxa"/>
            <w:shd w:val="clear" w:color="auto" w:fill="auto"/>
            <w:tcMar>
              <w:top w:w="72" w:type="dxa"/>
              <w:left w:w="168" w:type="dxa"/>
              <w:bottom w:w="72" w:type="dxa"/>
              <w:right w:w="168" w:type="dxa"/>
            </w:tcMar>
          </w:tcPr>
          <w:p w14:paraId="19C3692C"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N=72; 78% female; 21% spouse/SO; 79% adult children</w:t>
            </w:r>
          </w:p>
        </w:tc>
        <w:tc>
          <w:tcPr>
            <w:tcW w:w="0" w:type="auto"/>
            <w:shd w:val="clear" w:color="auto" w:fill="auto"/>
            <w:tcMar>
              <w:top w:w="72" w:type="dxa"/>
              <w:left w:w="168" w:type="dxa"/>
              <w:bottom w:w="72" w:type="dxa"/>
              <w:right w:w="168" w:type="dxa"/>
            </w:tcMar>
          </w:tcPr>
          <w:p w14:paraId="78A66AD6" w14:textId="77777777" w:rsidR="00BE2FED" w:rsidRPr="00391D11" w:rsidRDefault="00BE2FED" w:rsidP="00BE2FED">
            <w:pPr>
              <w:spacing w:after="0" w:line="240" w:lineRule="auto"/>
              <w:rPr>
                <w:rFonts w:ascii="Times New Roman" w:eastAsia="Times New Roman" w:hAnsi="Times New Roman" w:cs="Times New Roman"/>
                <w:sz w:val="20"/>
                <w:szCs w:val="20"/>
              </w:rPr>
            </w:pPr>
            <w:r w:rsidRPr="00391D11">
              <w:rPr>
                <w:rFonts w:ascii="Times New Roman" w:eastAsia="Times New Roman" w:hAnsi="Times New Roman"/>
                <w:color w:val="000000"/>
                <w:kern w:val="24"/>
                <w:sz w:val="20"/>
                <w:szCs w:val="20"/>
              </w:rPr>
              <w:t xml:space="preserve">Test SE as a mediator of the relationship between stressors and depression. </w:t>
            </w:r>
          </w:p>
          <w:p w14:paraId="235D9A3E"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p>
        </w:tc>
        <w:tc>
          <w:tcPr>
            <w:tcW w:w="0" w:type="auto"/>
            <w:shd w:val="clear" w:color="auto" w:fill="auto"/>
            <w:tcMar>
              <w:top w:w="72" w:type="dxa"/>
              <w:left w:w="168" w:type="dxa"/>
              <w:bottom w:w="72" w:type="dxa"/>
              <w:right w:w="168" w:type="dxa"/>
            </w:tcMar>
          </w:tcPr>
          <w:p w14:paraId="58F2F1CC"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Not reported</w:t>
            </w:r>
          </w:p>
        </w:tc>
        <w:tc>
          <w:tcPr>
            <w:tcW w:w="0" w:type="auto"/>
            <w:shd w:val="clear" w:color="auto" w:fill="auto"/>
            <w:tcMar>
              <w:top w:w="72" w:type="dxa"/>
              <w:left w:w="168" w:type="dxa"/>
              <w:bottom w:w="72" w:type="dxa"/>
              <w:right w:w="168" w:type="dxa"/>
            </w:tcMar>
          </w:tcPr>
          <w:p w14:paraId="7B32FE91" w14:textId="77777777" w:rsidR="00BE2FED" w:rsidRPr="00391D11" w:rsidRDefault="00BE2FED" w:rsidP="00BE2FED">
            <w:pPr>
              <w:spacing w:after="0" w:line="240" w:lineRule="auto"/>
              <w:rPr>
                <w:rFonts w:ascii="Times New Roman" w:eastAsia="Times New Roman" w:hAnsi="Times New Roman" w:cs="Times New Roman"/>
                <w:color w:val="000000" w:themeColor="dark1"/>
                <w:kern w:val="24"/>
                <w:sz w:val="20"/>
                <w:szCs w:val="20"/>
              </w:rPr>
            </w:pPr>
            <w:r w:rsidRPr="00391D11">
              <w:rPr>
                <w:rFonts w:ascii="Times New Roman" w:eastAsia="Times New Roman" w:hAnsi="Times New Roman" w:cs="Times New Roman"/>
                <w:color w:val="000000" w:themeColor="dark1"/>
                <w:kern w:val="24"/>
                <w:sz w:val="20"/>
                <w:szCs w:val="20"/>
              </w:rPr>
              <w:t>*SE:CT partially mediated relationship between stressors and depression.</w:t>
            </w:r>
          </w:p>
        </w:tc>
      </w:tr>
    </w:tbl>
    <w:p w14:paraId="7D93708A" w14:textId="77777777" w:rsidR="006D3AD3" w:rsidRPr="00391D11" w:rsidRDefault="006D3AD3" w:rsidP="006D3AD3">
      <w:pPr>
        <w:spacing w:after="0" w:line="480" w:lineRule="auto"/>
        <w:rPr>
          <w:rFonts w:ascii="Times New Roman" w:hAnsi="Times New Roman" w:cs="Times New Roman"/>
          <w:sz w:val="20"/>
          <w:szCs w:val="20"/>
          <w:u w:val="single"/>
        </w:rPr>
      </w:pPr>
    </w:p>
    <w:p w14:paraId="50D969E7" w14:textId="2A0A5CF9" w:rsidR="0006723E" w:rsidRPr="00391D11" w:rsidRDefault="00BE2FED" w:rsidP="006D3AD3">
      <w:pPr>
        <w:rPr>
          <w:rFonts w:ascii="Times New Roman" w:hAnsi="Times New Roman" w:cs="Times New Roman"/>
          <w:sz w:val="20"/>
          <w:szCs w:val="20"/>
        </w:rPr>
        <w:sectPr w:rsidR="0006723E" w:rsidRPr="00391D11" w:rsidSect="006D3AD3">
          <w:pgSz w:w="15840" w:h="12240" w:orient="landscape"/>
          <w:pgMar w:top="1440" w:right="1440" w:bottom="1440" w:left="1440" w:header="720" w:footer="720" w:gutter="0"/>
          <w:cols w:space="720"/>
          <w:docGrid w:linePitch="360"/>
        </w:sectPr>
      </w:pPr>
      <w:r w:rsidRPr="00391D11">
        <w:rPr>
          <w:rFonts w:ascii="Times New Roman" w:eastAsia="Times New Roman" w:hAnsi="Times New Roman" w:cs="Times New Roman"/>
          <w:bCs/>
          <w:color w:val="000000" w:themeColor="text1"/>
          <w:kern w:val="24"/>
          <w:sz w:val="20"/>
          <w:szCs w:val="20"/>
        </w:rPr>
        <w:t xml:space="preserve">(* indicates findings support hypothesized function of RSCSE in study; </w:t>
      </w:r>
      <w:r w:rsidRPr="00391D11">
        <w:rPr>
          <w:rFonts w:ascii="Times New Roman" w:eastAsia="Times New Roman" w:hAnsi="Times New Roman" w:cs="Times New Roman"/>
          <w:color w:val="000000" w:themeColor="dark1"/>
          <w:kern w:val="24"/>
          <w:sz w:val="20"/>
          <w:szCs w:val="20"/>
          <w:vertAlign w:val="superscript"/>
        </w:rPr>
        <w:t>±</w:t>
      </w:r>
      <w:r w:rsidRPr="00391D11">
        <w:rPr>
          <w:rFonts w:ascii="Times New Roman" w:eastAsia="Times New Roman" w:hAnsi="Times New Roman" w:cs="Times New Roman"/>
          <w:color w:val="000000" w:themeColor="dark1"/>
          <w:kern w:val="24"/>
          <w:sz w:val="20"/>
          <w:szCs w:val="20"/>
        </w:rPr>
        <w:t xml:space="preserve"> pre-post design without a comparison group</w:t>
      </w:r>
      <w:r w:rsidRPr="00391D11">
        <w:rPr>
          <w:rFonts w:ascii="Times New Roman" w:eastAsia="Times New Roman" w:hAnsi="Times New Roman" w:cs="Times New Roman"/>
          <w:bCs/>
          <w:color w:val="000000" w:themeColor="text1"/>
          <w:kern w:val="24"/>
          <w:sz w:val="20"/>
          <w:szCs w:val="20"/>
        </w:rPr>
        <w:t>)</w:t>
      </w:r>
    </w:p>
    <w:p w14:paraId="4BE3AF6B" w14:textId="5E3866C6" w:rsidR="00335604" w:rsidRPr="00391D11" w:rsidRDefault="00335604" w:rsidP="00335604">
      <w:pPr>
        <w:rPr>
          <w:rFonts w:ascii="Times New Roman" w:hAnsi="Times New Roman" w:cs="Times New Roman"/>
          <w:b/>
        </w:rPr>
      </w:pPr>
      <w:r w:rsidRPr="00391D11">
        <w:rPr>
          <w:rFonts w:ascii="Times New Roman" w:hAnsi="Times New Roman" w:cs="Times New Roman"/>
          <w:b/>
        </w:rPr>
        <w:lastRenderedPageBreak/>
        <w:t xml:space="preserve">Appendix A.  Summary of Findings Regarding the Predictive Validity of the Revised Scale for Caregiving Self-Efficacy: Supplemental details for studies presented in Tables 1 &amp; 2. </w:t>
      </w:r>
    </w:p>
    <w:p w14:paraId="78CD7B54" w14:textId="77777777" w:rsidR="00335604" w:rsidRPr="00391D11" w:rsidRDefault="00335604" w:rsidP="00335604">
      <w:pPr>
        <w:widowControl w:val="0"/>
        <w:autoSpaceDE w:val="0"/>
        <w:autoSpaceDN w:val="0"/>
        <w:adjustRightInd w:val="0"/>
        <w:spacing w:after="0" w:line="480" w:lineRule="auto"/>
        <w:rPr>
          <w:rFonts w:ascii="Times New Roman" w:hAnsi="Times New Roman" w:cs="Times New Roman"/>
          <w:color w:val="000000"/>
        </w:rPr>
      </w:pPr>
      <w:r w:rsidRPr="00391D11">
        <w:rPr>
          <w:rFonts w:ascii="Times New Roman" w:hAnsi="Times New Roman" w:cs="Times New Roman"/>
          <w:color w:val="000000"/>
        </w:rPr>
        <w:tab/>
      </w:r>
    </w:p>
    <w:p w14:paraId="7E012F16" w14:textId="77777777" w:rsidR="00335604" w:rsidRPr="00391D11" w:rsidRDefault="00335604" w:rsidP="00335604">
      <w:pPr>
        <w:pStyle w:val="Textocomentario"/>
        <w:spacing w:after="0" w:line="480" w:lineRule="auto"/>
        <w:ind w:firstLine="720"/>
        <w:rPr>
          <w:rFonts w:ascii="Times New Roman" w:hAnsi="Times New Roman" w:cs="Times New Roman"/>
          <w:color w:val="000000"/>
          <w:sz w:val="22"/>
          <w:szCs w:val="22"/>
        </w:rPr>
      </w:pPr>
      <w:r w:rsidRPr="00391D11">
        <w:rPr>
          <w:rFonts w:ascii="Times New Roman" w:hAnsi="Times New Roman" w:cs="Times New Roman"/>
          <w:sz w:val="22"/>
          <w:szCs w:val="22"/>
        </w:rPr>
        <w:t>In order to help readers grasp the research findings regarding caregiver outcomes related to the RSCSE, we provide more detailed descriptions of the main findings of the studies listed in Tables 1 and 2. T</w:t>
      </w:r>
      <w:r w:rsidRPr="00391D11">
        <w:rPr>
          <w:rFonts w:ascii="Times New Roman" w:hAnsi="Times New Roman" w:cs="Times New Roman"/>
          <w:color w:val="000000"/>
          <w:sz w:val="22"/>
          <w:szCs w:val="22"/>
        </w:rPr>
        <w:t xml:space="preserve">he RSCSE has been included in studies designed to create and/or validate other measures </w:t>
      </w:r>
      <w:r w:rsidRPr="00391D11">
        <w:rPr>
          <w:rFonts w:ascii="Times New Roman" w:hAnsi="Times New Roman" w:cs="Times New Roman"/>
          <w:noProof/>
          <w:color w:val="000000"/>
          <w:sz w:val="22"/>
          <w:szCs w:val="22"/>
        </w:rPr>
        <w:t xml:space="preserve">(Farran et al., 2011; Cheng et al., 2014; </w:t>
      </w:r>
      <w:r w:rsidRPr="00391D11">
        <w:rPr>
          <w:rFonts w:ascii="Times New Roman" w:hAnsi="Times New Roman" w:cs="Times New Roman"/>
          <w:sz w:val="22"/>
          <w:szCs w:val="22"/>
        </w:rPr>
        <w:t>Sadak, Korpak &amp; Borson, 2015)</w:t>
      </w:r>
      <w:r w:rsidRPr="00391D11">
        <w:rPr>
          <w:rFonts w:ascii="Times New Roman" w:hAnsi="Times New Roman" w:cs="Times New Roman"/>
          <w:color w:val="000000"/>
          <w:sz w:val="22"/>
          <w:szCs w:val="22"/>
        </w:rPr>
        <w:t xml:space="preserve">, and has demonstrated concurrent validity for a measure of self-efficacy for dementia caregiving focused on managing behavioral and psychiatric symptoms (Crellin et al., 2014a) </w:t>
      </w:r>
      <w:r w:rsidRPr="00391D11">
        <w:rPr>
          <w:rFonts w:ascii="Times New Roman" w:hAnsi="Times New Roman" w:cs="Times New Roman"/>
          <w:color w:val="000000"/>
          <w:sz w:val="22"/>
          <w:szCs w:val="22"/>
          <w:vertAlign w:val="subscript"/>
        </w:rPr>
        <w:t>[10]</w:t>
      </w:r>
      <w:r w:rsidRPr="00391D11">
        <w:rPr>
          <w:rFonts w:ascii="Times New Roman" w:hAnsi="Times New Roman" w:cs="Times New Roman"/>
          <w:color w:val="000000"/>
          <w:sz w:val="22"/>
          <w:szCs w:val="22"/>
        </w:rPr>
        <w:t>.</w:t>
      </w:r>
    </w:p>
    <w:p w14:paraId="0E785CA6" w14:textId="77777777"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i/>
        </w:rPr>
        <w:t>Predictors of self-efficacy</w:t>
      </w:r>
      <w:r w:rsidRPr="00391D11">
        <w:rPr>
          <w:rFonts w:ascii="Times New Roman" w:hAnsi="Times New Roman" w:cs="Times New Roman"/>
        </w:rPr>
        <w:t xml:space="preserve">  </w:t>
      </w:r>
    </w:p>
    <w:p w14:paraId="3A87174F"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rPr>
        <w:t xml:space="preserve">The impact of ethnicity and kinship status on self-efficacy was studied in a sample of female Caucasian and Hispanic/Latina dementia caregivers living in the USA </w:t>
      </w:r>
      <w:r w:rsidRPr="00391D11">
        <w:rPr>
          <w:rFonts w:ascii="Times New Roman" w:hAnsi="Times New Roman" w:cs="Times New Roman"/>
          <w:noProof/>
        </w:rPr>
        <w:t>(Depp et al. 2005)</w:t>
      </w:r>
      <w:r w:rsidRPr="00391D11">
        <w:rPr>
          <w:rFonts w:ascii="Times New Roman" w:hAnsi="Times New Roman" w:cs="Times New Roman"/>
        </w:rPr>
        <w:t xml:space="preserve"> </w:t>
      </w:r>
      <w:r w:rsidRPr="00391D11">
        <w:rPr>
          <w:rFonts w:ascii="Times New Roman" w:hAnsi="Times New Roman" w:cs="Times New Roman"/>
          <w:vertAlign w:val="subscript"/>
        </w:rPr>
        <w:t>[13]</w:t>
      </w:r>
      <w:r w:rsidRPr="00391D11">
        <w:rPr>
          <w:rFonts w:ascii="Times New Roman" w:hAnsi="Times New Roman" w:cs="Times New Roman"/>
        </w:rPr>
        <w:t xml:space="preserve">.  When compared to Caucasian participants, Hispanic/Latina caregivers reported higher self-efficacy on two of the three subscales (SE:MB, SE:CT), and daughters reported higher self-efficacy on all three subscales.  Among Hispanics/Latinas, acculturation did not relate strongly to self-efficacy (i.e., one difference was found among 6 comparisons).  Data from this same study of Spanish and English-speaking caregivers in the USA were used to test a socio-cultural model of stress and coping </w:t>
      </w:r>
      <w:r w:rsidRPr="00391D11">
        <w:rPr>
          <w:rFonts w:ascii="Times New Roman" w:hAnsi="Times New Roman" w:cs="Times New Roman"/>
          <w:noProof/>
        </w:rPr>
        <w:t>(Montoro-Rodriguez &amp; Gallagher-Thompson 2009)</w:t>
      </w:r>
      <w:r w:rsidRPr="00391D11">
        <w:rPr>
          <w:rFonts w:ascii="Times New Roman" w:hAnsi="Times New Roman" w:cs="Times New Roman"/>
        </w:rPr>
        <w:t xml:space="preserve"> </w:t>
      </w:r>
      <w:r w:rsidRPr="00391D11">
        <w:rPr>
          <w:rFonts w:ascii="Times New Roman" w:hAnsi="Times New Roman" w:cs="Times New Roman"/>
          <w:vertAlign w:val="subscript"/>
        </w:rPr>
        <w:t>[30]</w:t>
      </w:r>
      <w:r w:rsidRPr="00391D11">
        <w:rPr>
          <w:rFonts w:ascii="Times New Roman" w:hAnsi="Times New Roman" w:cs="Times New Roman"/>
        </w:rPr>
        <w:t xml:space="preserve">.  Using structural equation modeling, the authors successfully tested a model demonstrating that SE:CT was inversely related to perceived burden, with Latina caregivers reporting on average higher levels of SE:CT than Caucasian caregivers. In two studies of French-speaking Canadian caregivers, responses to the RSCSE were compared across a variety of characteristics.  </w:t>
      </w:r>
      <w:r w:rsidRPr="00391D11">
        <w:rPr>
          <w:rFonts w:ascii="Times New Roman" w:eastAsia="Times New Roman" w:hAnsi="Times New Roman" w:cs="Times New Roman"/>
          <w:color w:val="000000" w:themeColor="dark1"/>
          <w:kern w:val="24"/>
        </w:rPr>
        <w:t xml:space="preserve">Self-efficacy differences were found across gender (lower scores for women) and kinship (lower scores for spouses) in one study </w:t>
      </w:r>
      <w:r w:rsidRPr="00391D11">
        <w:rPr>
          <w:rFonts w:ascii="Times New Roman" w:eastAsia="Times New Roman" w:hAnsi="Times New Roman" w:cs="Times New Roman"/>
          <w:noProof/>
          <w:color w:val="000000" w:themeColor="dark1"/>
          <w:kern w:val="24"/>
        </w:rPr>
        <w:t>(Ducharme et al., 2011a)</w:t>
      </w:r>
      <w:r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vertAlign w:val="subscript"/>
        </w:rPr>
        <w:t>[14]</w:t>
      </w:r>
      <w:r w:rsidRPr="00391D11">
        <w:rPr>
          <w:rFonts w:ascii="Times New Roman" w:eastAsia="Times New Roman" w:hAnsi="Times New Roman" w:cs="Times New Roman"/>
          <w:color w:val="000000" w:themeColor="dark1"/>
          <w:kern w:val="24"/>
        </w:rPr>
        <w:t>.  Caregivers of early- and late-onset dementia patients were similar in average responses to the 3 RSCSE subscales</w:t>
      </w:r>
      <w:r w:rsidRPr="00391D11">
        <w:rPr>
          <w:rFonts w:ascii="Times New Roman" w:hAnsi="Times New Roman" w:cs="Times New Roman"/>
        </w:rPr>
        <w:t xml:space="preserve"> in a second study </w:t>
      </w:r>
      <w:r w:rsidRPr="00391D11">
        <w:rPr>
          <w:rFonts w:ascii="Times New Roman" w:hAnsi="Times New Roman" w:cs="Times New Roman"/>
          <w:noProof/>
        </w:rPr>
        <w:t>(Ducharme et al. 2015a)</w:t>
      </w:r>
      <w:r w:rsidRPr="00391D11">
        <w:rPr>
          <w:rFonts w:ascii="Times New Roman" w:hAnsi="Times New Roman" w:cs="Times New Roman"/>
        </w:rPr>
        <w:t xml:space="preserve"> </w:t>
      </w:r>
      <w:r w:rsidRPr="00391D11">
        <w:rPr>
          <w:rFonts w:ascii="Times New Roman" w:hAnsi="Times New Roman" w:cs="Times New Roman"/>
          <w:vertAlign w:val="subscript"/>
        </w:rPr>
        <w:t>[17]</w:t>
      </w:r>
      <w:r w:rsidRPr="00391D11">
        <w:rPr>
          <w:rFonts w:ascii="Times New Roman" w:hAnsi="Times New Roman" w:cs="Times New Roman"/>
        </w:rPr>
        <w:t>.</w:t>
      </w:r>
    </w:p>
    <w:p w14:paraId="6B9604B8" w14:textId="77777777"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i/>
        </w:rPr>
        <w:t xml:space="preserve">Caregiving self-efficacy and physical health  </w:t>
      </w:r>
    </w:p>
    <w:p w14:paraId="753FEA92"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rPr>
        <w:lastRenderedPageBreak/>
        <w:t xml:space="preserve">The RSCSE has been found to relate a number of physical health indices, such as perceived physical health, emotional eating, health risk behaviors, and cortisol patterns. A path analytic study of dementia family caregivers was conducted in Hong Kong with a Chinese translation of the scale </w:t>
      </w:r>
      <w:r w:rsidRPr="00391D11">
        <w:rPr>
          <w:rFonts w:ascii="Times New Roman" w:hAnsi="Times New Roman" w:cs="Times New Roman"/>
          <w:noProof/>
        </w:rPr>
        <w:t>(Au et al., 2010a)</w:t>
      </w:r>
      <w:r w:rsidRPr="00391D11">
        <w:rPr>
          <w:rFonts w:ascii="Times New Roman" w:hAnsi="Times New Roman" w:cs="Times New Roman"/>
        </w:rPr>
        <w:t xml:space="preserve"> </w:t>
      </w:r>
      <w:r w:rsidRPr="00391D11">
        <w:rPr>
          <w:rFonts w:ascii="Times New Roman" w:hAnsi="Times New Roman" w:cs="Times New Roman"/>
          <w:vertAlign w:val="subscript"/>
        </w:rPr>
        <w:t>[2]</w:t>
      </w:r>
      <w:r w:rsidRPr="00391D11">
        <w:rPr>
          <w:rFonts w:ascii="Times New Roman" w:hAnsi="Times New Roman" w:cs="Times New Roman"/>
        </w:rPr>
        <w:t xml:space="preserve">. The results suggested that poorer perceived physical health was directly and indirectly associated with increased depressive symptoms, with the indirect path mediated by SE:CT. These findings indicate that self-efficacy for controlling upsetting thoughts about caregiving may function as a mechanism through which perceived physical health influences depressive symptoms. This mechanism appeared domain-specific as only SE:CT, but not SE:MB or SE:OR, was a significant mediator. Within a sample of English-speaking caregivers, </w:t>
      </w:r>
      <w:r w:rsidRPr="00391D11">
        <w:rPr>
          <w:rFonts w:ascii="Times New Roman" w:eastAsia="Times New Roman" w:hAnsi="Times New Roman" w:cs="Times New Roman"/>
          <w:color w:val="000000" w:themeColor="dark1"/>
          <w:kern w:val="24"/>
        </w:rPr>
        <w:t xml:space="preserve">SE:CT at 12 months post-intervention predicted self-reported physical health indices (SF-12 subscales), as well as psychoactive medication usage at 18 months </w:t>
      </w:r>
      <w:r w:rsidRPr="00391D11">
        <w:rPr>
          <w:rFonts w:ascii="Times New Roman" w:eastAsia="Times New Roman" w:hAnsi="Times New Roman" w:cs="Times New Roman"/>
          <w:noProof/>
          <w:color w:val="000000" w:themeColor="dark1"/>
          <w:kern w:val="24"/>
        </w:rPr>
        <w:t>(George &amp; Steffen 2014)</w:t>
      </w:r>
      <w:r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vertAlign w:val="subscript"/>
        </w:rPr>
        <w:t>[21]</w:t>
      </w:r>
      <w:r w:rsidRPr="00391D11">
        <w:rPr>
          <w:rFonts w:ascii="Times New Roman" w:eastAsia="Times New Roman" w:hAnsi="Times New Roman" w:cs="Times New Roman"/>
          <w:color w:val="000000" w:themeColor="dark1"/>
          <w:kern w:val="24"/>
        </w:rPr>
        <w:t xml:space="preserve">. In another study from the same research group, MacDougall and Steffen (2016) </w:t>
      </w:r>
      <w:r w:rsidRPr="00391D11">
        <w:rPr>
          <w:rFonts w:ascii="Times New Roman" w:eastAsia="Times New Roman" w:hAnsi="Times New Roman" w:cs="Times New Roman"/>
          <w:color w:val="000000" w:themeColor="dark1"/>
          <w:kern w:val="24"/>
          <w:vertAlign w:val="subscript"/>
        </w:rPr>
        <w:t>[55]</w:t>
      </w:r>
      <w:r w:rsidRPr="00391D11">
        <w:rPr>
          <w:rFonts w:ascii="Times New Roman" w:eastAsia="Times New Roman" w:hAnsi="Times New Roman" w:cs="Times New Roman"/>
          <w:color w:val="000000" w:themeColor="dark1"/>
          <w:kern w:val="24"/>
        </w:rPr>
        <w:t xml:space="preserve"> demonstrated that SE:CT predicted emotional eating in a sample including caregivers for individuals with either a diagnosed dementia or undiagnosed cognitive impairment, after controlling for other variables relevant to the stress process model. Using data from the California REACH-I site, Rabinowitz and colleagues found that both SE:OR and SE:CT were associated with fewer caregiver health risk behaviors </w:t>
      </w:r>
      <w:r w:rsidRPr="00391D11">
        <w:rPr>
          <w:rFonts w:ascii="Times New Roman" w:eastAsia="Times New Roman" w:hAnsi="Times New Roman" w:cs="Times New Roman"/>
          <w:noProof/>
          <w:color w:val="000000" w:themeColor="dark1"/>
          <w:kern w:val="24"/>
        </w:rPr>
        <w:t>(Rabinowitz et al., 2007)</w:t>
      </w:r>
      <w:r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vertAlign w:val="subscript"/>
        </w:rPr>
        <w:t>[33]</w:t>
      </w:r>
      <w:r w:rsidRPr="00391D11">
        <w:rPr>
          <w:rFonts w:ascii="Times New Roman" w:hAnsi="Times New Roman" w:cs="Times New Roman"/>
        </w:rPr>
        <w:t>.  Later path analyses using the same dataset demonstrated that d</w:t>
      </w:r>
      <w:r w:rsidRPr="00391D11">
        <w:rPr>
          <w:rFonts w:ascii="Times New Roman" w:eastAsia="Times New Roman" w:hAnsi="Times New Roman" w:cs="Times New Roman"/>
          <w:color w:val="000000" w:themeColor="dark1"/>
          <w:kern w:val="24"/>
        </w:rPr>
        <w:t xml:space="preserve">epressive symptoms fully mediated the relationship between self-efficacy (SE:OR, SE:CT) and cumulative health risk </w:t>
      </w:r>
      <w:r w:rsidRPr="00391D11">
        <w:rPr>
          <w:rFonts w:ascii="Times New Roman" w:eastAsia="Times New Roman" w:hAnsi="Times New Roman" w:cs="Times New Roman"/>
          <w:noProof/>
          <w:color w:val="000000" w:themeColor="dark1"/>
          <w:kern w:val="24"/>
        </w:rPr>
        <w:t>(</w:t>
      </w:r>
      <w:r w:rsidRPr="00391D11">
        <w:rPr>
          <w:rFonts w:ascii="Times New Roman" w:hAnsi="Times New Roman" w:cs="Times New Roman"/>
        </w:rPr>
        <w:t>Rabinowitz et al., 2011</w:t>
      </w:r>
      <w:r w:rsidRPr="00391D11">
        <w:rPr>
          <w:rFonts w:ascii="Times New Roman" w:eastAsia="Times New Roman" w:hAnsi="Times New Roman" w:cs="Times New Roman"/>
          <w:noProof/>
          <w:color w:val="000000" w:themeColor="dark1"/>
          <w:kern w:val="24"/>
        </w:rPr>
        <w:t>)</w:t>
      </w:r>
      <w:r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vertAlign w:val="subscript"/>
        </w:rPr>
        <w:t>[35]</w:t>
      </w:r>
      <w:r w:rsidRPr="00391D11">
        <w:rPr>
          <w:rFonts w:ascii="Times New Roman" w:hAnsi="Times New Roman" w:cs="Times New Roman"/>
        </w:rPr>
        <w:t xml:space="preserve">. </w:t>
      </w:r>
      <w:r w:rsidRPr="00391D11">
        <w:rPr>
          <w:rFonts w:ascii="Times New Roman" w:eastAsia="Times New Roman" w:hAnsi="Times New Roman" w:cs="Times New Roman"/>
          <w:color w:val="000000" w:themeColor="dark1"/>
          <w:kern w:val="24"/>
        </w:rPr>
        <w:t>Studying diurnal cortisol patterns in Chinese American caregivers,</w:t>
      </w:r>
      <w:r w:rsidRPr="00391D11">
        <w:rPr>
          <w:rFonts w:ascii="Times New Roman" w:hAnsi="Times New Roman" w:cs="Times New Roman"/>
        </w:rPr>
        <w:t xml:space="preserve"> Holland et al. </w:t>
      </w:r>
      <w:r w:rsidRPr="00391D11">
        <w:rPr>
          <w:rFonts w:ascii="Times New Roman" w:hAnsi="Times New Roman" w:cs="Times New Roman"/>
          <w:noProof/>
        </w:rPr>
        <w:t>(2010)</w:t>
      </w:r>
      <w:r w:rsidRPr="00391D11">
        <w:rPr>
          <w:rFonts w:ascii="Times New Roman" w:hAnsi="Times New Roman" w:cs="Times New Roman"/>
        </w:rPr>
        <w:t xml:space="preserve"> </w:t>
      </w:r>
      <w:r w:rsidRPr="00391D11">
        <w:rPr>
          <w:rFonts w:ascii="Times New Roman" w:hAnsi="Times New Roman" w:cs="Times New Roman"/>
          <w:vertAlign w:val="subscript"/>
        </w:rPr>
        <w:t>[25]</w:t>
      </w:r>
      <w:r w:rsidRPr="00391D11">
        <w:rPr>
          <w:rFonts w:ascii="Times New Roman" w:hAnsi="Times New Roman" w:cs="Times New Roman"/>
        </w:rPr>
        <w:t xml:space="preserve"> demonstrated that b</w:t>
      </w:r>
      <w:r w:rsidRPr="00391D11">
        <w:rPr>
          <w:rFonts w:ascii="Times New Roman" w:eastAsia="Times New Roman" w:hAnsi="Times New Roman" w:cs="Times New Roman"/>
          <w:color w:val="000000" w:themeColor="dark1"/>
          <w:kern w:val="24"/>
        </w:rPr>
        <w:t xml:space="preserve">elief in Asian values was associated with more normal cortisol patterns and with higher RSCSE scores. </w:t>
      </w:r>
    </w:p>
    <w:p w14:paraId="3016DA40" w14:textId="77777777" w:rsidR="00335604" w:rsidRPr="00391D11" w:rsidRDefault="00335604" w:rsidP="00335604">
      <w:pPr>
        <w:spacing w:after="0" w:line="480" w:lineRule="auto"/>
        <w:rPr>
          <w:rFonts w:ascii="Times New Roman" w:hAnsi="Times New Roman" w:cs="Times New Roman"/>
        </w:rPr>
      </w:pPr>
    </w:p>
    <w:p w14:paraId="77BFA2C9" w14:textId="77777777" w:rsidR="00335604" w:rsidRPr="00391D11" w:rsidRDefault="00335604" w:rsidP="00335604">
      <w:pPr>
        <w:spacing w:after="0" w:line="480" w:lineRule="auto"/>
        <w:rPr>
          <w:rFonts w:ascii="Times New Roman" w:hAnsi="Times New Roman" w:cs="Times New Roman"/>
          <w:i/>
        </w:rPr>
      </w:pPr>
      <w:r w:rsidRPr="00391D11">
        <w:rPr>
          <w:rFonts w:ascii="Times New Roman" w:hAnsi="Times New Roman" w:cs="Times New Roman"/>
          <w:i/>
        </w:rPr>
        <w:t>Caregiving self-efficacy and mental health</w:t>
      </w:r>
    </w:p>
    <w:p w14:paraId="0DD4FB8C" w14:textId="77777777" w:rsidR="00335604" w:rsidRPr="00391D11" w:rsidRDefault="00335604" w:rsidP="00335604">
      <w:pPr>
        <w:spacing w:after="0" w:line="480" w:lineRule="auto"/>
        <w:ind w:firstLine="720"/>
        <w:rPr>
          <w:rFonts w:ascii="Times New Roman" w:eastAsia="Times New Roman" w:hAnsi="Times New Roman" w:cs="Times New Roman"/>
          <w:i/>
          <w:color w:val="000000" w:themeColor="dark1"/>
          <w:kern w:val="24"/>
        </w:rPr>
      </w:pPr>
      <w:r w:rsidRPr="00391D11">
        <w:rPr>
          <w:rFonts w:ascii="Times New Roman" w:eastAsia="Times New Roman" w:hAnsi="Times New Roman" w:cs="Times New Roman"/>
          <w:i/>
          <w:color w:val="000000" w:themeColor="dark1"/>
          <w:kern w:val="24"/>
        </w:rPr>
        <w:t xml:space="preserve">Direct effects of RSCSE. </w:t>
      </w:r>
      <w:r w:rsidRPr="00391D11">
        <w:rPr>
          <w:rFonts w:ascii="Times New Roman" w:eastAsia="Times New Roman" w:hAnsi="Times New Roman" w:cs="Times New Roman"/>
          <w:color w:val="000000" w:themeColor="dark1"/>
          <w:kern w:val="24"/>
        </w:rPr>
        <w:t xml:space="preserve">Research findings suggest that the RSCSE is directly related to mental health, including depression and anger. Support for the construct validity of the English version of the RSCSE was demonstrated in a Canadian study developing a standardized assessment battery for use by social service agencies </w:t>
      </w:r>
      <w:r w:rsidRPr="00391D11">
        <w:rPr>
          <w:rFonts w:ascii="Times New Roman" w:eastAsia="Times New Roman" w:hAnsi="Times New Roman" w:cs="Times New Roman"/>
          <w:noProof/>
          <w:color w:val="000000" w:themeColor="dark1"/>
          <w:kern w:val="24"/>
        </w:rPr>
        <w:t>(</w:t>
      </w:r>
      <w:r w:rsidRPr="00391D11">
        <w:rPr>
          <w:rFonts w:ascii="Times New Roman" w:hAnsi="Times New Roman" w:cs="Times New Roman"/>
        </w:rPr>
        <w:t>Marziali et al., 2010</w:t>
      </w:r>
      <w:r w:rsidRPr="00391D11">
        <w:rPr>
          <w:rFonts w:ascii="Times New Roman" w:eastAsia="Times New Roman" w:hAnsi="Times New Roman" w:cs="Times New Roman"/>
          <w:noProof/>
          <w:color w:val="000000" w:themeColor="dark1"/>
          <w:kern w:val="24"/>
        </w:rPr>
        <w:t>)</w:t>
      </w:r>
      <w:r w:rsidRPr="00391D11">
        <w:rPr>
          <w:rFonts w:ascii="Times New Roman" w:eastAsia="Times New Roman" w:hAnsi="Times New Roman" w:cs="Times New Roman"/>
          <w:color w:val="000000" w:themeColor="dark1"/>
          <w:kern w:val="24"/>
        </w:rPr>
        <w:t xml:space="preserve"> </w:t>
      </w:r>
      <w:r w:rsidRPr="00391D11">
        <w:rPr>
          <w:rFonts w:ascii="Times New Roman" w:eastAsia="Times New Roman" w:hAnsi="Times New Roman" w:cs="Times New Roman"/>
          <w:color w:val="000000" w:themeColor="dark1"/>
          <w:kern w:val="24"/>
          <w:vertAlign w:val="subscript"/>
        </w:rPr>
        <w:t>[29]</w:t>
      </w:r>
      <w:r w:rsidRPr="00391D11">
        <w:rPr>
          <w:rFonts w:ascii="Times New Roman" w:eastAsia="Times New Roman" w:hAnsi="Times New Roman" w:cs="Times New Roman"/>
          <w:color w:val="000000" w:themeColor="dark1"/>
          <w:kern w:val="24"/>
        </w:rPr>
        <w:t xml:space="preserve">. In this large sample of dementia caregivers, a RSCSE </w:t>
      </w:r>
      <w:r w:rsidRPr="00391D11">
        <w:rPr>
          <w:rFonts w:ascii="Times New Roman" w:eastAsia="Times New Roman" w:hAnsi="Times New Roman" w:cs="Times New Roman"/>
          <w:color w:val="000000" w:themeColor="dark1"/>
          <w:kern w:val="24"/>
        </w:rPr>
        <w:lastRenderedPageBreak/>
        <w:t xml:space="preserve">total score significantly predicted better self-reported physical and mental health.  </w:t>
      </w:r>
      <w:r w:rsidRPr="00391D11">
        <w:rPr>
          <w:rFonts w:ascii="Times New Roman" w:eastAsia="Times New Roman" w:hAnsi="Times New Roman" w:cs="Times New Roman"/>
          <w:i/>
          <w:color w:val="000000" w:themeColor="dark1"/>
          <w:kern w:val="24"/>
        </w:rPr>
        <w:t xml:space="preserve"> </w:t>
      </w:r>
      <w:r w:rsidRPr="00391D11">
        <w:rPr>
          <w:rFonts w:ascii="Times New Roman" w:hAnsi="Times New Roman" w:cs="Times New Roman"/>
        </w:rPr>
        <w:t xml:space="preserve">In a study of dementia family caregivers from the USA using an English-language version of the RSCSE, the SE:MB subscale was a significant predictor of depressive symptoms, but did not function as a moderator as hypothesized </w:t>
      </w:r>
      <w:r w:rsidRPr="00391D11">
        <w:rPr>
          <w:rFonts w:ascii="Times New Roman" w:hAnsi="Times New Roman" w:cs="Times New Roman"/>
          <w:noProof/>
        </w:rPr>
        <w:t>(Gilliam &amp; Steffen, 2006)</w:t>
      </w:r>
      <w:r w:rsidRPr="00391D11">
        <w:rPr>
          <w:rFonts w:ascii="Times New Roman" w:hAnsi="Times New Roman" w:cs="Times New Roman"/>
        </w:rPr>
        <w:t xml:space="preserve"> </w:t>
      </w:r>
      <w:r w:rsidRPr="00391D11">
        <w:rPr>
          <w:rFonts w:ascii="Times New Roman" w:hAnsi="Times New Roman" w:cs="Times New Roman"/>
          <w:vertAlign w:val="subscript"/>
        </w:rPr>
        <w:t>[22]</w:t>
      </w:r>
      <w:r w:rsidRPr="00391D11">
        <w:rPr>
          <w:rFonts w:ascii="Times New Roman" w:hAnsi="Times New Roman" w:cs="Times New Roman"/>
        </w:rPr>
        <w:t xml:space="preserve">. </w:t>
      </w:r>
      <w:r w:rsidRPr="00391D11">
        <w:rPr>
          <w:rStyle w:val="Textoennegrita"/>
          <w:rFonts w:ascii="Times New Roman" w:hAnsi="Times New Roman" w:cs="Times New Roman"/>
          <w:b w:val="0"/>
        </w:rPr>
        <w:t xml:space="preserve">A high sense of spiritual meaning and self-efficacy were examined as predictors of depression in caregivers </w:t>
      </w:r>
      <w:r w:rsidRPr="00391D11">
        <w:rPr>
          <w:rStyle w:val="Textoennegrita"/>
          <w:rFonts w:ascii="Times New Roman" w:hAnsi="Times New Roman" w:cs="Times New Roman"/>
          <w:noProof/>
        </w:rPr>
        <w:t>(</w:t>
      </w:r>
      <w:r w:rsidRPr="00391D11">
        <w:rPr>
          <w:rFonts w:ascii="Times New Roman" w:eastAsia="Cambria" w:hAnsi="Times New Roman" w:cs="Times New Roman"/>
        </w:rPr>
        <w:t xml:space="preserve">López, Romero-Moreno, Márquez-González &amp; Losada, </w:t>
      </w:r>
      <w:r w:rsidRPr="00391D11">
        <w:rPr>
          <w:rStyle w:val="Textoennegrita"/>
          <w:rFonts w:ascii="Times New Roman" w:hAnsi="Times New Roman" w:cs="Times New Roman"/>
          <w:noProof/>
        </w:rPr>
        <w:t>2012)</w:t>
      </w:r>
      <w:r w:rsidRPr="00391D11">
        <w:rPr>
          <w:rStyle w:val="Textoennegrita"/>
          <w:rFonts w:ascii="Times New Roman" w:hAnsi="Times New Roman" w:cs="Times New Roman"/>
        </w:rPr>
        <w:t xml:space="preserve"> </w:t>
      </w:r>
      <w:r w:rsidRPr="00391D11">
        <w:rPr>
          <w:rStyle w:val="Textoennegrita"/>
          <w:rFonts w:ascii="Times New Roman" w:hAnsi="Times New Roman" w:cs="Times New Roman"/>
          <w:vertAlign w:val="subscript"/>
        </w:rPr>
        <w:t>[27]</w:t>
      </w:r>
      <w:r w:rsidRPr="00391D11">
        <w:rPr>
          <w:rStyle w:val="Textoennegrita"/>
          <w:rFonts w:ascii="Times New Roman" w:hAnsi="Times New Roman" w:cs="Times New Roman"/>
        </w:rPr>
        <w:t>. </w:t>
      </w:r>
      <w:r w:rsidRPr="00391D11">
        <w:rPr>
          <w:rFonts w:ascii="Times New Roman" w:hAnsi="Times New Roman" w:cs="Times New Roman"/>
        </w:rPr>
        <w:t>Social support, caregivers’ appraisal of behavioral problems, and being a caregiver with a high sense of spiritual meaning and high self-efficacy accounted for 21.5 % of the total variance; specifically this combination of high sense of spiritual meaning and self-efficacy accounted for 4% of the total variance.  The authors concluded that c</w:t>
      </w:r>
      <w:r w:rsidRPr="00391D11">
        <w:rPr>
          <w:rStyle w:val="Textoennegrita"/>
          <w:rFonts w:ascii="Times New Roman" w:hAnsi="Times New Roman" w:cs="Times New Roman"/>
          <w:b w:val="0"/>
        </w:rPr>
        <w:t>aregivers with a high sense of spirituality and self-efficacy may be protected from the negative consequences of caregiving through the experience that they are capable of accomplishment, rather than focusing on their past failures.</w:t>
      </w:r>
      <w:r w:rsidRPr="00391D11">
        <w:rPr>
          <w:rFonts w:ascii="Times New Roman" w:hAnsi="Times New Roman" w:cs="Times New Roman"/>
        </w:rPr>
        <w:t xml:space="preserve"> </w:t>
      </w:r>
    </w:p>
    <w:p w14:paraId="3EC2ED85" w14:textId="77777777" w:rsidR="00335604" w:rsidRPr="00391D11" w:rsidRDefault="00335604" w:rsidP="00335604">
      <w:pPr>
        <w:spacing w:after="0" w:line="480" w:lineRule="auto"/>
        <w:ind w:firstLine="720"/>
        <w:rPr>
          <w:rFonts w:ascii="Times New Roman" w:hAnsi="Times New Roman" w:cs="Times New Roman"/>
          <w:color w:val="00B050"/>
        </w:rPr>
      </w:pPr>
      <w:r w:rsidRPr="00391D11">
        <w:rPr>
          <w:rFonts w:ascii="Times New Roman" w:hAnsi="Times New Roman" w:cs="Times New Roman"/>
          <w:i/>
        </w:rPr>
        <w:t>Mediational analyses.</w:t>
      </w:r>
      <w:r w:rsidRPr="00391D11">
        <w:rPr>
          <w:rFonts w:ascii="Times New Roman" w:hAnsi="Times New Roman" w:cs="Times New Roman"/>
        </w:rPr>
        <w:t xml:space="preserve"> </w:t>
      </w:r>
      <w:r w:rsidRPr="00391D11">
        <w:rPr>
          <w:rFonts w:ascii="Times New Roman" w:hAnsi="Times New Roman" w:cs="Times New Roman"/>
          <w:noProof/>
        </w:rPr>
        <w:t>Au et al. (2009)</w:t>
      </w:r>
      <w:r w:rsidRPr="00391D11">
        <w:rPr>
          <w:rFonts w:ascii="Times New Roman" w:hAnsi="Times New Roman" w:cs="Times New Roman"/>
          <w:vertAlign w:val="subscript"/>
        </w:rPr>
        <w:t xml:space="preserve"> [1]</w:t>
      </w:r>
      <w:r w:rsidRPr="00391D11">
        <w:rPr>
          <w:rFonts w:ascii="Times New Roman" w:hAnsi="Times New Roman" w:cs="Times New Roman"/>
        </w:rPr>
        <w:t xml:space="preserve"> used a Chinese translation of the RSCSE to investigate self-efficacy as a mediator of the relationships between social support and depressive symptoms of family caregivers of patients with dementia in Hong Kong. Self-efficacy acted as partial mediator between social support and depressive symptoms; SE:CT had a mediation effect between the other self-efficacy scales (i.e. SE:OR and SE:MB) and depressive symptoms. Results supported the domain-specific nature of caregiving efficacy and the importance of controlling upsetting thoughts </w:t>
      </w:r>
      <w:r w:rsidRPr="00391D11">
        <w:rPr>
          <w:rFonts w:ascii="Times New Roman" w:hAnsi="Times New Roman" w:cs="Times New Roman"/>
          <w:noProof/>
        </w:rPr>
        <w:t>(Au et al., 2009)</w:t>
      </w:r>
      <w:r w:rsidRPr="00391D11">
        <w:rPr>
          <w:rFonts w:ascii="Times New Roman" w:hAnsi="Times New Roman" w:cs="Times New Roman"/>
        </w:rPr>
        <w:t xml:space="preserve"> </w:t>
      </w:r>
      <w:r w:rsidRPr="00391D11">
        <w:rPr>
          <w:rFonts w:ascii="Times New Roman" w:hAnsi="Times New Roman" w:cs="Times New Roman"/>
          <w:vertAlign w:val="subscript"/>
        </w:rPr>
        <w:t>[1]</w:t>
      </w:r>
      <w:r w:rsidRPr="00391D11">
        <w:rPr>
          <w:rFonts w:ascii="Times New Roman" w:hAnsi="Times New Roman" w:cs="Times New Roman"/>
        </w:rPr>
        <w:t xml:space="preserve">. Investigators from Taiwan conducted a cross-sectional study of depression in dementia caregivers and reported that, along with sleep quality, SE:CT partially mediated the relationship between stressors and depressive symptoms (Wang, Yip &amp; Chang, 2016) </w:t>
      </w:r>
      <w:r w:rsidRPr="00391D11">
        <w:rPr>
          <w:rFonts w:ascii="Times New Roman" w:hAnsi="Times New Roman" w:cs="Times New Roman"/>
          <w:vertAlign w:val="subscript"/>
        </w:rPr>
        <w:t>[58]</w:t>
      </w:r>
      <w:r w:rsidRPr="00391D11">
        <w:rPr>
          <w:rFonts w:ascii="Times New Roman" w:hAnsi="Times New Roman" w:cs="Times New Roman"/>
        </w:rPr>
        <w:t>. Wawrziczny et al. (2017)</w:t>
      </w:r>
      <w:r w:rsidRPr="00391D11">
        <w:rPr>
          <w:rFonts w:ascii="Times New Roman" w:hAnsi="Times New Roman" w:cs="Times New Roman"/>
          <w:vertAlign w:val="subscript"/>
        </w:rPr>
        <w:t xml:space="preserve"> [44]</w:t>
      </w:r>
      <w:r w:rsidRPr="00391D11">
        <w:rPr>
          <w:rFonts w:ascii="Times New Roman" w:hAnsi="Times New Roman" w:cs="Times New Roman"/>
        </w:rPr>
        <w:t xml:space="preserve"> included the 3 subscales of the RSCSE in a study modeling distress in French spousal caregivers and did not find that the subscales contributed to the final model of spousal distress (i.e., depression, health problems, disrupted schedule, and psychological distress).</w:t>
      </w:r>
      <w:r w:rsidRPr="00391D11">
        <w:rPr>
          <w:rFonts w:ascii="Times New Roman" w:hAnsi="Times New Roman" w:cs="Times New Roman"/>
          <w:color w:val="00B050"/>
        </w:rPr>
        <w:t xml:space="preserve">   </w:t>
      </w:r>
    </w:p>
    <w:p w14:paraId="571EE1FB"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i/>
          <w:lang w:val="en-GB"/>
        </w:rPr>
        <w:t xml:space="preserve">Moderation analyses.  </w:t>
      </w:r>
      <w:r w:rsidRPr="00391D11">
        <w:rPr>
          <w:rFonts w:ascii="Times New Roman" w:hAnsi="Times New Roman" w:cs="Times New Roman"/>
        </w:rPr>
        <w:t xml:space="preserve">In a cross-sectional study of self-efficacy, burden and depression in Hong Kong caregivers, Cheng and colleagues (2013) </w:t>
      </w:r>
      <w:r w:rsidRPr="00391D11">
        <w:rPr>
          <w:rFonts w:ascii="Times New Roman" w:hAnsi="Times New Roman" w:cs="Times New Roman"/>
          <w:vertAlign w:val="subscript"/>
        </w:rPr>
        <w:t xml:space="preserve">[5] </w:t>
      </w:r>
      <w:r w:rsidRPr="00391D11">
        <w:rPr>
          <w:rFonts w:ascii="Times New Roman" w:hAnsi="Times New Roman" w:cs="Times New Roman"/>
        </w:rPr>
        <w:t xml:space="preserve">found differential relationships between shortened versions of the three subscales and role overload, burden, depressive symptoms and positive gains.  </w:t>
      </w:r>
      <w:r w:rsidRPr="00391D11">
        <w:rPr>
          <w:rFonts w:ascii="Times New Roman" w:hAnsi="Times New Roman" w:cs="Times New Roman"/>
        </w:rPr>
        <w:lastRenderedPageBreak/>
        <w:t xml:space="preserve">SE:CT moderated the relationship between challenging behaviors on the one hand, and burden, role overload and positive gains on the other; SE-OR and SE:MB had direct effects with psychosocial measures but did not function as moderators. Care-recipient challenging behaviors were positively correlated with burden and role overload only when SE:CT was low. When SE:CT was high, having more challenging behaviors to deal with was actually associated with gains. The authors concluded that caregiving challenges can promote personal growth when caregivers are confident about their ability to manage negative thoughts. </w:t>
      </w:r>
    </w:p>
    <w:p w14:paraId="56D02BC8" w14:textId="77777777" w:rsidR="00335604" w:rsidRPr="00391D11" w:rsidRDefault="00335604" w:rsidP="00335604">
      <w:pPr>
        <w:spacing w:after="0" w:line="480" w:lineRule="auto"/>
        <w:ind w:firstLine="720"/>
        <w:rPr>
          <w:rFonts w:ascii="Times New Roman" w:hAnsi="Times New Roman" w:cs="Times New Roman"/>
          <w:lang w:val="en-GB"/>
        </w:rPr>
      </w:pPr>
      <w:r w:rsidRPr="00391D11">
        <w:rPr>
          <w:rFonts w:ascii="Times New Roman" w:hAnsi="Times New Roman" w:cs="Times New Roman"/>
          <w:lang w:val="en-GB"/>
        </w:rPr>
        <w:t xml:space="preserve">The SE:MB subscale was used in its Spanish version </w:t>
      </w:r>
      <w:r w:rsidRPr="00391D11">
        <w:rPr>
          <w:rFonts w:ascii="Times New Roman" w:hAnsi="Times New Roman" w:cs="Times New Roman"/>
          <w:noProof/>
          <w:lang w:val="en-GB"/>
        </w:rPr>
        <w:t>(Márquez-González et al., 2009)</w:t>
      </w:r>
      <w:r w:rsidRPr="00391D11">
        <w:rPr>
          <w:rFonts w:ascii="Times New Roman" w:hAnsi="Times New Roman" w:cs="Times New Roman"/>
          <w:lang w:val="en-GB"/>
        </w:rPr>
        <w:t xml:space="preserve"> </w:t>
      </w:r>
      <w:r w:rsidRPr="00391D11">
        <w:rPr>
          <w:rFonts w:ascii="Times New Roman" w:hAnsi="Times New Roman" w:cs="Times New Roman"/>
          <w:vertAlign w:val="subscript"/>
          <w:lang w:val="en-GB"/>
        </w:rPr>
        <w:t>[28]</w:t>
      </w:r>
      <w:r w:rsidRPr="00391D11">
        <w:rPr>
          <w:rFonts w:ascii="Times New Roman" w:hAnsi="Times New Roman" w:cs="Times New Roman"/>
          <w:lang w:val="en-GB"/>
        </w:rPr>
        <w:t xml:space="preserve"> to assess the moderation effects of self-efficacy for dealing with behavioural and psychological symptoms of dementia (BPSD) </w:t>
      </w:r>
      <w:r w:rsidRPr="00391D11">
        <w:rPr>
          <w:rFonts w:ascii="Times New Roman" w:hAnsi="Times New Roman" w:cs="Times New Roman"/>
          <w:noProof/>
          <w:lang w:val="en-GB"/>
        </w:rPr>
        <w:t>(</w:t>
      </w:r>
      <w:r w:rsidRPr="00391D11">
        <w:rPr>
          <w:rFonts w:ascii="Times New Roman" w:hAnsi="Times New Roman" w:cs="Times New Roman"/>
          <w:color w:val="000000" w:themeColor="text1"/>
        </w:rPr>
        <w:t xml:space="preserve">Nogales-González, Romero-Moreno, Losada, Márquez-González &amp; Zarit, </w:t>
      </w:r>
      <w:r w:rsidRPr="00391D11">
        <w:rPr>
          <w:rFonts w:ascii="Times New Roman" w:hAnsi="Times New Roman" w:cs="Times New Roman"/>
          <w:noProof/>
          <w:lang w:val="en-GB"/>
        </w:rPr>
        <w:t>2015)</w:t>
      </w:r>
      <w:r w:rsidRPr="00391D11">
        <w:rPr>
          <w:rFonts w:ascii="Times New Roman" w:hAnsi="Times New Roman" w:cs="Times New Roman"/>
          <w:lang w:val="en-GB"/>
        </w:rPr>
        <w:t xml:space="preserve"> </w:t>
      </w:r>
      <w:r w:rsidRPr="00391D11">
        <w:rPr>
          <w:rFonts w:ascii="Times New Roman" w:hAnsi="Times New Roman" w:cs="Times New Roman"/>
          <w:vertAlign w:val="subscript"/>
          <w:lang w:val="en-GB"/>
        </w:rPr>
        <w:t>[31]</w:t>
      </w:r>
      <w:r w:rsidRPr="00391D11">
        <w:rPr>
          <w:rFonts w:ascii="Times New Roman" w:hAnsi="Times New Roman" w:cs="Times New Roman"/>
          <w:lang w:val="en-GB"/>
        </w:rPr>
        <w:t xml:space="preserve">.  Significant moderating effects of SE:MB on the relation between the frequency of BPSD and caregiver distress were found for the dimensions of depressive and disruptive behaviours, but not for memory problems, suggesting that caregivers who confronted high frequencies of depressive or disruptive behaviours reported significantly lower levels of distress when their self-efficacy was higher. </w:t>
      </w:r>
      <w:r w:rsidRPr="00391D11">
        <w:rPr>
          <w:rFonts w:ascii="Times New Roman" w:hAnsi="Times New Roman" w:cs="Times New Roman"/>
        </w:rPr>
        <w:t xml:space="preserve">In a comparable test of the relationship between RSCSE subscales, caregiving stressors, and depression </w:t>
      </w:r>
      <w:r w:rsidRPr="00391D11">
        <w:rPr>
          <w:rFonts w:ascii="Times New Roman" w:hAnsi="Times New Roman" w:cs="Times New Roman"/>
          <w:noProof/>
        </w:rPr>
        <w:t>(Rabinowitz et al., 2009)</w:t>
      </w:r>
      <w:r w:rsidRPr="00391D11">
        <w:rPr>
          <w:rFonts w:ascii="Times New Roman" w:hAnsi="Times New Roman" w:cs="Times New Roman"/>
        </w:rPr>
        <w:t xml:space="preserve"> </w:t>
      </w:r>
      <w:r w:rsidRPr="00391D11">
        <w:rPr>
          <w:rFonts w:ascii="Times New Roman" w:hAnsi="Times New Roman" w:cs="Times New Roman"/>
          <w:vertAlign w:val="subscript"/>
        </w:rPr>
        <w:t>[34]</w:t>
      </w:r>
      <w:r w:rsidRPr="00391D11">
        <w:rPr>
          <w:rFonts w:ascii="Times New Roman" w:hAnsi="Times New Roman" w:cs="Times New Roman"/>
        </w:rPr>
        <w:t>, data for Latina and white caregivers were used from the Bay Area site for the REACH study conducted in the USA.  For the pooled sample, SE:MB and SE:CT had direct inverse relationships with depressive symptoms, and SE:MB moderated the relationship between behavior problems in the care recipient and caregiver depression. Caregivers with lower levels of SE:MB and encountering higher levels of disruptive behaviors were at greater risk for reporting depressive symptoms.</w:t>
      </w:r>
    </w:p>
    <w:p w14:paraId="0B2C6A15" w14:textId="77777777" w:rsidR="00335604" w:rsidRPr="00391D11" w:rsidRDefault="00335604" w:rsidP="00335604">
      <w:pPr>
        <w:widowControl w:val="0"/>
        <w:autoSpaceDE w:val="0"/>
        <w:autoSpaceDN w:val="0"/>
        <w:adjustRightInd w:val="0"/>
        <w:spacing w:after="0" w:line="480" w:lineRule="auto"/>
        <w:ind w:firstLine="720"/>
        <w:rPr>
          <w:rFonts w:ascii="Times New Roman" w:eastAsia="Cambria" w:hAnsi="Times New Roman" w:cs="Times New Roman"/>
          <w:lang w:eastAsia="es-ES_tradnl"/>
        </w:rPr>
      </w:pPr>
      <w:r w:rsidRPr="00391D11">
        <w:rPr>
          <w:rFonts w:ascii="Times New Roman" w:eastAsia="Cambria" w:hAnsi="Times New Roman" w:cs="Times New Roman"/>
          <w:lang w:eastAsia="es-ES_tradnl"/>
        </w:rPr>
        <w:t xml:space="preserve">Following a stress and coping model, </w:t>
      </w:r>
      <w:r w:rsidRPr="00391D11">
        <w:rPr>
          <w:rFonts w:ascii="Times New Roman" w:eastAsia="Cambria" w:hAnsi="Times New Roman" w:cs="Times New Roman"/>
          <w:noProof/>
          <w:lang w:eastAsia="es-ES_tradnl"/>
        </w:rPr>
        <w:t>Romero-Moreno et al. (2011)</w:t>
      </w:r>
      <w:r w:rsidRPr="00391D11">
        <w:rPr>
          <w:rFonts w:ascii="Times New Roman" w:eastAsia="Cambria" w:hAnsi="Times New Roman" w:cs="Times New Roman"/>
          <w:vertAlign w:val="subscript"/>
          <w:lang w:eastAsia="es-ES_tradnl"/>
        </w:rPr>
        <w:t xml:space="preserve"> [36] </w:t>
      </w:r>
      <w:r w:rsidRPr="00391D11">
        <w:rPr>
          <w:rFonts w:ascii="Times New Roman" w:eastAsia="Cambria" w:hAnsi="Times New Roman" w:cs="Times New Roman"/>
          <w:lang w:eastAsia="es-ES_tradnl"/>
        </w:rPr>
        <w:t>analyzed the moderating effect of two self-efficacy domains in different points of the caregiving process: (1) SE:MB in the relationship between frequency of behavioral problems and burden; and (2) SE:CT in the relationship between burden and distress (depression and anxiety). A</w:t>
      </w:r>
      <w:r w:rsidRPr="00391D11">
        <w:rPr>
          <w:rFonts w:ascii="Times New Roman" w:eastAsia="Cambria" w:hAnsi="Times New Roman" w:cs="Times New Roman"/>
        </w:rPr>
        <w:t xml:space="preserve"> Spanish version </w:t>
      </w:r>
      <w:r w:rsidRPr="00391D11">
        <w:rPr>
          <w:rFonts w:ascii="Times New Roman" w:eastAsia="Cambria" w:hAnsi="Times New Roman" w:cs="Times New Roman"/>
          <w:noProof/>
        </w:rPr>
        <w:t>(Márquez-González et al., 2009)</w:t>
      </w:r>
      <w:r w:rsidRPr="00391D11">
        <w:rPr>
          <w:rFonts w:ascii="Times New Roman" w:eastAsia="Cambria" w:hAnsi="Times New Roman" w:cs="Times New Roman"/>
        </w:rPr>
        <w:t xml:space="preserve"> </w:t>
      </w:r>
      <w:r w:rsidRPr="00391D11">
        <w:rPr>
          <w:rFonts w:ascii="Times New Roman" w:eastAsia="Cambria" w:hAnsi="Times New Roman" w:cs="Times New Roman"/>
          <w:vertAlign w:val="subscript"/>
        </w:rPr>
        <w:t>[28]</w:t>
      </w:r>
      <w:r w:rsidRPr="00391D11">
        <w:rPr>
          <w:rFonts w:ascii="Times New Roman" w:eastAsia="Cambria" w:hAnsi="Times New Roman" w:cs="Times New Roman"/>
        </w:rPr>
        <w:t xml:space="preserve"> was used in face-to-face interviews. </w:t>
      </w:r>
      <w:r w:rsidRPr="00391D11">
        <w:rPr>
          <w:rFonts w:ascii="Times New Roman" w:eastAsia="Cambria" w:hAnsi="Times New Roman" w:cs="Times New Roman"/>
          <w:lang w:eastAsia="es-ES_tradnl"/>
        </w:rPr>
        <w:t xml:space="preserve">Results revealed the moderator role of SE:CT in the relationship between burden and distress, and supported the multidimensionality of the self-efficacy construct. </w:t>
      </w:r>
      <w:r w:rsidRPr="00391D11">
        <w:rPr>
          <w:rFonts w:ascii="Times New Roman" w:eastAsia="Cambria" w:hAnsi="Times New Roman" w:cs="Times New Roman"/>
        </w:rPr>
        <w:lastRenderedPageBreak/>
        <w:t xml:space="preserve">Although the hypothesis that SE:MB would moderate the relationship between behavioral problems and burden was not supported, </w:t>
      </w:r>
      <w:r w:rsidRPr="00391D11">
        <w:rPr>
          <w:rFonts w:ascii="Times New Roman" w:eastAsia="Cambria" w:hAnsi="Times New Roman" w:cs="Times New Roman"/>
          <w:lang w:eastAsia="es-ES_tradnl"/>
        </w:rPr>
        <w:t xml:space="preserve">SE:MB was shown to benefit caregivers who reported both high and low frequency of behavioral problems.  </w:t>
      </w:r>
    </w:p>
    <w:p w14:paraId="41EE539D" w14:textId="77777777" w:rsidR="00335604" w:rsidRPr="00391D11" w:rsidRDefault="00335604" w:rsidP="00335604">
      <w:pPr>
        <w:spacing w:after="0" w:line="480" w:lineRule="auto"/>
        <w:rPr>
          <w:rFonts w:ascii="Times New Roman" w:hAnsi="Times New Roman" w:cs="Times New Roman"/>
          <w:i/>
          <w:color w:val="000000" w:themeColor="text1"/>
        </w:rPr>
      </w:pPr>
      <w:r w:rsidRPr="00391D11">
        <w:rPr>
          <w:rFonts w:ascii="Times New Roman" w:hAnsi="Times New Roman" w:cs="Times New Roman"/>
          <w:i/>
          <w:color w:val="000000" w:themeColor="text1"/>
        </w:rPr>
        <w:t xml:space="preserve">Intervention Research  </w:t>
      </w:r>
    </w:p>
    <w:p w14:paraId="6F0A7969" w14:textId="77777777" w:rsidR="00335604" w:rsidRPr="00391D11" w:rsidRDefault="00335604" w:rsidP="00335604">
      <w:pPr>
        <w:spacing w:after="0" w:line="480" w:lineRule="auto"/>
        <w:ind w:firstLine="720"/>
        <w:rPr>
          <w:rFonts w:ascii="Times New Roman" w:hAnsi="Times New Roman" w:cs="Times New Roman"/>
          <w:i/>
        </w:rPr>
      </w:pPr>
      <w:r w:rsidRPr="00391D11">
        <w:rPr>
          <w:rFonts w:ascii="Times New Roman" w:hAnsi="Times New Roman" w:cs="Times New Roman"/>
          <w:i/>
        </w:rPr>
        <w:t xml:space="preserve">Individual-focused RCTs with RSCSE as a primary outcome  </w:t>
      </w:r>
    </w:p>
    <w:p w14:paraId="7FE0A701"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rPr>
        <w:t xml:space="preserve">In a randomized, experimental study, Ducharme et al. </w:t>
      </w:r>
      <w:r w:rsidRPr="00391D11">
        <w:rPr>
          <w:rFonts w:ascii="Times New Roman" w:hAnsi="Times New Roman" w:cs="Times New Roman"/>
          <w:noProof/>
        </w:rPr>
        <w:t>(2011b)</w:t>
      </w:r>
      <w:r w:rsidRPr="00391D11">
        <w:rPr>
          <w:rFonts w:ascii="Times New Roman" w:hAnsi="Times New Roman" w:cs="Times New Roman"/>
        </w:rPr>
        <w:t xml:space="preserve"> </w:t>
      </w:r>
      <w:r w:rsidRPr="00391D11">
        <w:rPr>
          <w:rFonts w:ascii="Times New Roman" w:hAnsi="Times New Roman" w:cs="Times New Roman"/>
          <w:vertAlign w:val="subscript"/>
        </w:rPr>
        <w:t>[15]</w:t>
      </w:r>
      <w:r w:rsidRPr="00391D11">
        <w:rPr>
          <w:rFonts w:ascii="Times New Roman" w:hAnsi="Times New Roman" w:cs="Times New Roman"/>
        </w:rPr>
        <w:t xml:space="preserve"> assessed the efficacy of Learning to Become a Family Caregiver (LBFC), a psychoeducational program focused on easing the transition into the caregiving role for adults assisting a recently diagnosed relative with Alzheimer’s disease. A French Canadian translation of the RSCSE was used as one of the primary outcome measures at baseline, end of treatment, and 3 months after the 7 week-long program. Among other findings, caregivers in the experimental group showed greater self-efficacy both at the intervention completion time, as well as at the 3-month follow-up, than control group caregivers. In analyses of six-month follow-up data, differential impact of the experimental program on self-efficacy was non-significant </w:t>
      </w:r>
      <w:r w:rsidRPr="00391D11">
        <w:rPr>
          <w:rFonts w:ascii="Times New Roman" w:hAnsi="Times New Roman" w:cs="Times New Roman"/>
          <w:noProof/>
        </w:rPr>
        <w:t>(Ducharme et al., 2012)</w:t>
      </w:r>
      <w:r w:rsidRPr="00391D11">
        <w:rPr>
          <w:rFonts w:ascii="Times New Roman" w:hAnsi="Times New Roman" w:cs="Times New Roman"/>
          <w:i/>
        </w:rPr>
        <w:t xml:space="preserve"> </w:t>
      </w:r>
      <w:r w:rsidRPr="00391D11">
        <w:rPr>
          <w:rFonts w:ascii="Times New Roman" w:hAnsi="Times New Roman" w:cs="Times New Roman"/>
          <w:vertAlign w:val="subscript"/>
        </w:rPr>
        <w:t>[16]</w:t>
      </w:r>
      <w:r w:rsidRPr="00391D11">
        <w:rPr>
          <w:rFonts w:ascii="Times New Roman" w:hAnsi="Times New Roman" w:cs="Times New Roman"/>
        </w:rPr>
        <w:t>.</w:t>
      </w:r>
      <w:r w:rsidRPr="00391D11">
        <w:rPr>
          <w:rFonts w:ascii="Times New Roman" w:hAnsi="Times New Roman" w:cs="Times New Roman"/>
          <w:i/>
        </w:rPr>
        <w:t xml:space="preserve"> </w:t>
      </w:r>
      <w:r w:rsidRPr="00391D11">
        <w:rPr>
          <w:rFonts w:ascii="Times New Roman" w:hAnsi="Times New Roman" w:cs="Times New Roman"/>
        </w:rPr>
        <w:t xml:space="preserve">Following these findings, </w:t>
      </w:r>
      <w:r w:rsidRPr="00391D11">
        <w:rPr>
          <w:rFonts w:ascii="Times New Roman" w:hAnsi="Times New Roman" w:cs="Times New Roman"/>
          <w:noProof/>
        </w:rPr>
        <w:t>Ducharme et al. (2015b)</w:t>
      </w:r>
      <w:r w:rsidRPr="00391D11">
        <w:rPr>
          <w:rFonts w:ascii="Times New Roman" w:hAnsi="Times New Roman" w:cs="Times New Roman"/>
        </w:rPr>
        <w:t xml:space="preserve"> </w:t>
      </w:r>
      <w:r w:rsidRPr="00391D11">
        <w:rPr>
          <w:rFonts w:ascii="Times New Roman" w:hAnsi="Times New Roman" w:cs="Times New Roman"/>
          <w:vertAlign w:val="subscript"/>
        </w:rPr>
        <w:t>[18]</w:t>
      </w:r>
      <w:r w:rsidRPr="00391D11">
        <w:rPr>
          <w:rFonts w:ascii="Times New Roman" w:hAnsi="Times New Roman" w:cs="Times New Roman"/>
        </w:rPr>
        <w:t xml:space="preserve"> evaluated the efficacy of adding a booster session to the LBFC intervention, a 90-minute session for caregivers to consolidate what they learned. Their French Canadian translation of the RSCSE was again utilized as an outcome measure to assess differences between those caregivers receiving the booster session, those who participated in LBFC without a booster session, and a control group who received regular care from memory clinics. As compared to the control group, self-efficacy was greater for caregivers who received the intervention, regardless of the booster session. </w:t>
      </w:r>
    </w:p>
    <w:p w14:paraId="6873C6EC" w14:textId="658EEC05"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rPr>
        <w:tab/>
        <w:t xml:space="preserve">Two interventions for male family dementia caregivers </w:t>
      </w:r>
      <w:r w:rsidRPr="00391D11">
        <w:rPr>
          <w:rFonts w:ascii="Times New Roman" w:hAnsi="Times New Roman" w:cs="Times New Roman"/>
          <w:noProof/>
        </w:rPr>
        <w:t>(Gant et al., 2007)</w:t>
      </w:r>
      <w:r w:rsidRPr="00391D11">
        <w:rPr>
          <w:rFonts w:ascii="Times New Roman" w:hAnsi="Times New Roman" w:cs="Times New Roman"/>
        </w:rPr>
        <w:t xml:space="preserve"> </w:t>
      </w:r>
      <w:r w:rsidRPr="00391D11">
        <w:rPr>
          <w:rFonts w:ascii="Times New Roman" w:hAnsi="Times New Roman" w:cs="Times New Roman"/>
          <w:vertAlign w:val="subscript"/>
        </w:rPr>
        <w:t>[20]</w:t>
      </w:r>
      <w:r w:rsidRPr="00391D11">
        <w:rPr>
          <w:rFonts w:ascii="Times New Roman" w:hAnsi="Times New Roman" w:cs="Times New Roman"/>
        </w:rPr>
        <w:t xml:space="preserve"> were </w:t>
      </w:r>
      <w:r w:rsidR="00410C8A" w:rsidRPr="00391D11">
        <w:rPr>
          <w:rFonts w:ascii="Times New Roman" w:hAnsi="Times New Roman" w:cs="Times New Roman"/>
        </w:rPr>
        <w:t xml:space="preserve">similarly examined suing the RSCSE as an outcome measure.  These interventions were </w:t>
      </w:r>
      <w:r w:rsidRPr="00391D11">
        <w:rPr>
          <w:rFonts w:ascii="Times New Roman" w:hAnsi="Times New Roman" w:cs="Times New Roman"/>
        </w:rPr>
        <w:t>compared to explore potential differences between an educational versus a video and workbook intervention. The educational and check-in-call condition included a booklet with information on dementia and biweekly telephone calls, whereas the video condition involved 10 sessions of videos, a workbook specifically for men, and weekly telephone calls. No differences were found between the two conditions, although pre- to post-</w:t>
      </w:r>
      <w:r w:rsidRPr="00391D11">
        <w:rPr>
          <w:rFonts w:ascii="Times New Roman" w:hAnsi="Times New Roman" w:cs="Times New Roman"/>
        </w:rPr>
        <w:lastRenderedPageBreak/>
        <w:t>intervention improvements were found for both conditions on RSCSE scores, as well as on other mental health and psychosocial outcomes.</w:t>
      </w:r>
    </w:p>
    <w:p w14:paraId="3CA34BCA" w14:textId="77777777"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rPr>
        <w:tab/>
        <w:t xml:space="preserve">A culturally sensitive CBT group intervention for Spanish-speaking dementia caregivers was compared to a more general psychoeducational group in the USA (Gonyea et al., 2016) </w:t>
      </w:r>
      <w:r w:rsidRPr="00391D11">
        <w:rPr>
          <w:rFonts w:ascii="Times New Roman" w:hAnsi="Times New Roman" w:cs="Times New Roman"/>
          <w:vertAlign w:val="subscript"/>
        </w:rPr>
        <w:t>[23]</w:t>
      </w:r>
      <w:r w:rsidRPr="00391D11">
        <w:rPr>
          <w:rFonts w:ascii="Times New Roman" w:hAnsi="Times New Roman" w:cs="Times New Roman"/>
        </w:rPr>
        <w:t xml:space="preserve">.  The two interventions had the same structure of 5-week, 90-minute group sessions with telephone coaching and homework assignments. Repeated measures analyses of variance (pre-, post-, 3-month follow up) showed a modest yet significant Condition x Time effect on total RCSE score. Compared with caregivers in the psychoeducational group, those in the CBT condition reported significant improvements in self-efficacy from baseline to postintervention, and these gains were maintained at the three months. </w:t>
      </w:r>
    </w:p>
    <w:p w14:paraId="5F9F481E" w14:textId="77777777"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rPr>
        <w:tab/>
        <w:t xml:space="preserve">A telephone-based psychoeducational program for family dementia caregivers was shown to decrease burden and increase self-efficacy in a sample of Chinese caregivers in Hong Kong </w:t>
      </w:r>
      <w:r w:rsidRPr="00391D11">
        <w:rPr>
          <w:rFonts w:ascii="Times New Roman" w:hAnsi="Times New Roman" w:cs="Times New Roman"/>
          <w:noProof/>
        </w:rPr>
        <w:t>(Kwok et al., 2013)</w:t>
      </w:r>
      <w:r w:rsidRPr="00391D11">
        <w:rPr>
          <w:rFonts w:ascii="Times New Roman" w:hAnsi="Times New Roman" w:cs="Times New Roman"/>
        </w:rPr>
        <w:t xml:space="preserve"> </w:t>
      </w:r>
      <w:r w:rsidRPr="00391D11">
        <w:rPr>
          <w:rFonts w:ascii="Times New Roman" w:hAnsi="Times New Roman" w:cs="Times New Roman"/>
          <w:vertAlign w:val="subscript"/>
        </w:rPr>
        <w:t>[52]</w:t>
      </w:r>
      <w:r w:rsidRPr="00391D11">
        <w:rPr>
          <w:rFonts w:ascii="Times New Roman" w:hAnsi="Times New Roman" w:cs="Times New Roman"/>
        </w:rPr>
        <w:t xml:space="preserve">. Caregivers were randomized to receive either the psychoeducational intervention, which included telephone-delivered consultation from social workers, or were placed in the control group that provided participants with an educational DVD. SE:OR increased for the intervention group as compared to the control group (who experienced a slight decline), whereas SE:CT and SE:MB improved for both the experimental and control group participants. </w:t>
      </w:r>
    </w:p>
    <w:p w14:paraId="7C9E8887" w14:textId="77777777"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rPr>
        <w:tab/>
        <w:t xml:space="preserve"> </w:t>
      </w:r>
      <w:r w:rsidRPr="00391D11">
        <w:rPr>
          <w:rFonts w:ascii="Times New Roman" w:hAnsi="Times New Roman" w:cs="Times New Roman"/>
          <w:noProof/>
        </w:rPr>
        <w:t>Williams et al. (2010)</w:t>
      </w:r>
      <w:r w:rsidRPr="00391D11">
        <w:rPr>
          <w:rFonts w:ascii="Times New Roman" w:hAnsi="Times New Roman" w:cs="Times New Roman"/>
        </w:rPr>
        <w:t xml:space="preserve"> </w:t>
      </w:r>
      <w:r w:rsidRPr="00391D11">
        <w:rPr>
          <w:rFonts w:ascii="Times New Roman" w:hAnsi="Times New Roman" w:cs="Times New Roman"/>
          <w:vertAlign w:val="subscript"/>
        </w:rPr>
        <w:t>[46]</w:t>
      </w:r>
      <w:r w:rsidRPr="00391D11">
        <w:rPr>
          <w:rFonts w:ascii="Times New Roman" w:hAnsi="Times New Roman" w:cs="Times New Roman"/>
        </w:rPr>
        <w:t xml:space="preserve"> assessed a video-based coping skills (VCS) intervention to reduce distress in caregivers of a relative with Alzheimer’s disease or related dementia. Caregivers were assigned either to the VCS training, which involved coping skills training through video illustrations and phone coaching, or to a waitlist control condition. No differences in the self-efficacy subscales were found between the conditions; VCS training, however, led to improvements in depressive symptoms, anxiety, perceived stress, and average systolic and diastolic blood pressure.</w:t>
      </w:r>
    </w:p>
    <w:p w14:paraId="68E896E1" w14:textId="77777777" w:rsidR="00335604" w:rsidRPr="00391D11" w:rsidRDefault="00335604" w:rsidP="00335604">
      <w:pPr>
        <w:spacing w:after="0" w:line="480" w:lineRule="auto"/>
        <w:ind w:firstLine="720"/>
        <w:rPr>
          <w:rFonts w:ascii="Times New Roman" w:hAnsi="Times New Roman" w:cs="Times New Roman"/>
          <w:i/>
        </w:rPr>
      </w:pPr>
      <w:r w:rsidRPr="00391D11">
        <w:rPr>
          <w:rFonts w:ascii="Times New Roman" w:hAnsi="Times New Roman" w:cs="Times New Roman"/>
          <w:i/>
        </w:rPr>
        <w:t xml:space="preserve">Group-based RCTs with RSCSE as a primary outcome </w:t>
      </w:r>
    </w:p>
    <w:p w14:paraId="3DF12F0C"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noProof/>
        </w:rPr>
        <w:t>Au et al. (2010b)</w:t>
      </w:r>
      <w:r w:rsidRPr="00391D11">
        <w:rPr>
          <w:rFonts w:ascii="Times New Roman" w:hAnsi="Times New Roman" w:cs="Times New Roman"/>
        </w:rPr>
        <w:t xml:space="preserve"> </w:t>
      </w:r>
      <w:r w:rsidRPr="00391D11">
        <w:rPr>
          <w:rFonts w:ascii="Times New Roman" w:hAnsi="Times New Roman" w:cs="Times New Roman"/>
          <w:vertAlign w:val="subscript"/>
        </w:rPr>
        <w:t xml:space="preserve">[3] </w:t>
      </w:r>
      <w:r w:rsidRPr="00391D11">
        <w:rPr>
          <w:rFonts w:ascii="Times New Roman" w:hAnsi="Times New Roman" w:cs="Times New Roman"/>
        </w:rPr>
        <w:t xml:space="preserve">evaluated the effectiveness of the Coping and Caregiving psychoeducational group-based program </w:t>
      </w:r>
      <w:r w:rsidRPr="00391D11">
        <w:rPr>
          <w:rFonts w:ascii="Times New Roman" w:hAnsi="Times New Roman" w:cs="Times New Roman"/>
          <w:noProof/>
        </w:rPr>
        <w:t>(Gallagher-Thompson et al., 2007)</w:t>
      </w:r>
      <w:r w:rsidRPr="00391D11">
        <w:rPr>
          <w:rFonts w:ascii="Times New Roman" w:hAnsi="Times New Roman" w:cs="Times New Roman"/>
        </w:rPr>
        <w:t xml:space="preserve"> </w:t>
      </w:r>
      <w:r w:rsidRPr="00391D11">
        <w:rPr>
          <w:rFonts w:ascii="Times New Roman" w:hAnsi="Times New Roman" w:cs="Times New Roman"/>
          <w:vertAlign w:val="subscript"/>
        </w:rPr>
        <w:t>[19]</w:t>
      </w:r>
      <w:r w:rsidRPr="00391D11">
        <w:rPr>
          <w:rFonts w:ascii="Times New Roman" w:hAnsi="Times New Roman" w:cs="Times New Roman"/>
        </w:rPr>
        <w:t xml:space="preserve"> for Chinese family caregivers of patients living with Alzheimer’s disease. Female primary caregivers were randomized to join the treatment group </w:t>
      </w:r>
      <w:r w:rsidRPr="00391D11">
        <w:rPr>
          <w:rFonts w:ascii="Times New Roman" w:hAnsi="Times New Roman" w:cs="Times New Roman"/>
        </w:rPr>
        <w:lastRenderedPageBreak/>
        <w:t xml:space="preserve">or a waitlist control group. The caregivers in the treatment group participated in thirteen weekly group sessions that taught specific cognitive-behavioral strategies to handle caregiving stress. As compared to the waitlist control group, caregivers in the treatment group were found to demonstrate significant increases in their SE:CT and SE:MB scores. Results supported the potential of the self-efficacy scales in gauging therapeutic changes in caregivers </w:t>
      </w:r>
      <w:r w:rsidRPr="00391D11">
        <w:rPr>
          <w:rFonts w:ascii="Times New Roman" w:hAnsi="Times New Roman" w:cs="Times New Roman"/>
          <w:noProof/>
        </w:rPr>
        <w:t>(Au et al., 2010b)</w:t>
      </w:r>
      <w:r w:rsidRPr="00391D11">
        <w:rPr>
          <w:rFonts w:ascii="Times New Roman" w:hAnsi="Times New Roman" w:cs="Times New Roman"/>
        </w:rPr>
        <w:t xml:space="preserve"> </w:t>
      </w:r>
      <w:r w:rsidRPr="00391D11">
        <w:rPr>
          <w:rFonts w:ascii="Times New Roman" w:hAnsi="Times New Roman" w:cs="Times New Roman"/>
          <w:vertAlign w:val="subscript"/>
        </w:rPr>
        <w:t>[3]</w:t>
      </w:r>
      <w:r w:rsidRPr="00391D11">
        <w:rPr>
          <w:rFonts w:ascii="Times New Roman" w:hAnsi="Times New Roman" w:cs="Times New Roman"/>
        </w:rPr>
        <w:t>.</w:t>
      </w:r>
      <w:r w:rsidRPr="00391D11">
        <w:rPr>
          <w:rFonts w:ascii="Times New Roman" w:hAnsi="Times New Roman" w:cs="Times New Roman"/>
        </w:rPr>
        <w:tab/>
      </w:r>
    </w:p>
    <w:p w14:paraId="68A6BC1E" w14:textId="77777777"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rPr>
        <w:tab/>
      </w:r>
      <w:r w:rsidRPr="00391D11">
        <w:rPr>
          <w:rFonts w:ascii="Times New Roman" w:hAnsi="Times New Roman" w:cs="Times New Roman"/>
          <w:noProof/>
        </w:rPr>
        <w:t>Glueckauf et al. (2007)</w:t>
      </w:r>
      <w:r w:rsidRPr="00391D11">
        <w:rPr>
          <w:rFonts w:ascii="Times New Roman" w:hAnsi="Times New Roman" w:cs="Times New Roman"/>
          <w:vertAlign w:val="subscript"/>
        </w:rPr>
        <w:t xml:space="preserve"> [50]</w:t>
      </w:r>
      <w:r w:rsidRPr="00391D11">
        <w:rPr>
          <w:rFonts w:ascii="Times New Roman" w:hAnsi="Times New Roman" w:cs="Times New Roman"/>
        </w:rPr>
        <w:t xml:space="preserve"> evaluated the effects of a telephone-based cognitive-behavioral intervention on caregiver’s self-efficacy, as well as on psychological distress and caregiving specific problems. Rural family caregivers of older adults with dementia were randomized to receive either the cognitive-behavioral (CB) intervention, which included 12 weekly sessions of telephone group and individual sessions, or to routine education and support (ES). Caregivers in the telephone-based CB intervention had significant improvements in their SE:OR and SE:MB scores, as well as their total RCSE scores as compared to ES control group. </w:t>
      </w:r>
    </w:p>
    <w:p w14:paraId="5F8BC627" w14:textId="77777777" w:rsidR="00335604" w:rsidRPr="00391D11" w:rsidRDefault="00335604" w:rsidP="00335604">
      <w:pPr>
        <w:spacing w:after="0" w:line="480" w:lineRule="auto"/>
        <w:ind w:firstLine="720"/>
        <w:rPr>
          <w:rFonts w:ascii="Times New Roman" w:hAnsi="Times New Roman" w:cs="Times New Roman"/>
          <w:i/>
        </w:rPr>
      </w:pPr>
      <w:r w:rsidRPr="00391D11">
        <w:rPr>
          <w:rFonts w:ascii="Times New Roman" w:hAnsi="Times New Roman" w:cs="Times New Roman"/>
          <w:i/>
        </w:rPr>
        <w:t xml:space="preserve">Individual-focused RCTs with RSCSE as a secondary outcome </w:t>
      </w:r>
    </w:p>
    <w:p w14:paraId="103DBEA8" w14:textId="77777777" w:rsidR="00335604" w:rsidRPr="00391D11" w:rsidRDefault="00335604" w:rsidP="00335604">
      <w:pPr>
        <w:spacing w:after="0" w:line="480" w:lineRule="auto"/>
        <w:ind w:firstLine="720"/>
        <w:rPr>
          <w:rFonts w:ascii="Times New Roman" w:hAnsi="Times New Roman" w:cs="Times New Roman"/>
          <w:color w:val="000000"/>
        </w:rPr>
      </w:pPr>
      <w:r w:rsidRPr="00391D11">
        <w:rPr>
          <w:rFonts w:ascii="Times New Roman" w:hAnsi="Times New Roman" w:cs="Times New Roman"/>
        </w:rPr>
        <w:t>Cristancho-Lacroix and colleagues first described (Cristancho-Lacroix et al., 2013)</w:t>
      </w:r>
      <w:r w:rsidRPr="00391D11">
        <w:rPr>
          <w:rFonts w:ascii="Times New Roman" w:hAnsi="Times New Roman" w:cs="Times New Roman"/>
          <w:vertAlign w:val="subscript"/>
        </w:rPr>
        <w:t xml:space="preserve"> </w:t>
      </w:r>
      <w:r w:rsidRPr="00391D11">
        <w:rPr>
          <w:rFonts w:ascii="Times New Roman" w:hAnsi="Times New Roman" w:cs="Times New Roman"/>
        </w:rPr>
        <w:t>and then evaluated (</w:t>
      </w:r>
      <w:r w:rsidRPr="00391D11">
        <w:rPr>
          <w:rFonts w:ascii="Times New Roman" w:hAnsi="Times New Roman" w:cs="Times New Roman"/>
          <w:noProof/>
          <w:color w:val="000000"/>
        </w:rPr>
        <w:t>Cristancho-Lacroix et al., 2015)</w:t>
      </w:r>
      <w:r w:rsidRPr="00391D11">
        <w:rPr>
          <w:rFonts w:ascii="Times New Roman" w:hAnsi="Times New Roman" w:cs="Times New Roman"/>
          <w:color w:val="000000"/>
        </w:rPr>
        <w:t xml:space="preserve"> </w:t>
      </w:r>
      <w:r w:rsidRPr="00391D11">
        <w:rPr>
          <w:rFonts w:ascii="Times New Roman" w:hAnsi="Times New Roman" w:cs="Times New Roman"/>
          <w:color w:val="000000"/>
          <w:vertAlign w:val="subscript"/>
        </w:rPr>
        <w:t>[12]</w:t>
      </w:r>
      <w:r w:rsidRPr="00391D11">
        <w:rPr>
          <w:rFonts w:ascii="Times New Roman" w:hAnsi="Times New Roman" w:cs="Times New Roman"/>
          <w:color w:val="000000"/>
        </w:rPr>
        <w:t xml:space="preserve"> the efficacy of a web-based psychoeducational program for informal caregivers in an unblinded randomized clinical trial. The French Canadian translation of the RSCSE </w:t>
      </w:r>
      <w:r w:rsidRPr="00391D11">
        <w:rPr>
          <w:rFonts w:ascii="Times New Roman" w:hAnsi="Times New Roman" w:cs="Times New Roman"/>
          <w:noProof/>
          <w:color w:val="000000"/>
        </w:rPr>
        <w:t>(Marziali and Garcia, 2011)</w:t>
      </w:r>
      <w:r w:rsidRPr="00391D11">
        <w:rPr>
          <w:rFonts w:ascii="Times New Roman" w:hAnsi="Times New Roman" w:cs="Times New Roman"/>
          <w:color w:val="000000"/>
        </w:rPr>
        <w:t xml:space="preserve"> </w:t>
      </w:r>
      <w:r w:rsidRPr="00391D11">
        <w:rPr>
          <w:rFonts w:ascii="Times New Roman" w:hAnsi="Times New Roman" w:cs="Times New Roman"/>
          <w:color w:val="000000"/>
          <w:vertAlign w:val="subscript"/>
        </w:rPr>
        <w:t>[56]</w:t>
      </w:r>
      <w:r w:rsidRPr="00391D11">
        <w:rPr>
          <w:rFonts w:ascii="Times New Roman" w:hAnsi="Times New Roman" w:cs="Times New Roman"/>
          <w:color w:val="000000"/>
        </w:rPr>
        <w:t xml:space="preserve"> was employed in this study as a secondary outcome, but no intervention effects for self-efficacy beliefs were found.   </w:t>
      </w:r>
    </w:p>
    <w:p w14:paraId="2BC7E981"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rPr>
        <w:t xml:space="preserve">Two telehealth interventions for women caregivers of adults with neurocognitive disorders were developed and evaluated </w:t>
      </w:r>
      <w:r w:rsidRPr="00391D11">
        <w:rPr>
          <w:rFonts w:ascii="Times New Roman" w:hAnsi="Times New Roman" w:cs="Times New Roman"/>
          <w:noProof/>
        </w:rPr>
        <w:t>(Steffen &amp; Gant, 2015)</w:t>
      </w:r>
      <w:r w:rsidRPr="00391D11">
        <w:rPr>
          <w:rFonts w:ascii="Times New Roman" w:hAnsi="Times New Roman" w:cs="Times New Roman"/>
        </w:rPr>
        <w:t xml:space="preserve"> </w:t>
      </w:r>
      <w:r w:rsidRPr="00391D11">
        <w:rPr>
          <w:rFonts w:ascii="Times New Roman" w:hAnsi="Times New Roman" w:cs="Times New Roman"/>
          <w:vertAlign w:val="subscript"/>
        </w:rPr>
        <w:t>[41]</w:t>
      </w:r>
      <w:r w:rsidRPr="00391D11">
        <w:rPr>
          <w:rFonts w:ascii="Times New Roman" w:hAnsi="Times New Roman" w:cs="Times New Roman"/>
        </w:rPr>
        <w:t>. Participants were randomized into either the behavioral coaching intervention, which included video segments, weekly telephone calls, and maintenance calls, or into a basic education individual condition. The participants in the telehealth coaching intervention showed greater improvements in SE:OR and SE:MB scores, as well as in their depressive symptoms, upset, and negative mood states.</w:t>
      </w:r>
    </w:p>
    <w:p w14:paraId="2F55D5BA" w14:textId="77777777"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rPr>
        <w:tab/>
        <w:t xml:space="preserve">A group mindfulness-based stress reduction (MBSR) intervention was used with Chinese caregivers of people with chronic conditions including cognitive impairment; outcomes were caregiver </w:t>
      </w:r>
      <w:r w:rsidRPr="00391D11">
        <w:rPr>
          <w:rFonts w:ascii="Times New Roman" w:hAnsi="Times New Roman" w:cs="Times New Roman"/>
        </w:rPr>
        <w:lastRenderedPageBreak/>
        <w:t xml:space="preserve">improvements in depression, anxiety, quality of life, self-efficacy, self-compassion, and mindfulness </w:t>
      </w:r>
      <w:r w:rsidRPr="00391D11">
        <w:rPr>
          <w:rFonts w:ascii="Times New Roman" w:hAnsi="Times New Roman" w:cs="Times New Roman"/>
          <w:noProof/>
        </w:rPr>
        <w:t>(Hou et al., 2014)</w:t>
      </w:r>
      <w:r w:rsidRPr="00391D11">
        <w:rPr>
          <w:rFonts w:ascii="Times New Roman" w:hAnsi="Times New Roman" w:cs="Times New Roman"/>
        </w:rPr>
        <w:t xml:space="preserve"> </w:t>
      </w:r>
      <w:r w:rsidRPr="00391D11">
        <w:rPr>
          <w:rFonts w:ascii="Times New Roman" w:hAnsi="Times New Roman" w:cs="Times New Roman"/>
          <w:vertAlign w:val="subscript"/>
        </w:rPr>
        <w:t>[51]</w:t>
      </w:r>
      <w:r w:rsidRPr="00391D11">
        <w:rPr>
          <w:rFonts w:ascii="Times New Roman" w:hAnsi="Times New Roman" w:cs="Times New Roman"/>
        </w:rPr>
        <w:t>. Caregivers who were randomly assigned to the MBSR group received eight weekly sessions teaching skills such as meditation, mindfulness, and body scanning, as well as CDs to guide a daily home practice, and caregivers in the control group received self-help materials. A validated Chinese translation of two RSCSE subscales, SE:OR and SE:CT, was used and significant improvements in SE:CT were found for the MBSR group compared to the control group. Results support the differential abilities of the subscales to measure intervention outcomes.</w:t>
      </w:r>
    </w:p>
    <w:p w14:paraId="0AF50E93" w14:textId="77777777" w:rsidR="00335604" w:rsidRPr="00391D11" w:rsidRDefault="00335604" w:rsidP="00335604">
      <w:pPr>
        <w:spacing w:after="0" w:line="480" w:lineRule="auto"/>
        <w:ind w:firstLine="720"/>
        <w:rPr>
          <w:rFonts w:ascii="Times New Roman" w:hAnsi="Times New Roman" w:cs="Times New Roman"/>
          <w:i/>
        </w:rPr>
      </w:pPr>
      <w:r w:rsidRPr="00391D11">
        <w:rPr>
          <w:rFonts w:ascii="Times New Roman" w:hAnsi="Times New Roman" w:cs="Times New Roman"/>
          <w:i/>
        </w:rPr>
        <w:t xml:space="preserve">RSCSE as a mediator of intervention outcome  </w:t>
      </w:r>
    </w:p>
    <w:p w14:paraId="763CD43F" w14:textId="61ABC8CA" w:rsidR="00335604" w:rsidRPr="00391D11" w:rsidRDefault="004C5440" w:rsidP="00335604">
      <w:pPr>
        <w:spacing w:after="0" w:line="480" w:lineRule="auto"/>
        <w:ind w:firstLine="720"/>
        <w:rPr>
          <w:rFonts w:ascii="Times New Roman" w:hAnsi="Times New Roman" w:cs="Times New Roman"/>
        </w:rPr>
      </w:pPr>
      <w:r w:rsidRPr="00391D11">
        <w:rPr>
          <w:rFonts w:ascii="Times New Roman" w:hAnsi="Times New Roman" w:cs="Times New Roman"/>
        </w:rPr>
        <w:t xml:space="preserve">The RSCSE has also been found to have mediating effects on a range of intervention outcomes, including within psychoeducational and positive psychology based interventions. </w:t>
      </w:r>
      <w:r w:rsidR="00335604" w:rsidRPr="00391D11">
        <w:rPr>
          <w:rFonts w:ascii="Times New Roman" w:hAnsi="Times New Roman" w:cs="Times New Roman"/>
        </w:rPr>
        <w:t xml:space="preserve">A RCT of psychoeducational skill training groups in the USA </w:t>
      </w:r>
      <w:r w:rsidR="00335604" w:rsidRPr="00391D11">
        <w:rPr>
          <w:rFonts w:ascii="Times New Roman" w:hAnsi="Times New Roman" w:cs="Times New Roman"/>
          <w:noProof/>
        </w:rPr>
        <w:t>(Coon et al., 2003)</w:t>
      </w:r>
      <w:r w:rsidR="00335604" w:rsidRPr="00391D11">
        <w:rPr>
          <w:rFonts w:ascii="Times New Roman" w:hAnsi="Times New Roman" w:cs="Times New Roman"/>
        </w:rPr>
        <w:t xml:space="preserve"> </w:t>
      </w:r>
      <w:r w:rsidR="00335604" w:rsidRPr="00391D11">
        <w:rPr>
          <w:rFonts w:ascii="Times New Roman" w:hAnsi="Times New Roman" w:cs="Times New Roman"/>
          <w:vertAlign w:val="subscript"/>
        </w:rPr>
        <w:t>[9]</w:t>
      </w:r>
      <w:r w:rsidR="00335604" w:rsidRPr="00391D11">
        <w:rPr>
          <w:rFonts w:ascii="Times New Roman" w:hAnsi="Times New Roman" w:cs="Times New Roman"/>
          <w:i/>
        </w:rPr>
        <w:t xml:space="preserve"> </w:t>
      </w:r>
      <w:r w:rsidR="00335604" w:rsidRPr="00391D11">
        <w:rPr>
          <w:rFonts w:ascii="Times New Roman" w:hAnsi="Times New Roman" w:cs="Times New Roman"/>
        </w:rPr>
        <w:t xml:space="preserve">resulted in higher self-efficacy scores in both SE:MB and SE:CT for intervention participants.  SE:CT was found to partially mediate treatment impact on depressed mood, hostility, and state anger.  In two separate  double-blinded RCTs examining benefit finding interventions for Hong Kong caregivers, SE:CT was the primary mediator of significant intervention effects (Cheng et al., 2016, 2017) </w:t>
      </w:r>
      <w:r w:rsidR="00335604" w:rsidRPr="00391D11">
        <w:rPr>
          <w:rFonts w:ascii="Times New Roman" w:hAnsi="Times New Roman" w:cs="Times New Roman"/>
          <w:vertAlign w:val="subscript"/>
        </w:rPr>
        <w:t xml:space="preserve">[7-8].  </w:t>
      </w:r>
      <w:r w:rsidR="00335604" w:rsidRPr="00391D11">
        <w:rPr>
          <w:rFonts w:ascii="Times New Roman" w:hAnsi="Times New Roman" w:cs="Times New Roman"/>
        </w:rPr>
        <w:t xml:space="preserve">These two studies, utilizing group (Cheng et al., 2016) </w:t>
      </w:r>
      <w:r w:rsidR="00335604" w:rsidRPr="00391D11">
        <w:rPr>
          <w:rFonts w:ascii="Times New Roman" w:hAnsi="Times New Roman" w:cs="Times New Roman"/>
          <w:vertAlign w:val="subscript"/>
        </w:rPr>
        <w:t xml:space="preserve">[7] </w:t>
      </w:r>
      <w:r w:rsidR="00335604" w:rsidRPr="00391D11">
        <w:rPr>
          <w:rFonts w:ascii="Times New Roman" w:hAnsi="Times New Roman" w:cs="Times New Roman"/>
        </w:rPr>
        <w:t xml:space="preserve">and individual-focused (Cheng et al., 2017) </w:t>
      </w:r>
      <w:r w:rsidR="00335604" w:rsidRPr="00391D11">
        <w:rPr>
          <w:rFonts w:ascii="Times New Roman" w:hAnsi="Times New Roman" w:cs="Times New Roman"/>
          <w:vertAlign w:val="subscript"/>
        </w:rPr>
        <w:t xml:space="preserve">[8] </w:t>
      </w:r>
      <w:r w:rsidR="00335604" w:rsidRPr="00391D11">
        <w:rPr>
          <w:rFonts w:ascii="Times New Roman" w:hAnsi="Times New Roman" w:cs="Times New Roman"/>
        </w:rPr>
        <w:t xml:space="preserve">interventions are noteworthy in their attention to intervention strategies grounded in positive psychology.  Similarly within a multisite and bilingual (English and French) Canadian study, </w:t>
      </w:r>
      <w:r w:rsidR="00335604" w:rsidRPr="00391D11">
        <w:rPr>
          <w:rFonts w:ascii="Times New Roman" w:hAnsi="Times New Roman" w:cs="Times New Roman"/>
          <w:noProof/>
        </w:rPr>
        <w:t>Marziali and Garcia (2011)</w:t>
      </w:r>
      <w:r w:rsidR="00335604" w:rsidRPr="00391D11">
        <w:rPr>
          <w:rFonts w:ascii="Times New Roman" w:hAnsi="Times New Roman" w:cs="Times New Roman"/>
        </w:rPr>
        <w:t xml:space="preserve"> </w:t>
      </w:r>
      <w:r w:rsidR="00335604" w:rsidRPr="00391D11">
        <w:rPr>
          <w:rFonts w:ascii="Times New Roman" w:hAnsi="Times New Roman" w:cs="Times New Roman"/>
          <w:vertAlign w:val="subscript"/>
        </w:rPr>
        <w:t>[56]</w:t>
      </w:r>
      <w:r w:rsidR="00335604" w:rsidRPr="00391D11">
        <w:rPr>
          <w:rFonts w:ascii="Times New Roman" w:hAnsi="Times New Roman" w:cs="Times New Roman"/>
        </w:rPr>
        <w:t xml:space="preserve"> evaluated the impact of two internet-based interventions on dementia caregivers’ distress and health status. Caregivers experienced significant increases in their total SE scores following both Chat Group and Video Group interventions. Within the Video Group, however, increases in total RSCSE scores were associated with declined stress response in caregivers leading to a significant mediation effect. </w:t>
      </w:r>
    </w:p>
    <w:p w14:paraId="16A77398" w14:textId="77777777" w:rsidR="00335604" w:rsidRPr="00391D11" w:rsidRDefault="00335604" w:rsidP="00335604">
      <w:pPr>
        <w:spacing w:after="0" w:line="480" w:lineRule="auto"/>
        <w:ind w:firstLine="720"/>
        <w:rPr>
          <w:rFonts w:ascii="Times New Roman" w:hAnsi="Times New Roman" w:cs="Times New Roman"/>
          <w:i/>
        </w:rPr>
      </w:pPr>
      <w:r w:rsidRPr="00391D11">
        <w:rPr>
          <w:rFonts w:ascii="Times New Roman" w:hAnsi="Times New Roman" w:cs="Times New Roman"/>
          <w:i/>
        </w:rPr>
        <w:t xml:space="preserve">RSCSE as a moderator of intervention outcome  </w:t>
      </w:r>
    </w:p>
    <w:p w14:paraId="310A47B1"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rPr>
        <w:t xml:space="preserve">The effectiveness of an in-home behavioral management program (IHBMP) for female Chinese American caregivers was compared to a telephone support condition (TSC) by Gallagher-Thompson and colleagues </w:t>
      </w:r>
      <w:r w:rsidRPr="00391D11">
        <w:rPr>
          <w:rFonts w:ascii="Times New Roman" w:hAnsi="Times New Roman" w:cs="Times New Roman"/>
          <w:noProof/>
        </w:rPr>
        <w:t>(Gallagher-Thompson et al., 2007)</w:t>
      </w:r>
      <w:r w:rsidRPr="00391D11">
        <w:rPr>
          <w:rFonts w:ascii="Times New Roman" w:hAnsi="Times New Roman" w:cs="Times New Roman"/>
        </w:rPr>
        <w:t xml:space="preserve"> </w:t>
      </w:r>
      <w:r w:rsidRPr="00391D11">
        <w:rPr>
          <w:rFonts w:ascii="Times New Roman" w:hAnsi="Times New Roman" w:cs="Times New Roman"/>
          <w:vertAlign w:val="subscript"/>
        </w:rPr>
        <w:t>[19]</w:t>
      </w:r>
      <w:r w:rsidRPr="00391D11">
        <w:rPr>
          <w:rFonts w:ascii="Times New Roman" w:hAnsi="Times New Roman" w:cs="Times New Roman"/>
        </w:rPr>
        <w:t xml:space="preserve">. Caregivers randomly assigned to the IHBMP received </w:t>
      </w:r>
      <w:r w:rsidRPr="00391D11">
        <w:rPr>
          <w:rFonts w:ascii="Times New Roman" w:hAnsi="Times New Roman" w:cs="Times New Roman"/>
        </w:rPr>
        <w:lastRenderedPageBreak/>
        <w:t>aspects of CBT in a psychoeducational format, and showed less bother and depression following the intervention than caregivers assigned to TSC. Self-efficacy, as measured with Mandarin, Cantonese, and English versions of the RSCSE, was found to moderate treatment impact, such that caregivers with low levels of SE:OR showed improvement in the IHBMP, but not in the TSC. These results show how the RCSE subscales can be used to understand differential treatment outcomes.</w:t>
      </w:r>
    </w:p>
    <w:p w14:paraId="726D10FD" w14:textId="77777777" w:rsidR="00335604" w:rsidRPr="00391D11" w:rsidRDefault="00335604" w:rsidP="00335604">
      <w:pPr>
        <w:spacing w:after="0" w:line="480" w:lineRule="auto"/>
        <w:ind w:firstLine="720"/>
        <w:rPr>
          <w:rFonts w:ascii="Times New Roman" w:hAnsi="Times New Roman" w:cs="Times New Roman"/>
          <w:i/>
        </w:rPr>
      </w:pPr>
      <w:r w:rsidRPr="00391D11">
        <w:rPr>
          <w:rFonts w:ascii="Times New Roman" w:hAnsi="Times New Roman" w:cs="Times New Roman"/>
          <w:i/>
        </w:rPr>
        <w:t xml:space="preserve">Quasi-experimental studies with RSCSE as an outcome  </w:t>
      </w:r>
    </w:p>
    <w:p w14:paraId="5D31A2E2"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rPr>
        <w:t>Due to the lack of control or comparison groups, the results of the following studies should be interpreted with caution.  We present them as pilot studies worth some consideration due to the novel components of either the sample or approach to intervention delivery.</w:t>
      </w:r>
    </w:p>
    <w:p w14:paraId="5442A45F"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rPr>
        <w:t xml:space="preserve">The REACH intervention was revised and implemented for use with a rural population of dementia caregivers in the USA.  Participants received up to nine in-home sessions and three telephone support group sessions providing information and support; there was no control group used in this demonstration study.  Although participants reported decreased depression and burden over the course of the intervention, within group changes in a total RSCSE score were non-significant (Easom et al., 2013) </w:t>
      </w:r>
      <w:r w:rsidRPr="00391D11">
        <w:rPr>
          <w:rFonts w:ascii="Times New Roman" w:hAnsi="Times New Roman" w:cs="Times New Roman"/>
          <w:vertAlign w:val="subscript"/>
        </w:rPr>
        <w:t>[47]</w:t>
      </w:r>
      <w:r w:rsidRPr="00391D11">
        <w:rPr>
          <w:rFonts w:ascii="Times New Roman" w:hAnsi="Times New Roman" w:cs="Times New Roman"/>
        </w:rPr>
        <w:t>.</w:t>
      </w:r>
    </w:p>
    <w:p w14:paraId="1BA8BC69" w14:textId="77777777" w:rsidR="00335604" w:rsidRPr="00391D11" w:rsidRDefault="00335604" w:rsidP="00335604">
      <w:pPr>
        <w:spacing w:after="0" w:line="480" w:lineRule="auto"/>
        <w:ind w:firstLine="720"/>
        <w:rPr>
          <w:rFonts w:ascii="Times New Roman" w:hAnsi="Times New Roman" w:cs="Times New Roman"/>
        </w:rPr>
      </w:pPr>
      <w:r w:rsidRPr="00391D11">
        <w:rPr>
          <w:rFonts w:ascii="Times New Roman" w:hAnsi="Times New Roman" w:cs="Times New Roman"/>
        </w:rPr>
        <w:t xml:space="preserve">Two subscales, SE:CT and SE:MB, of the Chinese version of the RSCSE were used to assess within group pre-post changes following an online cognitive behavioral therapy intervention for dementia family caregivers </w:t>
      </w:r>
      <w:r w:rsidRPr="00391D11">
        <w:rPr>
          <w:rFonts w:ascii="Times New Roman" w:hAnsi="Times New Roman" w:cs="Times New Roman"/>
          <w:noProof/>
        </w:rPr>
        <w:t>(Kwok et al., 2014)</w:t>
      </w:r>
      <w:r w:rsidRPr="00391D11">
        <w:rPr>
          <w:rFonts w:ascii="Times New Roman" w:hAnsi="Times New Roman" w:cs="Times New Roman"/>
        </w:rPr>
        <w:t xml:space="preserve"> </w:t>
      </w:r>
      <w:r w:rsidRPr="00391D11">
        <w:rPr>
          <w:rFonts w:ascii="Times New Roman" w:hAnsi="Times New Roman" w:cs="Times New Roman"/>
          <w:vertAlign w:val="subscript"/>
        </w:rPr>
        <w:t>[53]</w:t>
      </w:r>
      <w:r w:rsidRPr="00391D11">
        <w:rPr>
          <w:rFonts w:ascii="Times New Roman" w:hAnsi="Times New Roman" w:cs="Times New Roman"/>
        </w:rPr>
        <w:t>. The online intervention lasted nine weeks and offered individualized support within a cognitive behavioral therapy framework. Both the perceived behavioral and psychological symptoms of dementia (BPSD) in care-recipients, as well as the BPSD-related distress in caregivers declined after the intervention. Within group SE:CT scores significantly improved from baseline to postintervention for caregivers assisting family members with moderate to severe stages of dementia.</w:t>
      </w:r>
    </w:p>
    <w:p w14:paraId="3350D133" w14:textId="471549B0"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rPr>
        <w:tab/>
        <w:t>An online skills-based workshop for individual caregivers involved with the United States Department of Veteran Affairs was developed and evaluated</w:t>
      </w:r>
      <w:r w:rsidR="004C5440" w:rsidRPr="00391D11">
        <w:rPr>
          <w:rFonts w:ascii="Times New Roman" w:hAnsi="Times New Roman" w:cs="Times New Roman"/>
        </w:rPr>
        <w:t>, using the RSCSE as one outcome measure</w:t>
      </w:r>
      <w:r w:rsidRPr="00391D11">
        <w:rPr>
          <w:rFonts w:ascii="Times New Roman" w:hAnsi="Times New Roman" w:cs="Times New Roman"/>
        </w:rPr>
        <w:t xml:space="preserve"> </w:t>
      </w:r>
      <w:r w:rsidRPr="00391D11">
        <w:rPr>
          <w:rFonts w:ascii="Times New Roman" w:hAnsi="Times New Roman" w:cs="Times New Roman"/>
          <w:noProof/>
        </w:rPr>
        <w:t>(Lorig et al., 2012)</w:t>
      </w:r>
      <w:r w:rsidRPr="00391D11">
        <w:rPr>
          <w:rFonts w:ascii="Times New Roman" w:hAnsi="Times New Roman" w:cs="Times New Roman"/>
        </w:rPr>
        <w:t xml:space="preserve"> </w:t>
      </w:r>
      <w:r w:rsidRPr="00391D11">
        <w:rPr>
          <w:rFonts w:ascii="Times New Roman" w:hAnsi="Times New Roman" w:cs="Times New Roman"/>
          <w:vertAlign w:val="subscript"/>
        </w:rPr>
        <w:t>[54]</w:t>
      </w:r>
      <w:r w:rsidRPr="00391D11">
        <w:rPr>
          <w:rFonts w:ascii="Times New Roman" w:hAnsi="Times New Roman" w:cs="Times New Roman"/>
        </w:rPr>
        <w:t xml:space="preserve">. The Building Better Caregivers (BBC) program involved six weeks of workshops </w:t>
      </w:r>
      <w:r w:rsidRPr="00391D11">
        <w:rPr>
          <w:rFonts w:ascii="Times New Roman" w:hAnsi="Times New Roman" w:cs="Times New Roman"/>
        </w:rPr>
        <w:lastRenderedPageBreak/>
        <w:t>aimed at improving skills such as action planning, medication management, and stress management. Following the intervention, caregivers showed improvements from baseline in total SE scores as well as in burden, depression, pain, and perceived stress.</w:t>
      </w:r>
    </w:p>
    <w:p w14:paraId="3E766F30" w14:textId="77777777" w:rsidR="00335604" w:rsidRPr="00391D11" w:rsidRDefault="00335604" w:rsidP="00335604">
      <w:pPr>
        <w:spacing w:after="0" w:line="480" w:lineRule="auto"/>
        <w:rPr>
          <w:rFonts w:ascii="Times New Roman" w:hAnsi="Times New Roman" w:cs="Times New Roman"/>
        </w:rPr>
      </w:pPr>
      <w:r w:rsidRPr="00391D11">
        <w:rPr>
          <w:rFonts w:ascii="Times New Roman" w:hAnsi="Times New Roman" w:cs="Times New Roman"/>
        </w:rPr>
        <w:tab/>
        <w:t xml:space="preserve">Alzheimer’s Caregiver Support Online, an online and telephone intervention, was created for dementia family caregivers; within group changes from baseline to postintervention were assessed by </w:t>
      </w:r>
      <w:r w:rsidRPr="00391D11">
        <w:rPr>
          <w:rFonts w:ascii="Times New Roman" w:hAnsi="Times New Roman" w:cs="Times New Roman"/>
          <w:noProof/>
        </w:rPr>
        <w:t>Glueckauf et al. (2004)</w:t>
      </w:r>
      <w:r w:rsidRPr="00391D11">
        <w:rPr>
          <w:rFonts w:ascii="Times New Roman" w:hAnsi="Times New Roman" w:cs="Times New Roman"/>
        </w:rPr>
        <w:t xml:space="preserve"> </w:t>
      </w:r>
      <w:r w:rsidRPr="00391D11">
        <w:rPr>
          <w:rFonts w:ascii="Times New Roman" w:hAnsi="Times New Roman" w:cs="Times New Roman"/>
          <w:vertAlign w:val="subscript"/>
        </w:rPr>
        <w:t>[49]</w:t>
      </w:r>
      <w:r w:rsidRPr="00391D11">
        <w:rPr>
          <w:rFonts w:ascii="Times New Roman" w:hAnsi="Times New Roman" w:cs="Times New Roman"/>
        </w:rPr>
        <w:t xml:space="preserve">. The intervention provided education for caregivers, as well as problem-solving and coping skills; participants reported significant increases on all three RSCSE subscales after receiving the intervention. </w:t>
      </w:r>
    </w:p>
    <w:p w14:paraId="60946039" w14:textId="77777777" w:rsidR="00335604" w:rsidRPr="00E97146" w:rsidRDefault="00335604" w:rsidP="00335604">
      <w:pPr>
        <w:spacing w:after="0" w:line="480" w:lineRule="auto"/>
        <w:rPr>
          <w:rFonts w:ascii="Times New Roman" w:hAnsi="Times New Roman" w:cs="Times New Roman"/>
        </w:rPr>
      </w:pPr>
      <w:r w:rsidRPr="00391D11">
        <w:rPr>
          <w:rFonts w:ascii="Times New Roman" w:hAnsi="Times New Roman" w:cs="Times New Roman"/>
        </w:rPr>
        <w:tab/>
        <w:t xml:space="preserve">The SE:CT subscale was used as one of the outcome measures to evaluate the impact of a group yoga-meditation intervention, Inner Resources, for female dementia family caregivers </w:t>
      </w:r>
      <w:r w:rsidRPr="00391D11">
        <w:rPr>
          <w:rFonts w:ascii="Times New Roman" w:hAnsi="Times New Roman" w:cs="Times New Roman"/>
          <w:noProof/>
        </w:rPr>
        <w:t>(Waelde et al., 2004)</w:t>
      </w:r>
      <w:r w:rsidRPr="00391D11">
        <w:rPr>
          <w:rFonts w:ascii="Times New Roman" w:hAnsi="Times New Roman" w:cs="Times New Roman"/>
          <w:vertAlign w:val="subscript"/>
        </w:rPr>
        <w:t xml:space="preserve"> [43]</w:t>
      </w:r>
      <w:r w:rsidRPr="00391D11">
        <w:rPr>
          <w:rFonts w:ascii="Times New Roman" w:hAnsi="Times New Roman" w:cs="Times New Roman"/>
        </w:rPr>
        <w:t>. Latina and Caucasian caregivers in the USA participated, and study materials, including the SE:CT subscale, were translated to and interviewed with in Spanish for those who preferred it. Caregivers participated in six sessions of meditation, hatha yoga, guided imagery, and breathing techniques, and showed significant improvements in SE:CT, along with improvements in depression, and anxiety.</w:t>
      </w:r>
      <w:r w:rsidRPr="00E97146">
        <w:rPr>
          <w:rFonts w:ascii="Times New Roman" w:hAnsi="Times New Roman" w:cs="Times New Roman"/>
        </w:rPr>
        <w:t xml:space="preserve"> </w:t>
      </w:r>
    </w:p>
    <w:p w14:paraId="373C581A" w14:textId="77777777" w:rsidR="00335604" w:rsidRPr="0006723E" w:rsidRDefault="00335604" w:rsidP="00335604">
      <w:pPr>
        <w:rPr>
          <w:rFonts w:ascii="Times New Roman" w:hAnsi="Times New Roman" w:cs="Times New Roman"/>
          <w:sz w:val="20"/>
          <w:szCs w:val="20"/>
        </w:rPr>
      </w:pPr>
    </w:p>
    <w:p w14:paraId="210CBEC8" w14:textId="77777777" w:rsidR="00335604" w:rsidRPr="00E97146" w:rsidRDefault="00335604" w:rsidP="00335604"/>
    <w:p w14:paraId="2FC9652F" w14:textId="77777777" w:rsidR="0006723E" w:rsidRPr="00E97146" w:rsidRDefault="0006723E" w:rsidP="00924472"/>
    <w:sectPr w:rsidR="0006723E" w:rsidRPr="00E97146" w:rsidSect="0006723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2132DF" w14:textId="77777777" w:rsidR="00147E51" w:rsidRDefault="00147E51">
      <w:pPr>
        <w:spacing w:after="0" w:line="240" w:lineRule="auto"/>
      </w:pPr>
      <w:r>
        <w:separator/>
      </w:r>
    </w:p>
  </w:endnote>
  <w:endnote w:type="continuationSeparator" w:id="0">
    <w:p w14:paraId="280E1BD9" w14:textId="77777777" w:rsidR="00147E51" w:rsidRDefault="00147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auto"/>
    <w:pitch w:val="variable"/>
    <w:sig w:usb0="00000000"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25727C" w14:textId="77777777" w:rsidR="00147E51" w:rsidRDefault="00147E51">
      <w:pPr>
        <w:spacing w:after="0" w:line="240" w:lineRule="auto"/>
      </w:pPr>
      <w:r>
        <w:separator/>
      </w:r>
    </w:p>
  </w:footnote>
  <w:footnote w:type="continuationSeparator" w:id="0">
    <w:p w14:paraId="68A68C53" w14:textId="77777777" w:rsidR="00147E51" w:rsidRDefault="00147E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1426EF" w14:textId="1F900BF7" w:rsidR="00A40E5F" w:rsidRDefault="00A40E5F">
    <w:pPr>
      <w:pStyle w:val="Encabezado"/>
      <w:jc w:val="right"/>
    </w:pPr>
    <w:r>
      <w:t xml:space="preserve">Caregiving Self-Efficacy </w:t>
    </w:r>
    <w:sdt>
      <w:sdtPr>
        <w:id w:val="-915245694"/>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400CEB">
          <w:rPr>
            <w:noProof/>
          </w:rPr>
          <w:t>46</w:t>
        </w:r>
        <w:r>
          <w:rPr>
            <w:noProof/>
          </w:rPr>
          <w:fldChar w:fldCharType="end"/>
        </w:r>
      </w:sdtContent>
    </w:sdt>
  </w:p>
  <w:p w14:paraId="35264CD5" w14:textId="77777777" w:rsidR="00A40E5F" w:rsidRDefault="00A40E5F">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420730"/>
    <w:multiLevelType w:val="hybridMultilevel"/>
    <w:tmpl w:val="D0E45C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403502E7"/>
    <w:multiLevelType w:val="hybridMultilevel"/>
    <w:tmpl w:val="2DCAE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40662D5"/>
    <w:multiLevelType w:val="hybridMultilevel"/>
    <w:tmpl w:val="BA4201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54D81922"/>
    <w:multiLevelType w:val="hybridMultilevel"/>
    <w:tmpl w:val="313C2046"/>
    <w:lvl w:ilvl="0" w:tplc="83DE4EB6">
      <w:start w:val="1"/>
      <w:numFmt w:val="decimal"/>
      <w:lvlText w:val="%1."/>
      <w:lvlJc w:val="left"/>
      <w:pPr>
        <w:ind w:left="360" w:hanging="360"/>
      </w:pPr>
      <w:rPr>
        <w:rFonts w:hint="default"/>
        <w:color w:val="000000" w:themeColor="dark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C8D3371"/>
    <w:multiLevelType w:val="hybridMultilevel"/>
    <w:tmpl w:val="2A1CBAF0"/>
    <w:lvl w:ilvl="0" w:tplc="ABD22A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EA8784B"/>
    <w:multiLevelType w:val="hybridMultilevel"/>
    <w:tmpl w:val="518E141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
  </w:num>
  <w:num w:numId="2">
    <w:abstractNumId w:val="1"/>
  </w:num>
  <w:num w:numId="3">
    <w:abstractNumId w:val="3"/>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s-ES_tradnl" w:vendorID="64" w:dllVersion="6" w:nlCheck="1" w:checkStyle="0"/>
  <w:activeWritingStyle w:appName="MSWord" w:lang="es-ES" w:vendorID="64" w:dllVersion="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es-ES_tradnl" w:vendorID="64" w:dllVersion="4096"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90339E"/>
    <w:rsid w:val="00003794"/>
    <w:rsid w:val="00011A3B"/>
    <w:rsid w:val="00021DE6"/>
    <w:rsid w:val="000229F8"/>
    <w:rsid w:val="00025A14"/>
    <w:rsid w:val="00032498"/>
    <w:rsid w:val="000343C6"/>
    <w:rsid w:val="00040E5D"/>
    <w:rsid w:val="00051755"/>
    <w:rsid w:val="0006446A"/>
    <w:rsid w:val="0006723E"/>
    <w:rsid w:val="0007616F"/>
    <w:rsid w:val="0008129A"/>
    <w:rsid w:val="000813F7"/>
    <w:rsid w:val="0008637E"/>
    <w:rsid w:val="000872DD"/>
    <w:rsid w:val="00090384"/>
    <w:rsid w:val="00091018"/>
    <w:rsid w:val="00091395"/>
    <w:rsid w:val="00093643"/>
    <w:rsid w:val="000A0FC3"/>
    <w:rsid w:val="000B1366"/>
    <w:rsid w:val="000B400A"/>
    <w:rsid w:val="000C014C"/>
    <w:rsid w:val="000C4CFB"/>
    <w:rsid w:val="000D7CCA"/>
    <w:rsid w:val="000E1C22"/>
    <w:rsid w:val="000E634A"/>
    <w:rsid w:val="000E68B3"/>
    <w:rsid w:val="000F3A43"/>
    <w:rsid w:val="000F6490"/>
    <w:rsid w:val="0010055D"/>
    <w:rsid w:val="0011771F"/>
    <w:rsid w:val="00125E16"/>
    <w:rsid w:val="00130E5C"/>
    <w:rsid w:val="0014046C"/>
    <w:rsid w:val="001414C9"/>
    <w:rsid w:val="0014202F"/>
    <w:rsid w:val="00147288"/>
    <w:rsid w:val="00147E51"/>
    <w:rsid w:val="00150DB3"/>
    <w:rsid w:val="00160AF8"/>
    <w:rsid w:val="001636CF"/>
    <w:rsid w:val="00164E04"/>
    <w:rsid w:val="0016516B"/>
    <w:rsid w:val="001741E5"/>
    <w:rsid w:val="001766B4"/>
    <w:rsid w:val="00186BF9"/>
    <w:rsid w:val="00186CB8"/>
    <w:rsid w:val="00187169"/>
    <w:rsid w:val="00192D01"/>
    <w:rsid w:val="00195329"/>
    <w:rsid w:val="001A3EEB"/>
    <w:rsid w:val="001A5884"/>
    <w:rsid w:val="001A6824"/>
    <w:rsid w:val="001B1C9F"/>
    <w:rsid w:val="001B28F0"/>
    <w:rsid w:val="001B392D"/>
    <w:rsid w:val="001C1034"/>
    <w:rsid w:val="001C1C4A"/>
    <w:rsid w:val="001C4038"/>
    <w:rsid w:val="001D768F"/>
    <w:rsid w:val="001E1F99"/>
    <w:rsid w:val="001E6009"/>
    <w:rsid w:val="001E6573"/>
    <w:rsid w:val="001F31AE"/>
    <w:rsid w:val="001F7568"/>
    <w:rsid w:val="00203C8D"/>
    <w:rsid w:val="002075AE"/>
    <w:rsid w:val="002130BC"/>
    <w:rsid w:val="0021346D"/>
    <w:rsid w:val="00215AF9"/>
    <w:rsid w:val="00216C50"/>
    <w:rsid w:val="002206D9"/>
    <w:rsid w:val="002262AA"/>
    <w:rsid w:val="00227E59"/>
    <w:rsid w:val="00237DA0"/>
    <w:rsid w:val="00240E90"/>
    <w:rsid w:val="00244255"/>
    <w:rsid w:val="00252C8D"/>
    <w:rsid w:val="00266B1D"/>
    <w:rsid w:val="00290948"/>
    <w:rsid w:val="00291A91"/>
    <w:rsid w:val="00292F49"/>
    <w:rsid w:val="00293FF2"/>
    <w:rsid w:val="002977F6"/>
    <w:rsid w:val="002A021B"/>
    <w:rsid w:val="002A054E"/>
    <w:rsid w:val="002A4AA9"/>
    <w:rsid w:val="002A77EA"/>
    <w:rsid w:val="002B352B"/>
    <w:rsid w:val="002C2BF7"/>
    <w:rsid w:val="002C6C2D"/>
    <w:rsid w:val="002C7AF4"/>
    <w:rsid w:val="002D3178"/>
    <w:rsid w:val="002E7891"/>
    <w:rsid w:val="002F0218"/>
    <w:rsid w:val="002F138A"/>
    <w:rsid w:val="002F4A8C"/>
    <w:rsid w:val="002F630E"/>
    <w:rsid w:val="00302E04"/>
    <w:rsid w:val="00303532"/>
    <w:rsid w:val="00310A96"/>
    <w:rsid w:val="00314644"/>
    <w:rsid w:val="00325875"/>
    <w:rsid w:val="0033031A"/>
    <w:rsid w:val="00335604"/>
    <w:rsid w:val="00345E34"/>
    <w:rsid w:val="0035629A"/>
    <w:rsid w:val="00357062"/>
    <w:rsid w:val="00361784"/>
    <w:rsid w:val="00372CA7"/>
    <w:rsid w:val="00375E25"/>
    <w:rsid w:val="00383CE9"/>
    <w:rsid w:val="00386447"/>
    <w:rsid w:val="00391D11"/>
    <w:rsid w:val="003925BF"/>
    <w:rsid w:val="003943B4"/>
    <w:rsid w:val="003A31FA"/>
    <w:rsid w:val="003B09D0"/>
    <w:rsid w:val="003B1850"/>
    <w:rsid w:val="003D313A"/>
    <w:rsid w:val="003F1A4C"/>
    <w:rsid w:val="003F2598"/>
    <w:rsid w:val="00400CEB"/>
    <w:rsid w:val="00410C8A"/>
    <w:rsid w:val="0043344C"/>
    <w:rsid w:val="004448FA"/>
    <w:rsid w:val="00447388"/>
    <w:rsid w:val="0044777A"/>
    <w:rsid w:val="00450B75"/>
    <w:rsid w:val="00451027"/>
    <w:rsid w:val="00453B3B"/>
    <w:rsid w:val="004601B7"/>
    <w:rsid w:val="00460A1D"/>
    <w:rsid w:val="00465F69"/>
    <w:rsid w:val="00466A02"/>
    <w:rsid w:val="0047276F"/>
    <w:rsid w:val="00482169"/>
    <w:rsid w:val="004841FB"/>
    <w:rsid w:val="004844AF"/>
    <w:rsid w:val="004914A4"/>
    <w:rsid w:val="00492D30"/>
    <w:rsid w:val="00495160"/>
    <w:rsid w:val="004969AD"/>
    <w:rsid w:val="00496EDD"/>
    <w:rsid w:val="004A2191"/>
    <w:rsid w:val="004B3499"/>
    <w:rsid w:val="004C420F"/>
    <w:rsid w:val="004C5440"/>
    <w:rsid w:val="004C7AB5"/>
    <w:rsid w:val="004D2F50"/>
    <w:rsid w:val="004E1A42"/>
    <w:rsid w:val="004E2F2B"/>
    <w:rsid w:val="004E38A4"/>
    <w:rsid w:val="004E473F"/>
    <w:rsid w:val="004F0902"/>
    <w:rsid w:val="004F4731"/>
    <w:rsid w:val="004F5C11"/>
    <w:rsid w:val="004F6003"/>
    <w:rsid w:val="004F64C0"/>
    <w:rsid w:val="005037C8"/>
    <w:rsid w:val="00515546"/>
    <w:rsid w:val="00515B61"/>
    <w:rsid w:val="0052053C"/>
    <w:rsid w:val="005205AE"/>
    <w:rsid w:val="005230C9"/>
    <w:rsid w:val="005254BD"/>
    <w:rsid w:val="005344C8"/>
    <w:rsid w:val="0053460A"/>
    <w:rsid w:val="00547B89"/>
    <w:rsid w:val="005502FD"/>
    <w:rsid w:val="00551242"/>
    <w:rsid w:val="00556B31"/>
    <w:rsid w:val="005621AA"/>
    <w:rsid w:val="0056491C"/>
    <w:rsid w:val="00581DC3"/>
    <w:rsid w:val="00582022"/>
    <w:rsid w:val="005838B2"/>
    <w:rsid w:val="00585657"/>
    <w:rsid w:val="005865BB"/>
    <w:rsid w:val="00591E54"/>
    <w:rsid w:val="00592CD0"/>
    <w:rsid w:val="00593D93"/>
    <w:rsid w:val="005A3330"/>
    <w:rsid w:val="005B243D"/>
    <w:rsid w:val="005B29F5"/>
    <w:rsid w:val="005C0B5C"/>
    <w:rsid w:val="005C2F51"/>
    <w:rsid w:val="005D227C"/>
    <w:rsid w:val="005D54C2"/>
    <w:rsid w:val="005E2979"/>
    <w:rsid w:val="005E3937"/>
    <w:rsid w:val="005F3421"/>
    <w:rsid w:val="005F49FF"/>
    <w:rsid w:val="005F5D6C"/>
    <w:rsid w:val="005F611D"/>
    <w:rsid w:val="005F73AB"/>
    <w:rsid w:val="005F7D13"/>
    <w:rsid w:val="00601342"/>
    <w:rsid w:val="00603C88"/>
    <w:rsid w:val="0062177D"/>
    <w:rsid w:val="00625594"/>
    <w:rsid w:val="00626735"/>
    <w:rsid w:val="00640122"/>
    <w:rsid w:val="00645427"/>
    <w:rsid w:val="0066299C"/>
    <w:rsid w:val="006633E4"/>
    <w:rsid w:val="00664DC3"/>
    <w:rsid w:val="006652AD"/>
    <w:rsid w:val="00674A1F"/>
    <w:rsid w:val="00682DBD"/>
    <w:rsid w:val="00690764"/>
    <w:rsid w:val="006A1B4D"/>
    <w:rsid w:val="006A703B"/>
    <w:rsid w:val="006B106F"/>
    <w:rsid w:val="006B19FA"/>
    <w:rsid w:val="006B7C12"/>
    <w:rsid w:val="006C4283"/>
    <w:rsid w:val="006C7DA0"/>
    <w:rsid w:val="006D3AD3"/>
    <w:rsid w:val="006D4F78"/>
    <w:rsid w:val="006D6BFC"/>
    <w:rsid w:val="006E0233"/>
    <w:rsid w:val="006E16D0"/>
    <w:rsid w:val="006E2690"/>
    <w:rsid w:val="006E530C"/>
    <w:rsid w:val="006F4EDB"/>
    <w:rsid w:val="006F7DDF"/>
    <w:rsid w:val="00702D8D"/>
    <w:rsid w:val="0070723C"/>
    <w:rsid w:val="00714836"/>
    <w:rsid w:val="00725999"/>
    <w:rsid w:val="007263E2"/>
    <w:rsid w:val="00734BFD"/>
    <w:rsid w:val="00735391"/>
    <w:rsid w:val="00742162"/>
    <w:rsid w:val="0074230D"/>
    <w:rsid w:val="00743F00"/>
    <w:rsid w:val="007444D8"/>
    <w:rsid w:val="00750FE5"/>
    <w:rsid w:val="0076339E"/>
    <w:rsid w:val="0076673F"/>
    <w:rsid w:val="007708ED"/>
    <w:rsid w:val="00771263"/>
    <w:rsid w:val="007757F6"/>
    <w:rsid w:val="00785615"/>
    <w:rsid w:val="00785720"/>
    <w:rsid w:val="00787E0A"/>
    <w:rsid w:val="00790B9B"/>
    <w:rsid w:val="00791979"/>
    <w:rsid w:val="00792375"/>
    <w:rsid w:val="00794207"/>
    <w:rsid w:val="007A06D0"/>
    <w:rsid w:val="007A1DFA"/>
    <w:rsid w:val="007A24BB"/>
    <w:rsid w:val="007B1C48"/>
    <w:rsid w:val="007B721E"/>
    <w:rsid w:val="007C0F15"/>
    <w:rsid w:val="007D1A9F"/>
    <w:rsid w:val="007D384E"/>
    <w:rsid w:val="007D747D"/>
    <w:rsid w:val="007E041F"/>
    <w:rsid w:val="007E4E4F"/>
    <w:rsid w:val="007F3D32"/>
    <w:rsid w:val="007F7B4C"/>
    <w:rsid w:val="00803390"/>
    <w:rsid w:val="00812266"/>
    <w:rsid w:val="00813DE0"/>
    <w:rsid w:val="00815DE7"/>
    <w:rsid w:val="00817BD4"/>
    <w:rsid w:val="00826FF2"/>
    <w:rsid w:val="00832771"/>
    <w:rsid w:val="00836566"/>
    <w:rsid w:val="00836C6A"/>
    <w:rsid w:val="008458CC"/>
    <w:rsid w:val="00852646"/>
    <w:rsid w:val="00857112"/>
    <w:rsid w:val="008571C7"/>
    <w:rsid w:val="00861F2B"/>
    <w:rsid w:val="008934B3"/>
    <w:rsid w:val="00893A50"/>
    <w:rsid w:val="008A180D"/>
    <w:rsid w:val="008A2771"/>
    <w:rsid w:val="008A324A"/>
    <w:rsid w:val="008A35F1"/>
    <w:rsid w:val="008A5088"/>
    <w:rsid w:val="008A54FA"/>
    <w:rsid w:val="008B29C5"/>
    <w:rsid w:val="008B7781"/>
    <w:rsid w:val="008C5852"/>
    <w:rsid w:val="008D5284"/>
    <w:rsid w:val="008D5AB5"/>
    <w:rsid w:val="008E04A4"/>
    <w:rsid w:val="008E3F18"/>
    <w:rsid w:val="008E3F59"/>
    <w:rsid w:val="008F063F"/>
    <w:rsid w:val="008F19CC"/>
    <w:rsid w:val="008F3E2D"/>
    <w:rsid w:val="0090047A"/>
    <w:rsid w:val="0090339E"/>
    <w:rsid w:val="009038B9"/>
    <w:rsid w:val="00915B1D"/>
    <w:rsid w:val="00916A78"/>
    <w:rsid w:val="00916E43"/>
    <w:rsid w:val="00924472"/>
    <w:rsid w:val="00936C45"/>
    <w:rsid w:val="009448C5"/>
    <w:rsid w:val="00947FE8"/>
    <w:rsid w:val="00954A92"/>
    <w:rsid w:val="00964DC0"/>
    <w:rsid w:val="009652D6"/>
    <w:rsid w:val="00975FA7"/>
    <w:rsid w:val="00982392"/>
    <w:rsid w:val="009853AC"/>
    <w:rsid w:val="00994CD2"/>
    <w:rsid w:val="0099673F"/>
    <w:rsid w:val="009979C8"/>
    <w:rsid w:val="009A1C36"/>
    <w:rsid w:val="009A4FB3"/>
    <w:rsid w:val="009A6198"/>
    <w:rsid w:val="009C3822"/>
    <w:rsid w:val="009E2B58"/>
    <w:rsid w:val="009E5FB6"/>
    <w:rsid w:val="009F3ABA"/>
    <w:rsid w:val="009F6481"/>
    <w:rsid w:val="00A02F39"/>
    <w:rsid w:val="00A051B3"/>
    <w:rsid w:val="00A05ED4"/>
    <w:rsid w:val="00A0778F"/>
    <w:rsid w:val="00A20A57"/>
    <w:rsid w:val="00A23294"/>
    <w:rsid w:val="00A25606"/>
    <w:rsid w:val="00A3108A"/>
    <w:rsid w:val="00A31366"/>
    <w:rsid w:val="00A40E5F"/>
    <w:rsid w:val="00A45A2F"/>
    <w:rsid w:val="00A45F4A"/>
    <w:rsid w:val="00A461C5"/>
    <w:rsid w:val="00A50831"/>
    <w:rsid w:val="00A53284"/>
    <w:rsid w:val="00A550D6"/>
    <w:rsid w:val="00A55252"/>
    <w:rsid w:val="00A56C05"/>
    <w:rsid w:val="00A77DB0"/>
    <w:rsid w:val="00A81A0E"/>
    <w:rsid w:val="00A86B11"/>
    <w:rsid w:val="00A8794A"/>
    <w:rsid w:val="00AA3472"/>
    <w:rsid w:val="00AA49DE"/>
    <w:rsid w:val="00AA4C82"/>
    <w:rsid w:val="00AB22BD"/>
    <w:rsid w:val="00AB2EA5"/>
    <w:rsid w:val="00AC3B8E"/>
    <w:rsid w:val="00AC7305"/>
    <w:rsid w:val="00AD1F3F"/>
    <w:rsid w:val="00AE4DED"/>
    <w:rsid w:val="00AF2D36"/>
    <w:rsid w:val="00AF7F56"/>
    <w:rsid w:val="00B035CE"/>
    <w:rsid w:val="00B0582C"/>
    <w:rsid w:val="00B060B0"/>
    <w:rsid w:val="00B06130"/>
    <w:rsid w:val="00B07550"/>
    <w:rsid w:val="00B100A3"/>
    <w:rsid w:val="00B16C50"/>
    <w:rsid w:val="00B22966"/>
    <w:rsid w:val="00B37D8B"/>
    <w:rsid w:val="00B42890"/>
    <w:rsid w:val="00B53B23"/>
    <w:rsid w:val="00B57167"/>
    <w:rsid w:val="00B60BBA"/>
    <w:rsid w:val="00B67B65"/>
    <w:rsid w:val="00B7293B"/>
    <w:rsid w:val="00B80E4C"/>
    <w:rsid w:val="00B836BA"/>
    <w:rsid w:val="00B90229"/>
    <w:rsid w:val="00B93BEC"/>
    <w:rsid w:val="00BA0B4E"/>
    <w:rsid w:val="00BA3419"/>
    <w:rsid w:val="00BA5D64"/>
    <w:rsid w:val="00BB6B10"/>
    <w:rsid w:val="00BC3BB2"/>
    <w:rsid w:val="00BD007C"/>
    <w:rsid w:val="00BD044C"/>
    <w:rsid w:val="00BD2A31"/>
    <w:rsid w:val="00BD747B"/>
    <w:rsid w:val="00BE07E1"/>
    <w:rsid w:val="00BE2FED"/>
    <w:rsid w:val="00BE6F95"/>
    <w:rsid w:val="00BF41F2"/>
    <w:rsid w:val="00BF4F83"/>
    <w:rsid w:val="00C018EC"/>
    <w:rsid w:val="00C04B55"/>
    <w:rsid w:val="00C05769"/>
    <w:rsid w:val="00C062F7"/>
    <w:rsid w:val="00C216AC"/>
    <w:rsid w:val="00C22194"/>
    <w:rsid w:val="00C22B67"/>
    <w:rsid w:val="00C32B56"/>
    <w:rsid w:val="00C46E7F"/>
    <w:rsid w:val="00C5229C"/>
    <w:rsid w:val="00C52C7C"/>
    <w:rsid w:val="00C5420D"/>
    <w:rsid w:val="00C55AC4"/>
    <w:rsid w:val="00C56908"/>
    <w:rsid w:val="00C71DA0"/>
    <w:rsid w:val="00C77048"/>
    <w:rsid w:val="00C8025C"/>
    <w:rsid w:val="00C86E23"/>
    <w:rsid w:val="00CA7407"/>
    <w:rsid w:val="00CB7461"/>
    <w:rsid w:val="00CB7967"/>
    <w:rsid w:val="00CC192B"/>
    <w:rsid w:val="00CC30C6"/>
    <w:rsid w:val="00CC53D0"/>
    <w:rsid w:val="00CD26CB"/>
    <w:rsid w:val="00CD45D5"/>
    <w:rsid w:val="00CE2399"/>
    <w:rsid w:val="00CE24A5"/>
    <w:rsid w:val="00CF3BD5"/>
    <w:rsid w:val="00CF5DF2"/>
    <w:rsid w:val="00D04A7B"/>
    <w:rsid w:val="00D07BEA"/>
    <w:rsid w:val="00D10458"/>
    <w:rsid w:val="00D116D7"/>
    <w:rsid w:val="00D118B8"/>
    <w:rsid w:val="00D16DF7"/>
    <w:rsid w:val="00D17477"/>
    <w:rsid w:val="00D26A61"/>
    <w:rsid w:val="00D30A77"/>
    <w:rsid w:val="00D37829"/>
    <w:rsid w:val="00D37C18"/>
    <w:rsid w:val="00D470A7"/>
    <w:rsid w:val="00D53179"/>
    <w:rsid w:val="00D53DB1"/>
    <w:rsid w:val="00D60804"/>
    <w:rsid w:val="00D8373F"/>
    <w:rsid w:val="00D87E41"/>
    <w:rsid w:val="00D902D6"/>
    <w:rsid w:val="00D914F8"/>
    <w:rsid w:val="00D94035"/>
    <w:rsid w:val="00D94C73"/>
    <w:rsid w:val="00D978A0"/>
    <w:rsid w:val="00D97D1C"/>
    <w:rsid w:val="00DA172D"/>
    <w:rsid w:val="00DB3107"/>
    <w:rsid w:val="00DB54C0"/>
    <w:rsid w:val="00DB6D9D"/>
    <w:rsid w:val="00DC15A5"/>
    <w:rsid w:val="00DC27C4"/>
    <w:rsid w:val="00DC3C94"/>
    <w:rsid w:val="00DC71DD"/>
    <w:rsid w:val="00DD5260"/>
    <w:rsid w:val="00DE06AE"/>
    <w:rsid w:val="00DE1952"/>
    <w:rsid w:val="00DE61C2"/>
    <w:rsid w:val="00DF0164"/>
    <w:rsid w:val="00E02790"/>
    <w:rsid w:val="00E03C10"/>
    <w:rsid w:val="00E05CC2"/>
    <w:rsid w:val="00E10626"/>
    <w:rsid w:val="00E10E0A"/>
    <w:rsid w:val="00E1383B"/>
    <w:rsid w:val="00E150ED"/>
    <w:rsid w:val="00E152A1"/>
    <w:rsid w:val="00E168AA"/>
    <w:rsid w:val="00E16B54"/>
    <w:rsid w:val="00E1719A"/>
    <w:rsid w:val="00E21D7F"/>
    <w:rsid w:val="00E23924"/>
    <w:rsid w:val="00E24607"/>
    <w:rsid w:val="00E32144"/>
    <w:rsid w:val="00E32208"/>
    <w:rsid w:val="00E322BA"/>
    <w:rsid w:val="00E3250D"/>
    <w:rsid w:val="00E3376D"/>
    <w:rsid w:val="00E46136"/>
    <w:rsid w:val="00E51A29"/>
    <w:rsid w:val="00E7313D"/>
    <w:rsid w:val="00E85B3B"/>
    <w:rsid w:val="00E950F4"/>
    <w:rsid w:val="00EA0198"/>
    <w:rsid w:val="00EA165E"/>
    <w:rsid w:val="00EB55F5"/>
    <w:rsid w:val="00EB78E5"/>
    <w:rsid w:val="00ED7B70"/>
    <w:rsid w:val="00EE0C52"/>
    <w:rsid w:val="00EE2B9D"/>
    <w:rsid w:val="00EE3CBE"/>
    <w:rsid w:val="00EF2749"/>
    <w:rsid w:val="00EF4B45"/>
    <w:rsid w:val="00EF503C"/>
    <w:rsid w:val="00EF5DBA"/>
    <w:rsid w:val="00F026AE"/>
    <w:rsid w:val="00F04171"/>
    <w:rsid w:val="00F05B7A"/>
    <w:rsid w:val="00F126F1"/>
    <w:rsid w:val="00F135F1"/>
    <w:rsid w:val="00F15E05"/>
    <w:rsid w:val="00F20163"/>
    <w:rsid w:val="00F21982"/>
    <w:rsid w:val="00F236B6"/>
    <w:rsid w:val="00F27302"/>
    <w:rsid w:val="00F2784D"/>
    <w:rsid w:val="00F375B8"/>
    <w:rsid w:val="00F40A18"/>
    <w:rsid w:val="00F47FFE"/>
    <w:rsid w:val="00F503EE"/>
    <w:rsid w:val="00F5052F"/>
    <w:rsid w:val="00F518C3"/>
    <w:rsid w:val="00F544F6"/>
    <w:rsid w:val="00F552D0"/>
    <w:rsid w:val="00F56BAE"/>
    <w:rsid w:val="00F72081"/>
    <w:rsid w:val="00F73E1A"/>
    <w:rsid w:val="00F74CC7"/>
    <w:rsid w:val="00F7617B"/>
    <w:rsid w:val="00F7725C"/>
    <w:rsid w:val="00F90604"/>
    <w:rsid w:val="00F91D17"/>
    <w:rsid w:val="00FA1B75"/>
    <w:rsid w:val="00FA21B2"/>
    <w:rsid w:val="00FA7C66"/>
    <w:rsid w:val="00FB119B"/>
    <w:rsid w:val="00FB2275"/>
    <w:rsid w:val="00FB3E58"/>
    <w:rsid w:val="00FB7786"/>
    <w:rsid w:val="00FD732B"/>
    <w:rsid w:val="00FE6136"/>
    <w:rsid w:val="00FE683E"/>
    <w:rsid w:val="00FF0E4E"/>
    <w:rsid w:val="00FF3391"/>
    <w:rsid w:val="00FF6D03"/>
    <w:rsid w:val="00FF77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D10A0"/>
  <w15:docId w15:val="{E23607B2-9FFA-4AA9-9A7A-BBC450D80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0339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dNoteBibliographyTitle">
    <w:name w:val="EndNote Bibliography Title"/>
    <w:basedOn w:val="Normal"/>
    <w:link w:val="EndNoteBibliographyTitleChar"/>
    <w:rsid w:val="0090339E"/>
    <w:pPr>
      <w:jc w:val="center"/>
    </w:pPr>
    <w:rPr>
      <w:rFonts w:ascii="Cambria" w:hAnsi="Cambria"/>
      <w:sz w:val="24"/>
    </w:rPr>
  </w:style>
  <w:style w:type="paragraph" w:customStyle="1" w:styleId="EndNoteBibliography">
    <w:name w:val="EndNote Bibliography"/>
    <w:basedOn w:val="Normal"/>
    <w:link w:val="EndNoteBibliographyChar"/>
    <w:rsid w:val="0090339E"/>
    <w:pPr>
      <w:spacing w:line="240" w:lineRule="auto"/>
    </w:pPr>
    <w:rPr>
      <w:rFonts w:ascii="Cambria" w:hAnsi="Cambria"/>
      <w:sz w:val="24"/>
    </w:rPr>
  </w:style>
  <w:style w:type="character" w:styleId="Textoennegrita">
    <w:name w:val="Strong"/>
    <w:basedOn w:val="Fuentedeprrafopredeter"/>
    <w:uiPriority w:val="22"/>
    <w:qFormat/>
    <w:rsid w:val="0090339E"/>
    <w:rPr>
      <w:b/>
      <w:bCs/>
    </w:rPr>
  </w:style>
  <w:style w:type="paragraph" w:styleId="Textodeglobo">
    <w:name w:val="Balloon Text"/>
    <w:basedOn w:val="Normal"/>
    <w:link w:val="TextodegloboCar"/>
    <w:uiPriority w:val="99"/>
    <w:semiHidden/>
    <w:unhideWhenUsed/>
    <w:rsid w:val="0090339E"/>
    <w:pPr>
      <w:spacing w:after="0"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90339E"/>
    <w:rPr>
      <w:rFonts w:ascii="Lucida Grande" w:hAnsi="Lucida Grande"/>
      <w:sz w:val="18"/>
      <w:szCs w:val="18"/>
    </w:rPr>
  </w:style>
  <w:style w:type="paragraph" w:styleId="Revisin">
    <w:name w:val="Revision"/>
    <w:hidden/>
    <w:uiPriority w:val="99"/>
    <w:semiHidden/>
    <w:rsid w:val="0090339E"/>
    <w:pPr>
      <w:spacing w:after="0" w:line="240" w:lineRule="auto"/>
    </w:pPr>
  </w:style>
  <w:style w:type="character" w:customStyle="1" w:styleId="EndNoteBibliographyTitleChar">
    <w:name w:val="EndNote Bibliography Title Char"/>
    <w:basedOn w:val="Fuentedeprrafopredeter"/>
    <w:link w:val="EndNoteBibliographyTitle"/>
    <w:rsid w:val="0090339E"/>
    <w:rPr>
      <w:rFonts w:ascii="Cambria" w:hAnsi="Cambria"/>
      <w:sz w:val="24"/>
    </w:rPr>
  </w:style>
  <w:style w:type="character" w:customStyle="1" w:styleId="EndNoteBibliographyChar">
    <w:name w:val="EndNote Bibliography Char"/>
    <w:basedOn w:val="Fuentedeprrafopredeter"/>
    <w:link w:val="EndNoteBibliography"/>
    <w:rsid w:val="0090339E"/>
    <w:rPr>
      <w:rFonts w:ascii="Cambria" w:hAnsi="Cambria"/>
      <w:sz w:val="24"/>
    </w:rPr>
  </w:style>
  <w:style w:type="character" w:styleId="Refdecomentario">
    <w:name w:val="annotation reference"/>
    <w:basedOn w:val="Fuentedeprrafopredeter"/>
    <w:uiPriority w:val="99"/>
    <w:semiHidden/>
    <w:unhideWhenUsed/>
    <w:rsid w:val="0090339E"/>
    <w:rPr>
      <w:sz w:val="16"/>
      <w:szCs w:val="16"/>
    </w:rPr>
  </w:style>
  <w:style w:type="paragraph" w:styleId="Textocomentario">
    <w:name w:val="annotation text"/>
    <w:basedOn w:val="Normal"/>
    <w:link w:val="TextocomentarioCar"/>
    <w:uiPriority w:val="99"/>
    <w:unhideWhenUsed/>
    <w:rsid w:val="0090339E"/>
    <w:pPr>
      <w:spacing w:line="240" w:lineRule="auto"/>
    </w:pPr>
    <w:rPr>
      <w:sz w:val="20"/>
      <w:szCs w:val="20"/>
    </w:rPr>
  </w:style>
  <w:style w:type="character" w:customStyle="1" w:styleId="TextocomentarioCar">
    <w:name w:val="Texto comentario Car"/>
    <w:basedOn w:val="Fuentedeprrafopredeter"/>
    <w:link w:val="Textocomentario"/>
    <w:uiPriority w:val="99"/>
    <w:rsid w:val="0090339E"/>
    <w:rPr>
      <w:sz w:val="20"/>
      <w:szCs w:val="20"/>
    </w:rPr>
  </w:style>
  <w:style w:type="paragraph" w:styleId="Asuntodelcomentario">
    <w:name w:val="annotation subject"/>
    <w:basedOn w:val="Textocomentario"/>
    <w:next w:val="Textocomentario"/>
    <w:link w:val="AsuntodelcomentarioCar"/>
    <w:uiPriority w:val="99"/>
    <w:semiHidden/>
    <w:unhideWhenUsed/>
    <w:rsid w:val="0090339E"/>
    <w:rPr>
      <w:b/>
      <w:bCs/>
    </w:rPr>
  </w:style>
  <w:style w:type="character" w:customStyle="1" w:styleId="AsuntodelcomentarioCar">
    <w:name w:val="Asunto del comentario Car"/>
    <w:basedOn w:val="TextocomentarioCar"/>
    <w:link w:val="Asuntodelcomentario"/>
    <w:uiPriority w:val="99"/>
    <w:semiHidden/>
    <w:rsid w:val="0090339E"/>
    <w:rPr>
      <w:b/>
      <w:bCs/>
      <w:sz w:val="20"/>
      <w:szCs w:val="20"/>
    </w:rPr>
  </w:style>
  <w:style w:type="character" w:styleId="Hipervnculo">
    <w:name w:val="Hyperlink"/>
    <w:uiPriority w:val="99"/>
    <w:unhideWhenUsed/>
    <w:rsid w:val="0090339E"/>
    <w:rPr>
      <w:color w:val="0000FF"/>
      <w:u w:val="single"/>
    </w:rPr>
  </w:style>
  <w:style w:type="paragraph" w:styleId="Encabezado">
    <w:name w:val="header"/>
    <w:basedOn w:val="Normal"/>
    <w:link w:val="EncabezadoCar"/>
    <w:uiPriority w:val="99"/>
    <w:unhideWhenUsed/>
    <w:rsid w:val="0090339E"/>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90339E"/>
  </w:style>
  <w:style w:type="paragraph" w:styleId="Piedepgina">
    <w:name w:val="footer"/>
    <w:basedOn w:val="Normal"/>
    <w:link w:val="PiedepginaCar"/>
    <w:uiPriority w:val="99"/>
    <w:unhideWhenUsed/>
    <w:rsid w:val="0090339E"/>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90339E"/>
  </w:style>
  <w:style w:type="paragraph" w:styleId="Prrafodelista">
    <w:name w:val="List Paragraph"/>
    <w:basedOn w:val="Normal"/>
    <w:uiPriority w:val="34"/>
    <w:qFormat/>
    <w:rsid w:val="0090339E"/>
    <w:pPr>
      <w:ind w:left="720"/>
      <w:contextualSpacing/>
    </w:pPr>
  </w:style>
  <w:style w:type="paragraph" w:styleId="Bibliografa">
    <w:name w:val="Bibliography"/>
    <w:basedOn w:val="Normal"/>
    <w:next w:val="Normal"/>
    <w:uiPriority w:val="37"/>
    <w:semiHidden/>
    <w:unhideWhenUsed/>
    <w:rsid w:val="0090339E"/>
  </w:style>
  <w:style w:type="paragraph" w:styleId="NormalWeb">
    <w:name w:val="Normal (Web)"/>
    <w:basedOn w:val="Normal"/>
    <w:uiPriority w:val="99"/>
    <w:unhideWhenUsed/>
    <w:rsid w:val="0090339E"/>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visitado">
    <w:name w:val="FollowedHyperlink"/>
    <w:basedOn w:val="Fuentedeprrafopredeter"/>
    <w:uiPriority w:val="99"/>
    <w:semiHidden/>
    <w:unhideWhenUsed/>
    <w:rsid w:val="00357062"/>
    <w:rPr>
      <w:color w:val="800080" w:themeColor="followedHyperlink"/>
      <w:u w:val="single"/>
    </w:rPr>
  </w:style>
  <w:style w:type="character" w:customStyle="1" w:styleId="apple-converted-space">
    <w:name w:val="apple-converted-space"/>
    <w:basedOn w:val="Fuentedeprrafopredeter"/>
    <w:rsid w:val="006E2690"/>
  </w:style>
  <w:style w:type="paragraph" w:customStyle="1" w:styleId="Title1">
    <w:name w:val="Title1"/>
    <w:basedOn w:val="Normal"/>
    <w:rsid w:val="00302E0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302E0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302E0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Fuentedeprrafopredeter"/>
    <w:rsid w:val="00302E04"/>
  </w:style>
  <w:style w:type="paragraph" w:styleId="HTMLconformatoprevio">
    <w:name w:val="HTML Preformatted"/>
    <w:basedOn w:val="Normal"/>
    <w:link w:val="HTMLconformatoprevioCar"/>
    <w:uiPriority w:val="99"/>
    <w:unhideWhenUsed/>
    <w:rsid w:val="00A45F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A45F4A"/>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9948067">
      <w:bodyDiv w:val="1"/>
      <w:marLeft w:val="0"/>
      <w:marRight w:val="0"/>
      <w:marTop w:val="0"/>
      <w:marBottom w:val="0"/>
      <w:divBdr>
        <w:top w:val="none" w:sz="0" w:space="0" w:color="auto"/>
        <w:left w:val="none" w:sz="0" w:space="0" w:color="auto"/>
        <w:bottom w:val="none" w:sz="0" w:space="0" w:color="auto"/>
        <w:right w:val="none" w:sz="0" w:space="0" w:color="auto"/>
      </w:divBdr>
      <w:divsChild>
        <w:div w:id="1613433561">
          <w:marLeft w:val="0"/>
          <w:marRight w:val="0"/>
          <w:marTop w:val="0"/>
          <w:marBottom w:val="0"/>
          <w:divBdr>
            <w:top w:val="none" w:sz="0" w:space="0" w:color="auto"/>
            <w:left w:val="none" w:sz="0" w:space="0" w:color="auto"/>
            <w:bottom w:val="none" w:sz="0" w:space="0" w:color="auto"/>
            <w:right w:val="none" w:sz="0" w:space="0" w:color="auto"/>
          </w:divBdr>
        </w:div>
        <w:div w:id="790897197">
          <w:marLeft w:val="0"/>
          <w:marRight w:val="0"/>
          <w:marTop w:val="0"/>
          <w:marBottom w:val="0"/>
          <w:divBdr>
            <w:top w:val="none" w:sz="0" w:space="0" w:color="auto"/>
            <w:left w:val="none" w:sz="0" w:space="0" w:color="auto"/>
            <w:bottom w:val="none" w:sz="0" w:space="0" w:color="auto"/>
            <w:right w:val="none" w:sz="0" w:space="0" w:color="auto"/>
          </w:divBdr>
        </w:div>
        <w:div w:id="950088678">
          <w:marLeft w:val="0"/>
          <w:marRight w:val="0"/>
          <w:marTop w:val="0"/>
          <w:marBottom w:val="0"/>
          <w:divBdr>
            <w:top w:val="none" w:sz="0" w:space="0" w:color="auto"/>
            <w:left w:val="none" w:sz="0" w:space="0" w:color="auto"/>
            <w:bottom w:val="none" w:sz="0" w:space="0" w:color="auto"/>
            <w:right w:val="none" w:sz="0" w:space="0" w:color="auto"/>
          </w:divBdr>
        </w:div>
      </w:divsChild>
    </w:div>
    <w:div w:id="1157040163">
      <w:bodyDiv w:val="1"/>
      <w:marLeft w:val="0"/>
      <w:marRight w:val="0"/>
      <w:marTop w:val="0"/>
      <w:marBottom w:val="0"/>
      <w:divBdr>
        <w:top w:val="none" w:sz="0" w:space="0" w:color="auto"/>
        <w:left w:val="none" w:sz="0" w:space="0" w:color="auto"/>
        <w:bottom w:val="none" w:sz="0" w:space="0" w:color="auto"/>
        <w:right w:val="none" w:sz="0" w:space="0" w:color="auto"/>
      </w:divBdr>
    </w:div>
    <w:div w:id="1159610533">
      <w:bodyDiv w:val="1"/>
      <w:marLeft w:val="0"/>
      <w:marRight w:val="0"/>
      <w:marTop w:val="0"/>
      <w:marBottom w:val="0"/>
      <w:divBdr>
        <w:top w:val="none" w:sz="0" w:space="0" w:color="auto"/>
        <w:left w:val="none" w:sz="0" w:space="0" w:color="auto"/>
        <w:bottom w:val="none" w:sz="0" w:space="0" w:color="auto"/>
        <w:right w:val="none" w:sz="0" w:space="0" w:color="auto"/>
      </w:divBdr>
      <w:divsChild>
        <w:div w:id="1101102878">
          <w:marLeft w:val="0"/>
          <w:marRight w:val="0"/>
          <w:marTop w:val="0"/>
          <w:marBottom w:val="0"/>
          <w:divBdr>
            <w:top w:val="none" w:sz="0" w:space="0" w:color="auto"/>
            <w:left w:val="none" w:sz="0" w:space="0" w:color="auto"/>
            <w:bottom w:val="none" w:sz="0" w:space="0" w:color="auto"/>
            <w:right w:val="none" w:sz="0" w:space="0" w:color="auto"/>
          </w:divBdr>
        </w:div>
      </w:divsChild>
    </w:div>
    <w:div w:id="1280843205">
      <w:bodyDiv w:val="1"/>
      <w:marLeft w:val="0"/>
      <w:marRight w:val="0"/>
      <w:marTop w:val="0"/>
      <w:marBottom w:val="0"/>
      <w:divBdr>
        <w:top w:val="none" w:sz="0" w:space="0" w:color="auto"/>
        <w:left w:val="none" w:sz="0" w:space="0" w:color="auto"/>
        <w:bottom w:val="none" w:sz="0" w:space="0" w:color="auto"/>
        <w:right w:val="none" w:sz="0" w:space="0" w:color="auto"/>
      </w:divBdr>
      <w:divsChild>
        <w:div w:id="19510870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F3CF2A-B5E7-45FD-B2EE-79726AEB8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15081</Words>
  <Characters>82949</Characters>
  <Application>Microsoft Office Word</Application>
  <DocSecurity>0</DocSecurity>
  <Lines>691</Lines>
  <Paragraphs>195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 Steffen</dc:creator>
  <cp:lastModifiedBy>NATALIA ROMERO BADOS</cp:lastModifiedBy>
  <cp:revision>2</cp:revision>
  <cp:lastPrinted>2017-10-26T18:01:00Z</cp:lastPrinted>
  <dcterms:created xsi:type="dcterms:W3CDTF">2023-12-13T15:17:00Z</dcterms:created>
  <dcterms:modified xsi:type="dcterms:W3CDTF">2023-12-13T15:17:00Z</dcterms:modified>
</cp:coreProperties>
</file>