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94CCD2" w14:textId="58C0C3A4" w:rsidR="00DE05C3" w:rsidRDefault="00C90E5F">
      <w:pPr>
        <w:rPr>
          <w:rFonts w:cs="Times New Roman"/>
          <w:szCs w:val="24"/>
        </w:rPr>
      </w:pPr>
      <w:r>
        <w:rPr>
          <w:rFonts w:cs="Times New Roman"/>
          <w:szCs w:val="24"/>
        </w:rPr>
        <w:t xml:space="preserve">Running head: </w:t>
      </w:r>
      <w:r w:rsidRPr="00C90E5F">
        <w:rPr>
          <w:rFonts w:cs="Times New Roman"/>
          <w:caps/>
          <w:szCs w:val="24"/>
        </w:rPr>
        <w:t>Tendency and ability processes</w:t>
      </w:r>
    </w:p>
    <w:p w14:paraId="57827159" w14:textId="77777777" w:rsidR="00DE05C3" w:rsidRPr="00AA63B5" w:rsidRDefault="00DE05C3">
      <w:pPr>
        <w:rPr>
          <w:rFonts w:cs="Times New Roman"/>
          <w:szCs w:val="24"/>
        </w:rPr>
      </w:pPr>
    </w:p>
    <w:p w14:paraId="4850D09B" w14:textId="77777777" w:rsidR="007D6CEF" w:rsidRPr="00AA63B5" w:rsidRDefault="007D6CEF">
      <w:pPr>
        <w:rPr>
          <w:rFonts w:cs="Times New Roman"/>
          <w:szCs w:val="24"/>
        </w:rPr>
      </w:pPr>
    </w:p>
    <w:p w14:paraId="2BFE2B16" w14:textId="713F14BA" w:rsidR="00DE05C3" w:rsidRPr="00421C16" w:rsidRDefault="00DE05C3" w:rsidP="00AA63B5">
      <w:pPr>
        <w:contextualSpacing/>
        <w:jc w:val="center"/>
        <w:rPr>
          <w:rFonts w:cs="Times New Roman"/>
          <w:b/>
          <w:szCs w:val="24"/>
        </w:rPr>
      </w:pPr>
      <w:r w:rsidRPr="00DE05C3">
        <w:rPr>
          <w:rFonts w:cs="Times New Roman"/>
          <w:b/>
          <w:szCs w:val="24"/>
        </w:rPr>
        <w:t>Life is…great!</w:t>
      </w:r>
      <w:r w:rsidR="005E0A48">
        <w:rPr>
          <w:rFonts w:cs="Times New Roman"/>
          <w:b/>
          <w:szCs w:val="24"/>
        </w:rPr>
        <w:br/>
        <w:t>Emotional a</w:t>
      </w:r>
      <w:r w:rsidRPr="00DE05C3">
        <w:rPr>
          <w:rFonts w:cs="Times New Roman"/>
          <w:b/>
          <w:szCs w:val="24"/>
        </w:rPr>
        <w:t>ttention during instructed and uninstructed ambiguity resolution</w:t>
      </w:r>
      <w:r w:rsidR="006F7443">
        <w:rPr>
          <w:rFonts w:cs="Times New Roman"/>
          <w:b/>
          <w:szCs w:val="24"/>
        </w:rPr>
        <w:t xml:space="preserve"> in relation to depressive </w:t>
      </w:r>
      <w:proofErr w:type="gramStart"/>
      <w:r w:rsidR="006F7443">
        <w:rPr>
          <w:rFonts w:cs="Times New Roman"/>
          <w:b/>
          <w:szCs w:val="24"/>
        </w:rPr>
        <w:t>symptoms</w:t>
      </w:r>
      <w:proofErr w:type="gramEnd"/>
    </w:p>
    <w:p w14:paraId="50C7A2F7" w14:textId="77777777" w:rsidR="00DE05C3" w:rsidRPr="00DE05C3" w:rsidRDefault="00DE05C3" w:rsidP="00AA63B5">
      <w:pPr>
        <w:contextualSpacing/>
        <w:rPr>
          <w:rFonts w:cs="Times New Roman"/>
          <w:szCs w:val="24"/>
        </w:rPr>
      </w:pPr>
    </w:p>
    <w:p w14:paraId="171B5DA5" w14:textId="77777777" w:rsidR="00CF42DF" w:rsidRPr="00DE05C3" w:rsidRDefault="00CF42DF" w:rsidP="00AA63B5">
      <w:pPr>
        <w:contextualSpacing/>
        <w:rPr>
          <w:rFonts w:cs="Times New Roman"/>
          <w:szCs w:val="24"/>
        </w:rPr>
      </w:pPr>
    </w:p>
    <w:p w14:paraId="0E976289" w14:textId="79ED98BA" w:rsidR="00DE05C3" w:rsidRPr="009D664A" w:rsidRDefault="00DE05C3" w:rsidP="00AA63B5">
      <w:pPr>
        <w:contextualSpacing/>
        <w:jc w:val="center"/>
        <w:rPr>
          <w:rFonts w:cs="Times New Roman"/>
          <w:szCs w:val="24"/>
          <w:lang w:val="nl-NL"/>
        </w:rPr>
      </w:pPr>
      <w:r w:rsidRPr="00093A8F">
        <w:rPr>
          <w:rFonts w:cs="Times New Roman"/>
          <w:szCs w:val="24"/>
          <w:lang w:val="nl-BE"/>
        </w:rPr>
        <w:t>Alvaro Sanchez, Jonas Everaert, Laura</w:t>
      </w:r>
      <w:r w:rsidR="00F502A3" w:rsidRPr="00093A8F">
        <w:rPr>
          <w:rFonts w:cs="Times New Roman"/>
          <w:szCs w:val="24"/>
          <w:lang w:val="nl-BE"/>
        </w:rPr>
        <w:t xml:space="preserve"> M.S.</w:t>
      </w:r>
      <w:r w:rsidRPr="00093A8F">
        <w:rPr>
          <w:rFonts w:cs="Times New Roman"/>
          <w:szCs w:val="24"/>
          <w:lang w:val="nl-BE"/>
        </w:rPr>
        <w:t xml:space="preserve"> </w:t>
      </w:r>
      <w:r w:rsidRPr="009D664A">
        <w:rPr>
          <w:rFonts w:cs="Times New Roman"/>
          <w:szCs w:val="24"/>
          <w:lang w:val="nl-NL"/>
        </w:rPr>
        <w:t xml:space="preserve">De Putter, Sven </w:t>
      </w:r>
      <w:r w:rsidR="00F56113">
        <w:rPr>
          <w:rFonts w:cs="Times New Roman"/>
          <w:szCs w:val="24"/>
          <w:lang w:val="nl-NL"/>
        </w:rPr>
        <w:t xml:space="preserve">C. </w:t>
      </w:r>
      <w:r w:rsidRPr="009D664A">
        <w:rPr>
          <w:rFonts w:cs="Times New Roman"/>
          <w:szCs w:val="24"/>
          <w:lang w:val="nl-NL"/>
        </w:rPr>
        <w:t>Mueller,</w:t>
      </w:r>
      <w:r w:rsidR="004D0FBC">
        <w:rPr>
          <w:rFonts w:cs="Times New Roman"/>
          <w:szCs w:val="24"/>
          <w:lang w:val="nl-NL"/>
        </w:rPr>
        <w:t xml:space="preserve"> </w:t>
      </w:r>
      <w:r w:rsidRPr="009D664A">
        <w:rPr>
          <w:rFonts w:cs="Times New Roman"/>
          <w:szCs w:val="24"/>
          <w:lang w:val="nl-NL"/>
        </w:rPr>
        <w:t>&amp; Ernst H.W. Koster</w:t>
      </w:r>
    </w:p>
    <w:p w14:paraId="3CC170CF" w14:textId="7A9D6687" w:rsidR="00F92D50" w:rsidRPr="003C433D" w:rsidRDefault="00DE05C3" w:rsidP="00AA63B5">
      <w:pPr>
        <w:contextualSpacing/>
        <w:jc w:val="center"/>
        <w:rPr>
          <w:rFonts w:cs="Times New Roman"/>
          <w:szCs w:val="24"/>
          <w:lang w:val="nl-NL"/>
        </w:rPr>
      </w:pPr>
      <w:proofErr w:type="spellStart"/>
      <w:r w:rsidRPr="003C433D">
        <w:rPr>
          <w:rFonts w:cs="Times New Roman"/>
          <w:szCs w:val="24"/>
          <w:lang w:val="nl-NL"/>
        </w:rPr>
        <w:t>Ghent</w:t>
      </w:r>
      <w:proofErr w:type="spellEnd"/>
      <w:r w:rsidRPr="003C433D">
        <w:rPr>
          <w:rFonts w:cs="Times New Roman"/>
          <w:szCs w:val="24"/>
          <w:lang w:val="nl-NL"/>
        </w:rPr>
        <w:t xml:space="preserve"> University, Belgium</w:t>
      </w:r>
    </w:p>
    <w:p w14:paraId="6411787C" w14:textId="77777777" w:rsidR="00F92D50" w:rsidRPr="003C433D" w:rsidRDefault="00F92D50" w:rsidP="00AA63B5">
      <w:pPr>
        <w:contextualSpacing/>
        <w:jc w:val="center"/>
        <w:rPr>
          <w:rFonts w:cs="Times New Roman"/>
          <w:szCs w:val="24"/>
          <w:lang w:val="nl-NL"/>
        </w:rPr>
      </w:pPr>
    </w:p>
    <w:p w14:paraId="0D480B3C" w14:textId="77777777" w:rsidR="00F92D50" w:rsidRPr="003C433D" w:rsidRDefault="00F92D50" w:rsidP="00AA63B5">
      <w:pPr>
        <w:contextualSpacing/>
        <w:jc w:val="center"/>
        <w:rPr>
          <w:rFonts w:cs="Times New Roman"/>
          <w:szCs w:val="24"/>
          <w:lang w:val="nl-NL"/>
        </w:rPr>
      </w:pPr>
    </w:p>
    <w:p w14:paraId="1FE3BCA3" w14:textId="77777777" w:rsidR="00F92D50" w:rsidRPr="005A3073" w:rsidRDefault="00F92D50" w:rsidP="005A3073">
      <w:pPr>
        <w:autoSpaceDE w:val="0"/>
        <w:autoSpaceDN w:val="0"/>
        <w:adjustRightInd w:val="0"/>
        <w:spacing w:line="240" w:lineRule="auto"/>
        <w:contextualSpacing/>
        <w:rPr>
          <w:rFonts w:cs="Times New Roman"/>
          <w:i/>
          <w:iCs/>
          <w:color w:val="000000"/>
          <w:szCs w:val="24"/>
        </w:rPr>
      </w:pPr>
      <w:r w:rsidRPr="005A3073">
        <w:rPr>
          <w:rFonts w:cs="Times New Roman"/>
          <w:i/>
          <w:iCs/>
          <w:color w:val="000000"/>
          <w:szCs w:val="24"/>
        </w:rPr>
        <w:t>* Corresponding author:</w:t>
      </w:r>
    </w:p>
    <w:p w14:paraId="56122AFB" w14:textId="77777777" w:rsidR="00093A8F" w:rsidRDefault="00F92D50" w:rsidP="005A3073">
      <w:pPr>
        <w:autoSpaceDE w:val="0"/>
        <w:autoSpaceDN w:val="0"/>
        <w:adjustRightInd w:val="0"/>
        <w:spacing w:line="240" w:lineRule="auto"/>
        <w:contextualSpacing/>
        <w:rPr>
          <w:rFonts w:cs="Times New Roman"/>
          <w:color w:val="000000"/>
          <w:szCs w:val="24"/>
        </w:rPr>
      </w:pPr>
      <w:r>
        <w:rPr>
          <w:rFonts w:cs="Times New Roman"/>
          <w:color w:val="000000"/>
          <w:szCs w:val="24"/>
        </w:rPr>
        <w:t>Alvaro Sanchez</w:t>
      </w:r>
    </w:p>
    <w:p w14:paraId="6E59E1CB" w14:textId="1207B5E1" w:rsidR="00F92D50" w:rsidRPr="00F92D50" w:rsidRDefault="00F92D50" w:rsidP="005A3073">
      <w:pPr>
        <w:autoSpaceDE w:val="0"/>
        <w:autoSpaceDN w:val="0"/>
        <w:adjustRightInd w:val="0"/>
        <w:spacing w:line="240" w:lineRule="auto"/>
        <w:contextualSpacing/>
        <w:rPr>
          <w:rFonts w:cs="Times New Roman"/>
          <w:color w:val="000000"/>
          <w:szCs w:val="24"/>
        </w:rPr>
      </w:pPr>
      <w:r w:rsidRPr="00F92D50">
        <w:rPr>
          <w:rFonts w:cs="Times New Roman"/>
          <w:color w:val="000000"/>
          <w:szCs w:val="24"/>
        </w:rPr>
        <w:t>Ghent University</w:t>
      </w:r>
    </w:p>
    <w:p w14:paraId="09380E94" w14:textId="77777777" w:rsidR="00F92D50" w:rsidRPr="00F92D50" w:rsidRDefault="00F92D50" w:rsidP="005A3073">
      <w:pPr>
        <w:autoSpaceDE w:val="0"/>
        <w:autoSpaceDN w:val="0"/>
        <w:adjustRightInd w:val="0"/>
        <w:spacing w:line="240" w:lineRule="auto"/>
        <w:contextualSpacing/>
        <w:rPr>
          <w:rFonts w:cs="Times New Roman"/>
          <w:color w:val="000000"/>
          <w:szCs w:val="24"/>
        </w:rPr>
      </w:pPr>
      <w:r w:rsidRPr="00F92D50">
        <w:rPr>
          <w:rFonts w:cs="Times New Roman"/>
          <w:color w:val="000000"/>
          <w:szCs w:val="24"/>
        </w:rPr>
        <w:t>Department of Experimental Clinical and Health Psychology</w:t>
      </w:r>
    </w:p>
    <w:p w14:paraId="4693F18C" w14:textId="77777777" w:rsidR="00F92D50" w:rsidRPr="002B3485" w:rsidRDefault="00F92D50" w:rsidP="005A3073">
      <w:pPr>
        <w:autoSpaceDE w:val="0"/>
        <w:autoSpaceDN w:val="0"/>
        <w:adjustRightInd w:val="0"/>
        <w:spacing w:line="240" w:lineRule="auto"/>
        <w:contextualSpacing/>
        <w:rPr>
          <w:rFonts w:cs="Times New Roman"/>
          <w:color w:val="000000"/>
          <w:szCs w:val="24"/>
          <w:lang w:val="nl-NL"/>
        </w:rPr>
      </w:pPr>
      <w:r w:rsidRPr="002B3485">
        <w:rPr>
          <w:rFonts w:cs="Times New Roman"/>
          <w:color w:val="000000"/>
          <w:szCs w:val="24"/>
          <w:lang w:val="nl-NL"/>
        </w:rPr>
        <w:t xml:space="preserve">Henri </w:t>
      </w:r>
      <w:proofErr w:type="spellStart"/>
      <w:r w:rsidRPr="002B3485">
        <w:rPr>
          <w:rFonts w:cs="Times New Roman"/>
          <w:color w:val="000000"/>
          <w:szCs w:val="24"/>
          <w:lang w:val="nl-NL"/>
        </w:rPr>
        <w:t>Dunantlaan</w:t>
      </w:r>
      <w:proofErr w:type="spellEnd"/>
      <w:r w:rsidRPr="002B3485">
        <w:rPr>
          <w:rFonts w:cs="Times New Roman"/>
          <w:color w:val="000000"/>
          <w:szCs w:val="24"/>
          <w:lang w:val="nl-NL"/>
        </w:rPr>
        <w:t xml:space="preserve"> 2</w:t>
      </w:r>
    </w:p>
    <w:p w14:paraId="34A66106" w14:textId="77777777" w:rsidR="00F92D50" w:rsidRPr="002B3485" w:rsidRDefault="00F92D50" w:rsidP="005A3073">
      <w:pPr>
        <w:autoSpaceDE w:val="0"/>
        <w:autoSpaceDN w:val="0"/>
        <w:adjustRightInd w:val="0"/>
        <w:spacing w:line="240" w:lineRule="auto"/>
        <w:contextualSpacing/>
        <w:rPr>
          <w:rFonts w:cs="Times New Roman"/>
          <w:color w:val="000000"/>
          <w:szCs w:val="24"/>
          <w:lang w:val="nl-NL"/>
        </w:rPr>
      </w:pPr>
      <w:r w:rsidRPr="002B3485">
        <w:rPr>
          <w:rFonts w:cs="Times New Roman"/>
          <w:color w:val="000000"/>
          <w:szCs w:val="24"/>
          <w:lang w:val="nl-NL"/>
        </w:rPr>
        <w:t xml:space="preserve">B-9000 </w:t>
      </w:r>
      <w:proofErr w:type="spellStart"/>
      <w:r w:rsidRPr="002B3485">
        <w:rPr>
          <w:rFonts w:cs="Times New Roman"/>
          <w:color w:val="000000"/>
          <w:szCs w:val="24"/>
          <w:lang w:val="nl-NL"/>
        </w:rPr>
        <w:t>Ghent</w:t>
      </w:r>
      <w:proofErr w:type="spellEnd"/>
    </w:p>
    <w:p w14:paraId="6DE502DC" w14:textId="77777777" w:rsidR="00F92D50" w:rsidRPr="002B3485" w:rsidRDefault="00F92D50" w:rsidP="005A3073">
      <w:pPr>
        <w:autoSpaceDE w:val="0"/>
        <w:autoSpaceDN w:val="0"/>
        <w:adjustRightInd w:val="0"/>
        <w:spacing w:line="240" w:lineRule="auto"/>
        <w:contextualSpacing/>
        <w:rPr>
          <w:rFonts w:cs="Times New Roman"/>
          <w:color w:val="000000"/>
          <w:szCs w:val="24"/>
          <w:lang w:val="nl-NL"/>
        </w:rPr>
      </w:pPr>
      <w:r w:rsidRPr="002B3485">
        <w:rPr>
          <w:rFonts w:cs="Times New Roman"/>
          <w:color w:val="000000"/>
          <w:szCs w:val="24"/>
          <w:lang w:val="nl-NL"/>
        </w:rPr>
        <w:t>Belgium</w:t>
      </w:r>
    </w:p>
    <w:p w14:paraId="05ABB068" w14:textId="54E67FDB" w:rsidR="00F92D50" w:rsidRPr="002B3485" w:rsidRDefault="00F92D50" w:rsidP="005A3073">
      <w:pPr>
        <w:autoSpaceDE w:val="0"/>
        <w:autoSpaceDN w:val="0"/>
        <w:adjustRightInd w:val="0"/>
        <w:spacing w:line="240" w:lineRule="auto"/>
        <w:contextualSpacing/>
        <w:rPr>
          <w:rFonts w:cs="Times New Roman"/>
          <w:color w:val="000000"/>
          <w:szCs w:val="24"/>
          <w:lang w:val="nl-NL"/>
        </w:rPr>
      </w:pPr>
      <w:r w:rsidRPr="002B3485">
        <w:rPr>
          <w:rFonts w:cs="Times New Roman"/>
          <w:color w:val="000000"/>
          <w:szCs w:val="24"/>
          <w:lang w:val="nl-NL"/>
        </w:rPr>
        <w:t xml:space="preserve">Tel: +0032 </w:t>
      </w:r>
      <w:r w:rsidRPr="002B3485">
        <w:rPr>
          <w:rFonts w:eastAsia="Times New Roman" w:cs="Times New Roman"/>
          <w:szCs w:val="24"/>
          <w:lang w:val="nl-NL" w:eastAsia="nl-BE"/>
        </w:rPr>
        <w:t xml:space="preserve">09 264 </w:t>
      </w:r>
      <w:r w:rsidR="003B5DD7" w:rsidRPr="002B3485">
        <w:rPr>
          <w:rFonts w:eastAsia="Times New Roman" w:cs="Times New Roman"/>
          <w:szCs w:val="24"/>
          <w:lang w:val="nl-NL" w:eastAsia="nl-BE"/>
        </w:rPr>
        <w:t>91 05</w:t>
      </w:r>
    </w:p>
    <w:p w14:paraId="269B2A46" w14:textId="77777777" w:rsidR="00F92D50" w:rsidRPr="00F92D50" w:rsidRDefault="00F92D50" w:rsidP="005A3073">
      <w:pPr>
        <w:autoSpaceDE w:val="0"/>
        <w:autoSpaceDN w:val="0"/>
        <w:adjustRightInd w:val="0"/>
        <w:spacing w:line="240" w:lineRule="auto"/>
        <w:contextualSpacing/>
        <w:rPr>
          <w:rFonts w:cs="Times New Roman"/>
          <w:color w:val="000000"/>
          <w:szCs w:val="24"/>
        </w:rPr>
      </w:pPr>
      <w:r w:rsidRPr="00F92D50">
        <w:rPr>
          <w:rFonts w:cs="Times New Roman"/>
          <w:color w:val="000000"/>
          <w:szCs w:val="24"/>
        </w:rPr>
        <w:t xml:space="preserve">Fax: +0032 </w:t>
      </w:r>
      <w:r w:rsidRPr="00431335">
        <w:rPr>
          <w:rFonts w:eastAsia="Times New Roman" w:cs="Times New Roman"/>
          <w:szCs w:val="24"/>
          <w:lang w:eastAsia="nl-BE"/>
        </w:rPr>
        <w:t>09 264 64 89</w:t>
      </w:r>
    </w:p>
    <w:p w14:paraId="04776112" w14:textId="77777777" w:rsidR="00CF42DF" w:rsidRDefault="00044DCD" w:rsidP="005A3073">
      <w:pPr>
        <w:spacing w:line="240" w:lineRule="auto"/>
        <w:contextualSpacing/>
        <w:rPr>
          <w:rFonts w:cs="Times New Roman"/>
          <w:color w:val="0000FF"/>
          <w:szCs w:val="24"/>
        </w:rPr>
      </w:pPr>
      <w:proofErr w:type="spellStart"/>
      <w:proofErr w:type="gramStart"/>
      <w:r>
        <w:rPr>
          <w:rFonts w:cs="Times New Roman"/>
          <w:color w:val="000000"/>
          <w:szCs w:val="24"/>
        </w:rPr>
        <w:t>E-mail:</w:t>
      </w:r>
      <w:r w:rsidR="00F92D50">
        <w:rPr>
          <w:rFonts w:cs="Times New Roman"/>
          <w:color w:val="0000FF"/>
          <w:szCs w:val="24"/>
        </w:rPr>
        <w:t>alvaro.sanchezlopez</w:t>
      </w:r>
      <w:r w:rsidR="00F92D50" w:rsidRPr="00F92D50">
        <w:rPr>
          <w:rFonts w:cs="Times New Roman"/>
          <w:color w:val="0000FF"/>
          <w:szCs w:val="24"/>
        </w:rPr>
        <w:t>@ugent.be</w:t>
      </w:r>
      <w:proofErr w:type="spellEnd"/>
      <w:proofErr w:type="gramEnd"/>
    </w:p>
    <w:p w14:paraId="4DBD95B2" w14:textId="77777777" w:rsidR="005A3073" w:rsidRDefault="005A3073" w:rsidP="005A3073">
      <w:pPr>
        <w:spacing w:line="240" w:lineRule="auto"/>
        <w:contextualSpacing/>
        <w:rPr>
          <w:rFonts w:cs="Times New Roman"/>
          <w:color w:val="0000FF"/>
          <w:szCs w:val="24"/>
        </w:rPr>
      </w:pPr>
    </w:p>
    <w:p w14:paraId="0057E744" w14:textId="77777777" w:rsidR="005A3073" w:rsidRDefault="005A3073" w:rsidP="005A3073">
      <w:pPr>
        <w:spacing w:line="240" w:lineRule="auto"/>
        <w:contextualSpacing/>
        <w:rPr>
          <w:rFonts w:cs="Times New Roman"/>
          <w:color w:val="0000FF"/>
          <w:szCs w:val="24"/>
        </w:rPr>
      </w:pPr>
    </w:p>
    <w:p w14:paraId="5C0566CC" w14:textId="77777777" w:rsidR="005A3073" w:rsidRDefault="005A3073" w:rsidP="005A3073">
      <w:pPr>
        <w:spacing w:line="240" w:lineRule="auto"/>
        <w:contextualSpacing/>
        <w:rPr>
          <w:rFonts w:cs="Times New Roman"/>
          <w:color w:val="0000FF"/>
          <w:szCs w:val="24"/>
        </w:rPr>
      </w:pPr>
    </w:p>
    <w:p w14:paraId="43A062B9" w14:textId="77777777" w:rsidR="005A3073" w:rsidRDefault="005A3073" w:rsidP="005A3073">
      <w:pPr>
        <w:spacing w:line="240" w:lineRule="auto"/>
        <w:contextualSpacing/>
        <w:rPr>
          <w:rFonts w:cs="Times New Roman"/>
          <w:color w:val="0000FF"/>
          <w:szCs w:val="24"/>
        </w:rPr>
      </w:pPr>
    </w:p>
    <w:p w14:paraId="5C1A2DD3" w14:textId="49A051A8" w:rsidR="005A3073" w:rsidRDefault="005A3073" w:rsidP="005A3073">
      <w:pPr>
        <w:rPr>
          <w:b/>
          <w:bCs/>
          <w:color w:val="000000"/>
          <w:sz w:val="20"/>
          <w:szCs w:val="20"/>
          <w:bdr w:val="none" w:sz="0" w:space="0" w:color="auto" w:frame="1"/>
          <w:shd w:val="clear" w:color="auto" w:fill="FFFFFF"/>
        </w:rPr>
      </w:pPr>
      <w:r w:rsidRPr="00D26A2B">
        <w:rPr>
          <w:b/>
          <w:bCs/>
          <w:color w:val="000000"/>
          <w:sz w:val="20"/>
          <w:szCs w:val="20"/>
          <w:bdr w:val="none" w:sz="0" w:space="0" w:color="auto" w:frame="1"/>
          <w:shd w:val="clear" w:color="auto" w:fill="FFFFFF"/>
        </w:rPr>
        <w:t xml:space="preserve">This is a </w:t>
      </w:r>
      <w:proofErr w:type="spellStart"/>
      <w:r w:rsidRPr="00D26A2B">
        <w:rPr>
          <w:b/>
          <w:bCs/>
          <w:color w:val="000000"/>
          <w:sz w:val="20"/>
          <w:szCs w:val="20"/>
          <w:bdr w:val="none" w:sz="0" w:space="0" w:color="auto" w:frame="1"/>
          <w:shd w:val="clear" w:color="auto" w:fill="FFFFFF"/>
        </w:rPr>
        <w:t>postprint</w:t>
      </w:r>
      <w:proofErr w:type="spellEnd"/>
      <w:r w:rsidRPr="00D26A2B">
        <w:rPr>
          <w:b/>
          <w:bCs/>
          <w:color w:val="000000"/>
          <w:sz w:val="20"/>
          <w:szCs w:val="20"/>
          <w:bdr w:val="none" w:sz="0" w:space="0" w:color="auto" w:frame="1"/>
          <w:shd w:val="clear" w:color="auto" w:fill="FFFFFF"/>
        </w:rPr>
        <w:t xml:space="preserve"> accepted version of the </w:t>
      </w:r>
      <w:r>
        <w:rPr>
          <w:b/>
          <w:bCs/>
          <w:color w:val="000000"/>
          <w:sz w:val="20"/>
          <w:szCs w:val="20"/>
          <w:bdr w:val="none" w:sz="0" w:space="0" w:color="auto" w:frame="1"/>
          <w:shd w:val="clear" w:color="auto" w:fill="FFFFFF"/>
        </w:rPr>
        <w:t xml:space="preserve">published </w:t>
      </w:r>
      <w:r w:rsidRPr="00D26A2B">
        <w:rPr>
          <w:b/>
          <w:bCs/>
          <w:color w:val="000000"/>
          <w:sz w:val="20"/>
          <w:szCs w:val="20"/>
          <w:bdr w:val="none" w:sz="0" w:space="0" w:color="auto" w:frame="1"/>
          <w:shd w:val="clear" w:color="auto" w:fill="FFFFFF"/>
        </w:rPr>
        <w:t>manuscript:</w:t>
      </w:r>
      <w:r>
        <w:rPr>
          <w:b/>
          <w:bCs/>
          <w:color w:val="000000"/>
          <w:sz w:val="20"/>
          <w:szCs w:val="20"/>
          <w:bdr w:val="none" w:sz="0" w:space="0" w:color="auto" w:frame="1"/>
          <w:shd w:val="clear" w:color="auto" w:fill="FFFFFF"/>
        </w:rPr>
        <w:t xml:space="preserve"> </w:t>
      </w:r>
      <w:r w:rsidR="008767A8" w:rsidRPr="008767A8">
        <w:rPr>
          <w:b/>
          <w:bCs/>
          <w:color w:val="000000"/>
          <w:sz w:val="20"/>
          <w:szCs w:val="20"/>
          <w:bdr w:val="none" w:sz="0" w:space="0" w:color="auto" w:frame="1"/>
          <w:shd w:val="clear" w:color="auto" w:fill="FFFFFF"/>
        </w:rPr>
        <w:t xml:space="preserve">Sanchez, A., Everaert, J., De Putter, L. M., Mueller, S. C., &amp; Koster, E. H. (2015). Life is … great! Emotional attention during instructed and uninstructed ambiguity resolution in relation to depressive symptoms. </w:t>
      </w:r>
      <w:r w:rsidR="008767A8" w:rsidRPr="008767A8">
        <w:rPr>
          <w:b/>
          <w:bCs/>
          <w:i/>
          <w:iCs/>
          <w:color w:val="000000"/>
          <w:sz w:val="20"/>
          <w:szCs w:val="20"/>
          <w:bdr w:val="none" w:sz="0" w:space="0" w:color="auto" w:frame="1"/>
          <w:shd w:val="clear" w:color="auto" w:fill="FFFFFF"/>
        </w:rPr>
        <w:t>Biological psychology, 109</w:t>
      </w:r>
      <w:r w:rsidR="008767A8" w:rsidRPr="008767A8">
        <w:rPr>
          <w:b/>
          <w:bCs/>
          <w:color w:val="000000"/>
          <w:sz w:val="20"/>
          <w:szCs w:val="20"/>
          <w:bdr w:val="none" w:sz="0" w:space="0" w:color="auto" w:frame="1"/>
          <w:shd w:val="clear" w:color="auto" w:fill="FFFFFF"/>
        </w:rPr>
        <w:t xml:space="preserve">, 67–72. </w:t>
      </w:r>
    </w:p>
    <w:p w14:paraId="735CCE6B" w14:textId="0B59A998" w:rsidR="005A3073" w:rsidRDefault="005A3073" w:rsidP="005A3073">
      <w:pPr>
        <w:rPr>
          <w:b/>
          <w:bCs/>
          <w:color w:val="000000"/>
          <w:sz w:val="20"/>
          <w:szCs w:val="20"/>
          <w:bdr w:val="none" w:sz="0" w:space="0" w:color="auto" w:frame="1"/>
          <w:shd w:val="clear" w:color="auto" w:fill="FFFFFF"/>
        </w:rPr>
      </w:pPr>
      <w:r w:rsidRPr="00D26A2B">
        <w:rPr>
          <w:b/>
          <w:bCs/>
          <w:color w:val="000000"/>
          <w:sz w:val="20"/>
          <w:szCs w:val="20"/>
          <w:bdr w:val="none" w:sz="0" w:space="0" w:color="auto" w:frame="1"/>
          <w:shd w:val="clear" w:color="auto" w:fill="FFFFFF"/>
        </w:rPr>
        <w:t>The final article is available at:</w:t>
      </w:r>
      <w:r>
        <w:rPr>
          <w:b/>
          <w:bCs/>
          <w:color w:val="000000"/>
          <w:sz w:val="20"/>
          <w:szCs w:val="20"/>
          <w:bdr w:val="none" w:sz="0" w:space="0" w:color="auto" w:frame="1"/>
          <w:shd w:val="clear" w:color="auto" w:fill="FFFFFF"/>
        </w:rPr>
        <w:t xml:space="preserve"> </w:t>
      </w:r>
      <w:hyperlink r:id="rId8" w:history="1">
        <w:r w:rsidR="008767A8" w:rsidRPr="0021706B">
          <w:rPr>
            <w:rStyle w:val="Hipervnculo"/>
            <w:b/>
            <w:bCs/>
            <w:sz w:val="20"/>
            <w:szCs w:val="20"/>
            <w:bdr w:val="none" w:sz="0" w:space="0" w:color="auto" w:frame="1"/>
            <w:shd w:val="clear" w:color="auto" w:fill="FFFFFF"/>
          </w:rPr>
          <w:t>https://doi.org/10.1016/j.biopsycho.2015.04.007</w:t>
        </w:r>
      </w:hyperlink>
    </w:p>
    <w:p w14:paraId="5055E460" w14:textId="77777777" w:rsidR="008767A8" w:rsidRPr="001D70FA" w:rsidRDefault="008767A8" w:rsidP="005A3073">
      <w:pPr>
        <w:rPr>
          <w:b/>
          <w:bCs/>
          <w:color w:val="000000"/>
          <w:sz w:val="20"/>
          <w:szCs w:val="20"/>
          <w:bdr w:val="none" w:sz="0" w:space="0" w:color="auto" w:frame="1"/>
          <w:shd w:val="clear" w:color="auto" w:fill="FFFFFF"/>
        </w:rPr>
      </w:pPr>
    </w:p>
    <w:p w14:paraId="46D6A59A" w14:textId="56458231" w:rsidR="005A3073" w:rsidRDefault="005A3073" w:rsidP="005A3073">
      <w:pPr>
        <w:spacing w:line="240" w:lineRule="auto"/>
        <w:contextualSpacing/>
        <w:rPr>
          <w:rFonts w:cs="Times New Roman"/>
          <w:szCs w:val="24"/>
        </w:rPr>
        <w:sectPr w:rsidR="005A3073" w:rsidSect="00C90E5F">
          <w:headerReference w:type="default" r:id="rId9"/>
          <w:pgSz w:w="11906" w:h="16838"/>
          <w:pgMar w:top="1417" w:right="1417" w:bottom="1417" w:left="1417" w:header="709" w:footer="709" w:gutter="0"/>
          <w:cols w:space="708"/>
          <w:titlePg/>
          <w:docGrid w:linePitch="360"/>
        </w:sectPr>
      </w:pPr>
    </w:p>
    <w:p w14:paraId="1A358190" w14:textId="77777777" w:rsidR="00DE05C3" w:rsidRPr="00DE05C3" w:rsidRDefault="00DE05C3" w:rsidP="005F5DBA">
      <w:pPr>
        <w:pStyle w:val="Ttulo1"/>
      </w:pPr>
      <w:r w:rsidRPr="00DE05C3">
        <w:lastRenderedPageBreak/>
        <w:t>Abstract</w:t>
      </w:r>
    </w:p>
    <w:p w14:paraId="11B84157" w14:textId="4D4BFAE9" w:rsidR="001603DC" w:rsidRDefault="004C5E59" w:rsidP="005871EA">
      <w:pPr>
        <w:contextualSpacing/>
        <w:rPr>
          <w:rFonts w:cs="Times New Roman"/>
          <w:szCs w:val="24"/>
        </w:rPr>
      </w:pPr>
      <w:r>
        <w:rPr>
          <w:rFonts w:cs="Times New Roman"/>
          <w:szCs w:val="24"/>
        </w:rPr>
        <w:t>A</w:t>
      </w:r>
      <w:r w:rsidR="00495B04">
        <w:rPr>
          <w:rFonts w:cs="Times New Roman"/>
          <w:szCs w:val="24"/>
        </w:rPr>
        <w:t xml:space="preserve">ttention and </w:t>
      </w:r>
      <w:r w:rsidR="009204A5">
        <w:rPr>
          <w:rFonts w:cs="Times New Roman"/>
          <w:szCs w:val="24"/>
        </w:rPr>
        <w:t>interpretation</w:t>
      </w:r>
      <w:r w:rsidR="005650F0">
        <w:rPr>
          <w:rFonts w:cs="Times New Roman"/>
          <w:szCs w:val="24"/>
        </w:rPr>
        <w:t xml:space="preserve"> </w:t>
      </w:r>
      <w:r>
        <w:rPr>
          <w:rFonts w:cs="Times New Roman"/>
          <w:szCs w:val="24"/>
        </w:rPr>
        <w:t xml:space="preserve">biases </w:t>
      </w:r>
      <w:r w:rsidR="005F5DBA">
        <w:rPr>
          <w:rFonts w:cs="Times New Roman"/>
          <w:szCs w:val="24"/>
        </w:rPr>
        <w:t xml:space="preserve">are closely </w:t>
      </w:r>
      <w:r w:rsidR="005E60A8">
        <w:rPr>
          <w:rFonts w:cs="Times New Roman"/>
          <w:szCs w:val="24"/>
        </w:rPr>
        <w:t xml:space="preserve">involved </w:t>
      </w:r>
      <w:r w:rsidR="000E300C">
        <w:rPr>
          <w:rFonts w:cs="Times New Roman"/>
          <w:szCs w:val="24"/>
        </w:rPr>
        <w:t xml:space="preserve">in </w:t>
      </w:r>
      <w:r w:rsidR="005F5DBA">
        <w:rPr>
          <w:rFonts w:cs="Times New Roman"/>
          <w:szCs w:val="24"/>
        </w:rPr>
        <w:t xml:space="preserve">depression-related processing </w:t>
      </w:r>
      <w:r>
        <w:rPr>
          <w:rFonts w:cs="Times New Roman"/>
          <w:szCs w:val="24"/>
        </w:rPr>
        <w:t xml:space="preserve">of </w:t>
      </w:r>
      <w:r w:rsidR="005F5DBA">
        <w:rPr>
          <w:rFonts w:cs="Times New Roman"/>
          <w:szCs w:val="24"/>
        </w:rPr>
        <w:t>emotional material</w:t>
      </w:r>
      <w:r w:rsidR="000429B0">
        <w:rPr>
          <w:rFonts w:cs="Times New Roman"/>
          <w:szCs w:val="24"/>
        </w:rPr>
        <w:t>. H</w:t>
      </w:r>
      <w:r w:rsidR="00505D15">
        <w:rPr>
          <w:rFonts w:cs="Times New Roman"/>
          <w:szCs w:val="24"/>
        </w:rPr>
        <w:t xml:space="preserve">owever, </w:t>
      </w:r>
      <w:r w:rsidR="00483C0D">
        <w:rPr>
          <w:rFonts w:eastAsia="Times New Roman" w:cs="Times New Roman"/>
          <w:color w:val="000000"/>
          <w:szCs w:val="24"/>
          <w:lang w:eastAsia="nl-BE"/>
        </w:rPr>
        <w:t>i</w:t>
      </w:r>
      <w:r w:rsidR="005F5DBA">
        <w:rPr>
          <w:rFonts w:eastAsia="Times New Roman" w:cs="Times New Roman"/>
          <w:color w:val="000000"/>
          <w:szCs w:val="24"/>
          <w:lang w:eastAsia="nl-BE"/>
        </w:rPr>
        <w:t xml:space="preserve">t is unclear whether </w:t>
      </w:r>
      <w:r w:rsidR="005F5DBA">
        <w:rPr>
          <w:rFonts w:cs="Times New Roman"/>
          <w:szCs w:val="24"/>
        </w:rPr>
        <w:t xml:space="preserve">attention and interpretation biases </w:t>
      </w:r>
      <w:r w:rsidR="005650F0">
        <w:rPr>
          <w:rFonts w:cs="Times New Roman"/>
          <w:szCs w:val="24"/>
        </w:rPr>
        <w:t>reflect</w:t>
      </w:r>
      <w:r w:rsidR="004D0FBC" w:rsidRPr="000A08E6">
        <w:rPr>
          <w:rFonts w:cs="Times New Roman"/>
          <w:szCs w:val="24"/>
        </w:rPr>
        <w:t xml:space="preserve"> a</w:t>
      </w:r>
      <w:r w:rsidR="004D0FBC">
        <w:rPr>
          <w:rFonts w:cs="Times New Roman"/>
          <w:szCs w:val="24"/>
        </w:rPr>
        <w:t xml:space="preserve"> processing</w:t>
      </w:r>
      <w:r w:rsidR="004D0FBC" w:rsidRPr="000A08E6">
        <w:rPr>
          <w:rFonts w:cs="Times New Roman"/>
          <w:szCs w:val="24"/>
        </w:rPr>
        <w:t xml:space="preserve"> tendency </w:t>
      </w:r>
      <w:r w:rsidR="000E300C">
        <w:rPr>
          <w:rFonts w:cs="Times New Roman"/>
          <w:szCs w:val="24"/>
        </w:rPr>
        <w:t xml:space="preserve">(i.e., driven by schemas or prior learning) </w:t>
      </w:r>
      <w:r w:rsidR="005650F0">
        <w:rPr>
          <w:rFonts w:cs="Times New Roman"/>
          <w:szCs w:val="24"/>
        </w:rPr>
        <w:t>or</w:t>
      </w:r>
      <w:r w:rsidR="004D0FBC" w:rsidRPr="000A08E6">
        <w:rPr>
          <w:rFonts w:cs="Times New Roman"/>
          <w:szCs w:val="24"/>
        </w:rPr>
        <w:t xml:space="preserve"> an ability</w:t>
      </w:r>
      <w:r w:rsidR="004D0FBC">
        <w:rPr>
          <w:rFonts w:cs="Times New Roman"/>
          <w:szCs w:val="24"/>
        </w:rPr>
        <w:t>-</w:t>
      </w:r>
      <w:r w:rsidR="009B7ACB">
        <w:rPr>
          <w:rFonts w:cs="Times New Roman"/>
          <w:szCs w:val="24"/>
        </w:rPr>
        <w:t xml:space="preserve">related </w:t>
      </w:r>
      <w:r w:rsidR="003020B9">
        <w:rPr>
          <w:rFonts w:cs="Times New Roman"/>
          <w:szCs w:val="24"/>
        </w:rPr>
        <w:t>process</w:t>
      </w:r>
      <w:r w:rsidR="000E300C">
        <w:rPr>
          <w:rFonts w:cs="Times New Roman"/>
          <w:szCs w:val="24"/>
        </w:rPr>
        <w:t xml:space="preserve"> (i.e., dependent on </w:t>
      </w:r>
      <w:r w:rsidR="00365FBC">
        <w:rPr>
          <w:rFonts w:cs="Times New Roman"/>
          <w:szCs w:val="24"/>
        </w:rPr>
        <w:t>attentional</w:t>
      </w:r>
      <w:r w:rsidR="000E300C">
        <w:rPr>
          <w:rFonts w:cs="Times New Roman"/>
          <w:szCs w:val="24"/>
        </w:rPr>
        <w:t xml:space="preserve"> control)</w:t>
      </w:r>
      <w:r w:rsidR="00505D15">
        <w:rPr>
          <w:rFonts w:cs="Times New Roman"/>
          <w:szCs w:val="24"/>
        </w:rPr>
        <w:t>.</w:t>
      </w:r>
      <w:r w:rsidR="005650F0">
        <w:rPr>
          <w:rFonts w:cs="Times New Roman"/>
          <w:szCs w:val="24"/>
        </w:rPr>
        <w:t xml:space="preserve"> </w:t>
      </w:r>
      <w:r w:rsidR="00AE5FCF">
        <w:rPr>
          <w:rFonts w:cs="Times New Roman"/>
          <w:szCs w:val="24"/>
        </w:rPr>
        <w:t>This study</w:t>
      </w:r>
      <w:r w:rsidR="005650F0">
        <w:rPr>
          <w:rFonts w:cs="Times New Roman"/>
          <w:szCs w:val="24"/>
        </w:rPr>
        <w:t xml:space="preserve"> </w:t>
      </w:r>
      <w:r w:rsidR="005F5DBA">
        <w:rPr>
          <w:rFonts w:cs="Times New Roman"/>
          <w:szCs w:val="24"/>
        </w:rPr>
        <w:t>tested</w:t>
      </w:r>
      <w:r w:rsidR="005650F0">
        <w:rPr>
          <w:rFonts w:cs="Times New Roman"/>
          <w:szCs w:val="24"/>
        </w:rPr>
        <w:t xml:space="preserve"> </w:t>
      </w:r>
      <w:r w:rsidR="00C9631C">
        <w:rPr>
          <w:rFonts w:cs="Times New Roman"/>
          <w:szCs w:val="24"/>
        </w:rPr>
        <w:t>how</w:t>
      </w:r>
      <w:r w:rsidR="00333147">
        <w:rPr>
          <w:rFonts w:cs="Times New Roman"/>
          <w:szCs w:val="24"/>
        </w:rPr>
        <w:t xml:space="preserve"> </w:t>
      </w:r>
      <w:r w:rsidR="00505D15">
        <w:rPr>
          <w:rFonts w:cs="Times New Roman"/>
          <w:szCs w:val="24"/>
        </w:rPr>
        <w:t xml:space="preserve">depressive symptom severity, </w:t>
      </w:r>
      <w:r w:rsidR="005F5DBA">
        <w:rPr>
          <w:rFonts w:cs="Times New Roman"/>
          <w:szCs w:val="24"/>
        </w:rPr>
        <w:t xml:space="preserve">attention </w:t>
      </w:r>
      <w:r w:rsidR="00505D15">
        <w:rPr>
          <w:rFonts w:cs="Times New Roman"/>
          <w:szCs w:val="24"/>
        </w:rPr>
        <w:t xml:space="preserve">bias, </w:t>
      </w:r>
      <w:r w:rsidR="005F5DBA">
        <w:rPr>
          <w:rFonts w:cs="Times New Roman"/>
          <w:szCs w:val="24"/>
        </w:rPr>
        <w:t xml:space="preserve">and interpretation </w:t>
      </w:r>
      <w:r w:rsidR="00505D15">
        <w:rPr>
          <w:rFonts w:cs="Times New Roman"/>
          <w:szCs w:val="24"/>
        </w:rPr>
        <w:t xml:space="preserve">bias </w:t>
      </w:r>
      <w:r w:rsidR="00E22CC8">
        <w:rPr>
          <w:rFonts w:cs="Times New Roman"/>
          <w:szCs w:val="24"/>
        </w:rPr>
        <w:t>a</w:t>
      </w:r>
      <w:r w:rsidR="004017C7">
        <w:rPr>
          <w:rFonts w:cs="Times New Roman"/>
          <w:szCs w:val="24"/>
        </w:rPr>
        <w:t xml:space="preserve">re </w:t>
      </w:r>
      <w:r w:rsidR="00505D15">
        <w:rPr>
          <w:rFonts w:cs="Times New Roman"/>
          <w:szCs w:val="24"/>
        </w:rPr>
        <w:t xml:space="preserve">related </w:t>
      </w:r>
      <w:r w:rsidR="004D0FBC">
        <w:rPr>
          <w:rFonts w:cs="Times New Roman"/>
          <w:szCs w:val="24"/>
        </w:rPr>
        <w:t>under</w:t>
      </w:r>
      <w:r w:rsidR="00333147">
        <w:rPr>
          <w:rFonts w:cs="Times New Roman"/>
          <w:szCs w:val="24"/>
        </w:rPr>
        <w:t xml:space="preserve"> </w:t>
      </w:r>
      <w:r w:rsidR="008F26E1">
        <w:rPr>
          <w:rFonts w:cs="Times New Roman"/>
          <w:szCs w:val="24"/>
        </w:rPr>
        <w:t xml:space="preserve">tendency </w:t>
      </w:r>
      <w:r w:rsidR="00C9631C">
        <w:rPr>
          <w:rFonts w:cs="Times New Roman"/>
          <w:szCs w:val="24"/>
        </w:rPr>
        <w:t>v</w:t>
      </w:r>
      <w:r w:rsidR="000F610C">
        <w:rPr>
          <w:rFonts w:cs="Times New Roman"/>
          <w:szCs w:val="24"/>
        </w:rPr>
        <w:t>ersu</w:t>
      </w:r>
      <w:r w:rsidR="004D0FBC">
        <w:rPr>
          <w:rFonts w:cs="Times New Roman"/>
          <w:szCs w:val="24"/>
        </w:rPr>
        <w:t>s</w:t>
      </w:r>
      <w:r w:rsidR="00C9631C">
        <w:rPr>
          <w:rFonts w:cs="Times New Roman"/>
          <w:szCs w:val="24"/>
        </w:rPr>
        <w:t xml:space="preserve"> </w:t>
      </w:r>
      <w:r w:rsidR="00BD1141">
        <w:rPr>
          <w:rFonts w:cs="Times New Roman"/>
          <w:szCs w:val="24"/>
        </w:rPr>
        <w:t>ability</w:t>
      </w:r>
      <w:r w:rsidR="00C9631C">
        <w:rPr>
          <w:rFonts w:cs="Times New Roman"/>
          <w:szCs w:val="24"/>
        </w:rPr>
        <w:t xml:space="preserve"> </w:t>
      </w:r>
      <w:r w:rsidR="003020B9">
        <w:rPr>
          <w:rFonts w:cs="Times New Roman"/>
          <w:szCs w:val="24"/>
        </w:rPr>
        <w:t xml:space="preserve">processing </w:t>
      </w:r>
      <w:r w:rsidR="00C9631C">
        <w:rPr>
          <w:rFonts w:cs="Times New Roman"/>
          <w:szCs w:val="24"/>
        </w:rPr>
        <w:t>conditions.</w:t>
      </w:r>
      <w:r w:rsidR="008F26E1">
        <w:rPr>
          <w:rFonts w:cs="Times New Roman"/>
          <w:szCs w:val="24"/>
        </w:rPr>
        <w:t xml:space="preserve"> F</w:t>
      </w:r>
      <w:r w:rsidR="00C12D17">
        <w:rPr>
          <w:rFonts w:cs="Times New Roman"/>
          <w:szCs w:val="24"/>
        </w:rPr>
        <w:t xml:space="preserve">ifty-two </w:t>
      </w:r>
      <w:r w:rsidR="000D0325">
        <w:rPr>
          <w:rFonts w:cs="Times New Roman"/>
          <w:szCs w:val="24"/>
        </w:rPr>
        <w:t xml:space="preserve">participants </w:t>
      </w:r>
      <w:r w:rsidR="005F5DBA">
        <w:rPr>
          <w:rFonts w:cs="Times New Roman"/>
          <w:szCs w:val="24"/>
        </w:rPr>
        <w:t xml:space="preserve">completed </w:t>
      </w:r>
      <w:r w:rsidR="00EA067A">
        <w:rPr>
          <w:rFonts w:cs="Times New Roman"/>
          <w:szCs w:val="24"/>
        </w:rPr>
        <w:t>two versions o</w:t>
      </w:r>
      <w:r w:rsidR="00E6438E">
        <w:rPr>
          <w:rFonts w:cs="Times New Roman"/>
          <w:szCs w:val="24"/>
        </w:rPr>
        <w:t>f the</w:t>
      </w:r>
      <w:r w:rsidR="00EA067A">
        <w:rPr>
          <w:rFonts w:cs="Times New Roman"/>
          <w:szCs w:val="24"/>
        </w:rPr>
        <w:t xml:space="preserve"> </w:t>
      </w:r>
      <w:r w:rsidR="005F5DBA">
        <w:rPr>
          <w:rFonts w:cs="Times New Roman"/>
          <w:szCs w:val="24"/>
        </w:rPr>
        <w:t xml:space="preserve">scrambled sentences test (to measure interpretation bias) while eye movements were </w:t>
      </w:r>
      <w:r w:rsidR="00EA067A">
        <w:rPr>
          <w:rFonts w:cs="Times New Roman"/>
          <w:szCs w:val="24"/>
        </w:rPr>
        <w:t>recorded</w:t>
      </w:r>
      <w:r w:rsidR="005F5DBA">
        <w:rPr>
          <w:rFonts w:cs="Times New Roman"/>
          <w:szCs w:val="24"/>
        </w:rPr>
        <w:t xml:space="preserve"> (to measure attention bias)</w:t>
      </w:r>
      <w:r w:rsidR="00EA067A">
        <w:rPr>
          <w:rFonts w:cs="Times New Roman"/>
          <w:szCs w:val="24"/>
        </w:rPr>
        <w:t xml:space="preserve"> </w:t>
      </w:r>
      <w:r w:rsidR="009B7ACB">
        <w:rPr>
          <w:rFonts w:cs="Times New Roman"/>
          <w:szCs w:val="24"/>
        </w:rPr>
        <w:t xml:space="preserve">in </w:t>
      </w:r>
      <w:r w:rsidR="00EA067A">
        <w:rPr>
          <w:rFonts w:cs="Times New Roman"/>
          <w:szCs w:val="24"/>
        </w:rPr>
        <w:t>separate experimental sessions</w:t>
      </w:r>
      <w:r w:rsidR="005F5DBA">
        <w:rPr>
          <w:rFonts w:cs="Times New Roman"/>
          <w:szCs w:val="24"/>
        </w:rPr>
        <w:t>. To assess tendency and ability processes, participants were instructed to unscramble the sentences by reporting the first se</w:t>
      </w:r>
      <w:r w:rsidR="00EA067A">
        <w:rPr>
          <w:rFonts w:cs="Times New Roman"/>
          <w:szCs w:val="24"/>
        </w:rPr>
        <w:t>ntence that comes to mind (</w:t>
      </w:r>
      <w:r w:rsidR="005F5DBA">
        <w:rPr>
          <w:rFonts w:cs="Times New Roman"/>
          <w:szCs w:val="24"/>
        </w:rPr>
        <w:t>tendency version</w:t>
      </w:r>
      <w:r w:rsidR="00EA067A">
        <w:rPr>
          <w:rFonts w:cs="Times New Roman"/>
          <w:szCs w:val="24"/>
        </w:rPr>
        <w:t>; session 1</w:t>
      </w:r>
      <w:r w:rsidR="005F5DBA">
        <w:rPr>
          <w:rFonts w:cs="Times New Roman"/>
          <w:szCs w:val="24"/>
        </w:rPr>
        <w:t>)</w:t>
      </w:r>
      <w:r w:rsidR="00EA067A">
        <w:rPr>
          <w:rFonts w:cs="Times New Roman"/>
          <w:szCs w:val="24"/>
        </w:rPr>
        <w:t xml:space="preserve"> </w:t>
      </w:r>
      <w:r w:rsidR="00BE60CE">
        <w:rPr>
          <w:rFonts w:cs="Times New Roman"/>
          <w:szCs w:val="24"/>
        </w:rPr>
        <w:t xml:space="preserve">and </w:t>
      </w:r>
      <w:r w:rsidR="00EA067A">
        <w:rPr>
          <w:rFonts w:cs="Times New Roman"/>
          <w:szCs w:val="24"/>
        </w:rPr>
        <w:t xml:space="preserve">to unscramble the sentences in a fixed, positive manner (ability version; session 2). </w:t>
      </w:r>
      <w:r w:rsidR="009B7ACB">
        <w:rPr>
          <w:rFonts w:cs="Times New Roman"/>
          <w:szCs w:val="24"/>
        </w:rPr>
        <w:t>R</w:t>
      </w:r>
      <w:r w:rsidR="00AD1B91" w:rsidRPr="004865F6">
        <w:rPr>
          <w:rFonts w:cs="Times New Roman"/>
          <w:szCs w:val="24"/>
        </w:rPr>
        <w:t xml:space="preserve">esults </w:t>
      </w:r>
      <w:r w:rsidR="007E395B" w:rsidRPr="004865F6">
        <w:rPr>
          <w:rFonts w:cs="Times New Roman"/>
          <w:szCs w:val="24"/>
        </w:rPr>
        <w:t>showed that</w:t>
      </w:r>
      <w:r w:rsidR="000F610C">
        <w:rPr>
          <w:rFonts w:cs="Times New Roman"/>
          <w:szCs w:val="24"/>
        </w:rPr>
        <w:t xml:space="preserve"> depressive symptom severity was correlated </w:t>
      </w:r>
      <w:r w:rsidR="00483C0D">
        <w:rPr>
          <w:rFonts w:cs="Times New Roman"/>
          <w:szCs w:val="24"/>
        </w:rPr>
        <w:t>with</w:t>
      </w:r>
      <w:r w:rsidR="000F610C">
        <w:rPr>
          <w:rFonts w:cs="Times New Roman"/>
          <w:szCs w:val="24"/>
        </w:rPr>
        <w:t xml:space="preserve"> attention bias </w:t>
      </w:r>
      <w:r w:rsidR="00483C0D">
        <w:rPr>
          <w:rFonts w:cs="Times New Roman"/>
          <w:szCs w:val="24"/>
        </w:rPr>
        <w:t>under</w:t>
      </w:r>
      <w:r w:rsidR="000F610C">
        <w:rPr>
          <w:rFonts w:cs="Times New Roman"/>
          <w:szCs w:val="24"/>
        </w:rPr>
        <w:t xml:space="preserve"> </w:t>
      </w:r>
      <w:r w:rsidR="00214D55">
        <w:rPr>
          <w:rFonts w:cs="Times New Roman"/>
          <w:szCs w:val="24"/>
        </w:rPr>
        <w:t xml:space="preserve">both </w:t>
      </w:r>
      <w:r w:rsidR="000F610C">
        <w:rPr>
          <w:rFonts w:cs="Times New Roman"/>
          <w:szCs w:val="24"/>
        </w:rPr>
        <w:t xml:space="preserve">tendency and ability </w:t>
      </w:r>
      <w:r w:rsidR="00483C0D">
        <w:rPr>
          <w:rFonts w:cs="Times New Roman"/>
          <w:szCs w:val="24"/>
        </w:rPr>
        <w:t>conditions</w:t>
      </w:r>
      <w:r w:rsidR="000F610C">
        <w:rPr>
          <w:rFonts w:cs="Times New Roman"/>
          <w:szCs w:val="24"/>
        </w:rPr>
        <w:t xml:space="preserve">. </w:t>
      </w:r>
      <w:r w:rsidR="00483C0D">
        <w:rPr>
          <w:rFonts w:cs="Times New Roman"/>
          <w:szCs w:val="24"/>
        </w:rPr>
        <w:t>A</w:t>
      </w:r>
      <w:r w:rsidR="000F610C">
        <w:rPr>
          <w:rFonts w:cs="Times New Roman"/>
          <w:szCs w:val="24"/>
        </w:rPr>
        <w:t>nalyses showed that a</w:t>
      </w:r>
      <w:r w:rsidR="00BE60CE">
        <w:rPr>
          <w:rFonts w:cs="Times New Roman"/>
          <w:szCs w:val="24"/>
        </w:rPr>
        <w:t xml:space="preserve">ttention bias (i.e., </w:t>
      </w:r>
      <w:r w:rsidR="00EA067A">
        <w:rPr>
          <w:rFonts w:cs="Times New Roman"/>
          <w:szCs w:val="24"/>
        </w:rPr>
        <w:t>the</w:t>
      </w:r>
      <w:r w:rsidR="00421C16" w:rsidRPr="004865F6">
        <w:rPr>
          <w:rFonts w:cs="Times New Roman"/>
          <w:szCs w:val="24"/>
        </w:rPr>
        <w:t xml:space="preserve"> </w:t>
      </w:r>
      <w:r w:rsidR="00EA067A">
        <w:rPr>
          <w:rFonts w:cs="Times New Roman"/>
          <w:szCs w:val="24"/>
        </w:rPr>
        <w:t xml:space="preserve">fixation </w:t>
      </w:r>
      <w:r w:rsidR="00BE60CE">
        <w:rPr>
          <w:rFonts w:cs="Times New Roman"/>
          <w:szCs w:val="24"/>
        </w:rPr>
        <w:t xml:space="preserve">time spent </w:t>
      </w:r>
      <w:r w:rsidR="006F7443" w:rsidRPr="004865F6">
        <w:rPr>
          <w:rFonts w:cs="Times New Roman"/>
          <w:szCs w:val="24"/>
        </w:rPr>
        <w:t>o</w:t>
      </w:r>
      <w:r w:rsidR="00421C16" w:rsidRPr="004865F6">
        <w:rPr>
          <w:rFonts w:cs="Times New Roman"/>
          <w:szCs w:val="24"/>
        </w:rPr>
        <w:t>n positive v</w:t>
      </w:r>
      <w:r w:rsidR="00BE60CE">
        <w:rPr>
          <w:rFonts w:cs="Times New Roman"/>
          <w:szCs w:val="24"/>
        </w:rPr>
        <w:t>ersus</w:t>
      </w:r>
      <w:r w:rsidR="00421C16" w:rsidRPr="004865F6">
        <w:rPr>
          <w:rFonts w:cs="Times New Roman"/>
          <w:szCs w:val="24"/>
        </w:rPr>
        <w:t xml:space="preserve"> negative words</w:t>
      </w:r>
      <w:r w:rsidR="00BE60CE">
        <w:rPr>
          <w:rFonts w:cs="Times New Roman"/>
          <w:szCs w:val="24"/>
        </w:rPr>
        <w:t xml:space="preserve">) acted as an intervening variable in </w:t>
      </w:r>
      <w:r w:rsidR="00421C16" w:rsidRPr="004865F6">
        <w:rPr>
          <w:rFonts w:cs="Times New Roman"/>
          <w:szCs w:val="24"/>
        </w:rPr>
        <w:t xml:space="preserve">the </w:t>
      </w:r>
      <w:r w:rsidR="00A47828" w:rsidRPr="004865F6">
        <w:rPr>
          <w:rFonts w:cs="Times New Roman"/>
          <w:szCs w:val="24"/>
        </w:rPr>
        <w:t>relation between</w:t>
      </w:r>
      <w:r w:rsidR="00421C16" w:rsidRPr="004865F6">
        <w:rPr>
          <w:rFonts w:cs="Times New Roman"/>
          <w:szCs w:val="24"/>
        </w:rPr>
        <w:t xml:space="preserve"> depressi</w:t>
      </w:r>
      <w:r w:rsidR="00EA067A">
        <w:rPr>
          <w:rFonts w:cs="Times New Roman"/>
          <w:szCs w:val="24"/>
        </w:rPr>
        <w:t>ve symptom</w:t>
      </w:r>
      <w:r w:rsidR="00483C0D">
        <w:rPr>
          <w:rFonts w:cs="Times New Roman"/>
          <w:szCs w:val="24"/>
        </w:rPr>
        <w:t>s</w:t>
      </w:r>
      <w:r w:rsidR="00421C16" w:rsidRPr="004865F6">
        <w:rPr>
          <w:rFonts w:cs="Times New Roman"/>
          <w:szCs w:val="24"/>
        </w:rPr>
        <w:t xml:space="preserve"> </w:t>
      </w:r>
      <w:r w:rsidR="00A47828" w:rsidRPr="004865F6">
        <w:rPr>
          <w:rFonts w:cs="Times New Roman"/>
          <w:szCs w:val="24"/>
        </w:rPr>
        <w:t xml:space="preserve">and </w:t>
      </w:r>
      <w:r w:rsidR="00421C16" w:rsidRPr="004865F6">
        <w:rPr>
          <w:rFonts w:cs="Times New Roman"/>
          <w:szCs w:val="24"/>
        </w:rPr>
        <w:t xml:space="preserve">interpretation </w:t>
      </w:r>
      <w:r w:rsidR="00EA067A">
        <w:rPr>
          <w:rFonts w:cs="Times New Roman"/>
          <w:szCs w:val="24"/>
        </w:rPr>
        <w:t>bias</w:t>
      </w:r>
      <w:r w:rsidR="000F610C">
        <w:rPr>
          <w:rFonts w:cs="Times New Roman"/>
          <w:szCs w:val="24"/>
        </w:rPr>
        <w:t xml:space="preserve"> only during ability processes</w:t>
      </w:r>
      <w:r w:rsidR="00421C16" w:rsidRPr="004865F6">
        <w:rPr>
          <w:rFonts w:cs="Times New Roman"/>
          <w:szCs w:val="24"/>
        </w:rPr>
        <w:t>.</w:t>
      </w:r>
      <w:r w:rsidR="00421C16">
        <w:rPr>
          <w:rFonts w:cs="Times New Roman"/>
          <w:szCs w:val="24"/>
        </w:rPr>
        <w:t xml:space="preserve"> </w:t>
      </w:r>
      <w:r w:rsidR="007E395B">
        <w:rPr>
          <w:rFonts w:cs="Times New Roman"/>
          <w:szCs w:val="24"/>
        </w:rPr>
        <w:t>Th</w:t>
      </w:r>
      <w:r w:rsidR="00483C0D">
        <w:rPr>
          <w:rFonts w:cs="Times New Roman"/>
          <w:szCs w:val="24"/>
        </w:rPr>
        <w:t>e</w:t>
      </w:r>
      <w:r w:rsidR="00BE60CE">
        <w:rPr>
          <w:rFonts w:cs="Times New Roman"/>
          <w:szCs w:val="24"/>
        </w:rPr>
        <w:t>s</w:t>
      </w:r>
      <w:r w:rsidR="00483C0D">
        <w:rPr>
          <w:rFonts w:cs="Times New Roman"/>
          <w:szCs w:val="24"/>
        </w:rPr>
        <w:t>e</w:t>
      </w:r>
      <w:r w:rsidR="00BE60CE">
        <w:rPr>
          <w:rFonts w:cs="Times New Roman"/>
          <w:szCs w:val="24"/>
        </w:rPr>
        <w:t xml:space="preserve"> finding</w:t>
      </w:r>
      <w:r w:rsidR="00483C0D">
        <w:rPr>
          <w:rFonts w:cs="Times New Roman"/>
          <w:szCs w:val="24"/>
        </w:rPr>
        <w:t>s</w:t>
      </w:r>
      <w:r w:rsidR="007E395B">
        <w:rPr>
          <w:rFonts w:cs="Times New Roman"/>
          <w:szCs w:val="24"/>
        </w:rPr>
        <w:t xml:space="preserve"> suggest</w:t>
      </w:r>
      <w:r w:rsidR="00421C16">
        <w:rPr>
          <w:rFonts w:cs="Times New Roman"/>
          <w:szCs w:val="24"/>
        </w:rPr>
        <w:t xml:space="preserve"> that </w:t>
      </w:r>
      <w:r w:rsidR="00214D55">
        <w:rPr>
          <w:rFonts w:cs="Times New Roman"/>
          <w:szCs w:val="24"/>
        </w:rPr>
        <w:t>d</w:t>
      </w:r>
      <w:r w:rsidR="00214D55" w:rsidRPr="00214D55">
        <w:rPr>
          <w:rFonts w:cs="Times New Roman"/>
          <w:szCs w:val="24"/>
        </w:rPr>
        <w:t xml:space="preserve">epression-linked biases in attention </w:t>
      </w:r>
      <w:r w:rsidR="00D83E91">
        <w:rPr>
          <w:rFonts w:cs="Times New Roman"/>
          <w:szCs w:val="24"/>
        </w:rPr>
        <w:t>reflect</w:t>
      </w:r>
      <w:r w:rsidR="00421C16">
        <w:rPr>
          <w:rFonts w:cs="Times New Roman"/>
          <w:szCs w:val="24"/>
        </w:rPr>
        <w:t xml:space="preserve"> </w:t>
      </w:r>
      <w:r w:rsidR="00214D55">
        <w:rPr>
          <w:rFonts w:cs="Times New Roman"/>
          <w:szCs w:val="24"/>
        </w:rPr>
        <w:t xml:space="preserve">both processing tendencies and </w:t>
      </w:r>
      <w:r w:rsidR="00421C16">
        <w:rPr>
          <w:rFonts w:cs="Times New Roman"/>
          <w:szCs w:val="24"/>
        </w:rPr>
        <w:t>ability</w:t>
      </w:r>
      <w:r w:rsidR="007E395B">
        <w:rPr>
          <w:rFonts w:cs="Times New Roman"/>
          <w:szCs w:val="24"/>
        </w:rPr>
        <w:t>-</w:t>
      </w:r>
      <w:r w:rsidR="00BE60CE">
        <w:rPr>
          <w:rFonts w:cs="Times New Roman"/>
          <w:szCs w:val="24"/>
        </w:rPr>
        <w:t xml:space="preserve">related </w:t>
      </w:r>
      <w:r w:rsidR="003020B9">
        <w:rPr>
          <w:rFonts w:cs="Times New Roman"/>
          <w:szCs w:val="24"/>
        </w:rPr>
        <w:t>processes</w:t>
      </w:r>
      <w:r w:rsidR="00BE60CE">
        <w:rPr>
          <w:rFonts w:cs="Times New Roman"/>
          <w:szCs w:val="24"/>
        </w:rPr>
        <w:t xml:space="preserve"> in attentional control</w:t>
      </w:r>
      <w:r w:rsidR="00483C0D">
        <w:rPr>
          <w:rFonts w:cs="Times New Roman"/>
          <w:szCs w:val="24"/>
        </w:rPr>
        <w:t>, with</w:t>
      </w:r>
      <w:r w:rsidR="008F26E1">
        <w:rPr>
          <w:rFonts w:cs="Times New Roman"/>
          <w:szCs w:val="24"/>
        </w:rPr>
        <w:t xml:space="preserve"> </w:t>
      </w:r>
      <w:r w:rsidR="00214D55" w:rsidRPr="00214D55">
        <w:rPr>
          <w:rFonts w:cs="Times New Roman"/>
          <w:szCs w:val="24"/>
        </w:rPr>
        <w:t>attentional control as a relevant mechanism in the subsequent interpretation of emotional material</w:t>
      </w:r>
      <w:r w:rsidR="00483C0D">
        <w:rPr>
          <w:rFonts w:cs="Times New Roman"/>
          <w:szCs w:val="24"/>
        </w:rPr>
        <w:t>.</w:t>
      </w:r>
      <w:r w:rsidR="00214D55" w:rsidRPr="00214D55">
        <w:rPr>
          <w:rFonts w:cs="Times New Roman"/>
          <w:szCs w:val="24"/>
        </w:rPr>
        <w:t xml:space="preserve"> </w:t>
      </w:r>
      <w:r w:rsidR="00EA067A">
        <w:rPr>
          <w:rFonts w:cs="Times New Roman"/>
          <w:szCs w:val="24"/>
        </w:rPr>
        <w:t xml:space="preserve">Implications </w:t>
      </w:r>
      <w:r w:rsidR="009B7ACB">
        <w:rPr>
          <w:rFonts w:cs="Times New Roman"/>
          <w:szCs w:val="24"/>
        </w:rPr>
        <w:t xml:space="preserve">for </w:t>
      </w:r>
      <w:r w:rsidR="00EA067A">
        <w:rPr>
          <w:rFonts w:cs="Times New Roman"/>
          <w:szCs w:val="24"/>
        </w:rPr>
        <w:t>cognitive theories and cognitive training methods are discussed.</w:t>
      </w:r>
    </w:p>
    <w:p w14:paraId="64AF59C8" w14:textId="77777777" w:rsidR="001603DC" w:rsidRDefault="001603DC" w:rsidP="00AA63B5">
      <w:pPr>
        <w:contextualSpacing/>
        <w:rPr>
          <w:rFonts w:cs="Times New Roman"/>
          <w:szCs w:val="24"/>
        </w:rPr>
      </w:pPr>
    </w:p>
    <w:p w14:paraId="361429D2" w14:textId="76E59774" w:rsidR="003020B9" w:rsidRDefault="001603DC" w:rsidP="00AA63B5">
      <w:pPr>
        <w:contextualSpacing/>
        <w:rPr>
          <w:rFonts w:cs="Times New Roman"/>
          <w:szCs w:val="24"/>
        </w:rPr>
      </w:pPr>
      <w:r w:rsidRPr="001603DC">
        <w:rPr>
          <w:rFonts w:cs="Times New Roman"/>
          <w:szCs w:val="24"/>
        </w:rPr>
        <w:t>Keywords: depression, cognitive bias, attention, interpretation</w:t>
      </w:r>
      <w:r>
        <w:rPr>
          <w:rFonts w:cs="Times New Roman"/>
          <w:szCs w:val="24"/>
        </w:rPr>
        <w:t xml:space="preserve">, </w:t>
      </w:r>
      <w:r w:rsidR="004017C7">
        <w:rPr>
          <w:rFonts w:cs="Times New Roman"/>
          <w:szCs w:val="24"/>
        </w:rPr>
        <w:t>attention</w:t>
      </w:r>
      <w:r w:rsidR="00365FBC">
        <w:rPr>
          <w:rFonts w:cs="Times New Roman"/>
          <w:szCs w:val="24"/>
        </w:rPr>
        <w:t>al</w:t>
      </w:r>
      <w:r>
        <w:rPr>
          <w:rFonts w:cs="Times New Roman"/>
          <w:szCs w:val="24"/>
        </w:rPr>
        <w:t xml:space="preserve"> control</w:t>
      </w:r>
    </w:p>
    <w:p w14:paraId="0A88B5C2" w14:textId="77777777" w:rsidR="003020B9" w:rsidRDefault="003020B9">
      <w:pPr>
        <w:spacing w:after="200" w:line="276" w:lineRule="auto"/>
        <w:jc w:val="left"/>
        <w:rPr>
          <w:rFonts w:cs="Times New Roman"/>
          <w:szCs w:val="24"/>
        </w:rPr>
      </w:pPr>
      <w:r>
        <w:rPr>
          <w:rFonts w:cs="Times New Roman"/>
          <w:szCs w:val="24"/>
        </w:rPr>
        <w:br w:type="page"/>
      </w:r>
    </w:p>
    <w:p w14:paraId="0E84A475" w14:textId="73B68BDF" w:rsidR="003020B9" w:rsidRPr="002B5777" w:rsidRDefault="003020B9" w:rsidP="002B5777">
      <w:pPr>
        <w:pStyle w:val="Ttulo1"/>
        <w:rPr>
          <w:rFonts w:eastAsia="Times New Roman" w:cs="Times New Roman"/>
          <w:szCs w:val="24"/>
        </w:rPr>
      </w:pPr>
      <w:r w:rsidRPr="002B5777">
        <w:rPr>
          <w:rFonts w:eastAsia="Times New Roman" w:cs="Times New Roman"/>
          <w:bCs w:val="0"/>
          <w:color w:val="000000"/>
          <w:szCs w:val="24"/>
        </w:rPr>
        <w:lastRenderedPageBreak/>
        <w:t>Highlights</w:t>
      </w:r>
    </w:p>
    <w:p w14:paraId="11A5E5DD" w14:textId="06BA919B" w:rsidR="003020B9" w:rsidRPr="0046637B" w:rsidRDefault="00110A1C" w:rsidP="003020B9">
      <w:pPr>
        <w:numPr>
          <w:ilvl w:val="0"/>
          <w:numId w:val="1"/>
        </w:numPr>
        <w:ind w:left="300"/>
        <w:jc w:val="left"/>
        <w:rPr>
          <w:rFonts w:eastAsia="Times New Roman" w:cs="Times New Roman"/>
          <w:color w:val="000000"/>
          <w:szCs w:val="24"/>
        </w:rPr>
      </w:pPr>
      <w:r>
        <w:rPr>
          <w:rFonts w:eastAsia="Times New Roman" w:cs="Times New Roman"/>
          <w:color w:val="000000"/>
          <w:szCs w:val="24"/>
        </w:rPr>
        <w:t>R</w:t>
      </w:r>
      <w:r w:rsidR="002B5777">
        <w:rPr>
          <w:rFonts w:cs="Times New Roman"/>
          <w:szCs w:val="24"/>
        </w:rPr>
        <w:t xml:space="preserve">elations among </w:t>
      </w:r>
      <w:r w:rsidR="00F36A6D">
        <w:rPr>
          <w:rFonts w:cs="Times New Roman"/>
          <w:szCs w:val="24"/>
        </w:rPr>
        <w:t>depressive symptom severity</w:t>
      </w:r>
      <w:r w:rsidR="002B5777">
        <w:rPr>
          <w:rFonts w:cs="Times New Roman"/>
          <w:szCs w:val="24"/>
        </w:rPr>
        <w:t xml:space="preserve">, </w:t>
      </w:r>
      <w:r w:rsidR="003020B9">
        <w:rPr>
          <w:rFonts w:cs="Times New Roman"/>
          <w:szCs w:val="24"/>
        </w:rPr>
        <w:t xml:space="preserve">attention and interpretation </w:t>
      </w:r>
      <w:r w:rsidR="002B5777">
        <w:rPr>
          <w:rFonts w:cs="Times New Roman"/>
          <w:szCs w:val="24"/>
        </w:rPr>
        <w:t>bias</w:t>
      </w:r>
      <w:r w:rsidR="00365FBC">
        <w:rPr>
          <w:rFonts w:cs="Times New Roman"/>
          <w:szCs w:val="24"/>
        </w:rPr>
        <w:t>es</w:t>
      </w:r>
      <w:r w:rsidR="003020B9">
        <w:rPr>
          <w:rFonts w:cs="Times New Roman"/>
          <w:szCs w:val="24"/>
        </w:rPr>
        <w:t xml:space="preserve"> </w:t>
      </w:r>
      <w:r w:rsidR="00365FBC">
        <w:rPr>
          <w:rFonts w:cs="Times New Roman"/>
          <w:szCs w:val="24"/>
        </w:rPr>
        <w:t xml:space="preserve">were </w:t>
      </w:r>
      <w:r>
        <w:rPr>
          <w:rFonts w:cs="Times New Roman"/>
          <w:szCs w:val="24"/>
        </w:rPr>
        <w:t xml:space="preserve">examined </w:t>
      </w:r>
      <w:r w:rsidR="003020B9">
        <w:rPr>
          <w:rFonts w:cs="Times New Roman"/>
          <w:szCs w:val="24"/>
        </w:rPr>
        <w:t xml:space="preserve">under </w:t>
      </w:r>
      <w:r w:rsidR="002B5777">
        <w:rPr>
          <w:rFonts w:cs="Times New Roman"/>
          <w:szCs w:val="24"/>
        </w:rPr>
        <w:t xml:space="preserve">tendency and </w:t>
      </w:r>
      <w:r w:rsidR="003020B9">
        <w:rPr>
          <w:rFonts w:cs="Times New Roman"/>
          <w:szCs w:val="24"/>
        </w:rPr>
        <w:t xml:space="preserve">ability </w:t>
      </w:r>
      <w:r w:rsidR="002B5777">
        <w:rPr>
          <w:rFonts w:cs="Times New Roman"/>
          <w:szCs w:val="24"/>
        </w:rPr>
        <w:t xml:space="preserve">processing </w:t>
      </w:r>
      <w:proofErr w:type="gramStart"/>
      <w:r w:rsidR="003020B9">
        <w:rPr>
          <w:rFonts w:cs="Times New Roman"/>
          <w:szCs w:val="24"/>
        </w:rPr>
        <w:t>conditions</w:t>
      </w:r>
      <w:proofErr w:type="gramEnd"/>
    </w:p>
    <w:p w14:paraId="0B472E6D" w14:textId="5AE9C7B1" w:rsidR="000B065D" w:rsidRDefault="000B065D" w:rsidP="003020B9">
      <w:pPr>
        <w:numPr>
          <w:ilvl w:val="0"/>
          <w:numId w:val="1"/>
        </w:numPr>
        <w:ind w:left="300"/>
        <w:jc w:val="left"/>
        <w:rPr>
          <w:rFonts w:eastAsia="Times New Roman" w:cs="Times New Roman"/>
          <w:color w:val="000000"/>
          <w:szCs w:val="24"/>
        </w:rPr>
      </w:pPr>
      <w:r>
        <w:rPr>
          <w:rFonts w:eastAsia="Times New Roman" w:cs="Times New Roman"/>
          <w:color w:val="000000"/>
          <w:szCs w:val="24"/>
        </w:rPr>
        <w:t>Attention bias</w:t>
      </w:r>
      <w:r w:rsidR="00365FBC">
        <w:rPr>
          <w:rFonts w:eastAsia="Times New Roman" w:cs="Times New Roman"/>
          <w:color w:val="000000"/>
          <w:szCs w:val="24"/>
        </w:rPr>
        <w:t>es</w:t>
      </w:r>
      <w:r>
        <w:rPr>
          <w:rFonts w:eastAsia="Times New Roman" w:cs="Times New Roman"/>
          <w:color w:val="000000"/>
          <w:szCs w:val="24"/>
        </w:rPr>
        <w:t xml:space="preserve"> </w:t>
      </w:r>
      <w:r w:rsidR="00365FBC">
        <w:rPr>
          <w:rFonts w:eastAsia="Times New Roman" w:cs="Times New Roman"/>
          <w:color w:val="000000"/>
          <w:szCs w:val="24"/>
        </w:rPr>
        <w:t xml:space="preserve">were </w:t>
      </w:r>
      <w:r>
        <w:rPr>
          <w:rFonts w:eastAsia="Times New Roman" w:cs="Times New Roman"/>
          <w:color w:val="000000"/>
          <w:szCs w:val="24"/>
        </w:rPr>
        <w:t xml:space="preserve">measured online via eye tracking in tendency an </w:t>
      </w:r>
      <w:proofErr w:type="gramStart"/>
      <w:r>
        <w:rPr>
          <w:rFonts w:eastAsia="Times New Roman" w:cs="Times New Roman"/>
          <w:color w:val="000000"/>
          <w:szCs w:val="24"/>
        </w:rPr>
        <w:t>ability versions of an interpretation</w:t>
      </w:r>
      <w:proofErr w:type="gramEnd"/>
      <w:r>
        <w:rPr>
          <w:rFonts w:eastAsia="Times New Roman" w:cs="Times New Roman"/>
          <w:color w:val="000000"/>
          <w:szCs w:val="24"/>
        </w:rPr>
        <w:t xml:space="preserve"> task</w:t>
      </w:r>
    </w:p>
    <w:p w14:paraId="64AD90BA" w14:textId="510F2534" w:rsidR="002B5777" w:rsidRDefault="002B5777" w:rsidP="00AA63B5">
      <w:pPr>
        <w:numPr>
          <w:ilvl w:val="0"/>
          <w:numId w:val="1"/>
        </w:numPr>
        <w:ind w:left="300"/>
        <w:contextualSpacing/>
        <w:jc w:val="left"/>
        <w:rPr>
          <w:rFonts w:cs="Times New Roman"/>
          <w:szCs w:val="24"/>
        </w:rPr>
      </w:pPr>
      <w:r w:rsidRPr="002B5777">
        <w:rPr>
          <w:rFonts w:cs="Times New Roman"/>
          <w:szCs w:val="24"/>
        </w:rPr>
        <w:t xml:space="preserve">Depression-linked attention biases emerged under </w:t>
      </w:r>
      <w:r w:rsidR="00365FBC">
        <w:rPr>
          <w:rFonts w:cs="Times New Roman"/>
          <w:szCs w:val="24"/>
        </w:rPr>
        <w:t xml:space="preserve">both </w:t>
      </w:r>
      <w:r w:rsidRPr="002B5777">
        <w:rPr>
          <w:rFonts w:cs="Times New Roman"/>
          <w:szCs w:val="24"/>
        </w:rPr>
        <w:t xml:space="preserve">processing tendency and ability </w:t>
      </w:r>
      <w:proofErr w:type="gramStart"/>
      <w:r w:rsidRPr="002B5777">
        <w:rPr>
          <w:rFonts w:cs="Times New Roman"/>
          <w:szCs w:val="24"/>
        </w:rPr>
        <w:t>conditions</w:t>
      </w:r>
      <w:proofErr w:type="gramEnd"/>
      <w:r w:rsidRPr="002B5777">
        <w:rPr>
          <w:rFonts w:cs="Times New Roman"/>
          <w:szCs w:val="24"/>
        </w:rPr>
        <w:t xml:space="preserve"> </w:t>
      </w:r>
    </w:p>
    <w:p w14:paraId="15470423" w14:textId="5CAD7054" w:rsidR="00365FBC" w:rsidRDefault="00365FBC" w:rsidP="00AA63B5">
      <w:pPr>
        <w:numPr>
          <w:ilvl w:val="0"/>
          <w:numId w:val="1"/>
        </w:numPr>
        <w:ind w:left="300"/>
        <w:contextualSpacing/>
        <w:jc w:val="left"/>
        <w:rPr>
          <w:rFonts w:cs="Times New Roman"/>
          <w:szCs w:val="24"/>
        </w:rPr>
      </w:pPr>
      <w:r>
        <w:rPr>
          <w:rFonts w:cs="Times New Roman"/>
          <w:szCs w:val="24"/>
        </w:rPr>
        <w:t>A</w:t>
      </w:r>
      <w:r w:rsidRPr="002B5777">
        <w:rPr>
          <w:rFonts w:cs="Times New Roman"/>
          <w:szCs w:val="24"/>
        </w:rPr>
        <w:t>ttention biases</w:t>
      </w:r>
      <w:r>
        <w:rPr>
          <w:rFonts w:cs="Times New Roman"/>
          <w:szCs w:val="24"/>
        </w:rPr>
        <w:t xml:space="preserve"> acted as an intervening variable in </w:t>
      </w:r>
      <w:r w:rsidRPr="004865F6">
        <w:rPr>
          <w:rFonts w:cs="Times New Roman"/>
          <w:szCs w:val="24"/>
        </w:rPr>
        <w:t xml:space="preserve">the relation between </w:t>
      </w:r>
      <w:r w:rsidR="0065101F" w:rsidRPr="008E6261">
        <w:rPr>
          <w:rFonts w:cs="Times New Roman"/>
          <w:szCs w:val="24"/>
        </w:rPr>
        <w:t>depressive symptom severity</w:t>
      </w:r>
      <w:r w:rsidRPr="004865F6">
        <w:rPr>
          <w:rFonts w:cs="Times New Roman"/>
          <w:szCs w:val="24"/>
        </w:rPr>
        <w:t xml:space="preserve"> and interpretation </w:t>
      </w:r>
      <w:r>
        <w:rPr>
          <w:rFonts w:cs="Times New Roman"/>
          <w:szCs w:val="24"/>
        </w:rPr>
        <w:t xml:space="preserve">biases under ability </w:t>
      </w:r>
      <w:proofErr w:type="gramStart"/>
      <w:r>
        <w:rPr>
          <w:rFonts w:cs="Times New Roman"/>
          <w:szCs w:val="24"/>
        </w:rPr>
        <w:t>conditions</w:t>
      </w:r>
      <w:proofErr w:type="gramEnd"/>
    </w:p>
    <w:p w14:paraId="5795478E" w14:textId="322F883A" w:rsidR="002B5777" w:rsidRPr="00110A1C" w:rsidRDefault="002B5777" w:rsidP="00AA63B5">
      <w:pPr>
        <w:numPr>
          <w:ilvl w:val="0"/>
          <w:numId w:val="1"/>
        </w:numPr>
        <w:ind w:left="300"/>
        <w:contextualSpacing/>
        <w:jc w:val="left"/>
        <w:rPr>
          <w:rFonts w:cs="Times New Roman"/>
          <w:szCs w:val="24"/>
        </w:rPr>
      </w:pPr>
      <w:r w:rsidRPr="00110A1C">
        <w:rPr>
          <w:rFonts w:eastAsia="Times New Roman" w:cs="Times New Roman"/>
          <w:color w:val="000000"/>
          <w:szCs w:val="24"/>
        </w:rPr>
        <w:t>Ability-related attention bias</w:t>
      </w:r>
      <w:r w:rsidR="00365FBC">
        <w:rPr>
          <w:rFonts w:eastAsia="Times New Roman" w:cs="Times New Roman"/>
          <w:color w:val="000000"/>
          <w:szCs w:val="24"/>
        </w:rPr>
        <w:t>es</w:t>
      </w:r>
      <w:r w:rsidRPr="00110A1C">
        <w:rPr>
          <w:rFonts w:eastAsia="Times New Roman" w:cs="Times New Roman"/>
          <w:color w:val="000000"/>
          <w:szCs w:val="24"/>
        </w:rPr>
        <w:t xml:space="preserve"> </w:t>
      </w:r>
      <w:r w:rsidRPr="00110A1C">
        <w:rPr>
          <w:rFonts w:cs="Times New Roman"/>
          <w:szCs w:val="24"/>
        </w:rPr>
        <w:t>may regulate how individuals elabora</w:t>
      </w:r>
      <w:r w:rsidR="00110A1C">
        <w:rPr>
          <w:rFonts w:cs="Times New Roman"/>
          <w:szCs w:val="24"/>
        </w:rPr>
        <w:t xml:space="preserve">te on new emotional </w:t>
      </w:r>
      <w:proofErr w:type="gramStart"/>
      <w:r w:rsidR="00110A1C">
        <w:rPr>
          <w:rFonts w:cs="Times New Roman"/>
          <w:szCs w:val="24"/>
        </w:rPr>
        <w:t>information</w:t>
      </w:r>
      <w:proofErr w:type="gramEnd"/>
    </w:p>
    <w:p w14:paraId="3E9520CD" w14:textId="77777777" w:rsidR="00DE05C3" w:rsidRDefault="00DE05C3" w:rsidP="00AA63B5">
      <w:pPr>
        <w:contextualSpacing/>
        <w:rPr>
          <w:rFonts w:cs="Times New Roman"/>
          <w:szCs w:val="24"/>
        </w:rPr>
      </w:pPr>
      <w:r>
        <w:rPr>
          <w:rFonts w:cs="Times New Roman"/>
          <w:szCs w:val="24"/>
        </w:rPr>
        <w:br w:type="page"/>
      </w:r>
    </w:p>
    <w:p w14:paraId="319ECAB7" w14:textId="4AF50F06" w:rsidR="001A7909" w:rsidRPr="00D73887" w:rsidRDefault="00D73887" w:rsidP="0046637B">
      <w:pPr>
        <w:pStyle w:val="Ttulo1"/>
      </w:pPr>
      <w:r w:rsidRPr="00D73887">
        <w:lastRenderedPageBreak/>
        <w:t>Introduction</w:t>
      </w:r>
    </w:p>
    <w:p w14:paraId="33D3AE3D" w14:textId="7D1CF685"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A </w:t>
      </w:r>
      <w:r w:rsidR="009B7ACB">
        <w:rPr>
          <w:rFonts w:ascii="Times New Roman" w:hAnsi="Times New Roman" w:cs="Times New Roman"/>
          <w:sz w:val="24"/>
          <w:szCs w:val="24"/>
        </w:rPr>
        <w:t>wealth</w:t>
      </w:r>
      <w:r w:rsidR="009B7ACB" w:rsidRPr="008E6261">
        <w:rPr>
          <w:rFonts w:ascii="Times New Roman" w:hAnsi="Times New Roman" w:cs="Times New Roman"/>
          <w:sz w:val="24"/>
          <w:szCs w:val="24"/>
        </w:rPr>
        <w:t xml:space="preserve"> </w:t>
      </w:r>
      <w:r w:rsidRPr="008E6261">
        <w:rPr>
          <w:rFonts w:ascii="Times New Roman" w:hAnsi="Times New Roman" w:cs="Times New Roman"/>
          <w:sz w:val="24"/>
          <w:szCs w:val="24"/>
        </w:rPr>
        <w:t xml:space="preserve">of empirical research has provided evidence for </w:t>
      </w:r>
      <w:r w:rsidR="00C83F2F">
        <w:rPr>
          <w:rFonts w:ascii="Times New Roman" w:hAnsi="Times New Roman" w:cs="Times New Roman"/>
          <w:sz w:val="24"/>
          <w:szCs w:val="24"/>
        </w:rPr>
        <w:t xml:space="preserve">depression-related </w:t>
      </w:r>
      <w:r w:rsidRPr="008E6261">
        <w:rPr>
          <w:rFonts w:ascii="Times New Roman" w:hAnsi="Times New Roman" w:cs="Times New Roman"/>
          <w:sz w:val="24"/>
          <w:szCs w:val="24"/>
        </w:rPr>
        <w:t xml:space="preserve">emotional biases in attention and interpretation. Whereas healthy people are biased toward positive material, depressed people allocate attention disproportionally more to negative compared </w:t>
      </w:r>
      <w:r w:rsidR="009B7ACB">
        <w:rPr>
          <w:rFonts w:ascii="Times New Roman" w:hAnsi="Times New Roman" w:cs="Times New Roman"/>
          <w:sz w:val="24"/>
          <w:szCs w:val="24"/>
        </w:rPr>
        <w:t xml:space="preserve">with </w:t>
      </w:r>
      <w:r w:rsidRPr="008E6261">
        <w:rPr>
          <w:rFonts w:ascii="Times New Roman" w:hAnsi="Times New Roman" w:cs="Times New Roman"/>
          <w:sz w:val="24"/>
          <w:szCs w:val="24"/>
        </w:rPr>
        <w:t xml:space="preserve">positive or neutral material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"10.3758/CABN.10.1.50", "ISBN" : "15307026 (ISSN)", "ISSN" : "1531-135X", "PMID" : "20233955", "abstract" : "We propose a framework to understand increases in vulnerability for depression after recurrent episodes that links attention processes and schema activation to negative mood states, by integrating cognitive and neurobiological findings. Depression is characterized by a mood-congruent attentional bias at later stages of information processing. The basic idea of our framework is that decreased activity in prefrontal areas, mediated by the serotonin metabolism which the HPA axis controls, is associated with an impaired attenuation of subcortical regions, resulting in prolonged activation of the amygdala in response to stressors in the environment. Reduced prefrontal control in interaction with depressogenic schemas leads to impaired ability to exert attentional inhibitory control over negative elaborative processes such as rumination, leading in turn to sustained negative affect. These elaborative processes are triggered by the activation of negative schemas after confrontation with stressors. In our framework, attentional impairments are postulated as a crucial process in explaining the increasing vulnerability after depressive episodes, linking cognitive and biological vulnerability factors. We review the empirical data on the biological factors associated with the attentional impairments and detail how they are associated with rumination and mood regulation. The aim of our framework is to stimulate translational research.", "author" : [ { "dropping-particle" : "", "family" : "Raedt", "given" : "Rudi", "non-dropping-particle" : "De", "parse-names" : false, "suffix" : "" }, { "dropping-particle" : "", "family" : "Koster", "given" : "Ernst H W", "non-dropping-particle" : "", "parse-names" : false, "suffix" : "" } ], "container-title" : "Cognitive, affective &amp; behavioral neuroscience", "id" : "ITEM-1", "issue" : "1", "issued" : { "date-parts" : [ [ "2010" ] ] }, "page" : "50-70", "title" : "Understanding vulnerability for depression from a cognitive neuroscience perspective: A reappraisal of attentional factors and a new conceptual framework.", "type" : "article-journal", "volume" : "10" }, "uris" : [ "http://www.mendeley.com/documents/?uuid=7ecd1876-1679-40b5-b511-491a449054f0" ] }, { "id" : "ITEM-2", "itemData" : { "DOI" : "10.1002/da.20755", "ISBN" : "1520-6394 (Electronic)\\r1091-4269 (Linking)", "ISSN" : "10914269", "PMID" : "21049527", "abstract" : "In this quantitative review, we examined the magnitude of attentional biases to negative stimuli in depression. Results from 29 empirical studies examining emotional Stroop or dot probe results in depressed participants (clinical depression, nonclinical dysphoria, and subjects undergoing depressive mood induction) were examined. Studies using the emotional Stroop task yielded marginally significant evidence of a difference between depressed and nondepressed samples, whereas those using the dot probe task showed significant differences between groups (d = 0.52). We found no evidence for significant moderation of these effects by age, sex, type of depressed sample, year of publication, stimulus presentation duration, or type of stimuli (verbal or nonverbal), although statistical power for these tests was limited. These results support the existence of biased attention to negative information in depression.", "author" : [ { "dropping-particle" : "", "family" : "Peckham", "given" : "Andrew D.", "non-dropping-particle" : "", "parse-names" : false, "suffix" : "" }, { "dropping-particle" : "", "family" : "McHugh", "given" : "R. Kathryn", "non-dropping-particle" : "", "parse-names" : false, "suffix" : "" }, { "dropping-particle" : "", "family" : "Otto", "given" : "Michael W.", "non-dropping-particle" : "", "parse-names" : false, "suffix" : "" } ], "container-title" : "Depression and Anxiety", "id" : "ITEM-2", "issue" : "12", "issued" : { "date-parts" : [ [ "2010" ] ] }, "page" : "1135-1142", "title" : "A meta-analysis of the magnitude of biased attention in depression", "type" : "article-journal", "volume" : "27" }, "uris" : [ "http://www.mendeley.com/documents/?uuid=3e9f947b-897b-4845-a93e-99a4207d6a7a" ] } ], "mendeley" : { "formattedCitation" : "(De Raedt &amp; Koster, 2010; Peckham, McHugh, &amp; Otto, 2010)", "plainTextFormattedCitation" : "(De Raedt &amp; Koster, 2010; Peckham, McHugh, &amp; Otto, 2010)", "previouslyFormattedCitation" : "(De Raedt &amp; Koster, 2010; Peckham, McHugh, &amp; Otto, 2010)"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(De Raedt &amp; Koster, 2010; Peckham, McHugh, &amp; Otto, 2010)</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and draw more negative than positive meanings on ambiguous information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"10.1016/j.cpr.2009.03.003", "ISBN" : "0272-7358", "ISSN" : "02727358", "PMID" : "19346043", "abstract" : "Cognitive models of depression, which propose that depression is associated with negatively biased thinking, have typically focused on either the content or the processes of depressive cognition. Content-based models suggest that depressive thought is more negative for self-relevant than for externally-focused content. Process-based models propose that early, automatic processes are not negatively biased in depression, but that deeper processes are biased. The current review evaluates evidence for both the self-relevant content and depth of processing accounts, and concludes that there is substantial evidence for both models. I call for further research which integrates content and process-based approaches by using self-relevant stimuli and cognitive measures which precisely identify the specific attention, memory, and interpretation processes affected in depression. ?? 2009 Elsevier Ltd. All rights reserved.", "author" : [ { "dropping-particle" : "", "family" : "Wisco", "given" : "Blair E.", "non-dropping-particle" : "", "parse-names" : false, "suffix" : "" } ], "container-title" : "Clinical Psychology Review", "id" : "ITEM-1", "issue" : "4", "issued" : { "date-parts" : [ [ "2009" ] ] }, "page" : "382-392", "title" : "Depressive cognition: Self-reference and depth of processing", "type" : "article-journal", "volume" : "29" }, "uris" : [ "http://www.mendeley.com/documents/?uuid=20caebe1-b551-4266-b32a-b2b3dda7f2bf" ] } ], "mendeley" : { "formattedCitation" : "(Wisco, 2009)", "plainTextFormattedCitation" : "(Wisco, 2009)", "previouslyFormattedCitation" : "(Wisco, 2009)"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(Wisco, 2009)</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w:t>
      </w:r>
      <w:r w:rsidR="000F610C">
        <w:rPr>
          <w:rFonts w:ascii="Times New Roman" w:hAnsi="Times New Roman" w:cs="Times New Roman"/>
          <w:sz w:val="24"/>
          <w:szCs w:val="24"/>
        </w:rPr>
        <w:t>These</w:t>
      </w:r>
      <w:r w:rsidR="000F610C" w:rsidRPr="008E6261">
        <w:rPr>
          <w:rFonts w:ascii="Times New Roman" w:hAnsi="Times New Roman" w:cs="Times New Roman"/>
          <w:sz w:val="24"/>
          <w:szCs w:val="24"/>
        </w:rPr>
        <w:t xml:space="preserve"> </w:t>
      </w:r>
      <w:r w:rsidRPr="008E6261">
        <w:rPr>
          <w:rFonts w:ascii="Times New Roman" w:hAnsi="Times New Roman" w:cs="Times New Roman"/>
          <w:sz w:val="24"/>
          <w:szCs w:val="24"/>
        </w:rPr>
        <w:t>biases in attention and interpretation seem closely related</w:t>
      </w:r>
      <w:r w:rsidR="0025744B">
        <w:rPr>
          <w:rFonts w:ascii="Times New Roman" w:hAnsi="Times New Roman" w:cs="Times New Roman"/>
          <w:sz w:val="24"/>
          <w:szCs w:val="24"/>
        </w:rPr>
        <w:t>. A</w:t>
      </w:r>
      <w:r w:rsidRPr="008E6261">
        <w:rPr>
          <w:rFonts w:ascii="Times New Roman" w:hAnsi="Times New Roman" w:cs="Times New Roman"/>
          <w:sz w:val="24"/>
          <w:szCs w:val="24"/>
        </w:rPr>
        <w:t xml:space="preserve">ttention biases modulate encoding </w:t>
      </w:r>
      <w:r w:rsidRPr="008E6261">
        <w:rPr>
          <w:rFonts w:ascii="Times New Roman" w:hAnsi="Times New Roman" w:cs="Times New Roman"/>
          <w:sz w:val="24"/>
          <w:szCs w:val="24"/>
        </w:rPr>
        <w:fldChar w:fldCharType="begin" w:fldLock="1"/>
      </w:r>
      <w:r w:rsidR="00D73887">
        <w:rPr>
          <w:rFonts w:ascii="Times New Roman" w:hAnsi="Times New Roman" w:cs="Times New Roman"/>
          <w:sz w:val="24"/>
          <w:szCs w:val="24"/>
        </w:rPr>
        <w:instrText>ADDIN CSL_CITATION { "citationItems" : [ { "id" : "ITEM-1", "itemData" : { "DOI" : "10.1037/a0035250", "ISSN" : "1931-1516", "PMID" : "24512247", "abstract" : "Emotional biases in attention, interpretation, and memory are viewed as important cognitive processes underlying symptoms of depression. To date, there is a limited understanding of the interplay among these processing biases. This study tested the dependence of memory on depression-related biases in attention and interpretation. Subclinically depressed and nondepressed participants completed a computerized version of the scrambled sentences test (measuring interpretation bias) while their eye movements were recorded (measuring attention bias). This task was followed by an incidental free recall test of previously constructed interpretations (measuring memory bias). Path analysis revealed a good fit for the model in which selective orienting of attention was associated with interpretation bias, which in turn was associated with a congruent bias in memory. Also, a good fit was observed for a path model in which biases in the maintenance of attention and interpretation were associated with memory bias. Both path models attained a superior fit compared with path models without the theorized functional relations among processing biases. These findings enhance understanding of how mechanisms of attention and interpretation regulate what is remembered. As such, they offer support for the combined cognitive biases hypothesis or the notion that emotionally biased cognitive processes are not isolated mechanisms but instead influence each other. Implications for theoretical models and emotion regulation across the spectrum of depressive symptoms are discussed. (PsycINFO Database Record (c) 2014 APA, all rights reserved).", "author" : [ { "dropping-particle" : "", "family" : "Everaert", "given" : "Jonas", "non-dropping-particle" : "", "parse-names" : false, "suffix" : "" }, { "dropping-particle" : "", "family" : "Duyck", "given" : "Wouter", "non-dropping-particle" : "", "parse-names" : false, "suffix" : "" }, { "dropping-particle" : "", "family" : "Koster", "given" : "Ernst H W", "non-dropping-particle" : "", "parse-names" : false, "suffix" : "" } ], "container-title" : "Emotion", "id" : "ITEM-1", "issue" : "2", "issued" : { "date-parts" : [ [ "2014" ] ] }, "page" : "331-340", "title" : "Attention, interpretation, and memory biases in subclinical depression: A proof-of-principle test of the combined cognitive biases hypothesis.", "type" : "article-journal", "volume" : "14" }, "uris" : [ "http://www.mendeley.com/documents/?uuid=dc0275a6-1f18-4762-9066-453971d4d6fe" ] } ], "mendeley" : { "formattedCitation" : "(Everaert, Duyck, &amp; Koster, 2014)", "plainTextFormattedCitation" : "(Everaert, Duyck, &amp; Koster, 2014)", "previouslyFormattedCitation" : "(Everaert, Duyck, &amp; Koster, 2014)"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1A7909">
        <w:rPr>
          <w:rFonts w:ascii="Times New Roman" w:hAnsi="Times New Roman" w:cs="Times New Roman"/>
          <w:noProof/>
          <w:sz w:val="24"/>
          <w:szCs w:val="24"/>
        </w:rPr>
        <w:t>(Everaert, Duyck, &amp; Koster, 2014)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and retrieval </w:t>
      </w:r>
      <w:r w:rsidRPr="008E6261">
        <w:rPr>
          <w:rFonts w:ascii="Times New Roman" w:hAnsi="Times New Roman" w:cs="Times New Roman"/>
          <w:sz w:val="24"/>
          <w:szCs w:val="24"/>
        </w:rPr>
        <w:fldChar w:fldCharType="begin" w:fldLock="1"/>
      </w:r>
      <w:r w:rsidR="000B065D">
        <w:rPr>
          <w:rFonts w:ascii="Times New Roman" w:hAnsi="Times New Roman" w:cs="Times New Roman"/>
          <w:sz w:val="24"/>
          <w:szCs w:val="24"/>
        </w:rPr>
        <w:instrText>ADDIN CSL_CITATION { "citationItems" : [ { "id" : "ITEM-1", "itemData" : { "DOI" : "10.1037/emo0000063", "author" : [ { "dropping-particle" : "", "family" : "Everaert", "given" : "Jonas", "non-dropping-particle" : "", "parse-names" : false, "suffix" : "" }, { "dropping-particle" : "", "family" : "Koster", "given" : "Ernst H W", "non-dropping-particle" : "", "parse-names" : false, "suffix" : "" } ], "container-title" : "Emotion", "id" : "ITEM-1", "issue" : "2", "issued" : { "date-parts" : [ [ "2015" ] ] }, "page" : "2-6", "title" : "Interactions among emotional attention, encoding , and retrieval of ambiguous information : An eye-tracking study", "type" : "article-journal", "volume" : "15" }, "uris" : [ "http://www.mendeley.com/documents/?uuid=9214333e-6162-457b-a420-4aee288b3c80" ] } ], "mendeley" : { "formattedCitation" : "(Everaert &amp; Koster, 2015)", "plainTextFormattedCitation" : "(Everaert &amp; Koster, 2015)", "previouslyFormattedCitation" : "(Everaert &amp; Koster, 2015)"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(Everaert &amp; Koster, 2015)</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of emotional interpretations drawn on ambiguous material. At present, however, the nature of attention and interpretation biases is not well-understood. </w:t>
      </w:r>
    </w:p>
    <w:p w14:paraId="5AD0393E" w14:textId="18442091"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Some theoretical models of depression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"author" : [ { "dropping-particle" : "", "family" : "Clark", "given" : "D. A.", "non-dropping-particle" : "", "parse-names" : false, "suffix" : "" }, { "dropping-particle" : "", "family" : "Beck", "given" : "Aaron T.", "non-dropping-particle" : "", "parse-names" : false, "suffix" : "" }, { "dropping-particle" : "", "family" : "Alford", "given" : "B. A.", "non-dropping-particle" : "", "parse-names" : false, "suffix" : "" } ], "id" : "ITEM-1", "issued" : { "date-parts" : [ [ "1999" ] ] }, "publisher" : "John Willey and Sons Ltd", "publisher-place" : "New York", "title" : "Scientific foundations of cognitive theory and therapy of depression", "type" : "book" }, "uris" : [ "http://www.mendeley.com/documents/?uuid=610aeac5-c2b5-4ef2-aee2-9905482198f8" ] }, { "id" : "ITEM-2", "itemData" : { "DOI" : "10.1007/BF01173284", "author" : [ { "dropping-particle" : "", "family" : "Ingram", "given" : "Rick E.", "non-dropping-particle" : "", "parse-names" : false, "suffix" : "" } ], "container-title" : "Cognitive Therapy and Research", "id" : "ITEM-2", "issue" : "5", "issued" : { "date-parts" : [ [ "1984" ] ] }, "page" : "443-477", "title" : "Toward an information-processing analysis of depression", "type" : "article-journal", "volume" : "8" }, "uris" : [ "http://www.mendeley.com/documents/?uuid=4ee7d0cd-ac4d-4a27-a0f0-bf94b212a0c7" ] }, { "id" : "ITEM-3", "itemData" : { "author" : [ { "dropping-particle" : "", "family" : "Williams", "given" : "J Mark G", "non-dropping-particle" : "", "parse-names" : false, "suffix" : "" }, { "dropping-particle" : "", "family" : "Watts", "given" : "F. N.", "non-dropping-particle" : "", "parse-names" : false, "suffix" : "" }, { "dropping-particle" : "", "family" : "MacLeod", "given" : "Colin", "non-dropping-particle" : "", "parse-names" : false, "suffix" : "" }, { "dropping-particle" : "", "family" : "Mathews", "given" : "Andrew", "non-dropping-particle" : "", "parse-names" : false, "suffix" : "" } ], "edition" : "2", "id" : "ITEM-3", "issued" : { "date-parts" : [ [ "1997" ] ] }, "publisher" : "John Willey and Sons Ltd", "publisher-place" : "Chichester", "title" : "Cognitive psychology and emotional disorders", "type" : "book" }, "uris" : [ "http://www.mendeley.com/documents/?uuid=cfe8e59b-4f40-433e-857b-8b874cb28192" ] } ], "mendeley" : { "formattedCitation" : "(Clark, Beck, &amp; Alford, 1999; Ingram, 1984; Williams, Watts, MacLeod, &amp; Mathews, 1997)", "plainTextFormattedCitation" : "(Clark, Beck, &amp; Alford, 1999; Ingram, 1984; Williams, Watts, MacLeod, &amp; Mathews, 1997)", "previouslyFormattedCitation" : "(Clark, Beck, &amp; Alford, 1999; Ingram, 1984; Williams, Watts, MacLeod, &amp; Mathews, 1997)"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(Clark, Beck, &amp; Alford, 1999; Ingram, 1984; Williams, Watts, MacLeod, &amp; Mathews, 1997)</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assume that emotionally biased cognitive processes</w:t>
      </w:r>
      <w:r w:rsidR="00117C13" w:rsidRPr="00117C13">
        <w:rPr>
          <w:rFonts w:ascii="Times New Roman" w:hAnsi="Times New Roman" w:cs="Times New Roman"/>
          <w:sz w:val="24"/>
          <w:szCs w:val="24"/>
          <w:vertAlign w:val="superscript"/>
        </w:rPr>
        <w:t>1</w:t>
      </w:r>
      <w:r w:rsidRPr="008E6261">
        <w:rPr>
          <w:rFonts w:ascii="Times New Roman" w:hAnsi="Times New Roman" w:cs="Times New Roman"/>
          <w:sz w:val="24"/>
          <w:szCs w:val="24"/>
        </w:rPr>
        <w:t xml:space="preserve"> reflect processing tendencies driven by schemas. Schemas refer to a coherent set of memory representations gravitating around beliefs about the self and others (e.g., “I am a failure”). The knowledge represented in these schemas could be recruited in automatic and goal-driven </w:t>
      </w:r>
      <w:r w:rsidR="00092A68">
        <w:rPr>
          <w:rFonts w:ascii="Times New Roman" w:hAnsi="Times New Roman" w:cs="Times New Roman"/>
          <w:sz w:val="24"/>
          <w:szCs w:val="24"/>
        </w:rPr>
        <w:t xml:space="preserve">or strategic </w:t>
      </w:r>
      <w:r w:rsidRPr="008E6261">
        <w:rPr>
          <w:rFonts w:ascii="Times New Roman" w:hAnsi="Times New Roman" w:cs="Times New Roman"/>
          <w:sz w:val="24"/>
          <w:szCs w:val="24"/>
        </w:rPr>
        <w:t xml:space="preserve">ways to guide attention allocation and interpretation while processing </w:t>
      </w:r>
      <w:r w:rsidR="0025744B">
        <w:rPr>
          <w:rFonts w:ascii="Times New Roman" w:hAnsi="Times New Roman" w:cs="Times New Roman"/>
          <w:sz w:val="24"/>
          <w:szCs w:val="24"/>
        </w:rPr>
        <w:t xml:space="preserve">new </w:t>
      </w:r>
      <w:r w:rsidRPr="008E6261">
        <w:rPr>
          <w:rFonts w:ascii="Times New Roman" w:hAnsi="Times New Roman" w:cs="Times New Roman"/>
          <w:sz w:val="24"/>
          <w:szCs w:val="24"/>
        </w:rPr>
        <w:t xml:space="preserve">emotional information. In support of this hypothesis, some studies have shown that </w:t>
      </w:r>
      <w:r w:rsidR="00300D4C">
        <w:rPr>
          <w:rFonts w:ascii="Times New Roman" w:hAnsi="Times New Roman" w:cs="Times New Roman"/>
          <w:sz w:val="24"/>
          <w:szCs w:val="24"/>
        </w:rPr>
        <w:t>prior learning experiences</w:t>
      </w:r>
      <w:r w:rsidRPr="008E6261">
        <w:rPr>
          <w:rFonts w:ascii="Times New Roman" w:hAnsi="Times New Roman" w:cs="Times New Roman"/>
          <w:sz w:val="24"/>
          <w:szCs w:val="24"/>
        </w:rPr>
        <w:t xml:space="preserve"> can shape attention allocation toward emotionally congruent material </w:t>
      </w:r>
      <w:r w:rsidRPr="008E6261">
        <w:rPr>
          <w:rFonts w:ascii="Times New Roman" w:hAnsi="Times New Roman" w:cs="Times New Roman"/>
          <w:sz w:val="24"/>
          <w:szCs w:val="24"/>
        </w:rPr>
        <w:fldChar w:fldCharType="begin" w:fldLock="1"/>
      </w:r>
      <w:r w:rsidR="004B525E">
        <w:rPr>
          <w:rFonts w:ascii="Times New Roman" w:hAnsi="Times New Roman" w:cs="Times New Roman"/>
          <w:sz w:val="24"/>
          <w:szCs w:val="24"/>
        </w:rPr>
        <w:instrText>ADDIN CSL_CITATION { "citationItems" : [ { "id" : "ITEM-1", "itemData" : { "DOI" : "10.1080/02699930341000365", "ISBN" : "Print 0269-9931 Electronic 1464-0600 Taylor &amp; Francis Electronic, Print Electronic", "ISSN" : "0269-9931", "abstract" : "The purpose of the present research was to examine if anxiety is linked to a memory-based attentional bias, in which attention to threat is thought to depend on implicit learning. Memory-based attentional biases were defined and also demonstrated in two experiments. A total of 168 university students were shown a pair of faces that varied in their emotional $ content (angry, neutral, and happy), with each type of emotion being consistently preceded by a particular neutral cue face, appearing in the same position. Eye movements were measured during these cue faces and during the emotional faces. The results of two experiments indicated that anxiety was connected with a tendency to avert one's gaze from the positions of angry faces to the positions of happy faces, before these were shown on the screen. This, in turn, caused a reduced perception of angry relative to happy faces. In Experiment 2, participants were also not aware of having a memory-based attentional bias.", "author" : [ { "dropping-particle" : "", "family" : "Rohner", "given" : "Jean-Christophe", "non-dropping-particle" : "", "parse-names" : false, "suffix" : "" } ], "container-title" : "Cognition &amp; Emotion", "id" : "ITEM-1", "issue" : "8", "issued" : { "date-parts" : [ [ "2004" ] ] }, "page" : "1027-1054", "title" : "Memory-based attentional biases: Anxiety is linked to threat avoidance", "type" : "article-journal", "volume" : "18" }, "uris" : [ "http://www.mendeley.com/documents/?uuid=237c2014-fdc6-402e-af2d-4b4a873ae420" ] }, { "id" : "ITEM-2", "itemData" : { "DOI" : "10.1016/j.visres.2013.09.008", "ISSN" : "00426989", "PMID" : "24084197", "abstract" : "Theories of reinforcement learning have proposed that the association of reward to visual stimuli may cause these objects to become fundamentally salient and thus attention-drawing. A number of recent studies have investigated the oculomotor correlates of this reward-priming effect, but there is some ambiguity in this literature regarding the involvement of top-down attentional set. Existing paradigms tend to create a situation where participants are actively looking for a reward-associated stimulus before subsequently showing that this selective bias sustains when it no longer has strategic purpose. This perseveration of attentional set is potentially different in nature than the direct impact of reward proposed by theory. Here we investigate the effect of reward on saccadic selection in a paradigm where strategic attentional set is decoupled from the effect of reward. We find that during search for a uniquely oriented target, the receipt of reward following selection of a target characterized by an irrelevant unique color causes subsequent stimuli characterized by this color to be preferentially selected. Importantly, this occurs regardless of whether the color characterizes the target or distractor. Other analyses demonstrate that only features associated with correct selection of the target prime the target representation, and that the magnitude of this effect can be predicted by variability in saccadic indices of feedback processing. These results add to a growing literature demonstrating that reward guides visual selection, often in spite of our strategic efforts otherwise. ?? 2013 Elsevier B.V.", "author" : [ { "dropping-particle" : "", "family" : "Hickey", "given" : "Clayton", "non-dropping-particle" : "", "parse-names" : false, "suffix" : "" }, { "dropping-particle" : "", "family" : "Zoest", "given" : "Wieske", "non-dropping-particle" : "van", "parse-names" : false, "suffix" : "" } ], "container-title" : "Vision Research", "id" : "ITEM-2", "issued" : { "date-parts" : [ [ "2013" ] ] }, "page" : "67-74", "publisher" : "Elsevier Ltd", "title" : "Reward-associated stimuli capture the eyes in spite of strategic attentional set", "type" : "article-journal", "volume" : "92" }, "uris" : [ "http://www.mendeley.com/documents/?uuid=c3de1987-50be-414c-a579-547a5450248d" ] }, { "id" : "ITEM-3", "itemData" : { "DOI" : "10.1080/02699931.2014.924484", "ISSN" : "1464-0600", "PMID" : "24899117", "abstract" : "Attention can be captured automatically by events that are physically salient. Similarly, emotional stimuli are known to be prioritised by the visual system because of their behavioural significance. The present study investigated whether a neutral stimulus which became associated with fear captured attention in visual search. Using a fear-conditioning procedure, one stimulus was repeatedly combined with an electrical shock (CS+), whereas another stimulus with identical physical features was never combined with a shock (CS-). Following conditioning, participants had to search for a target; while on some trials, either an irrelevant CS+ or CS- stimulus was present. The results show that the presence of an irrelevant distractor that was previously associated with fear slowed a search more than a distractor without fear association. The current results indicate that learned fear associations have the ability to capture our attention even if we try to ignore them.", "author" : [ { "dropping-particle" : "", "family" : "Schmidt", "given" : "Lisette J", "non-dropping-particle" : "", "parse-names" : false, "suffix" : "" }, { "dropping-particle" : "V", "family" : "Belopolsky", "given" : "Artem", "non-dropping-particle" : "", "parse-names" : false, "suffix" : "" }, { "dropping-particle" : "", "family" : "Theeuwes", "given" : "Jan", "non-dropping-particle" : "", "parse-names" : false, "suffix" : "" } ], "container-title" : "Cognition &amp; emotion", "id" : "ITEM-3", "issued" : { "date-parts" : [ [ "2014" ] ] }, "page" : "1-8", "title" : "Attentional capture by signals of threat.", "type" : "article-journal" }, "uris" : [ "http://www.mendeley.com/documents/?uuid=9310c0bb-27fa-444e-b4c4-78e4491cf139" ] }, { "id" : "ITEM-4", "itemData" : { "DOI" : "10.1073/pnas.1104047108", "ISBN" : "1091-6490 (Electronic)\\r0027-8424 (Linking)", "ISSN" : "0027-8424", "PMID" : "21646524", "abstract" : "Attention selects which aspects of sensory input are brought to awareness. To promote survival and well-being, attention prioritizes stimuli both voluntarily, according to context-specific goals (e.g., searching for car keys), and involuntarily, through attentional capture driven by physical salience (e.g., looking toward a sudden noise). Valuable stimuli strongly modulate voluntary attention allocation, but there is little evidence that high-value but contextually irrelevant stimuli capture attention as a consequence of reward learning. Here we show that visual search for a salient target is slowed by the presence of an inconspicuous, task-irrelevant item that was previously associated with monetary reward during a brief training session. Thus, arbitrary and otherwise neutral stimuli imbued with value via associative learning capture attention powerfully and persistently during extinction, independently of goals and salience. Vulnerability to such value-driven attentional capture covaries across individuals with working memory capacity and trait impulsivity. This unique form of attentional capture may provide a useful model for investigating failures of cognitive control in clinical syndromes in which value assigned to stimuli conflicts with behavioral goals (e.g., addiction, obesity).", "author" : [ { "dropping-particle" : "", "family" : "Anderson", "given" : "Brian A", "non-dropping-particle" : "", "parse-names" : false, "suffix" : "" }, { "dropping-particle" : "", "family" : "Laurent", "given" : "Patryk A", "non-dropping-particle" : "", "parse-names" : false, "suffix" : "" }, { "dropping-particle" : "", "family" : "Yantis", "given" : "Steven", "non-dropping-particle" : "", "parse-names" : false, "suffix" : "" } ], "container-title" : "Proceedings of the National Academy of Sciences of the United States of America", "id" : "ITEM-4", "issue" : "25", "issued" : { "date-parts" : [ [ "2011" ] ] }, "page" : "10367-10371", "title" : "Value-driven attentional capture.", "type" : "article-journal", "volume" : "108" }, "uris" : [ "http://www.mendeley.com/documents/?uuid=7ac71b3a-44c7-4784-a2d8-4644f99eab29" ] }, { "id" : "ITEM-5", "itemData" : { "DOI" : "10.1023/A:1010732328104", "ISBN" : "Print 0147-5916\\r1573-2819 Springer Electronic", "ISSN" : "01475916", "PMID" : "4615", "abstract" : "Three experiments are reported that bridge previous research on evaluative learning and attentional bias for emotional material. Research in the latter area has shown that negatively valenced stimuli selectively capture attention in those prone to anxiety or depression. It remains unclear whether this is due to differences in acquired emotional evaluations or different attentional responses to similarly evaluated stimuli. The authors first replicated earlier findings that pictures paired with unpleasant images are disliked more than those associated with pleasant images. However, these effects on liking did not vary with differences in negative emotionality (neuroticism). In 2 further experiments, despite the consistent absence of individual difference effects on subjective liking, pictures associated with negative images selected by participants caused more attentional interference in high-neuroticism participants. For low-neuroticism participants, pictures previously paired with pleasant images tended to cause greater interference. Thus, with prior evaluative learning controlled, individuals varying in neuroticism still differ in their attention to newly emotionalized stimuli. (PsycINFO Database Record (c) 2008 APA, all rights reserved)", "author" : [ { "dropping-particle" : "", "family" : "Fulcher", "given" : "Eamon P.", "non-dropping-particle" : "", "parse-names" : false, "suffix" : "" }, { "dropping-particle" : "", "family" : "Mathews", "given" : "Andrew", "non-dropping-particle" : "", "parse-names" : false, "suffix" : "" }, { "dropping-particle" : "", "family" : "Mackintosh", "given" : "Bundy", "non-dropping-particle" : "", "parse-names" : false, "suffix" : "" }, { "dropping-particle" : "", "family" : "Law", "given" : "Sarah", "non-dropping-particle" : "", "parse-names" : false, "suffix" : "" } ], "container-title" : "Cognitive Therapy and Research", "id" : "ITEM-5", "issue" : "3", "issued" : { "date-parts" : [ [ "2001" ] ] }, "page" : "261-280", "title" : "Evaluative learning and the allocation of attention to emotional stimuli", "type" : "article-journal", "volume" : "25" }, "uris" : [ "http://www.mendeley.com/documents/?uuid=e902559d-37be-4b66-b59d-7e03d779cc36" ] } ], "mendeley" : { "formattedCitation" : "(Anderson, Laurent, &amp; Yantis, 2011; Fulcher, Mathews, Mackintosh, &amp; Law, 2001; Hickey &amp; van Zoest, 2013; Rohner, 2004; Schmidt, Belopolsky, &amp; Theeuwes, 2014)", "plainTextFormattedCitation" : "(Anderson, Laurent, &amp; Yantis, 2011; Fulcher, Mathews, Mackintosh, &amp; Law, 2001; Hickey &amp; van Zoest, 2013; Rohner, 2004; Schmidt, Belopolsky, &amp; Theeuwes, 2014)", "previouslyFormattedCitation" : "(Anderson, Laurent, &amp; Yantis, 2011; Fulcher, Mathews, Mackintosh, &amp; Law, 2001; Hickey &amp; van Zoest, 2013; Rohner, 2004; Schmidt, Belopolsky, &amp; Theeuwes, 2014)"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00553298" w:rsidRPr="00553298">
        <w:rPr>
          <w:rFonts w:ascii="Times New Roman" w:hAnsi="Times New Roman" w:cs="Times New Roman"/>
          <w:noProof/>
          <w:sz w:val="24"/>
          <w:szCs w:val="24"/>
        </w:rPr>
        <w:t>(Anderson, Laurent, &amp; Yantis, 2011; Fulcher, Mathews, Mackintosh, &amp; Law, 2001; Hickey &amp; van Zoest, 2013; Rohner, 2004; Schmidt, Belopolsky, &amp; Theeuwes, 2014)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w:t>
      </w:r>
    </w:p>
    <w:p w14:paraId="0130ECA0" w14:textId="08A20E28" w:rsidR="001A7909" w:rsidRPr="008E6261" w:rsidRDefault="001A7909" w:rsidP="008E6261">
      <w:pPr>
        <w:pStyle w:val="NormalPhD"/>
        <w:spacing w:line="480" w:lineRule="auto"/>
        <w:rPr>
          <w:rFonts w:ascii="Times New Roman" w:hAnsi="Times New Roman" w:cs="Times New Roman"/>
          <w:sz w:val="24"/>
          <w:szCs w:val="24"/>
          <w:lang w:val="nl-BE"/>
        </w:rPr>
      </w:pPr>
      <w:r w:rsidRPr="008E6261">
        <w:rPr>
          <w:rFonts w:ascii="Times New Roman" w:hAnsi="Times New Roman" w:cs="Times New Roman"/>
          <w:sz w:val="24"/>
          <w:szCs w:val="24"/>
        </w:rPr>
        <w:t xml:space="preserve">Other cognitive views on depression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"10.1080/026999397379890a", "ISSN" : "0269-9931", "author" : [ { "dropping-particle" : "", "family" : "Hertel", "given" : "Paula T.", "non-dropping-particle" : "", "parse-names" : false, "suffix" : "" } ], "container-title" : "Cognition &amp; Emotion", "id" : "ITEM-1", "issue" : "5/6", "issued" : { "date-parts" : [ [ "1997" ] ] }, "page" : "569-583", "title" : "On the contributions of deficent cognitive control to memory impairments in depression", "type" : "article-journal", "volume" : "11" }, "uris" : [ "http://www.mendeley.com/documents/?uuid=f0c10277-f1ed-4d22-9ab1-e22a9b66993c" ] }, { "id" : "ITEM-2", "itemData" : { "DOI" : "10.1177/0963721410370293", "ISBN" : "0963721410", "ISSN" : "0963-7214", "abstract" : "In this article I propose that cognitive inhibition is a key mechanism in the regulation of emotion and that deficits in inhibition of negative material are related to increased risk for depression. Because negative mood yields activation of mood-congruent cognitions in working memory (WM), the ability to control the contents of WM could be crucial in differentiating people who recover easily from negative affect from those who initiate a vicious cycle of increasingly negative thinking and deepening sad mood. Depressed people and people at risk for depression have trouble preventing negative material from entering and remaining in WM, leading them to rehearse, or to ruminate about, negative content. Inhibition deficits may also interfere with reappraisal and the recall of mood-incongruent material, further hindering recovery from negative affect. This article provides a brief summary of findings that support these propositions and outlines implications for future research on the relation between inhibition and emotion regulation and its role in depression.", "author" : [ { "dropping-particle" : "", "family" : "Joormann", "given" : "Jutta", "non-dropping-particle" : "", "parse-names" : false, "suffix" : "" } ], "container-title" : "Current Directions in Psychological Science", "id" : "ITEM-2", "issue" : "3", "issued" : { "date-parts" : [ [ "2010" ] ] }, "page" : "161-166", "title" : "Cognitive inhibition and emotion regulation in depression", "type" : "article-journal", "volume" : "19" }, "uris" : [ "http://www.mendeley.com/documents/?uuid=04598592-cb6d-40ce-a6ee-a6db98ce45ac" ] }, { "id" : "ITEM-3", "itemData" : { "DOI" : "10.1016/j.appsy.2007.09.002", "ISBN" : "0962-1849", "ISSN" : "09621849", "abstract" : "Cognitive inhibition is a key mechanism in the regulation of emotion. There is emerging evidence that depression is characterized by deficits in the inhibition of mood-congruent material. These deficits could result in prolonged processing of negative, goal-irrelevant aspects of presented information thereby hindering recovery from negative mood and leading to the sustained negative affect that characterizes depressive episodes. Indeed, it has been suggested that deficits in cognitive inhibition lie at the heart of memory and attention biases in depression, and set the stage for ruminative responses to negative events and negative mood states. A ruminative response style results in a heightened vulnerability to experience episodes of major depression. Recent research has demonstrated that deficient inhibition of negative material is associated with heightened rumination. In this article, we review the depression literature with a focus on studies that investigate cognitive inhibition in depressed participants and in participants who report a history of major depressive episodes. In addition, we summarize neurobiological findings that indicate a strong relation between depression and deficits in inhibition and we take a closer look at the relation of inhibition, rumination and mood regulation. ?? 2007.", "author" : [ { "dropping-particle" : "", "family" : "Joormann", "given" : "Jutta", "non-dropping-particle" : "", "parse-names" : false, "suffix" : "" }, { "dropping-particle" : "", "family" : "Yoon", "given" : "K. Lira", "non-dropping-particle" : "", "parse-names" : false, "suffix" : "" }, { "dropping-particle" : "", "family" : "Zetsche", "given" : "Ulrike", "non-dropping-particle" : "", "parse-names" : false, "suffix" : "" } ], "container-title" : "Applied and Preventive Psychology", "id" : "ITEM-3", "issue" : "3", "issued" : { "date-parts" : [ [ "2007" ] ] }, "page" : "128-139", "title" : "Cognitive inhibition in depression", "type" : "article-journal", "volume" : "12" }, "uris" : [ "http://www.mendeley.com/documents/?uuid=ea561586-990d-4f5f-b7da-3c8a88c99854" ] } ], "mendeley" : { "formattedCitation" : "(Hertel, 1997; Joormann, Yoon, &amp; Zetsche, 2007; Joormann, 2010)", "plainTextFormattedCitation" : "(Hertel, 1997; Joormann, Yoon, &amp; Zetsche, 2007; Joormann, 2010)", "previouslyFormattedCitation" : "(Hertel, 1997; Joormann, Yoon, &amp; Zetsche, 2007; Joormann, 2010)"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(Hertel, 1997; Joormann, Yoon, &amp; Zetsche, 2007; Joormann, 2010)</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propose that cognitive biases reflect regulatory deficits in cognitive or attentional control. Attentional control refers to a person’s ability to exert </w:t>
      </w:r>
      <w:proofErr w:type="gramStart"/>
      <w:r w:rsidRPr="008E6261">
        <w:rPr>
          <w:rFonts w:ascii="Times New Roman" w:hAnsi="Times New Roman" w:cs="Times New Roman"/>
          <w:sz w:val="24"/>
          <w:szCs w:val="24"/>
        </w:rPr>
        <w:t>top down</w:t>
      </w:r>
      <w:proofErr w:type="gramEnd"/>
      <w:r w:rsidRPr="008E6261">
        <w:rPr>
          <w:rFonts w:ascii="Times New Roman" w:hAnsi="Times New Roman" w:cs="Times New Roman"/>
          <w:sz w:val="24"/>
          <w:szCs w:val="24"/>
        </w:rPr>
        <w:t xml:space="preserve"> control to focus attention on task-relevant stimuli and to inhibit attention toward task-irrelevant stimuli. Here, emotional biases in attention toward negative material would reflect deficits in </w:t>
      </w:r>
      <w:r w:rsidRPr="008E6261">
        <w:rPr>
          <w:rFonts w:ascii="Times New Roman" w:hAnsi="Times New Roman" w:cs="Times New Roman"/>
          <w:sz w:val="24"/>
          <w:szCs w:val="24"/>
        </w:rPr>
        <w:lastRenderedPageBreak/>
        <w:t xml:space="preserve">cognitive control processes, such as deficient cognitive inhibition of negative material in working memory. In support of this notion, research has demonstrated such depression-related difficulties in inhibition and attentional control </w:t>
      </w:r>
      <w:r w:rsidRPr="008E6261">
        <w:rPr>
          <w:rFonts w:ascii="Times New Roman" w:hAnsi="Times New Roman" w:cs="Times New Roman"/>
          <w:sz w:val="24"/>
          <w:szCs w:val="24"/>
        </w:rPr>
        <w:fldChar w:fldCharType="begin" w:fldLock="1"/>
      </w:r>
      <w:r w:rsidR="00D73887">
        <w:rPr>
          <w:rFonts w:ascii="Times New Roman" w:hAnsi="Times New Roman" w:cs="Times New Roman"/>
          <w:sz w:val="24"/>
          <w:szCs w:val="24"/>
        </w:rPr>
        <w:instrText>ADDIN CSL_CITATION { "citationItems" : [ { "id" : "ITEM-1", "itemData" : { "DOI" : "10.1080/02699930903378354", "ISBN" : "0269-9931\\r1464-0600", "ISSN" : "0269-9931", "abstract" : "Depression has been linked with impaired executive control and specific impairments in inhibition of negative material. To date, only a few studies have examined the relationship between depressive symptoms and executive functions in response to emotional information. Using a new paradigm, the Affective Shift Task (AST), the present study examined whether depressive symptoms in general, and rumination specifically, are related to impairments in inhibition and set shifting in response to emotional and non-emotional material. The main finding was that depressive symptoms in general were not related to inhibition. Set-shifting impairments were only observed in moderate to severely depressed individuals. Interestingly, rumination was related to inhibition impairments, specifically when processing negative information, as well as impaired set shifting as reflected in a larger shift cost. These results are discussed in relation to cognitive views on vulnerability for depression.", "author" : [ { "dropping-particle" : "", "family" : "Lissnyder", "given" : "Evi", "non-dropping-particle" : "De", "parse-names" : false, "suffix" : "" }, { "dropping-particle" : "", "family" : "Koster", "given" : "Ernst H W", "non-dropping-particle" : "", "parse-names" : false, "suffix" : "" }, { "dropping-particle" : "", "family" : "Derakshan", "given" : "Nazanin", "non-dropping-particle" : "", "parse-names" : false, "suffix" : "" }, { "dropping-particle" : "", "family" : "Raedt", "given" : "R.", "non-dropping-particle" : "De", "parse-names" : false, "suffix" : "" } ], "container-title" : "Cognition &amp; Emotion", "id" : "ITEM-1", "issue" : "2", "issued" : { "date-parts" : [ [ "2010" ] ] }, "page" : "264-280", "title" : "The association between depressive symptoms and executive control impairments in response to emotional and non-emotional information", "type" : "article-journal", "volume" : "24" }, "uris" : [ "http://www.mendeley.com/documents/?uuid=3b5a2fa0-fdf3-4f07-9b30-7501eca13d77" ] }, { "id" : "ITEM-2", "itemData" : { "DOI" : "10.1016/j.biopsycho.2008.09.005", "ISBN" : "1873-6246 (Electronic)\\r0301-0511 (Linking)", "ISSN" : "03010511", "PMID" : "18950676", "abstract" : "We examined inhibitory mechanisms in dysphoria using direct measures of attentional control. Dysphoric and non-dysphoric participants performed standard and delayed versions of the antisaccade and prosaccade tasks with facial expressions as stimuli. Results showed higher error rates in the standard antisaccade task than in the delayed tasks, with the dysphoric group having higher error rates in response to emotional facial expressions, in particular happy expressions. Our findings indicate impaired attentional processing in response to emotional facial expressions, in particular happy expressions, in dysphoria. Implications for understanding the mechanisms underlying attentional control in dysphoria are discussed. Crown Copyright ?? 2008.", "author" : [ { "dropping-particle" : "", "family" : "Derakshan", "given" : "Nazanin", "non-dropping-particle" : "", "parse-names" : false, "suffix" : "" }, { "dropping-particle" : "", "family" : "Salt", "given" : "Maureen", "non-dropping-particle" : "", "parse-names" : false, "suffix" : "" }, { "dropping-particle" : "", "family" : "Koster", "given" : "Ernst H W", "non-dropping-particle" : "", "parse-names" : false, "suffix" : "" } ], "container-title" : "Biological Psychology", "id" : "ITEM-2", "issued" : { "date-parts" : [ [ "2009" ] ] }, "page" : "251-255", "title" : "Attentional control in dysphoria: An investigation using the antisaccade task", "type" : "article-journal", "volume" : "80" }, "uris" : [ "http://www.mendeley.com/documents/?uuid=963bec75-c61c-4751-bcbd-7829c2285aa8" ] }, { "id" : "ITEM-3", "itemData" : { "DOI" : "10.1016/j.jad.2006.03.007", "ISBN" : "0165-0327", "ISSN" : "01650327", "PMID" : "16647141", "abstract" : "Background: There are numerous indications that impaired inhibition of negative affective material could be an important cognitive component of depression. To study whether impaired inhibition of negative affect is a cognitive vulnerability factor explaining (recurrent) depression, inhibition of positive and negative affective stimuli was examined in hospitalized depressed patients, formerly depressed individuals and never-depressed controls. Methods: To investigate inhibitory dysfunctions in the processing of emotional material, we used an affective modification of the negative priming task with pictures of sad and happy facial expressions. Results: Compared to never-depressed controls, depressed patients showed a specific failure to inhibit negative information, whereas inhibition function for positive material was unaffected. Surprisingly, formerly depressed individuals demonstrated impaired inhibition of negative and positive information. Limitations: Because of the significant correlations between depression and anxiety self-report scores, the observed reduced inhibitory effect toward negative material in the depression group cannot strictly be attributed as depression-specific. Conclusions: In accordance with our hypothesis, strongly impaired inhibition of negative affect was found in depressed patients. Based on the present findings, we argue that impaired inhibition of negative affect could be an important construct in cognitive theories on depression linking cognitive biases to neuropsychological impairments in depression. The data in the formerly depressed individuals are less conclusive and several hypotheses are detailed that could explain how the absence of inhibition of affective information could relate to recurrent depression. ?? 2006 Elsevier B.V. All rights reserved.", "author" : [ { "dropping-particle" : "", "family" : "Goeleven", "given" : "Ellen", "non-dropping-particle" : "", "parse-names" : false, "suffix" : "" }, { "dropping-particle" : "", "family" : "Raedt", "given" : "Rudi", "non-dropping-particle" : "De", "parse-names" : false, "suffix" : "" }, { "dropping-particle" : "", "family" : "Baert", "given" : "Saskia", "non-dropping-particle" : "", "parse-names" : false, "suffix" : "" }, { "dropping-particle" : "", "family" : "Koster", "given" : "Ernst H W", "non-dropping-particle" : "", "parse-names" : false, "suffix" : "" } ], "container-title" : "Journal of Affective Disorders", "id" : "ITEM-3", "issue" : "1-3", "issued" : { "date-parts" : [ [ "2006" ] ] }, "page" : "149-157", "title" : "Deficient inhibition of emotional information in depression", "type" : "article-journal", "volume" : "93" }, "uris" : [ "http://www.mendeley.com/documents/?uuid=a0e7f4c0-28dd-4b31-9afa-755691765dfb" ] }, { "id" : "ITEM-4", "itemData" : { "DOI" : "10.1080/02699930244000480", "ISBN" : "0269-9931", "ISSN" : "0269-9931"</w:instrText>
      </w:r>
      <w:r w:rsidR="00D73887" w:rsidRPr="00D73887">
        <w:rPr>
          <w:rFonts w:ascii="Times New Roman" w:hAnsi="Times New Roman" w:cs="Times New Roman"/>
          <w:sz w:val="24"/>
          <w:szCs w:val="24"/>
          <w:lang w:val="nl-BE"/>
        </w:rPr>
        <w:instrText>, "abstract" : "... (1997) reported a mood - congruent bias in the dot ... A 2 6 2 ANOVA with priming condition as the within-subjects factor and dysphoria as the between-subjects factor revealed a main effect of priming condition, F(1, 72) = 12.22, p &lt; .001, and an interaction of priming condition and ...", "author" : [ { "dropping-particle" : "", "family" : "Joormann", "given" : "Jutta", "non-dropping-particle" : "", "parse-names" : false, "suffix" : "" } ], "container-title" : "Cognition &amp; Emotion", "id" : "ITEM-4", "issue" : "1", "issued" : { "date-parts" : [ [ "2004" ] ] }, "page" : "125-147", "title" : "Attentional bias in dysphoria: The role of inhibitory processes", "type" : "article-journal", "volume" : "18" }, "uris" : [ "http://www.mendeley.com/documents/?uuid=84a67b40-5256-47f3-b4ee-26ce4acb8529" ] } ], "mendeley" : { "formattedCitation" : "(De Lissnyder, Koster, Derakshan, &amp; De Raedt, 2010; Derakshan, Salt, &amp; Koster, 2009; Goeleven, De Raedt, Baert, &amp; Koster, 2006; Joormann, 2004)", "plainTextFormattedCitation" : "(De Lissnyder, Koster, Derakshan, &amp; De Raedt, 2010; Derakshan, Salt, &amp; Koster, 2009; Goeleven, De Raedt, Baert, &amp; Koster, 2006; Joormann, 2004)", "previouslyFormattedCitation" : "(De Lissnyder, Koster, Derakshan, &amp; De Raedt, 2010; Derakshan, Salt, &amp; Koster, 2009; Goeleven, De Raedt, Baert, &amp; Koster, 2006; Joormann, 2004)"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1A7909">
        <w:rPr>
          <w:rFonts w:ascii="Times New Roman" w:hAnsi="Times New Roman" w:cs="Times New Roman"/>
          <w:noProof/>
          <w:sz w:val="24"/>
          <w:szCs w:val="24"/>
          <w:lang w:val="nl-BE"/>
        </w:rPr>
        <w:t>(De Lissnyder, Koster, Derakshan, &amp; De Raedt, 2010; Derakshan, Salt, &amp; Koster, 2009; Goeleven, De Raedt, Baert, &amp; Koster, 2006; Joormann, 2004)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lang w:val="nl-BE"/>
        </w:rPr>
        <w:t xml:space="preserve">. </w:t>
      </w:r>
    </w:p>
    <w:p w14:paraId="4CF25538" w14:textId="0DD8AD0B"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While schema-based and impaired cognitive control accounts of depression differ with respect to their prediction regarding the nature of emotional biases in attention and interpretation, both theoretical perspectives have received some empirical support. At present, however, a </w:t>
      </w:r>
      <w:r w:rsidR="00300D4C" w:rsidRPr="008E6261">
        <w:rPr>
          <w:rFonts w:ascii="Times New Roman" w:hAnsi="Times New Roman" w:cs="Times New Roman"/>
          <w:sz w:val="24"/>
          <w:szCs w:val="24"/>
        </w:rPr>
        <w:t xml:space="preserve">direct </w:t>
      </w:r>
      <w:r w:rsidRPr="008E6261">
        <w:rPr>
          <w:rFonts w:ascii="Times New Roman" w:hAnsi="Times New Roman" w:cs="Times New Roman"/>
          <w:sz w:val="24"/>
          <w:szCs w:val="24"/>
        </w:rPr>
        <w:t xml:space="preserve">test comparing how tendency versus ability processes are involved in the interplay between attention and interpretation biases </w:t>
      </w:r>
      <w:r w:rsidR="00300D4C">
        <w:rPr>
          <w:rFonts w:ascii="Times New Roman" w:hAnsi="Times New Roman" w:cs="Times New Roman"/>
          <w:sz w:val="24"/>
          <w:szCs w:val="24"/>
        </w:rPr>
        <w:t xml:space="preserve">during elaboration on emotional material </w:t>
      </w:r>
      <w:r w:rsidRPr="008E6261">
        <w:rPr>
          <w:rFonts w:ascii="Times New Roman" w:hAnsi="Times New Roman" w:cs="Times New Roman"/>
          <w:sz w:val="24"/>
          <w:szCs w:val="24"/>
        </w:rPr>
        <w:t>has yet to be conducted. This lingering issue motivated the current study.</w:t>
      </w:r>
    </w:p>
    <w:p w14:paraId="07BC2DCC" w14:textId="521FF468" w:rsidR="001A7909" w:rsidRPr="00D73887" w:rsidRDefault="00D73887" w:rsidP="00B7736F">
      <w:pPr>
        <w:pStyle w:val="Heading2PhD"/>
      </w:pPr>
      <w:r w:rsidRPr="00D73887">
        <w:t>This study</w:t>
      </w:r>
    </w:p>
    <w:p w14:paraId="5935B1FE" w14:textId="28DB267B"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To illuminate the nature of attention and interpretation biases related to depression, empirical tests could be derived from defining features of tendency-driven versus ability-driven processes with respect to the malleability of the cognitive biases in attention and interpretation. If attention and interpretation biases reflect processing tendencies, </w:t>
      </w:r>
      <w:r w:rsidR="00553298" w:rsidRPr="008E6261">
        <w:rPr>
          <w:rFonts w:ascii="Times New Roman" w:hAnsi="Times New Roman" w:cs="Times New Roman"/>
          <w:sz w:val="24"/>
          <w:szCs w:val="24"/>
        </w:rPr>
        <w:t>th</w:t>
      </w:r>
      <w:r w:rsidR="00553298">
        <w:rPr>
          <w:rFonts w:ascii="Times New Roman" w:hAnsi="Times New Roman" w:cs="Times New Roman"/>
          <w:sz w:val="24"/>
          <w:szCs w:val="24"/>
        </w:rPr>
        <w:t>e</w:t>
      </w:r>
      <w:r w:rsidR="00553298" w:rsidRPr="008E6261">
        <w:rPr>
          <w:rFonts w:ascii="Times New Roman" w:hAnsi="Times New Roman" w:cs="Times New Roman"/>
          <w:sz w:val="24"/>
          <w:szCs w:val="24"/>
        </w:rPr>
        <w:t xml:space="preserve">n </w:t>
      </w:r>
      <w:r w:rsidRPr="008E6261">
        <w:rPr>
          <w:rFonts w:ascii="Times New Roman" w:hAnsi="Times New Roman" w:cs="Times New Roman"/>
          <w:sz w:val="24"/>
          <w:szCs w:val="24"/>
        </w:rPr>
        <w:t xml:space="preserve">these biases could be overridden by verbal instruction and/or top-down control </w:t>
      </w:r>
      <w:r w:rsidRPr="008E6261">
        <w:rPr>
          <w:rFonts w:ascii="Times New Roman" w:hAnsi="Times New Roman" w:cs="Times New Roman"/>
          <w:sz w:val="24"/>
          <w:szCs w:val="24"/>
        </w:rPr>
        <w:fldChar w:fldCharType="begin" w:fldLock="1"/>
      </w:r>
      <w:r w:rsidR="004B525E">
        <w:rPr>
          <w:rFonts w:ascii="Times New Roman" w:hAnsi="Times New Roman" w:cs="Times New Roman"/>
          <w:sz w:val="24"/>
          <w:szCs w:val="24"/>
        </w:rPr>
        <w:instrText>ADDIN CSL_CITATION { "citationItems" : [ { "id" : "ITEM-1", "itemData" : { "DOI" : "10.1111/1467-8721.ep10770707", "ISSN" : "0963-7214", "author" : [ { "dropping-particle" : "", "family" : "Hertel", "given" : "Paula T.", "non-dropping-particle" : "", "parse-names" : false, "suffix" : "" } ], "container-title" : "Current Directions in Psychological Science", "id" : "ITEM-1", "issue" : "6", "issued" : { "date-parts" : [ [ "1994", "12", "1" ] ] }, "page" : "190-193", "title" : "Depression and memory: Are impairments remediable through attentional control?", "type" : "article-journal", "volume" : "3" }, "uris" : [ "http://www.mendeley.com/documents/?uuid=dd28538e-b1fa-4801-9814-580b8c8bd4fa" ] } ], "mendeley" : { "formattedCitation" : "(Hertel, 1994)", "plainTextFormattedCitation" : "(Hertel, 1994)", "previouslyFormattedCitation" : "(Hertel, 1994)"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(Hertel, 1994)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Alternatively, if these biases are related to a reduced ability to control or regulate emotion processing, than they would be less malleable via verbal instruction and thus require more sophisticated interventions to modify the processing biases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"10.1007/s10608-006-9118-6", "ISBN" : "1060800691", "ISSN" : "01475916", "abstract" : "The promise of a new generation of therapies targeted to address neurobiological mechanisms thought to underlie psychological disorders, particularly depression, using cognitive and behavioral techniques is discussed. Relationships between such neurobehaviorally focused therapies and other psychological and rehabilitative interventions are also discussed. Their potential utility as adjuncts to conventional treatment, and the importance of multi-method assessment in their evaluation are emphasized. Finally, initial data from a neurobehavioral \"cognitive control training\" (CCT) adjunctive intervention for severe unipolar depression is presented as an extended example. These data suggest that CCT aids in reducing both physiological mechanisms underlying depression as well as depressive symptomatology.", "author" : [ { "dropping-particle" : "", "family" : "Siegle", "given" : "Greg J.", "non-dropping-particle" : "", "parse-names" : false, "suffix" : "" }, { "dropping-particle" : "", "family" : "Ghinassi", "given" : "Frank", "non-dropping-particle" : "", "parse-names" : false, "suffix" : "" }, { "dropping-particle" : "", "family" : "Thase", "given" : "Michael E.", "non-dropping-particle" : "", "parse-names" : false, "suffix" : "" } ], "container-title" : "Cognitive Therapy and Research", "id" : "ITEM-1", "issue" : "2", "issued" : { "date-parts" : [ [ "2007" ] ] }, "page" : "235-262", "title" : "Neurobehavioral therapies in the 21st century: Summary of an emerging field and an extended example of cognitive control training for depression", "type" : "article-journal", "volume" : "31" }, "uris" : [ "http://www.mendeley.com/documents/?uuid=cc38523d-56a3-4505-94ff-b77e0b30df8f" ] }, { "id" : "ITEM-2", "itemData" : { "DOI" : "10.1017/S1352465814000046", "ISSN" : "1469-1833", "PMID" : "24589123", "abstract" : "Background: Depression is frequently characterized by patterns of inflexible, maladaptive, and ruminative thinking styles, which are thought to result from a combination of decreased attentional control, decreased executive functioning, and increased negative affect. Cognitive Control Training (CCT) uses computer-based behavioral exercises with the aim of strengthening cognitive and emotional functions. A previous study found that severely depressed participants who received CCT exhibited reduced negative affect and rumination as well as improved concentration. Aims: The present study aimed to extend this line of research by employing a more stringent control group and testing the efficacy of three sessions of CCT over a 2-week period in a community population with depressed mood. Method: Forty-eight participants with high Beck Depression Inventory (BDI-II) scores were randomized to CCT or a comparison condition (Peripheral Vision Training; PVT). Results: Significant large effect sizes favoring CCT over PVT were found on the BDI-II (d = 0.73, p &lt; .05) indicating CCT was effective in reducing negative mood. Additionally, correlations showed significant relationships between CCT performance (indicating ability to focus attention on CCT) and state affect ratings. Conclusions: Our results suggest that CCT is effective in altering depressed mood, although it may be specific to select mood dimensions.", "author" : [ { "dropping-particle" : "", "family" : "Calkins", "given" : "Amanda W", "non-dropping-particle" : "", "parse-names" : false, "suffix" : "" }, { "dropping-particle" : "", "family" : "McMorran", "given" : "Katherine E", "non-dropping-particle" : "", "parse-names" : false, "suffix" : "" }, { "dropping-particle" : "", "family" : "Siegle", "given" : "Greg J", "non-dropping-particle" : "", "parse-names" : false, "suffix" : "" }, { "dropping-particle" : "", "family" : "Otto", "given" : "Michael W", "non-dropping-particle" : "", "parse-names" : false, "suffix" : "" } ], "container-title" : "Behavioural and cognitive psychotherapy", "id" : "ITEM-2", "issued" : { "date-parts" : [ [ "2014", "3", "3" ] ] }, "page" : "1-12", "title" : "The effects of computerized cognitive control training on community adults with depressed mood.", "type" : "article-journal" }, "uris" : [ "http://www.mendeley.com/documents/?uuid=64895ccd-cdc8-49d2-b235-9c6109a74eee" ] } ], "mendeley" : { "formattedCitation" : "(Calkins, McMorran, Siegle, &amp; Otto, 2014; Siegle, Ghinassi, &amp; Thase, 2007)", "plainTextFormattedCitation" : "(Calkins, McMorran, Siegle, &amp; Otto, 2014; Siegle, Ghinassi, &amp; Thase, 2007)", "previouslyFormattedCitation" : "(Calkins, McMorran, Siegle, &amp; Otto, 2014; Siegle, Ghinassi, &amp; Thase, 2007)"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(Calkins, McMorran, Siegle, &amp; Otto, 2014; Siegle, Ghinassi, &amp; Thase, 2007)</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w:t>
      </w:r>
    </w:p>
    <w:p w14:paraId="7BFA30AA" w14:textId="2B361956"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The present study aimed to investigate relations between depressive symptom severity, attention bias, and interpretation bias while distinguishing between processing tendency and ability processes based on assumptions regarding their malleability. We adapted a recently designed method to model attention – interpretation relations </w:t>
      </w:r>
      <w:r w:rsidRPr="008E6261">
        <w:rPr>
          <w:rFonts w:cs="Times New Roman"/>
          <w:szCs w:val="24"/>
        </w:rPr>
        <w:fldChar w:fldCharType="begin" w:fldLock="1"/>
      </w:r>
      <w:r w:rsidR="00FF5615">
        <w:rPr>
          <w:rFonts w:ascii="Times New Roman" w:hAnsi="Times New Roman" w:cs="Times New Roman"/>
          <w:sz w:val="24"/>
          <w:szCs w:val="24"/>
        </w:rPr>
        <w:instrText>ADDIN CSL_CITATION { "citationItems" : [ { "id" : "ITEM-1", "itemData" : { "DOI" : "10.1037/a0035250", "ISSN" : "1931-1516", "PMID" : "24512247", "abstract" : "Emotional biases in attention, interpretation, and memory are viewed as important cognitive processes underlying symptoms of depression. To date, there is a limited understanding of the interplay among these processing biases. This study tested the dependence of memory on depression-related biases in attention and interpretation. Subclinically depressed and nondepressed participants completed a computerized version of the scrambled sentences test (measuring interpretation bias) while their eye movements were recorded (measuring attention bias). This task was followed by an incidental free recall test of previously constructed interpretations (measuring memory bias). Path analysis revealed a good fit for the model in which selective orienting of attention was associated with interpretation bias, which in turn was associated with a congruent bias in memory. Also, a good fit was observed for a path model in which biases in the maintenance of attention and interpretation were associated with memory bias. Both path models attained a superior fit compared with path models without the theorized functional relations among processing biases. These findings enhance understanding of how mechanisms of attention and interpretation regulate what is remembered. As such, they offer support for the combined cognitive biases hypothesis or the notion that emotionally biased cognitive processes are not isolated mechanisms but instead influence each other. Implications for theoretical models and emotion regulation across the spectrum of depressive symptoms are discussed. (PsycINFO Database Record (c) 2014 APA, all rights reserved).", "author" : [ { "dropping-particle" : "", "family" : "Everaert", "given" : "Jonas", "non-dropping-particle" : "", "parse-names" : false, "suffix" : "" }, { "dropping-particle" : "", "family" : "Duyck", "given" : "Wouter", "non-dropping-particle" : "", "parse-names" : false, "suffix" : "" }, { "dropping-particle" : "", "family" : "Koster", "given" : "Ernst H W", "non-dropping-particle" : "", "parse-names" : false, "suffix" : "" } ], "container-title" : "Emotion", "id" : "ITEM-1", "issue" : "2", "issued" : { "date-parts" : [ [ "2014" ] ] }, "page" : "331-340", "title" : "Attention, interpretation, and memory biases in subclinical depression: A proof-of-principle test of the combined cognitive biases hypothesis.", "type" : "article-journal", "volume" : "14" }, "uris" : [ "http://www.mendeley.com/documents/?uuid=dc0275a6-1f18-4762-9066-453971d4d6fe" ] } ], "mendeley" : { "formattedCitation" : "(Everaert et al., 2014)", "plainTextFormattedCitation" : "(Everaert et al., 2014)", "previouslyFormattedCitation" : "(Everaert et al., 2014)" }, "properties" : { "noteIndex" : 0 }, "schema" : "https://github.com/citation-style-language/schema/raw/master/csl-citation.json" }</w:instrText>
      </w:r>
      <w:r w:rsidRPr="008E6261">
        <w:rPr>
          <w:rFonts w:cs="Times New Roman"/>
          <w:szCs w:val="24"/>
        </w:rPr>
        <w:fldChar w:fldCharType="separate"/>
      </w:r>
      <w:r w:rsidR="00E83265" w:rsidRPr="00E83265">
        <w:rPr>
          <w:rFonts w:ascii="Times New Roman" w:hAnsi="Times New Roman" w:cs="Times New Roman"/>
          <w:noProof/>
          <w:sz w:val="24"/>
          <w:szCs w:val="24"/>
        </w:rPr>
        <w:t>(Everaert et al., 2014)</w:t>
      </w:r>
      <w:r w:rsidRPr="008E6261">
        <w:rPr>
          <w:rFonts w:cs="Times New Roman"/>
          <w:szCs w:val="24"/>
        </w:rPr>
        <w:fldChar w:fldCharType="end"/>
      </w:r>
      <w:r w:rsidRPr="008E6261">
        <w:rPr>
          <w:rFonts w:ascii="Times New Roman" w:hAnsi="Times New Roman" w:cs="Times New Roman"/>
          <w:sz w:val="24"/>
          <w:szCs w:val="24"/>
        </w:rPr>
        <w:t xml:space="preserve"> to tap into </w:t>
      </w:r>
      <w:r w:rsidRPr="008E6261">
        <w:rPr>
          <w:rFonts w:ascii="Times New Roman" w:hAnsi="Times New Roman" w:cs="Times New Roman"/>
          <w:sz w:val="24"/>
          <w:szCs w:val="24"/>
        </w:rPr>
        <w:lastRenderedPageBreak/>
        <w:t>tendency and ability processes. The original study design involve</w:t>
      </w:r>
      <w:r w:rsidR="00F64744">
        <w:rPr>
          <w:rFonts w:ascii="Times New Roman" w:hAnsi="Times New Roman" w:cs="Times New Roman"/>
          <w:sz w:val="24"/>
          <w:szCs w:val="24"/>
        </w:rPr>
        <w:t>d</w:t>
      </w:r>
      <w:r w:rsidRPr="008E6261">
        <w:rPr>
          <w:rFonts w:ascii="Times New Roman" w:hAnsi="Times New Roman" w:cs="Times New Roman"/>
          <w:sz w:val="24"/>
          <w:szCs w:val="24"/>
        </w:rPr>
        <w:t xml:space="preserve"> </w:t>
      </w:r>
      <w:r w:rsidR="007C72E3">
        <w:rPr>
          <w:rFonts w:ascii="Times New Roman" w:hAnsi="Times New Roman" w:cs="Times New Roman"/>
          <w:sz w:val="24"/>
          <w:szCs w:val="24"/>
        </w:rPr>
        <w:t xml:space="preserve">the use of </w:t>
      </w:r>
      <w:r w:rsidRPr="008E6261">
        <w:rPr>
          <w:rFonts w:ascii="Times New Roman" w:hAnsi="Times New Roman" w:cs="Times New Roman"/>
          <w:sz w:val="24"/>
          <w:szCs w:val="24"/>
        </w:rPr>
        <w:t>eye tracking (to measure attention bias) while participants perform</w:t>
      </w:r>
      <w:r w:rsidR="00F64744">
        <w:rPr>
          <w:rFonts w:ascii="Times New Roman" w:hAnsi="Times New Roman" w:cs="Times New Roman"/>
          <w:sz w:val="24"/>
          <w:szCs w:val="24"/>
        </w:rPr>
        <w:t>ed</w:t>
      </w:r>
      <w:r w:rsidRPr="008E6261">
        <w:rPr>
          <w:rFonts w:ascii="Times New Roman" w:hAnsi="Times New Roman" w:cs="Times New Roman"/>
          <w:sz w:val="24"/>
          <w:szCs w:val="24"/>
        </w:rPr>
        <w:t xml:space="preserve"> a scrambled sentences test (to measure interpretation bias). This test requires participants to create self-referent statements using five of the six presented words (e.g., “I am a born winner” derived from the item “born I winner am loser a”). In this study, participants with varying depressive symptom levels took part in two different lab sessions in which they completed a processing tendency (session 1) or ability (session 2) version of the scrambled sentences test. In the tendency version, participants were asked to report the first unscrambled sentence that came to mind</w:t>
      </w:r>
      <w:r w:rsidR="000816C5">
        <w:rPr>
          <w:rFonts w:ascii="Times New Roman" w:hAnsi="Times New Roman" w:cs="Times New Roman"/>
          <w:sz w:val="24"/>
          <w:szCs w:val="24"/>
        </w:rPr>
        <w:t xml:space="preserve"> (i.e., </w:t>
      </w:r>
      <w:r w:rsidR="000816C5" w:rsidRPr="008E6261">
        <w:rPr>
          <w:rFonts w:ascii="Times New Roman" w:hAnsi="Times New Roman" w:cs="Times New Roman"/>
          <w:sz w:val="24"/>
          <w:szCs w:val="24"/>
        </w:rPr>
        <w:t xml:space="preserve">to </w:t>
      </w:r>
      <w:r w:rsidR="000816C5">
        <w:rPr>
          <w:rFonts w:ascii="Times New Roman" w:hAnsi="Times New Roman" w:cs="Times New Roman"/>
          <w:sz w:val="24"/>
          <w:szCs w:val="24"/>
        </w:rPr>
        <w:t>assess</w:t>
      </w:r>
      <w:r w:rsidR="000816C5" w:rsidRPr="008E6261">
        <w:rPr>
          <w:rFonts w:ascii="Times New Roman" w:hAnsi="Times New Roman" w:cs="Times New Roman"/>
          <w:sz w:val="24"/>
          <w:szCs w:val="24"/>
        </w:rPr>
        <w:t xml:space="preserve"> individual differences in the </w:t>
      </w:r>
      <w:r w:rsidR="000816C5" w:rsidRPr="008E6261">
        <w:rPr>
          <w:rFonts w:ascii="Times New Roman" w:hAnsi="Times New Roman" w:cs="Times New Roman"/>
          <w:i/>
          <w:sz w:val="24"/>
          <w:szCs w:val="24"/>
        </w:rPr>
        <w:t>tendency</w:t>
      </w:r>
      <w:r w:rsidR="000816C5" w:rsidRPr="008E6261">
        <w:rPr>
          <w:rFonts w:ascii="Times New Roman" w:hAnsi="Times New Roman" w:cs="Times New Roman"/>
          <w:sz w:val="24"/>
          <w:szCs w:val="24"/>
        </w:rPr>
        <w:t xml:space="preserve"> to interpret ambiguous information in a negative or positive manner</w:t>
      </w:r>
      <w:r w:rsidR="000816C5">
        <w:rPr>
          <w:rFonts w:ascii="Times New Roman" w:hAnsi="Times New Roman" w:cs="Times New Roman"/>
          <w:sz w:val="24"/>
          <w:szCs w:val="24"/>
        </w:rPr>
        <w:t>)</w:t>
      </w:r>
      <w:r w:rsidRPr="008E6261">
        <w:rPr>
          <w:rFonts w:ascii="Times New Roman" w:hAnsi="Times New Roman" w:cs="Times New Roman"/>
          <w:sz w:val="24"/>
          <w:szCs w:val="24"/>
        </w:rPr>
        <w:t>. In the ability version, participants were asked to unscramble all emotional sentences in a positive manner (</w:t>
      </w:r>
      <w:r w:rsidR="000816C5">
        <w:rPr>
          <w:rFonts w:ascii="Times New Roman" w:hAnsi="Times New Roman" w:cs="Times New Roman"/>
          <w:sz w:val="24"/>
          <w:szCs w:val="24"/>
        </w:rPr>
        <w:t xml:space="preserve">i.e., </w:t>
      </w:r>
      <w:r w:rsidR="000816C5" w:rsidRPr="008E6261">
        <w:rPr>
          <w:rFonts w:ascii="Times New Roman" w:hAnsi="Times New Roman" w:cs="Times New Roman"/>
          <w:sz w:val="24"/>
          <w:szCs w:val="24"/>
        </w:rPr>
        <w:t xml:space="preserve">to assess individual differences in the </w:t>
      </w:r>
      <w:r w:rsidR="000816C5" w:rsidRPr="008E6261">
        <w:rPr>
          <w:rFonts w:ascii="Times New Roman" w:hAnsi="Times New Roman" w:cs="Times New Roman"/>
          <w:i/>
          <w:sz w:val="24"/>
          <w:szCs w:val="24"/>
        </w:rPr>
        <w:t>ability</w:t>
      </w:r>
      <w:r w:rsidR="000816C5" w:rsidRPr="008E6261">
        <w:rPr>
          <w:rFonts w:ascii="Times New Roman" w:hAnsi="Times New Roman" w:cs="Times New Roman"/>
          <w:sz w:val="24"/>
          <w:szCs w:val="24"/>
        </w:rPr>
        <w:t xml:space="preserve"> to draw positive meanings on ambiguous information</w:t>
      </w:r>
      <w:r w:rsidRPr="008E6261">
        <w:rPr>
          <w:rFonts w:ascii="Times New Roman" w:hAnsi="Times New Roman" w:cs="Times New Roman"/>
          <w:sz w:val="24"/>
          <w:szCs w:val="24"/>
        </w:rPr>
        <w:t xml:space="preserve">). </w:t>
      </w:r>
      <w:r w:rsidR="00AF741B">
        <w:rPr>
          <w:rFonts w:ascii="Times New Roman" w:hAnsi="Times New Roman" w:cs="Times New Roman"/>
          <w:sz w:val="24"/>
          <w:szCs w:val="24"/>
        </w:rPr>
        <w:t>Modeling</w:t>
      </w:r>
      <w:r w:rsidR="0073395D">
        <w:rPr>
          <w:rFonts w:ascii="Times New Roman" w:hAnsi="Times New Roman" w:cs="Times New Roman"/>
          <w:sz w:val="24"/>
          <w:szCs w:val="24"/>
        </w:rPr>
        <w:t xml:space="preserve"> relations between depressive symptom severity, attention bias, and interpretation bias, several</w:t>
      </w:r>
      <w:r w:rsidR="00883F9C">
        <w:rPr>
          <w:rFonts w:ascii="Times New Roman" w:hAnsi="Times New Roman" w:cs="Times New Roman"/>
          <w:sz w:val="24"/>
          <w:szCs w:val="24"/>
        </w:rPr>
        <w:t xml:space="preserve"> </w:t>
      </w:r>
      <w:r w:rsidRPr="008E6261">
        <w:rPr>
          <w:rFonts w:ascii="Times New Roman" w:hAnsi="Times New Roman" w:cs="Times New Roman"/>
          <w:sz w:val="24"/>
          <w:szCs w:val="24"/>
        </w:rPr>
        <w:t xml:space="preserve">cognitive models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"10.1016/j.appsy.2007.09.002", "ISBN" : "0962-1849", "ISSN" : "09621849", "abstract" : "Cognitive inhibition is a key mechanism in the regulation of emotion. There is emerging evidence that depression is characterized by deficits in the inhibition of mood-congruent material. These deficits could result in prolonged processing of negative, goal-irrelevant aspects of presented information thereby hindering recovery from negative mood and leading to the sustained negative affect that characterizes depressive episodes. Indeed, it has been suggested that deficits in cognitive inhibition lie at the heart of memory and attention biases in depression, and set the stage for ruminative responses to negative events and negative mood states. A ruminative response style results in a heightened vulnerability to experience episodes of major depression. Recent research has demonstrated that deficient inhibition of negative material is associated with heightened rumination. In this article, we review the depression literature with a focus on studies that investigate cognitive inhibition in depressed participants and in participants who report a history of major depressive episodes. In addition, we summarize neurobiological findings that indicate a strong relation between depression and deficits in inhibition and we take a closer look at the relation of inhibition, rumination and mood regulation. ?? 2007.", "author" : [ { "dropping-particle" : "", "family" : "Joormann", "given" : "Jutta", "non-dropping-particle" : "", "parse-names" : false, "suffix" : "" }, { "dropping-particle" : "", "family" : "Yoon", "given" : "K. Lira", "non-dropping-particle" : "", "parse-names" : false, "suffix" : "" }, { "dropping-particle" : "", "family" : "Zetsche", "given" : "Ulrike", "non-dropping-particle" : "", "parse-names" : false, "suffix" : "" } ], "container-title" : "Applied and Preventive Psychology", "id" : "ITEM-1", "issue" : "3", "issued" : { "date-parts" : [ [ "2007" ] ] }, "page" : "128-139", "title" : "Cognitive inhibition in depression", "type" : "article-journal", "volume" : "12" }, "uris" : [ "http://www.mendeley.com/documents/?uuid=ea561586-990d-4f5f-b7da-3c8a88c99854" ] }, { "id" : "ITEM-2", "itemData" : { "DOI" : "10.1007/BF01173284", "author" : [ { "dropping-particle" : "", "family" : "Ingram", "given" : "Rick E.", "non-dropping-particle" : "", "parse-names" : false, "suffix" : "" } ], "container-title" : "Cognitive Therapy and Research", "id" : "ITEM-2", "issue" : "5", "issued" : { "date-parts" : [ [ "1984" ] ] }, "page" : "443-477", "title" : "Toward an information-processing analysis of depression", "type" : "article-journal", "volume" : "8" }, "uris" : [ "http://www.mendeley.com/documents/?uuid=4ee7d0cd-ac4d-4a27-a0f0-bf94b212a0c7" ] }, { "id" : "ITEM-3", "itemData" : { "author" : [ { "dropping-particle" : "", "family" : "Williams", "given" : "J Mark G", "non-dropping-particle" : "", "parse-names" : false, "suffix" : "" }, { "dropping-particle" : "", "family" : "Watts", "given" : "F. N.", "non-dropping-particle" : "", "parse-names" : false, "suffix" : "" }, { "dropping-particle" : "", "family" : "MacLeod", "given" : "Colin", "non-dropping-particle" : "", "parse-names" : false, "suffix" : "" }, { "dropping-particle" : "", "family" : "Mathews", "given" : "Andrew", "non-dropping-particle" : "", "parse-names" : false, "suffix" : "" } ], "id" : "ITEM-3", "issued" : { "date-parts" : [ [ "1988" ] ] }, "publisher" : "John Willey and Sons Ltd", "publisher-place" : "New York", "title" : "Cognitive psychology and emotional disorders", "type" : "book" }, "uris" : [ "http://www.mendeley.com/documents/?uuid=0e5d970a-7db2-4a7b-a07c-27f88abfeb27" ] } ], "mendeley" : { "formattedCitation" : "(Ingram, 1984; Joormann et al., 2007; Williams, Watts, MacLeod, &amp; Mathews, 1988)", "plainTextFormattedCitation" : "(Ingram, 1984; Joormann et al., 2007; Williams, Watts, MacLeod, &amp; Mathews, 1988)", "previouslyFormattedCitation" : "(Ingram, 1984; Joormann et al., 2007; Williams, Watts, MacLeod, &amp; Mathews, 1988)"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(Ingram, 1984; Joormann et al., 2007; Williams, Watts, MacLeod, &amp; Mathews, 1988)</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and prior research </w:t>
      </w:r>
      <w:r w:rsidRPr="008E6261">
        <w:rPr>
          <w:rFonts w:ascii="Times New Roman" w:hAnsi="Times New Roman" w:cs="Times New Roman"/>
          <w:sz w:val="24"/>
          <w:szCs w:val="24"/>
        </w:rPr>
        <w:fldChar w:fldCharType="begin" w:fldLock="1"/>
      </w:r>
      <w:r w:rsidR="00FF5615">
        <w:rPr>
          <w:rFonts w:ascii="Times New Roman" w:hAnsi="Times New Roman" w:cs="Times New Roman"/>
          <w:sz w:val="24"/>
          <w:szCs w:val="24"/>
        </w:rPr>
        <w:instrText>ADDIN CSL_CITATION { "citationItems" : [ { "id" : "ITEM-1", "itemData" : { "DOI" : "10.1080/02699931.2013.787972", "ISSN" : "1464-0600", "PMID" : "23627259", "abstract" : "Little research has investigated functional relations among attention, interpretation, and memory biases in depressed samples. The present study tested the indirect effect of attention bias on memory through interpretation bias as an intervening variable in a mixed sample of non-depressed and subclinically depressed individuals. Subclinically depressed and non-depressed individuals completed a spatial cueing task (to measure attention bias), followed by a scrambled sentences test (to measure interpretation bias), and an incidental free recall task (to measure memory bias). Bias-corrected bootstrapping yielded evidence for the hypothesised indirect effect model, in that an emotional bias in attention is related to a congruent bias in interpretative choices which are in turn reflected in memory. These findings extend previous research and provide further support for the combined cognitive bias hypothesis in depression. Theoretical and clinical implications of our findings are discussed.", "author" : [ { "dropping-particle" : "", "family" : "Everaert", "given" : "Jonas", "non-dropping-particle" : "", "parse-names" : false, "suffix" : "" }, { "dropping-particle" : "", "family" : "Tierens", "given" : "Marlies", "non-dropping-particle" : "", "parse-names" : false, "suffix" : "" }, { "dropping-particle" : "", "family" : "Uzieblo", "given" : "Kasia", "non-dropping-particle" : "", "parse-names" : false, "suffix" : "" }, { "dropping-particle" : "", "family" : "Koster", "given" : "Ernst H W", "non-dropping-particle" : "", "parse-names" : false, "suffix" : "" } ], "container-title" : "Cognition &amp; emotion", "id" : "ITEM-1", "issue" : "8", "issued" : { "date-parts" : [ [ "2013" ] ] }, "page" : "1450-1459", "title" : "The indirect effect of attention bias on memory via interpretation bias: Evidence for the combined cognitive bias hypothesis in subclinical depression.", "type" : "article-journal", "volume" : "27" }, "uris" : [ "http://www.mendeley.com/documents/?uuid=3489ca3f-5e0b-4a42-b64f-d17fd1074430" ] }, { "id" : "ITEM-2", "itemData" : { "DOI" : "10.1037/a0035250", "ISSN" : "1931-1516", "PMID" : "24512247", "abstract" : "Emotional biases in attention, interpretation, and memory are viewed as important cognitive processes underlying symptoms of depression. To date, there is a limited understanding of the interplay among these processing biases. This study tested the dependence of memory on depression-related biases in attention and interpretation. Subclinically depressed and nondepressed participants completed a computerized version of the scrambled sentences test (measuring interpretation bias) while their eye movements were recorded (measuring attention bias). This task was followed by an incidental free recall test of previously constructed interpretations (measuring memory bias). Path analysis revealed a good fit for the model in which selective orienting of attention was associated with interpretation bias, which in turn was associated with a congruent bias in memory. Also, a good fit was observed for a path model in which biases in the maintenance of attention and interpretation were associated with memory bias. Both path models attained a superior fit compared with path models without the theorized functional relations among processing biases. These findings enhance understanding of how mechanisms of attention and interpretation regulate what is remembered. As such, they offer support for the combined cognitive biases hypothesis or the notion that emotionally biased cognitive processes are not isolated mechanisms but instead influence each other. Implications for theoretical models and emotion regulation across the spectrum of depressive symptoms are discussed. (PsycINFO Database Record (c) 2014 APA, all rights reserved).", "author" : [ { "dropping-particle" : "", "family" : "Everaert", "given" : "Jonas", "non-dropping-particle" : "", "parse-names" : false, "suffix" : "" }, { "dropping-particle" : "", "family" : "Duyck", "given" : "Wouter", "non-dropping-particle" : "", "parse-names" : false, "suffix" : "" }, { "dropping-particle" : "", "family" : "Koster", "given" : "Ernst H W", "non-dropping-particle" : "", "parse-names" : false, "suffix" : "" } ], "container-title" : "Emotion", "id" : "ITEM-2", "issue" : "2", "issued" : { "date-parts" : [ [ "2014" ] ] }, "page" : "331-340", "title" : "Attention, interpretation, and memory biases in subclinical depression: A proof-of-principle test of the combined cognitive biases hypothesis.", "type" : "article-journal", "volume" : "14" }, "uris" : [ "http://www.mendeley.com/documents/?uuid=dc0275a6-1f18-4762-9066-453971d4d6fe" ] } ], "mendeley" : { "formattedCitation" : "(Everaert et al., 2014; Everaert, Tierens, Uzieblo, &amp; Koster, 2013)", "plainTextFormattedCitation" : "(Everaert et al., 2014; Everaert, Tierens, Uzieblo, &amp; Koster, 2013)", "previouslyFormattedCitation" : "(Everaert et al., 2014; Everaert, Tierens, Uzieblo, &amp; Koster, 2013)"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00E83265" w:rsidRPr="00E83265">
        <w:rPr>
          <w:rFonts w:ascii="Times New Roman" w:hAnsi="Times New Roman" w:cs="Times New Roman"/>
          <w:noProof/>
          <w:sz w:val="24"/>
          <w:szCs w:val="24"/>
        </w:rPr>
        <w:t>(Everaert et al., 2014; Everaert, Tierens, Uzieblo, &amp; Koster, 2013)</w:t>
      </w:r>
      <w:r w:rsidRPr="008E6261">
        <w:rPr>
          <w:rFonts w:ascii="Times New Roman" w:hAnsi="Times New Roman" w:cs="Times New Roman"/>
          <w:sz w:val="24"/>
          <w:szCs w:val="24"/>
        </w:rPr>
        <w:fldChar w:fldCharType="end"/>
      </w:r>
      <w:r w:rsidR="0073395D">
        <w:rPr>
          <w:rFonts w:ascii="Times New Roman" w:hAnsi="Times New Roman" w:cs="Times New Roman"/>
          <w:sz w:val="24"/>
          <w:szCs w:val="24"/>
        </w:rPr>
        <w:t xml:space="preserve"> </w:t>
      </w:r>
      <w:r w:rsidR="00601F4B">
        <w:rPr>
          <w:rFonts w:ascii="Times New Roman" w:hAnsi="Times New Roman" w:cs="Times New Roman"/>
          <w:sz w:val="24"/>
          <w:szCs w:val="24"/>
        </w:rPr>
        <w:t>point out</w:t>
      </w:r>
      <w:r w:rsidR="0073395D">
        <w:rPr>
          <w:rFonts w:ascii="Times New Roman" w:hAnsi="Times New Roman" w:cs="Times New Roman"/>
          <w:sz w:val="24"/>
          <w:szCs w:val="24"/>
        </w:rPr>
        <w:t xml:space="preserve"> that depression-related biases in attention </w:t>
      </w:r>
      <w:r w:rsidR="00601F4B">
        <w:rPr>
          <w:rFonts w:ascii="Times New Roman" w:hAnsi="Times New Roman" w:cs="Times New Roman"/>
          <w:sz w:val="24"/>
          <w:szCs w:val="24"/>
        </w:rPr>
        <w:t xml:space="preserve">can </w:t>
      </w:r>
      <w:r w:rsidR="0073395D">
        <w:rPr>
          <w:rFonts w:ascii="Times New Roman" w:hAnsi="Times New Roman" w:cs="Times New Roman"/>
          <w:sz w:val="24"/>
          <w:szCs w:val="24"/>
        </w:rPr>
        <w:t xml:space="preserve">regulate the process of interpretation. </w:t>
      </w:r>
      <w:r w:rsidR="00601F4B">
        <w:rPr>
          <w:rFonts w:ascii="Times New Roman" w:hAnsi="Times New Roman" w:cs="Times New Roman"/>
          <w:sz w:val="24"/>
          <w:szCs w:val="24"/>
        </w:rPr>
        <w:t>Therefore</w:t>
      </w:r>
      <w:r w:rsidRPr="008E6261">
        <w:rPr>
          <w:rFonts w:ascii="Times New Roman" w:hAnsi="Times New Roman" w:cs="Times New Roman"/>
          <w:sz w:val="24"/>
          <w:szCs w:val="24"/>
        </w:rPr>
        <w:t xml:space="preserve">, we hypothesized that attention bias (indexed by the relative fixation time on positive versus negative words in a scrambled sentence) would mediate the relation between depressive symptom severity and interpretation </w:t>
      </w:r>
      <w:r w:rsidR="0073395D">
        <w:rPr>
          <w:rFonts w:ascii="Times New Roman" w:hAnsi="Times New Roman" w:cs="Times New Roman"/>
          <w:sz w:val="24"/>
          <w:szCs w:val="24"/>
        </w:rPr>
        <w:t xml:space="preserve">bias </w:t>
      </w:r>
      <w:r w:rsidRPr="008E6261">
        <w:rPr>
          <w:rFonts w:ascii="Times New Roman" w:hAnsi="Times New Roman" w:cs="Times New Roman"/>
          <w:sz w:val="24"/>
          <w:szCs w:val="24"/>
        </w:rPr>
        <w:t>(indexed by the number of positively versus negatively unscrambled sentences)</w:t>
      </w:r>
      <w:r w:rsidR="0073395D">
        <w:rPr>
          <w:rFonts w:ascii="Times New Roman" w:hAnsi="Times New Roman" w:cs="Times New Roman"/>
          <w:sz w:val="24"/>
          <w:szCs w:val="24"/>
        </w:rPr>
        <w:t>. We expected such an indirect effect</w:t>
      </w:r>
      <w:r w:rsidRPr="008E6261">
        <w:rPr>
          <w:rFonts w:ascii="Times New Roman" w:hAnsi="Times New Roman" w:cs="Times New Roman"/>
          <w:sz w:val="24"/>
          <w:szCs w:val="24"/>
        </w:rPr>
        <w:t xml:space="preserve"> for both tendency and ability processes.</w:t>
      </w:r>
    </w:p>
    <w:p w14:paraId="4829F054" w14:textId="77777777" w:rsidR="001A7909" w:rsidRPr="008E6261" w:rsidRDefault="001A7909" w:rsidP="0046637B">
      <w:pPr>
        <w:pStyle w:val="Ttulo1"/>
      </w:pPr>
      <w:r w:rsidRPr="008E6261">
        <w:t>Method</w:t>
      </w:r>
    </w:p>
    <w:p w14:paraId="0BF5A90D" w14:textId="77777777" w:rsidR="001A7909" w:rsidRPr="008E6261" w:rsidRDefault="001A7909" w:rsidP="00B7736F">
      <w:pPr>
        <w:pStyle w:val="Heading2PhD"/>
      </w:pPr>
      <w:r w:rsidRPr="008E6261">
        <w:t>Participants</w:t>
      </w:r>
    </w:p>
    <w:p w14:paraId="6A6305BA" w14:textId="355D44A9"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Fifty-two undergraduate students (39 women; age range: 17-27) with a broad range of Beck Depression Inventory – II (BDI-II) </w:t>
      </w:r>
      <w:r w:rsidRPr="008E6261">
        <w:rPr>
          <w:rFonts w:ascii="Times New Roman" w:hAnsi="Times New Roman" w:cs="Times New Roman"/>
          <w:sz w:val="24"/>
          <w:szCs w:val="24"/>
        </w:rPr>
        <w:fldChar w:fldCharType="begin" w:fldLock="1"/>
      </w:r>
      <w:r w:rsidR="00D73887">
        <w:rPr>
          <w:rFonts w:ascii="Times New Roman" w:hAnsi="Times New Roman" w:cs="Times New Roman"/>
          <w:sz w:val="24"/>
          <w:szCs w:val="24"/>
        </w:rPr>
        <w:instrText>ADDIN CSL_CITATION { "citationItems" : [ { "id" : "ITEM-1", "itemData" : { "author" : [ { "dropping-particle" : "", "family" : "Beck", "given" : "Aaron T.", "non-dropping-particle" : "", "parse-names" : false, "suffix" : "" }, { "dropping-particle" : "", "family" : "Steer", "given" : "R A", "non-dropping-particle" : "", "parse-names" : false, "suffix" : "" }, { "dropping-particle" : "", "family" : "Brown", "given" : "G K", "non-dropping-particle" : "", "parse-names" : false, "suffix" : "" } ], "id" : "ITEM-1", "issued" : { "date-parts" : [ [ "1996" ] ] }, "publisher" : "Psychological Corporation", "publisher-place" : "San Antonio, TX", "title" : "Manual for the Beck Depression Inventory - II", "type" : "book" }, "uris" : [ "http://www.mendeley.com/documents/?uuid=a46657f2-eda0-417a-b4f4-97ef9df295c3" ] }, { "id" : "ITEM-2", "itemData" : { "author" : [ { "dropping-particle" : "", "family" : "Does", "given" : "A J W", "non-dropping-particle" : "Van der", "parse-names" : false, "suffix" : "" } ], "id" : "ITEM-2", "issued" : { "date-parts" : [ [ "2002" ] ] }, "publisher" : "Swets &amp; Zeitlinger", "publisher-place" : "Lisse, The Netherlands", "title" : "Handleiding bij de Nederlandse versie van de Beck Depression Inventory - second edition (BDI-II-NL). [The Dutch version of the Beck Depresion Inventory-II].", "type" : "book" }, "uris" : [ "http://www.mendeley.com/documents/?uuid=bfc21d6d-8bcb-4626-9655-f6af13aec1b4" ] } ], "mendeley" : { "formattedCitation" : "(Beck, Steer, &amp; Brown, 1996; Van der Does, 2002)", "plainTextFormattedCitation" : "(Beck, Steer, &amp; Brown, 1996; Van der Does, 2002)", "previouslyFormattedCitation" : "(Beck, Steer, &amp; Brown, 1996; Van der Does, 2002)"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1A7909">
        <w:rPr>
          <w:rFonts w:ascii="Times New Roman" w:hAnsi="Times New Roman" w:cs="Times New Roman"/>
          <w:noProof/>
          <w:sz w:val="24"/>
          <w:szCs w:val="24"/>
        </w:rPr>
        <w:t>(Beck, Steer, &amp; Brown, 1996; Van der Does, 2002)</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w:t>
      </w:r>
      <w:r w:rsidRPr="008E6261">
        <w:rPr>
          <w:rFonts w:ascii="Times New Roman" w:hAnsi="Times New Roman" w:cs="Times New Roman"/>
          <w:sz w:val="24"/>
          <w:szCs w:val="24"/>
        </w:rPr>
        <w:lastRenderedPageBreak/>
        <w:t>scores were recruited. All participants were native Dutch speakers with normal or corrected-to-normal vision. They provided informed consent and were paid 15 euro. The study was approved by the faculty review board at Ghent University.</w:t>
      </w:r>
    </w:p>
    <w:p w14:paraId="73DF9EA3" w14:textId="77777777" w:rsidR="001A7909" w:rsidRPr="008E6261" w:rsidRDefault="001A7909" w:rsidP="00B7736F">
      <w:pPr>
        <w:pStyle w:val="Heading2PhD"/>
      </w:pPr>
      <w:r w:rsidRPr="008E6261">
        <w:t>Depressive symptom severity</w:t>
      </w:r>
    </w:p>
    <w:p w14:paraId="64D5CCE5" w14:textId="77777777"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The BDI-II assessed depressive symptom severity. On 21 items rated on a four-point scale, respondents indicated the extent to which they suffered from depressive symptoms in the past two weeks. This measure has good reliability and validity in both healthy and depressed samples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"author" : [ { "dropping-particle" : "", "family" : "Does", "given" : "A J W", "non-dropping-particle" : "Van der", "parse-names" : false, "suffix" : "" } ], "id" : "ITEM-1", "issued" : { "date-parts" : [ [ "2002" ] ] }, "publisher" : "Swets &amp; Zeitlinger", "publisher-place" : "Lisse, The Netherlands", "title" : "Handleiding bij de Nederlandse versie van de Beck Depression Inventory - second edition (BDI-II-NL). [The Dutch version of the Beck Depresion Inventory-II].", "type" : "book" }, "uris" : [ "http://www.mendeley.com/documents/?uuid=bfc21d6d-8bcb-4626-9655-f6af13aec1b4" ] }, { "id" : "ITEM-2", "itemData" : { "author" : [ { "dropping-particle" : "", "family" : "Beck", "given" : "Aaron T.", "non-dropping-particle" : "", "parse-names" : false, "suffix" : "" }, { "dropping-particle" : "", "family" : "Steer", "given" : "R A", "non-dropping-particle" : "", "parse-names" : false, "suffix" : "" }, { "dropping-particle" : "", "family" : "Brown", "given" : "G K", "non-dropping-particle" : "", "parse-names" : false, "suffix" : "" } ], "id" : "ITEM-2", "issued" : { "date-parts" : [ [ "1996" ] ] }, "publisher" : "Psychological Corporation", "publisher-place" : "San Antonio, TX", "title" : "Manual for the Beck Depression Inventory - II", "type" : "book" }, "uris" : [ "http://www.mendeley.com/documents/?uuid=a46657f2-eda0-417a-b4f4-97ef9df295c3" ] } ], "mendeley" : { "formattedCitation" : "(Beck et al., 1996; Van der Does, 2002)", "plainTextFormattedCitation" : "(Beck et al., 1996; Van der Does, 2002)", "previouslyFormattedCitation" : "(Beck et al., 1996; Van der Does, 2002)"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(Beck et al., 1996; Van der Does, 2002)</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The internal consistency was </w:t>
      </w:r>
      <w:r w:rsidRPr="008E6261">
        <w:rPr>
          <w:rFonts w:ascii="Times New Roman" w:hAnsi="Times New Roman" w:cs="Times New Roman"/>
          <w:sz w:val="24"/>
          <w:szCs w:val="24"/>
          <w:lang w:val="nl-BE"/>
        </w:rPr>
        <w:t>α</w:t>
      </w:r>
      <w:r w:rsidRPr="008E6261">
        <w:rPr>
          <w:rFonts w:ascii="Times New Roman" w:hAnsi="Times New Roman" w:cs="Times New Roman"/>
          <w:sz w:val="24"/>
          <w:szCs w:val="24"/>
        </w:rPr>
        <w:t>=.94 in this study. At testing, a mean score of 9.85 (</w:t>
      </w:r>
      <w:r w:rsidRPr="008E6261">
        <w:rPr>
          <w:rFonts w:ascii="Times New Roman" w:hAnsi="Times New Roman" w:cs="Times New Roman"/>
          <w:i/>
          <w:iCs/>
          <w:sz w:val="24"/>
          <w:szCs w:val="24"/>
        </w:rPr>
        <w:t>SD</w:t>
      </w:r>
      <w:r w:rsidRPr="008E6261">
        <w:rPr>
          <w:rFonts w:ascii="Times New Roman" w:hAnsi="Times New Roman" w:cs="Times New Roman"/>
          <w:sz w:val="24"/>
          <w:szCs w:val="24"/>
        </w:rPr>
        <w:t>=9.39; range: 0-37) was observed, with 38 individuals reporting minimal, 5 mild, 6 moderate, and 3 severe symptom levels.</w:t>
      </w:r>
    </w:p>
    <w:p w14:paraId="79226CCB" w14:textId="77777777" w:rsidR="001A7909" w:rsidRPr="008E6261" w:rsidRDefault="001A7909" w:rsidP="00B7736F">
      <w:pPr>
        <w:pStyle w:val="Heading2PhD"/>
      </w:pPr>
      <w:r w:rsidRPr="008E6261">
        <w:t>Stimuli</w:t>
      </w:r>
    </w:p>
    <w:p w14:paraId="38B48E66" w14:textId="52357A7B"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A total set of 43 Dutch scrambled sentences (24 emotional, 19 neutral sentences) was drawn from the stimulus pool designed for a prior study </w:t>
      </w:r>
      <w:r w:rsidRPr="008E6261">
        <w:rPr>
          <w:rFonts w:ascii="Times New Roman" w:hAnsi="Times New Roman" w:cs="Times New Roman"/>
          <w:sz w:val="24"/>
          <w:szCs w:val="24"/>
        </w:rPr>
        <w:fldChar w:fldCharType="begin" w:fldLock="1"/>
      </w:r>
      <w:r w:rsidR="00FF5615">
        <w:rPr>
          <w:rFonts w:ascii="Times New Roman" w:hAnsi="Times New Roman" w:cs="Times New Roman"/>
          <w:sz w:val="24"/>
          <w:szCs w:val="24"/>
        </w:rPr>
        <w:instrText>ADDIN CSL_CITATION { "citationItems" : [ { "id" : "ITEM-1", "itemData" : { "DOI" : "10.1037/a0035250", "ISSN" : "1931-1516", "PMID" : "24512247", "abstract" : "Emotional biases in attention, interpretation, and memory are viewed as important cognitive processes underlying symptoms of depression. To date, there is a limited understanding of the interplay among these processing biases. This study tested the dependence of memory on depression-related biases in attention and interpretation. Subclinically depressed and nondepressed participants completed a computerized version of the scrambled sentences test (measuring interpretation bias) while their eye movements were recorded (measuring attention bias). This task was followed by an incidental free recall test of previously constructed interpretations (measuring memory bias). Path analysis revealed a good fit for the model in which selective orienting of attention was associated with interpretation bias, which in turn was associated with a congruent bias in memory. Also, a good fit was observed for a path model in which biases in the maintenance of attention and interpretation were associated with memory bias. Both path models attained a superior fit compared with path models without the theorized functional relations among processing biases. These findings enhance understanding of how mechanisms of attention and interpretation regulate what is remembered. As such, they offer support for the combined cognitive biases hypothesis or the notion that emotionally biased cognitive processes are not isolated mechanisms but instead influence each other. Implications for theoretical models and emotion regulation across the spectrum of depressive symptoms are discussed. (PsycINFO Database Record (c) 2014 APA, all rights reserved).", "author" : [ { "dropping-particle" : "", "family" : "Everaert", "given" : "Jonas", "non-dropping-particle" : "", "parse-names" : false, "suffix" : "" }, { "dropping-particle" : "", "family" : "Duyck", "given" : "Wouter", "non-dropping-particle" : "", "parse-names" : false, "suffix" : "" }, { "dropping-particle" : "", "family" : "Koster", "given" : "Ernst H W", "non-dropping-particle" : "", "parse-names" : false, "suffix" : "" } ], "container-title" : "Emotion", "id" : "ITEM-1", "issue" : "2", "issued" : { "date-parts" : [ [ "2014" ] ] }, "page" : "331-340", "title" : "Attention, interpretation, and memory biases in subclinical depression: A proof-of-principle test of the combined cognitive biases hypothesis.", "type" : "article-journal", "volume" : "14" }, "uris" : [ "http://www.mendeley.com/documents/?uuid=dc0275a6-1f18-4762-9066-453971d4d6fe" ] } ], "mendeley" : { "formattedCitation" : "(Everaert et al., 2014)", "plainTextFormattedCitation" : "(Everaert et al., 2014)", "previouslyFormattedCitation" : "(Everaert et al., 2014)"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00E83265" w:rsidRPr="00E83265">
        <w:rPr>
          <w:rFonts w:ascii="Times New Roman" w:hAnsi="Times New Roman" w:cs="Times New Roman"/>
          <w:noProof/>
          <w:sz w:val="24"/>
          <w:szCs w:val="24"/>
        </w:rPr>
        <w:t>(Everaert et al., 2014)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All scrambled sentences were self-referent and six words long. Each emotional scrambled sentence presented one positive and one negative target word (e.g., “winner” and “loser” in “am winner born loser a I”). Target words were matched between valence categories on word length, word class, and CELEX-based word frequency using </w:t>
      </w:r>
      <w:proofErr w:type="spellStart"/>
      <w:r w:rsidRPr="008E6261">
        <w:rPr>
          <w:rFonts w:ascii="Times New Roman" w:hAnsi="Times New Roman" w:cs="Times New Roman"/>
          <w:sz w:val="24"/>
          <w:szCs w:val="24"/>
        </w:rPr>
        <w:t>WordGen</w:t>
      </w:r>
      <w:proofErr w:type="spellEnd"/>
      <w:r w:rsidRPr="008E6261">
        <w:rPr>
          <w:rFonts w:ascii="Times New Roman" w:hAnsi="Times New Roman" w:cs="Times New Roman"/>
          <w:sz w:val="24"/>
          <w:szCs w:val="24"/>
        </w:rPr>
        <w:t xml:space="preserve"> </w:t>
      </w:r>
      <w:r w:rsidRPr="008E6261">
        <w:rPr>
          <w:rFonts w:ascii="Times New Roman" w:hAnsi="Times New Roman" w:cs="Times New Roman"/>
          <w:sz w:val="24"/>
          <w:szCs w:val="24"/>
        </w:rPr>
        <w:fldChar w:fldCharType="begin" w:fldLock="1"/>
      </w:r>
      <w:r w:rsidR="004B525E">
        <w:rPr>
          <w:rFonts w:ascii="Times New Roman" w:hAnsi="Times New Roman" w:cs="Times New Roman"/>
          <w:sz w:val="24"/>
          <w:szCs w:val="24"/>
        </w:rPr>
        <w:instrText>ADDIN CSL_CITATION { "citationItems" : [ { "id" : "ITEM-1", "itemData" : { "DOI" : "10.3758/BF03195595", "ISBN" : "0743-3808", "ISSN" : "0743-3808", "PMID" : "15641437", "abstract" : "WordGen is an easy-to-use program that uses the CELEX and Lexique lexical databases for word selection and nonword generation in Dutch, English, German, and French. Items can be generated in these four languages, specifying any combination of seven linguistic constraints: number of letters, neighborhood size, frequency, summated position-nonspecific bigram frequency, minimum position-nonspecific bigram f requency, position-specific frequency of the initial and final bigram, and orthographic relatedness. The program also has a module to calculate the respective values of these variables for items that have already been constructed, either with the program or taken from earlier studies. Stimulus queries can be entered through WordGen's graphical user interface or by means of batch files. WordGen is especially useful for (1) Dutch and German item generation, because no such stimulus-selection tool exists for these languages, (2) the generation of nonwords for all four languages, because our program has some important advantages over previous nonword generation approaches, and (3) psycholinguistic experiments on bilingualism, because the possibility of using the same tool for different languages increases the cross-linguistic comparability of the generated item lists. WordGen is free and available at http://expsy.ugent.be/wordgen.htm.", "author" : [ { "dropping-particle" : "", "family" : "Duyck", "given" : "Wouter", "non-dropping-particle" : "", "parse-names" : false, "suffix" : "" }, { "dropping-particle" : "", "family" : "Desmet", "given" : "Timothy", "non-dropping-particle" : "", "parse-names" : false, "suffix" : "" }, { "dropping-particle" : "", "family" : "Verbeke", "given" : "Lieven P C", "non-dropping-particle" : "", "parse-names" : false, "suffix" : "" }, { "dropping-particle" : "", "family" : "Brysbaert", "given" : "Marc", "non-dropping-particle" : "", "parse-names" : false, "suffix" : "" } ], "container-title" : "Behavior research methods, instruments, &amp; computers", "id" : "ITEM-1", "issue" : "3", "issued" : { "date-parts" : [ [ "2004" ] ] }, "page" : "488-499", "title" : "WordGen: A tool for word selection and nonword generation in Dutch, English, German, and French.", "type" : "article-journal", "volume" : "36" }, "uris" : [ "http://www.mendeley.com/documents/?uuid=bc800840-5d4d-47cf-934f-67d5d796782f" ] } ], "mendeley" : { "formattedCitation" : "(Duyck, Desmet, Verbeke, &amp; Brysbaert, 2004)", "plainTextFormattedCitation" : "(Duyck, Desmet, Verbeke, &amp; Brysbaert, 2004)", "previouslyFormattedCitation" : "(Duyck, Desmet, Verbeke, &amp; Brysbaert, 2004)"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(Duyck, Desmet, Verbeke, &amp; Brysbaert, 2004)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w:t>
      </w:r>
      <w:r w:rsidR="00117C13">
        <w:rPr>
          <w:rFonts w:ascii="Times New Roman" w:hAnsi="Times New Roman" w:cs="Times New Roman"/>
          <w:sz w:val="24"/>
          <w:szCs w:val="24"/>
          <w:vertAlign w:val="superscript"/>
        </w:rPr>
        <w:t>2</w:t>
      </w:r>
      <w:r w:rsidRPr="008E6261">
        <w:rPr>
          <w:rFonts w:ascii="Times New Roman" w:hAnsi="Times New Roman" w:cs="Times New Roman"/>
          <w:sz w:val="24"/>
          <w:szCs w:val="24"/>
        </w:rPr>
        <w:t xml:space="preserve"> There were no differences between negative and positive target words on these lexical variables (</w:t>
      </w:r>
      <w:r w:rsidRPr="008E6261">
        <w:rPr>
          <w:rFonts w:ascii="Times New Roman" w:hAnsi="Times New Roman" w:cs="Times New Roman"/>
          <w:i/>
          <w:sz w:val="24"/>
          <w:szCs w:val="24"/>
        </w:rPr>
        <w:t>F</w:t>
      </w:r>
      <w:r w:rsidRPr="008E6261">
        <w:rPr>
          <w:rFonts w:ascii="Times New Roman" w:hAnsi="Times New Roman" w:cs="Times New Roman"/>
          <w:sz w:val="24"/>
          <w:szCs w:val="24"/>
        </w:rPr>
        <w:t xml:space="preserve">-s&lt;1). To control for parafoveal processing of adjoining words </w:t>
      </w:r>
      <w:r w:rsidRPr="008E6261">
        <w:rPr>
          <w:rFonts w:ascii="Times New Roman" w:hAnsi="Times New Roman" w:cs="Times New Roman"/>
          <w:sz w:val="24"/>
          <w:szCs w:val="24"/>
        </w:rPr>
        <w:fldChar w:fldCharType="begin"/>
      </w:r>
      <w:r w:rsidRPr="008E6261">
        <w:rPr>
          <w:rFonts w:ascii="Times New Roman" w:hAnsi="Times New Roman" w:cs="Times New Roman"/>
          <w:sz w:val="24"/>
          <w:szCs w:val="24"/>
        </w:rPr>
        <w:instrText xml:space="preserve"> ADDIN EN.CITE &lt;EndNote&gt;&lt;Cite&gt;&lt;Author&gt;Schotter&lt;/Author&gt;&lt;Year&gt;2012&lt;/Year&gt;&lt;RecNum&gt;533&lt;/RecNum&gt;&lt;DisplayText&gt;(Schotter et al., 2012)&lt;/DisplayText&gt;&lt;record&gt;&lt;rec-number&gt;533&lt;/rec-number&gt;&lt;foreign-keys&gt;&lt;key app="EN" db-id="pava2d0dn2xftfewv5c5trrpsfz259s2wspv" timestamp="1354186088"&gt;533&lt;/key&gt;&lt;/foreign-keys&gt;&lt;ref-type name="Journal Article"&gt;17&lt;/ref-type&gt;&lt;contributors&gt;&lt;authors&gt;&lt;author&gt;Schotter, E. R.&lt;/author&gt;&lt;author&gt;Angele, B.&lt;/author&gt;&lt;author&gt;Rayner, K.&lt;/author&gt;&lt;/authors&gt;&lt;/contributors&gt;&lt;auth-address&gt;Department of Psychology, University of California-San Diego, 9500 Gilman Dr., La Jolla, CA 92093, USA. eschotter@ucsd.edu&lt;/auth-address&gt;&lt;titles&gt;&lt;title&gt;Parafoveal processing in reading&lt;/title&gt;&lt;secondary-title&gt;Attention, perception &amp;amp; psychophysics&lt;/secondary-title&gt;&lt;/titles&gt;&lt;periodical&gt;&lt;full-title&gt;Atten Percept Psychophys&lt;/full-title&gt;&lt;abbr-1&gt;Attention, perception &amp;amp; psychophysics&lt;/abbr-1&gt;&lt;/periodical&gt;&lt;pages&gt;5-35&lt;/pages&gt;&lt;volume&gt;74&lt;/volume&gt;&lt;number&gt;1&lt;/number&gt;&lt;keywords&gt;&lt;keyword&gt;Attention/physiology&lt;/keyword&gt;&lt;keyword&gt;Comprehension/*physiology&lt;/keyword&gt;&lt;keyword&gt;Discrimination (Psychology)/physiology&lt;/keyword&gt;&lt;keyword&gt;Fixation, Ocular/physiology&lt;/keyword&gt;&lt;keyword&gt;Fovea Centralis/*physiology&lt;/keyword&gt;&lt;keyword&gt;Humans&lt;/keyword&gt;&lt;keyword&gt;Language&lt;/keyword&gt;&lt;keyword&gt;Models, Psychological&lt;/keyword&gt;&lt;keyword&gt;Pattern Recognition, Visual/physiology&lt;/keyword&gt;&lt;keyword&gt;Perceptual Masking/physiology&lt;/keyword&gt;&lt;keyword&gt;Phonetics&lt;/keyword&gt;&lt;keyword&gt;*Reading&lt;/keyword&gt;&lt;keyword&gt;Recognition (Psychology)/*physiology&lt;/keyword&gt;&lt;keyword&gt;Saccades/physiology&lt;/keyword&gt;&lt;keyword&gt;Semantics&lt;/keyword&gt;&lt;keyword&gt;Visual Fields/*physiology&lt;/keyword&gt;&lt;/keywords&gt;&lt;dates&gt;&lt;year&gt;2012&lt;/year&gt;&lt;pub-dates&gt;&lt;date&gt;Jan&lt;/date&gt;&lt;/pub-dates&gt;&lt;/dates&gt;&lt;isbn&gt;1943-393X (Electronic)&amp;#xD;1943-3921 (Linking)&lt;/isbn&gt;&lt;accession-num&gt;22042596&lt;/accession-num&gt;&lt;urls&gt;&lt;related-urls&gt;&lt;url&gt;http://www.ncbi.nlm.nih.gov/pubmed/22042596&lt;/url&gt;&lt;/related-urls&gt;&lt;/urls&gt;&lt;electronic-resource-num&gt;10.3758/s13414-011-0219-2&lt;/electronic-resource-num&gt;&lt;/record&gt;&lt;/Cite&gt;&lt;/EndNote&gt;</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w:t>
      </w:r>
      <w:hyperlink w:anchor="_ENREF_214" w:tooltip="Schotter, 2012 #533" w:history="1">
        <w:r w:rsidRPr="008E6261">
          <w:rPr>
            <w:rFonts w:ascii="Times New Roman" w:hAnsi="Times New Roman" w:cs="Times New Roman"/>
            <w:noProof/>
            <w:sz w:val="24"/>
            <w:szCs w:val="24"/>
          </w:rPr>
          <w:t>Schotter et al., 2012</w:t>
        </w:r>
      </w:hyperlink>
      <w:r w:rsidRPr="008E6261">
        <w:rPr>
          <w:rFonts w:ascii="Times New Roman" w:hAnsi="Times New Roman" w:cs="Times New Roman"/>
          <w:noProof/>
          <w:sz w:val="24"/>
          <w:szCs w:val="24"/>
        </w:rPr>
        <w:t>)</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and wrap-up effects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"10.1080/713755934", "ISSN" : "0272-4987", "PMID" : "11131813", "abstract" : "The effect of clause wrap-up on eye movements in reading was examined. Readers read passages in which a target category noun referred to either a high typical or a low typical antecedent. In addition, the category noun was either clause final or non-clause final. There were four primary results: (1) Readers looked longer at a category noun when its antecedent was a low typical member of the category than when it was a high typical member; (2) readers looked longer at the category noun and at the post-category region when they were clause final than when they were not clause final; (3) readers regressed from a category noun or post-category region more frequently when it was clause final than when it was not clause final; and (4) readers made longer initial saccades when their eyes left the category noun or post-category region when this word was in clause final position than when it was not clause final. The last result suggests that sometimes higher order processes that are related to making a decision about when to move the eyes impinge on lower level decisions that are typically associated with deciding where to move the eyes.", "author" : [ { "dropping-particle" : "", "family" : "Rayner", "given" : "K", "non-dropping-particle" : "", "parse-names" : false, "suffix" : "" }, { "dropping-particle" : "", "family" : "Kambe", "given" : "G", "non-dropping-particle" : "", "parse-names" : false, "suffix" : "" }, { "dropping-particle" : "", "family" : "Duffy", "given" : "S A", "non-dropping-particle" : "", "parse-names" : false, "suffix" : "" } ], "container-title" : "The Quarterly journal of experimental psychology. A, Human experimental psychology", "id" : "ITEM-1", "issue" : "4", "issued" : { "date-parts" : [ [ "2000", "11" ] ] }, "page" : "1061-80", "title" : "The effect of clause wrap-up on eye movements during reading.", "type" : "article-journal", "volume" : "53" }, "uris" : [ "http://www.mendeley.com/documents/?uuid=b0153f4c-0f1f-4527-a345-cd6c99f526b6" ] } ], "mendeley" : { "formattedCitation" : "(Rayner, Kambe, &amp; Duffy, 2000)", "manualFormatting" : "(i.e., differential reading times for sentence-final versus sentence-internal words; Rayner, Kambe, &amp; Duffy, 2000)", "plainTextFormattedCitation" : "(Rayner, Kambe, &amp; Duffy, 2000)", "previouslyFormattedCitation" : "(Rayner, Kambe, &amp; Duffy, 2000)"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(i.e., differential reading times for sentence-final versus sentence-internal words; Rayner, Kambe, &amp; Duffy, 2000)</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word position within each scrambled sentence was randomized with the constraint that emotional words occurred neither next to each other nor as the first or last word within a scrambled sentence. In addition, the positive word was presented before the negative word in exactly half of the emotional scrambled sentences. Criteria employed for the emotional scrambled sentences were also </w:t>
      </w:r>
      <w:r w:rsidRPr="008E6261">
        <w:rPr>
          <w:rFonts w:ascii="Times New Roman" w:hAnsi="Times New Roman" w:cs="Times New Roman"/>
          <w:sz w:val="24"/>
          <w:szCs w:val="24"/>
        </w:rPr>
        <w:lastRenderedPageBreak/>
        <w:t>applied to neutral target words (e.g., “cinema” and “theatre” in “the I theatre visit cinema often”) in the neutral sentences.</w:t>
      </w:r>
    </w:p>
    <w:p w14:paraId="01C7B30E" w14:textId="77777777" w:rsidR="001A7909" w:rsidRPr="008E6261" w:rsidRDefault="001A7909" w:rsidP="00B7736F">
      <w:pPr>
        <w:pStyle w:val="Heading2PhD"/>
      </w:pPr>
      <w:r w:rsidRPr="008E6261">
        <w:t xml:space="preserve">Assessment of cognitive biases </w:t>
      </w:r>
    </w:p>
    <w:p w14:paraId="652CC4F3" w14:textId="2ACD85DE" w:rsidR="001A7909" w:rsidRPr="008E6261" w:rsidRDefault="001A7909" w:rsidP="008E6261">
      <w:pPr>
        <w:pStyle w:val="NormalPhD"/>
        <w:spacing w:line="480" w:lineRule="auto"/>
        <w:rPr>
          <w:rFonts w:ascii="Times New Roman" w:hAnsi="Times New Roman" w:cs="Times New Roman"/>
          <w:bCs/>
          <w:sz w:val="24"/>
          <w:szCs w:val="24"/>
        </w:rPr>
      </w:pPr>
      <w:r w:rsidRPr="008E6261">
        <w:rPr>
          <w:rFonts w:ascii="Times New Roman" w:hAnsi="Times New Roman" w:cs="Times New Roman"/>
          <w:bCs/>
          <w:sz w:val="24"/>
          <w:szCs w:val="24"/>
        </w:rPr>
        <w:t xml:space="preserve">The experimental task design was modeled after Everaert et al. (2014) who used a combination of an interpretation task </w:t>
      </w:r>
      <w:r w:rsidRPr="008E6261">
        <w:rPr>
          <w:rFonts w:ascii="Times New Roman" w:hAnsi="Times New Roman" w:cs="Times New Roman"/>
          <w:bCs/>
          <w:sz w:val="24"/>
          <w:szCs w:val="24"/>
        </w:rPr>
        <w:fldChar w:fldCharType="begin" w:fldLock="1"/>
      </w:r>
      <w:r w:rsidR="004B525E">
        <w:rPr>
          <w:rFonts w:ascii="Times New Roman" w:hAnsi="Times New Roman" w:cs="Times New Roman"/>
          <w:bCs/>
          <w:sz w:val="24"/>
          <w:szCs w:val="24"/>
        </w:rPr>
        <w:instrText>ADDIN CSL_CITATION { "citationItems" : [ { "id" : "ITEM-1", "itemData" : { "DOI" : "10.1037/0022-3514.75.6.1559", "ISBN" : "0022-3514", "ISSN" : "0022-3514", "PMID" : "9914666", "abstract" : "This research tested the idea that a cognitive vulnerability to depression can be concealed by thought suppression and revealed when cognitive demands undermine mental control. Depressive, at-risk, and nondepressive participants unscrambled sentences that could from either positive or depressive statements. Half of the participants also received a cognitive load. The results indicated that without a load, at-risk participants showed little evidence of depressive thinking, producing a similar rate of positive statements as did nondepressive individuals and a lower percentage of negative statements than did depressive participants. However, the cognitive load caused an increase in at-risk participants' production of negative statements, revealing a previously undetected tendency toward negative thinking that made them resemble depressive participants. As predicted, this effect was especially pronounced among individuals who routinely engaged in thought suppression.", "author" : [ { "dropping-particle" : "", "family" : "Wenzlaff", "given" : "R M", "non-dropping-particle" : "", "parse-names" : false, "suffix" : "" }, { "dropping-particle" : "", "family" : "Bates", "given" : "D E", "non-dropping-particle" : "", "parse-names" : false, "suffix" : "" } ], "container-title" : "Journal of personality and social psychology", "id" : "ITEM-1", "issue" : "6", "issued" : { "date-parts" : [ [ "1998" ] ] }, "page" : "1559-1571", "title" : "Unmasking a cognitive vulnerability to depression: How lapses in mental control reveal depressive thinking.", "type" : "article-journal", "volume" : "75" }, "uris" : [ "http://www.mendeley.com/documents/?uuid=2cb4d7ab-4eb1-4e3e-b59a-a61635d9ffbf" ] } ], "mendeley" : { "formattedCitation" : "(Wenzlaff &amp; Bates, 1998)", "manualFormatting" : "(a computerized version of the Scrambled Sentences Test; SST; Wenzlaff &amp; Bates, 1998)", "plainTextFormattedCitation" : "(Wenzlaff &amp; Bates, 1998)", "previouslyFormattedCitation" : "(Wenzlaff &amp; Bates, 1998)" }, "properties" : { "noteIndex" : 0 }, "schema" : "https://github.com/citation-style-language/schema/raw/master/csl-citation.json" }</w:instrText>
      </w:r>
      <w:r w:rsidRPr="008E6261">
        <w:rPr>
          <w:rFonts w:ascii="Times New Roman" w:hAnsi="Times New Roman" w:cs="Times New Roman"/>
          <w:bCs/>
          <w:sz w:val="24"/>
          <w:szCs w:val="24"/>
        </w:rPr>
        <w:fldChar w:fldCharType="separate"/>
      </w:r>
      <w:r w:rsidRPr="008E6261">
        <w:rPr>
          <w:rFonts w:ascii="Times New Roman" w:hAnsi="Times New Roman" w:cs="Times New Roman"/>
          <w:bCs/>
          <w:noProof/>
          <w:sz w:val="24"/>
          <w:szCs w:val="24"/>
        </w:rPr>
        <w:t>(a computerized version of the Scrambled Sentences Test; SST; Wenzlaff &amp; Bates, 1998)</w:t>
      </w:r>
      <w:r w:rsidRPr="008E6261">
        <w:rPr>
          <w:rFonts w:ascii="Times New Roman" w:hAnsi="Times New Roman" w:cs="Times New Roman"/>
          <w:bCs/>
          <w:sz w:val="24"/>
          <w:szCs w:val="24"/>
        </w:rPr>
        <w:fldChar w:fldCharType="end"/>
      </w:r>
      <w:r w:rsidRPr="008E6261">
        <w:rPr>
          <w:rFonts w:ascii="Times New Roman" w:hAnsi="Times New Roman" w:cs="Times New Roman"/>
          <w:bCs/>
          <w:sz w:val="24"/>
          <w:szCs w:val="24"/>
        </w:rPr>
        <w:t xml:space="preserve"> with online measurement of attention bias (via eye tracking). </w:t>
      </w:r>
    </w:p>
    <w:p w14:paraId="018C8636" w14:textId="3F37DB68"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bCs/>
          <w:i/>
          <w:sz w:val="24"/>
          <w:szCs w:val="24"/>
        </w:rPr>
        <w:t>The basic experimental design.</w:t>
      </w:r>
      <w:r w:rsidRPr="008E6261">
        <w:rPr>
          <w:rFonts w:ascii="Times New Roman" w:hAnsi="Times New Roman" w:cs="Times New Roman"/>
          <w:bCs/>
          <w:sz w:val="24"/>
          <w:szCs w:val="24"/>
        </w:rPr>
        <w:t xml:space="preserve"> </w:t>
      </w:r>
      <w:r w:rsidRPr="008E6261">
        <w:rPr>
          <w:rFonts w:ascii="Times New Roman" w:hAnsi="Times New Roman" w:cs="Times New Roman"/>
          <w:sz w:val="24"/>
          <w:szCs w:val="24"/>
        </w:rPr>
        <w:t xml:space="preserve">Each trial of the SST started with the presentation of a </w:t>
      </w:r>
      <w:r w:rsidR="00535CCF">
        <w:rPr>
          <w:rFonts w:ascii="Times New Roman" w:hAnsi="Times New Roman" w:cs="Times New Roman"/>
          <w:sz w:val="24"/>
          <w:szCs w:val="24"/>
        </w:rPr>
        <w:t xml:space="preserve">fixation </w:t>
      </w:r>
      <w:r w:rsidRPr="008E6261">
        <w:rPr>
          <w:rFonts w:ascii="Times New Roman" w:hAnsi="Times New Roman" w:cs="Times New Roman"/>
          <w:sz w:val="24"/>
          <w:szCs w:val="24"/>
        </w:rPr>
        <w:t xml:space="preserve">cross at the left side of the screen until participants fixated the point for 200 </w:t>
      </w:r>
      <w:proofErr w:type="spellStart"/>
      <w:r w:rsidRPr="008E6261">
        <w:rPr>
          <w:rFonts w:ascii="Times New Roman" w:hAnsi="Times New Roman" w:cs="Times New Roman"/>
          <w:sz w:val="24"/>
          <w:szCs w:val="24"/>
        </w:rPr>
        <w:t>ms.</w:t>
      </w:r>
      <w:proofErr w:type="spellEnd"/>
      <w:r w:rsidRPr="008E6261">
        <w:rPr>
          <w:rFonts w:ascii="Times New Roman" w:hAnsi="Times New Roman" w:cs="Times New Roman"/>
          <w:sz w:val="24"/>
          <w:szCs w:val="24"/>
        </w:rPr>
        <w:t xml:space="preserve"> </w:t>
      </w:r>
      <w:r w:rsidR="00535CCF">
        <w:rPr>
          <w:rFonts w:ascii="Times New Roman" w:hAnsi="Times New Roman" w:cs="Times New Roman"/>
          <w:sz w:val="24"/>
          <w:szCs w:val="24"/>
        </w:rPr>
        <w:t>T</w:t>
      </w:r>
      <w:r w:rsidR="00535CCF" w:rsidRPr="008E6261">
        <w:rPr>
          <w:rFonts w:ascii="Times New Roman" w:hAnsi="Times New Roman" w:cs="Times New Roman"/>
          <w:sz w:val="24"/>
          <w:szCs w:val="24"/>
        </w:rPr>
        <w:t xml:space="preserve">he </w:t>
      </w:r>
      <w:r w:rsidRPr="008E6261">
        <w:rPr>
          <w:rFonts w:ascii="Times New Roman" w:hAnsi="Times New Roman" w:cs="Times New Roman"/>
          <w:sz w:val="24"/>
          <w:szCs w:val="24"/>
        </w:rPr>
        <w:t xml:space="preserve">following </w:t>
      </w:r>
      <w:r w:rsidRPr="008E6261">
        <w:rPr>
          <w:rFonts w:ascii="Times New Roman" w:hAnsi="Times New Roman" w:cs="Times New Roman"/>
          <w:i/>
          <w:iCs/>
          <w:sz w:val="24"/>
          <w:szCs w:val="24"/>
        </w:rPr>
        <w:t xml:space="preserve">stimulus display </w:t>
      </w:r>
      <w:r w:rsidRPr="008E6261">
        <w:rPr>
          <w:rFonts w:ascii="Times New Roman" w:hAnsi="Times New Roman" w:cs="Times New Roman"/>
          <w:sz w:val="24"/>
          <w:szCs w:val="24"/>
        </w:rPr>
        <w:t>presented either a neutral or an emotional scrambled sentence. Each scrambled sentences occurred at the center of the screen on a single line in black mono-spaced lowercase Arial (font size 25pt) against a white background. Participants were instructed to</w:t>
      </w:r>
      <w:r w:rsidR="00535CCF">
        <w:rPr>
          <w:rFonts w:ascii="Times New Roman" w:hAnsi="Times New Roman" w:cs="Times New Roman"/>
          <w:sz w:val="24"/>
          <w:szCs w:val="24"/>
        </w:rPr>
        <w:t xml:space="preserve"> mentally</w:t>
      </w:r>
      <w:r w:rsidRPr="008E6261">
        <w:rPr>
          <w:rFonts w:ascii="Times New Roman" w:hAnsi="Times New Roman" w:cs="Times New Roman"/>
          <w:sz w:val="24"/>
          <w:szCs w:val="24"/>
        </w:rPr>
        <w:t xml:space="preserve"> unscramble the sentences to form a grammatically correct and meaningful statement using five of the six words (e.g., “I often visit the theatre” in a neutral trial; “I am a born winner”, in an emotional trial), as quickly as possible. Upon completion, participants pressed a button to continue to the </w:t>
      </w:r>
      <w:r w:rsidRPr="008E6261">
        <w:rPr>
          <w:rFonts w:ascii="Times New Roman" w:hAnsi="Times New Roman" w:cs="Times New Roman"/>
          <w:i/>
          <w:sz w:val="24"/>
          <w:szCs w:val="24"/>
        </w:rPr>
        <w:t>response trial part</w:t>
      </w:r>
      <w:r w:rsidRPr="008E6261">
        <w:rPr>
          <w:rFonts w:ascii="Times New Roman" w:hAnsi="Times New Roman" w:cs="Times New Roman"/>
          <w:sz w:val="24"/>
          <w:szCs w:val="24"/>
        </w:rPr>
        <w:t xml:space="preserve">. Here, each word of the scrambled sentence was presented with a number prompting participants to report their unscrambled solution to the experimenter using the corresponding numbers (to reduce socially desirable responding). The response display was presented until response or for maximum of 8000 </w:t>
      </w:r>
      <w:proofErr w:type="spellStart"/>
      <w:r w:rsidRPr="008E6261">
        <w:rPr>
          <w:rFonts w:ascii="Times New Roman" w:hAnsi="Times New Roman" w:cs="Times New Roman"/>
          <w:sz w:val="24"/>
          <w:szCs w:val="24"/>
        </w:rPr>
        <w:t>ms.</w:t>
      </w:r>
      <w:proofErr w:type="spellEnd"/>
      <w:r w:rsidRPr="008E6261">
        <w:rPr>
          <w:rFonts w:ascii="Times New Roman" w:hAnsi="Times New Roman" w:cs="Times New Roman"/>
          <w:sz w:val="24"/>
          <w:szCs w:val="24"/>
        </w:rPr>
        <w:t xml:space="preserve"> </w:t>
      </w:r>
      <w:r w:rsidR="0001258E">
        <w:rPr>
          <w:rFonts w:ascii="Times New Roman" w:hAnsi="Times New Roman" w:cs="Times New Roman"/>
          <w:sz w:val="24"/>
          <w:szCs w:val="24"/>
        </w:rPr>
        <w:t>Figure 1 provides an example of a trial sequence.</w:t>
      </w:r>
    </w:p>
    <w:p w14:paraId="07056744" w14:textId="72C77C8F"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After a 3-trial practice phase with only neutral scrambled sentences, participants started the test phase. The test phase presented 40 scrambled sentences dispersed over 5 blocks with 3 blocks of only emotional sentences and 2 blocks of only neutral scrambled sentences. The neutral blocks were always presented between emotional blocks to reduce priming effects (i.e., emotional – neutral – emotional – neutral – emotional). Each block </w:t>
      </w:r>
      <w:r w:rsidRPr="008E6261">
        <w:rPr>
          <w:rFonts w:ascii="Times New Roman" w:hAnsi="Times New Roman" w:cs="Times New Roman"/>
          <w:sz w:val="24"/>
          <w:szCs w:val="24"/>
        </w:rPr>
        <w:lastRenderedPageBreak/>
        <w:t xml:space="preserve">randomly presented 8 scrambled sentences. Interpretation bias </w:t>
      </w:r>
      <w:r w:rsidR="00535CCF">
        <w:rPr>
          <w:rFonts w:ascii="Times New Roman" w:hAnsi="Times New Roman" w:cs="Times New Roman"/>
          <w:sz w:val="24"/>
          <w:szCs w:val="24"/>
        </w:rPr>
        <w:t>was</w:t>
      </w:r>
      <w:r w:rsidR="00535CCF" w:rsidRPr="008E6261">
        <w:rPr>
          <w:rFonts w:ascii="Times New Roman" w:hAnsi="Times New Roman" w:cs="Times New Roman"/>
          <w:sz w:val="24"/>
          <w:szCs w:val="24"/>
        </w:rPr>
        <w:t xml:space="preserve"> </w:t>
      </w:r>
      <w:r w:rsidRPr="008E6261">
        <w:rPr>
          <w:rFonts w:ascii="Times New Roman" w:hAnsi="Times New Roman" w:cs="Times New Roman"/>
          <w:sz w:val="24"/>
          <w:szCs w:val="24"/>
        </w:rPr>
        <w:t xml:space="preserve">indexed by the number of positively </w:t>
      </w:r>
      <w:r w:rsidR="00535CCF">
        <w:rPr>
          <w:rFonts w:ascii="Times New Roman" w:hAnsi="Times New Roman" w:cs="Times New Roman"/>
          <w:sz w:val="24"/>
          <w:szCs w:val="24"/>
        </w:rPr>
        <w:t xml:space="preserve">versus negatively </w:t>
      </w:r>
      <w:r w:rsidRPr="008E6261">
        <w:rPr>
          <w:rFonts w:ascii="Times New Roman" w:hAnsi="Times New Roman" w:cs="Times New Roman"/>
          <w:sz w:val="24"/>
          <w:szCs w:val="24"/>
        </w:rPr>
        <w:t>unscrambled sentences over the total correctly completed emotional (positive and negative) sentences (see the ‘cognitive bias indices’ section).</w:t>
      </w:r>
    </w:p>
    <w:p w14:paraId="75573E2B" w14:textId="6E3947C0"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While participants performed the SST, their gaze behavior was recorded during the </w:t>
      </w:r>
      <w:r w:rsidRPr="008E6261">
        <w:rPr>
          <w:rFonts w:ascii="Times New Roman" w:hAnsi="Times New Roman" w:cs="Times New Roman"/>
          <w:i/>
          <w:iCs/>
          <w:sz w:val="24"/>
          <w:szCs w:val="24"/>
        </w:rPr>
        <w:t xml:space="preserve">stimulus display </w:t>
      </w:r>
      <w:r w:rsidRPr="008E6261">
        <w:rPr>
          <w:rFonts w:ascii="Times New Roman" w:hAnsi="Times New Roman" w:cs="Times New Roman"/>
          <w:iCs/>
          <w:sz w:val="24"/>
          <w:szCs w:val="24"/>
        </w:rPr>
        <w:t>trial parts</w:t>
      </w:r>
      <w:r w:rsidRPr="008E6261">
        <w:rPr>
          <w:rFonts w:ascii="Times New Roman" w:hAnsi="Times New Roman" w:cs="Times New Roman"/>
          <w:i/>
          <w:iCs/>
          <w:sz w:val="24"/>
          <w:szCs w:val="24"/>
        </w:rPr>
        <w:t xml:space="preserve"> </w:t>
      </w:r>
      <w:r w:rsidRPr="008E6261">
        <w:rPr>
          <w:rFonts w:ascii="Times New Roman" w:hAnsi="Times New Roman" w:cs="Times New Roman"/>
          <w:sz w:val="24"/>
          <w:szCs w:val="24"/>
        </w:rPr>
        <w:t xml:space="preserve">of the task via eye-tracking. This </w:t>
      </w:r>
      <w:r w:rsidR="00535CCF" w:rsidRPr="008E6261">
        <w:rPr>
          <w:rFonts w:ascii="Times New Roman" w:hAnsi="Times New Roman" w:cs="Times New Roman"/>
          <w:sz w:val="24"/>
          <w:szCs w:val="24"/>
        </w:rPr>
        <w:t>enable</w:t>
      </w:r>
      <w:r w:rsidR="00535CCF">
        <w:rPr>
          <w:rFonts w:ascii="Times New Roman" w:hAnsi="Times New Roman" w:cs="Times New Roman"/>
          <w:sz w:val="24"/>
          <w:szCs w:val="24"/>
        </w:rPr>
        <w:t>d</w:t>
      </w:r>
      <w:r w:rsidR="00535CCF" w:rsidRPr="008E6261">
        <w:rPr>
          <w:rFonts w:ascii="Times New Roman" w:hAnsi="Times New Roman" w:cs="Times New Roman"/>
          <w:sz w:val="24"/>
          <w:szCs w:val="24"/>
        </w:rPr>
        <w:t xml:space="preserve"> </w:t>
      </w:r>
      <w:r w:rsidRPr="008E6261">
        <w:rPr>
          <w:rFonts w:ascii="Times New Roman" w:hAnsi="Times New Roman" w:cs="Times New Roman"/>
          <w:sz w:val="24"/>
          <w:szCs w:val="24"/>
        </w:rPr>
        <w:t>online measurement of visual attention while participants actively select</w:t>
      </w:r>
      <w:r w:rsidR="00535CCF">
        <w:rPr>
          <w:rFonts w:ascii="Times New Roman" w:hAnsi="Times New Roman" w:cs="Times New Roman"/>
          <w:sz w:val="24"/>
          <w:szCs w:val="24"/>
        </w:rPr>
        <w:t>ed</w:t>
      </w:r>
      <w:r w:rsidRPr="008E6261">
        <w:rPr>
          <w:rFonts w:ascii="Times New Roman" w:hAnsi="Times New Roman" w:cs="Times New Roman"/>
          <w:sz w:val="24"/>
          <w:szCs w:val="24"/>
        </w:rPr>
        <w:t xml:space="preserve"> competing positive and negative stimuli (e.g., ““winner” and “loser” in “am winner born loser a I”) to elaborate on the target item relevant to the process of making meaning (e.g., “I am a born winner” versus “I am a born loser”). Eye movement registration provides sensitive parameters (e.g., fixation times) to index emotional biases in attention allocation in such a reading context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"10.1037/0033-2909.124.3.372", "ISBN" : "0033-2909", "ISSN" : "0033-2909", "PMID" : "9849112", "abstract" : "Recent studies of eye movements in reading and other information processing tasks, such as music reading, typing, visual search, and scene perception, are reviewed. The major emphasis of the review is on reading as a specific example of cognitive processing. Basic topics discussed with respect to reading are (a) the characteristics of eye movements, (b) the perceptual span, (c) integration of information across saccades, (d) eye movement control, and (e) individual differences (including dyslexia). Similar topics are discussed with respect to the other tasks examined. The basic theme of the review is that eye movement data reflect moment-to-moment cognitive processes in the various tasks examined. Theoretical and practical considerations concerning the use of eye movement data are also discussed.", "author" : [ { "dropping-particle" : "", "family" : "Rayner", "given" : "K", "non-dropping-particle" : "", "parse-names" : false, "suffix" : "" } ], "container-title" : "Psychological bulletin", "id" : "ITEM-1", "issue" : "3", "issued" : { "date-parts" : [ [ "1998" ] ] }, "page" : "372-422", "title" : "Eye movements in reading and information processing: 20 years of research.", "type" : "article-journal", "volume" : "124" }, "uris" : [ "http://www.mendeley.com/documents/?uuid=84049930-339d-49ad-bd98-e5b03af83328" ] } ], "mendeley" : { "formattedCitation" : "(Rayner, 1998)", "plainTextFormattedCitation" : "(Rayner, 1998)", "previouslyFormattedCitation" : "(Rayner, 1998)"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(Rayner, 1998)</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w:t>
      </w:r>
    </w:p>
    <w:p w14:paraId="2EF8F23E" w14:textId="74203139"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bCs/>
          <w:i/>
          <w:sz w:val="24"/>
          <w:szCs w:val="24"/>
        </w:rPr>
        <w:t>Tendency versus ability processes.</w:t>
      </w:r>
      <w:r w:rsidRPr="008E6261">
        <w:rPr>
          <w:rFonts w:ascii="Times New Roman" w:hAnsi="Times New Roman" w:cs="Times New Roman"/>
          <w:bCs/>
          <w:sz w:val="24"/>
          <w:szCs w:val="24"/>
        </w:rPr>
        <w:t xml:space="preserve"> As noted in the introduction, the malleability of the processing biases through top-down control is, by definition, a distinguishing feature of tendency-driven versus ability-driven processing biases. It is proposed that tendency processes can be overridden by verbal instruction </w:t>
      </w:r>
      <w:r w:rsidR="00F36A6D" w:rsidRPr="008E6261">
        <w:rPr>
          <w:rFonts w:ascii="Times New Roman" w:hAnsi="Times New Roman" w:cs="Times New Roman"/>
          <w:bCs/>
          <w:sz w:val="24"/>
          <w:szCs w:val="24"/>
        </w:rPr>
        <w:t>wh</w:t>
      </w:r>
      <w:r w:rsidR="00F36A6D">
        <w:rPr>
          <w:rFonts w:ascii="Times New Roman" w:hAnsi="Times New Roman" w:cs="Times New Roman"/>
          <w:bCs/>
          <w:sz w:val="24"/>
          <w:szCs w:val="24"/>
        </w:rPr>
        <w:t>ereas</w:t>
      </w:r>
      <w:r w:rsidR="00F36A6D" w:rsidRPr="008E6261">
        <w:rPr>
          <w:rFonts w:ascii="Times New Roman" w:hAnsi="Times New Roman" w:cs="Times New Roman"/>
          <w:bCs/>
          <w:sz w:val="24"/>
          <w:szCs w:val="24"/>
        </w:rPr>
        <w:t xml:space="preserve"> </w:t>
      </w:r>
      <w:r w:rsidRPr="008E6261">
        <w:rPr>
          <w:rFonts w:ascii="Times New Roman" w:hAnsi="Times New Roman" w:cs="Times New Roman"/>
          <w:bCs/>
          <w:sz w:val="24"/>
          <w:szCs w:val="24"/>
        </w:rPr>
        <w:t>ability-related regulatory impairments are less malleable via instruction. This defining feature can be used to pit these different views on the nature of cognitive biases against each other. In this study, we used this basic feature to create t</w:t>
      </w:r>
      <w:r w:rsidRPr="008E6261">
        <w:rPr>
          <w:rFonts w:ascii="Times New Roman" w:hAnsi="Times New Roman" w:cs="Times New Roman"/>
          <w:sz w:val="24"/>
          <w:szCs w:val="24"/>
        </w:rPr>
        <w:t xml:space="preserve">wo different versions of the SST: one version to index individual differences in the </w:t>
      </w:r>
      <w:r w:rsidRPr="008E6261">
        <w:rPr>
          <w:rFonts w:ascii="Times New Roman" w:hAnsi="Times New Roman" w:cs="Times New Roman"/>
          <w:i/>
          <w:sz w:val="24"/>
          <w:szCs w:val="24"/>
        </w:rPr>
        <w:t>tendency</w:t>
      </w:r>
      <w:r w:rsidRPr="008E6261">
        <w:rPr>
          <w:rFonts w:ascii="Times New Roman" w:hAnsi="Times New Roman" w:cs="Times New Roman"/>
          <w:sz w:val="24"/>
          <w:szCs w:val="24"/>
        </w:rPr>
        <w:t xml:space="preserve"> to interpret ambiguous information in a negative or positive manner, and the other variant to assess individual differences in the </w:t>
      </w:r>
      <w:r w:rsidRPr="008E6261">
        <w:rPr>
          <w:rFonts w:ascii="Times New Roman" w:hAnsi="Times New Roman" w:cs="Times New Roman"/>
          <w:i/>
          <w:sz w:val="24"/>
          <w:szCs w:val="24"/>
        </w:rPr>
        <w:t>ability</w:t>
      </w:r>
      <w:r w:rsidRPr="008E6261">
        <w:rPr>
          <w:rFonts w:ascii="Times New Roman" w:hAnsi="Times New Roman" w:cs="Times New Roman"/>
          <w:sz w:val="24"/>
          <w:szCs w:val="24"/>
        </w:rPr>
        <w:t xml:space="preserve"> to draw positive meanings on ambiguous information. </w:t>
      </w:r>
    </w:p>
    <w:p w14:paraId="1F7204EC" w14:textId="6A9588E6"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The tendency and ability version of the basic task design only differed </w:t>
      </w:r>
      <w:proofErr w:type="gramStart"/>
      <w:r w:rsidRPr="008E6261">
        <w:rPr>
          <w:rFonts w:ascii="Times New Roman" w:hAnsi="Times New Roman" w:cs="Times New Roman"/>
          <w:sz w:val="24"/>
          <w:szCs w:val="24"/>
        </w:rPr>
        <w:t>with regard to</w:t>
      </w:r>
      <w:proofErr w:type="gramEnd"/>
      <w:r w:rsidRPr="008E6261">
        <w:rPr>
          <w:rFonts w:ascii="Times New Roman" w:hAnsi="Times New Roman" w:cs="Times New Roman"/>
          <w:sz w:val="24"/>
          <w:szCs w:val="24"/>
        </w:rPr>
        <w:t xml:space="preserve"> the task instructions provided to the participants. In the tendency version, participants received the standard task instructions and were asked to report the first unscrambled sentence that came to mind. In the ability version, participants were instructed to unscramble all emotional sentences to create grammatically correct and positive self-statements in the </w:t>
      </w:r>
      <w:r w:rsidRPr="008E6261">
        <w:rPr>
          <w:rFonts w:ascii="Times New Roman" w:hAnsi="Times New Roman" w:cs="Times New Roman"/>
          <w:sz w:val="24"/>
          <w:szCs w:val="24"/>
        </w:rPr>
        <w:lastRenderedPageBreak/>
        <w:t>emotional blocks and to follow standard task instructions during neutral blocks. The tendency and ability version of the SST were completed in two separate experimental sessions. All participants first completed the tendency version and one week later the ability version. The long time interval prevent</w:t>
      </w:r>
      <w:r w:rsidR="00535CCF">
        <w:rPr>
          <w:rFonts w:ascii="Times New Roman" w:hAnsi="Times New Roman" w:cs="Times New Roman"/>
          <w:sz w:val="24"/>
          <w:szCs w:val="24"/>
        </w:rPr>
        <w:t>ed</w:t>
      </w:r>
      <w:r w:rsidRPr="008E6261">
        <w:rPr>
          <w:rFonts w:ascii="Times New Roman" w:hAnsi="Times New Roman" w:cs="Times New Roman"/>
          <w:sz w:val="24"/>
          <w:szCs w:val="24"/>
        </w:rPr>
        <w:t xml:space="preserve"> memory-effects in the second session </w:t>
      </w:r>
      <w:r w:rsidRPr="008E6261">
        <w:rPr>
          <w:rFonts w:ascii="Times New Roman" w:hAnsi="Times New Roman" w:cs="Times New Roman"/>
          <w:sz w:val="24"/>
          <w:szCs w:val="24"/>
        </w:rPr>
        <w:fldChar w:fldCharType="begin" w:fldLock="1"/>
      </w:r>
      <w:r w:rsidR="00FF5615">
        <w:rPr>
          <w:rFonts w:ascii="Times New Roman" w:hAnsi="Times New Roman" w:cs="Times New Roman"/>
          <w:sz w:val="24"/>
          <w:szCs w:val="24"/>
        </w:rPr>
        <w:instrText>ADDIN CSL_CITATION { "citationItems" : [ { "id" : "ITEM-1", "itemData" : { "DOI" : "10.1037/a0035250", "ISSN" : "1931-1516", "PMID" : "24512247", "abstract" : "Emotional biases in attention, interpretation, and memory are viewed as important cognitive processes underlying symptoms of depression. To date, there is a limited understanding of the interplay among these processing biases. This study tested the dependence of memory on depression-related biases in attention and interpretation. Subclinically depressed and nondepressed participants completed a computerized version of the scrambled sentences test (measuring interpretation bias) while their eye movements were recorded (measuring attention bias). This task was followed by an incidental free recall test of previously constructed interpretations (measuring memory bias). Path analysis revealed a good fit for the model in which selective orienting of attention was associated with interpretation bias, which in turn was associated with a congruent bias in memory. Also, a good fit was observed for a path model in which biases in the maintenance of attention and interpretation were associated with memory bias. Both path models attained a superior fit compared with path models without the theorized functional relations among processing biases. These findings enhance understanding of how mechanisms of attention and interpretation regulate what is remembered. As such, they offer support for the combined cognitive biases hypothesis or the notion that emotionally biased cognitive processes are not isolated mechanisms but instead influence each other. Implications for theoretical models and emotion regulation across the spectrum of depressive symptoms are discussed. (PsycINFO Database Record (c) 2014 APA, all rights reserved).", "author" : [ { "dropping-particle" : "", "family" : "Everaert", "given" : "Jonas", "non-dropping-particle" : "", "parse-names" : false, "suffix" : "" }, { "dropping-particle" : "", "family" : "Duyck", "given" : "Wouter", "non-dropping-particle" : "", "parse-names" : false, "suffix" : "" }, { "dropping-particle" : "", "family" : "Koster", "given" : "Ernst H W", "non-dropping-particle" : "", "parse-names" : false, "suffix" : "" } ], "container-title" : "Emotion", "id" : "ITEM-1", "issue" : "2", "issued" : { "date-parts" : [ [ "2014" ] ] }, "page" : "331-340", "title" : "Attention, interpretation, and memory biases in subclinical depression: A proof-of-principle test of the combined cognitive biases hypothesis.", "type" : "article-journal", "volume" : "14" }, "uris" : [ "http://www.mendeley.com/documents/?uuid=dc0275a6-1f18-4762-9066-453971d4d6fe" ] } ], "mendeley" : { "formattedCitation" : "(Everaert et al., 2014)", "manualFormatting" : "(even after a short retention interval participants recalled ", "plainTextFormattedCitation" : "(Everaert et al., 2014)", "previouslyFormattedCitation" : "(Everaert et al., 2014)"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(even after a short retention interval participants recalled &lt;</w:t>
      </w:r>
      <w:r w:rsidR="00535CCF">
        <w:rPr>
          <w:rFonts w:ascii="Times New Roman" w:hAnsi="Times New Roman" w:cs="Times New Roman"/>
          <w:noProof/>
          <w:sz w:val="24"/>
          <w:szCs w:val="24"/>
        </w:rPr>
        <w:t>7</w:t>
      </w:r>
      <w:r w:rsidR="00535CCF" w:rsidRPr="008E6261">
        <w:rPr>
          <w:rFonts w:ascii="Times New Roman" w:hAnsi="Times New Roman" w:cs="Times New Roman"/>
          <w:noProof/>
          <w:sz w:val="24"/>
          <w:szCs w:val="24"/>
        </w:rPr>
        <w:t xml:space="preserve"> </w:t>
      </w:r>
      <w:r w:rsidRPr="008E6261">
        <w:rPr>
          <w:rFonts w:ascii="Times New Roman" w:hAnsi="Times New Roman" w:cs="Times New Roman"/>
          <w:noProof/>
          <w:sz w:val="24"/>
          <w:szCs w:val="24"/>
        </w:rPr>
        <w:t xml:space="preserve">unscrambled </w:t>
      </w:r>
      <w:r w:rsidR="00535CCF" w:rsidRPr="008E6261">
        <w:rPr>
          <w:rFonts w:ascii="Times New Roman" w:hAnsi="Times New Roman" w:cs="Times New Roman"/>
          <w:noProof/>
          <w:sz w:val="24"/>
          <w:szCs w:val="24"/>
        </w:rPr>
        <w:t>solu</w:t>
      </w:r>
      <w:r w:rsidR="00535CCF">
        <w:rPr>
          <w:rFonts w:ascii="Times New Roman" w:hAnsi="Times New Roman" w:cs="Times New Roman"/>
          <w:noProof/>
          <w:sz w:val="24"/>
          <w:szCs w:val="24"/>
        </w:rPr>
        <w:t>t</w:t>
      </w:r>
      <w:r w:rsidR="00535CCF" w:rsidRPr="008E6261">
        <w:rPr>
          <w:rFonts w:ascii="Times New Roman" w:hAnsi="Times New Roman" w:cs="Times New Roman"/>
          <w:noProof/>
          <w:sz w:val="24"/>
          <w:szCs w:val="24"/>
        </w:rPr>
        <w:t>ions</w:t>
      </w:r>
      <w:r w:rsidR="00805ED9">
        <w:rPr>
          <w:rFonts w:ascii="Times New Roman" w:hAnsi="Times New Roman" w:cs="Times New Roman"/>
          <w:noProof/>
          <w:sz w:val="24"/>
          <w:szCs w:val="24"/>
        </w:rPr>
        <w:t xml:space="preserve"> in a previous study</w:t>
      </w:r>
      <w:r w:rsidRPr="008E6261">
        <w:rPr>
          <w:rFonts w:ascii="Times New Roman" w:hAnsi="Times New Roman" w:cs="Times New Roman"/>
          <w:noProof/>
          <w:sz w:val="24"/>
          <w:szCs w:val="24"/>
        </w:rPr>
        <w:t>; see Everaert, Duyck, et al., 2014)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w:t>
      </w:r>
    </w:p>
    <w:p w14:paraId="7433A7C0" w14:textId="77777777"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The same set of scrambled sentences was used in each version of the SST. Note that the blocks of trials were presented in a different order between the sessions to control for serial position effects. Three types of block combinations across the two SST versions were constructed. We ensured that the emotional and neutral blocks in the first session did not appear in the same order in the second session. Participants were randomly presented with one of the three possible block combinations.</w:t>
      </w:r>
    </w:p>
    <w:p w14:paraId="7CB75EAB" w14:textId="77777777" w:rsidR="001A7909" w:rsidRPr="008E6261" w:rsidRDefault="001A7909" w:rsidP="00B7736F">
      <w:pPr>
        <w:pStyle w:val="Heading2PhD"/>
      </w:pPr>
      <w:r w:rsidRPr="008E6261">
        <w:t>Cognitive bias indices</w:t>
      </w:r>
    </w:p>
    <w:p w14:paraId="21B7B1F2" w14:textId="299565D3"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The same </w:t>
      </w:r>
      <w:r w:rsidR="000B065D">
        <w:rPr>
          <w:rFonts w:ascii="Times New Roman" w:hAnsi="Times New Roman" w:cs="Times New Roman"/>
          <w:sz w:val="24"/>
          <w:szCs w:val="24"/>
        </w:rPr>
        <w:t>indices</w:t>
      </w:r>
      <w:r w:rsidRPr="008E6261">
        <w:rPr>
          <w:rFonts w:ascii="Times New Roman" w:hAnsi="Times New Roman" w:cs="Times New Roman"/>
          <w:sz w:val="24"/>
          <w:szCs w:val="24"/>
        </w:rPr>
        <w:t xml:space="preserve"> of attention and interpretation bias were computed for the tendency and the ability versions of the SST. Following calculations were made for each task variant. To obtain a measure of </w:t>
      </w:r>
      <w:r w:rsidRPr="008E6261">
        <w:rPr>
          <w:rFonts w:ascii="Times New Roman" w:hAnsi="Times New Roman" w:cs="Times New Roman"/>
          <w:i/>
          <w:sz w:val="24"/>
          <w:szCs w:val="24"/>
        </w:rPr>
        <w:t>attention bias</w:t>
      </w:r>
      <w:r w:rsidRPr="008E6261">
        <w:rPr>
          <w:rFonts w:ascii="Times New Roman" w:hAnsi="Times New Roman" w:cs="Times New Roman"/>
          <w:sz w:val="24"/>
          <w:szCs w:val="24"/>
        </w:rPr>
        <w:t xml:space="preserve">, we considered the total fixation time (i.e., the sum of the duration across fixations) on the positive versus negative target words in the emotional scrambled sentences (i.e., the areas of interest). This parameter is a commonly reported index of attention bias that is sensitive to individual differences in depressive symptom severity </w:t>
      </w:r>
      <w:r w:rsidRPr="008E6261">
        <w:rPr>
          <w:rFonts w:ascii="Times New Roman" w:hAnsi="Times New Roman" w:cs="Times New Roman"/>
          <w:sz w:val="24"/>
          <w:szCs w:val="24"/>
        </w:rPr>
        <w:fldChar w:fldCharType="begin" w:fldLock="1"/>
      </w:r>
      <w:r w:rsidR="004B525E">
        <w:rPr>
          <w:rFonts w:ascii="Times New Roman" w:hAnsi="Times New Roman" w:cs="Times New Roman"/>
          <w:sz w:val="24"/>
          <w:szCs w:val="24"/>
        </w:rPr>
        <w:instrText>ADDIN CSL_CITATION { "citationItems" : [ { "id" : "ITEM-1", "itemData" : { "DOI" : "10.1016/j.cpr.2012.09.004", "ISBN" : "1873-7811 (Electronic)\\n0272-7358 (Linking)", "ISSN" : "02727358", "PMID" : "23059623", "abstract" : "A large body of research has demonstrated that affective disorders are characterized by attentional biases for emotional stimuli. However, this research relies heavily on manual reaction time (RT) measures that cannot fully delineate the time course and components of attentional bias. Eye tracking technology, which allows relatively direct and continuous measurement of overt visual attention, may provide an important supplement to RT measures. This article reviews eye tracking research on anxiety and depression, evaluating the experimental paradigms and eye movement indicators used to study attentional biases. Also included is a meta-analysis of extant eye tracking research (33 experiments; N= 1579) on both anxiety and depression. Relative to controls, anxious individuals showed increased vigilance for threat during free viewing and visual search, and showed difficulty disengaging from threat in visual search tasks, but not during free viewing. In contrast, depressed individuals were not characterized by vigilance for threat during free viewing, but were characterized by reduced orienting to positive stimuli, as well as reduced maintenance of gaze on positive stimuli and increased maintenance of gaze on dysphoric stimuli. Implications of these findings for theoretical accounts of attentional bias in anxiety and depression are discussed, and avenues for future research using eye-tracking technology are outlined. ?? 2012 Elsevier Ltd.", "author" : [ { "dropping-particle" : "", "family" : "Armstrong", "given" : "Thomas", "non-dropping-particle" : "", "parse-names" : false, "suffix" : "" }, { "dropping-particle" : "", "family" : "Olatunji", "given" : "Bunmi O.", "non-dropping-particle" : "", "parse-names" : false, "suffix" : "" } ], "container-title" : "Clinical Psychology Review", "id" : "ITEM-1", "issue" : "8", "issued" : { "date-parts" : [ [ "2012" ] ] }, "page" : "704-723", "publisher" : "Elsevier Inc.", "title" : "Eye tracking of attention in the affective disorders: A meta-analytic review and synthesis", "type" : "article-journal", "volume" : "32" }, "uris" : [ "http://www.mendeley.com/documents/?uuid=fe7bae40-049c-4a7f-9af3-8a8a27bc574a" ] }, { "id" : "ITEM-2", "itemData" : { "DOI" : "10.1037/a0035250", "ISSN" : "1931-1516", "PMID" : "24512247", "abstract" : "Emotional biases in attention, interpretation, and memory are viewed as important cognitive processes underlying symptoms of depression. To date, there is a limited understanding of the interplay among these processing biases. This study tested the dependence of memory on depression-related biases in attention and interpretation. Subclinically depressed and nondepressed participants completed a computerized version of the scrambled sentences test (measuring interpretation bias) while their eye movements were recorded (measuring attention bias). This task was followed by an incidental free recall test of previously constructed interpretations (measuring memory bias). Path analysis revealed a good fit for the model in which selective orienting of attention was associated with interpretation bias, which in turn was associated with a congruent bias in memory. Also, a good fit was observed for a path model in which biases in the maintenance of attention and interpretation were associated with memory bias. Both path models attained a superior fit compared with path models without the theorized functional relations among processing biases. These findings enhance understanding of how mechanisms of attention and interpretation regulate what is remembered. As such, they offer support for the combined cognitive biases hypothesis or the notion that emotionally biased cognitive processes are not isolated mechanisms but instead influence each other. Implications for theoretical models and emotion regulation across the spectrum of depressive symptoms are discussed. (PsycINFO Database Record (c) 2014 APA, all rights reserved).", "author" : [ { "dropping-particle" : "", "family" : "Everaert", "given" : "Jonas", "non-dropping-particle" : "", "parse-names" : false, "suffix" : "" }, { "dropping-particle" : "", "family" : "Duyck", "given" : "Wouter", "non-dropping-particle" : "", "parse-names" : false, "suffix" : "" }, { "dropping-particle" : "", "family" : "Koster", "given" : "Ernst H W", "non-dropping-particle" : "", "parse-names" : false, "suffix" : "" } ], "container-title" : "Emotion", "id" : "ITEM-2", "issue" : "2", "issued" : { "date-parts" : [ [ "2014" ] ] }, "page" : "331-340", "title" : "Attention, interpretation, and memory biases in subclinical depression: A proof-of-principle test of the combined cognitive biases hypothesis.", "type" : "article-journal", "volume" : "14" }, "uris" : [ "http://www.mendeley.com/documents/?uuid=dc0275a6-1f18-4762-9066-453971d4d6fe" ] }, { "id" : "ITEM-3", "itemData" : { "DOI" : "10.1007/s10608-010-9305-3", "ISBN" : "0147-5916", "ISSN" : "01475916", "author" : [ { "dropping-particle" : "", "family" : "Ellis", "given" : "Alissa J.", "non-dropping-particle" : "", "parse-names" : false, "suffix" : "" }, { "dropping-particle" : "", "family" : "Beevers", "given" : "Christopher G.", "non-dropping-particle" : "", "parse-names" : false, "suffix" : "" }, { "dropping-particle" : "", "family" : "Wells", "given" : "Tony T", "non-dropping-particle" : "", "parse-names" : false, "suffix" : "" } ], "container-title" : "Cognitive Therapy and Research", "id" : "ITEM-3", "issue" : "5", "issued" : { "date-parts" : [ [ "2011" ] ] }, "page" : "425-433", "title" : "Attention allocation and incidental recognition of emotional information in dysphoria", "type" : "article-journal", "volume" : "35" }, "uris" : [ "http://www.mendeley.com/documents/?uuid=cad7f850-6600-4f37-bd87-f40c4ac4f6f4" ] } ], "mendeley" : { "formattedCitation" : "(Armstrong &amp; Olatunji, 2012; Ellis, Beevers, &amp; Wells, 2011; Everaert et al., 2014)", "plainTextFormattedCitation" : "(Armstrong &amp; Olatunji, 2012; Ellis, Beevers, &amp; Wells, 2011; Everaert et al., 2014)", "previouslyFormattedCitation" : "(Armstrong &amp; Olatunji, 2012; Ellis, Beevers, &amp; Wells, 2011; Everaert et al., 2014)"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00825225" w:rsidRPr="00825225">
        <w:rPr>
          <w:rFonts w:ascii="Times New Roman" w:hAnsi="Times New Roman" w:cs="Times New Roman"/>
          <w:noProof/>
          <w:sz w:val="24"/>
          <w:szCs w:val="24"/>
        </w:rPr>
        <w:t>(Armstrong &amp; Olatunji, 2012; Ellis, Beevers, &amp; Wells, 2011; Everaert et al., 2014)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 relative bias score (i.e., positive versus negative) was calculated within-subjects </w:t>
      </w:r>
      <w:r w:rsidRPr="008E6261">
        <w:rPr>
          <w:rFonts w:ascii="Times New Roman" w:hAnsi="Times New Roman" w:cs="Times New Roman"/>
          <w:sz w:val="24"/>
          <w:szCs w:val="24"/>
        </w:rPr>
        <w:fldChar w:fldCharType="begin" w:fldLock="1"/>
      </w:r>
      <w:r w:rsidR="00FF5615">
        <w:rPr>
          <w:rFonts w:ascii="Times New Roman" w:hAnsi="Times New Roman" w:cs="Times New Roman"/>
          <w:sz w:val="24"/>
          <w:szCs w:val="24"/>
        </w:rPr>
        <w:instrText>ADDIN CSL_CITATION { "citationItems" : [ { "id" : "ITEM-1", "itemData" : { "DOI" : "10.1037/a0035250", "ISSN" : "1931-1516", "PMID" : "24512247", "abstract" : "Emotional biases in attention, interpretation, and memory are viewed as important cognitive processes underlying symptoms of depression. To date, there is a limited understanding of the interplay among these processing biases. This study tested the dependence of memory on depression-related biases in attention and interpretation. Subclinically depressed and nondepressed participants completed a computerized version of the scrambled sentences test (measuring interpretation bias) while their eye movements were recorded (measuring attention bias). This task was followed by an incidental free recall test of previously constructed interpretations (measuring memory bias). Path analysis revealed a good fit for the model in which selective orienting of attention was associated with interpretation bias, which in turn was associated with a congruent bias in memory. Also, a good fit was observed for a path model in which biases in the maintenance of attention and interpretation were associated with memory bias. Both path models attained a superior fit compared with path models without the theorized functional relations among processing biases. These findings enhance understanding of how mechanisms of attention and interpretation regulate what is remembered. As such, they offer support for the combined cognitive biases hypothesis or the notion that emotionally biased cognitive processes are not isolated mechanisms but instead influence each other. Implications for theoretical models and emotion regulation across the spectrum of depressive symptoms are discussed. (PsycINFO Database Record (c) 2014 APA, all rights reserved).", "author" : [ { "dropping-particle" : "", "family" : "Everaert", "given" : "Jonas", "non-dropping-particle" : "", "parse-names" : false, "suffix" : "" }, { "dropping-particle" : "", "family" : "Duyck", "given" : "Wouter", "non-dropping-particle" : "", "parse-names" : false, "suffix" : "" }, { "dropping-particle" : "", "family" : "Koster", "given" : "Ernst H W", "non-dropping-particle" : "", "parse-names" : false, "suffix" : "" } ], "container-title" : "Emotion", "id" : "ITEM-1", "issue" : "2", "issued" : { "date-parts" : [ [ "2014" ] ] }, "page" : "331-340", "title" : "Attention, interpretation, and memory biases in subclinical depression: A proof-of-principle test of the combined cognitive biases hypothesis.", "type" : "article-journal", "volume" : "14" }, "uris" : [ "http://www.mendeley.com/documents/?uuid=dc0275a6-1f18-4762-9066-453971d4d6fe" ] } ], "mendeley" : { "formattedCitation" : "(Everaert et al., 2014)", "plainTextFormattedCitation" : "(Everaert et al., 2014)", "previouslyFormattedCitation" : "(Everaert et al., 2014)"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00E83265" w:rsidRPr="00E83265">
        <w:rPr>
          <w:rFonts w:ascii="Times New Roman" w:hAnsi="Times New Roman" w:cs="Times New Roman"/>
          <w:noProof/>
          <w:sz w:val="24"/>
          <w:szCs w:val="24"/>
        </w:rPr>
        <w:t>(Everaert et al., 2014)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The total fixation time on positive words was divided by the total fixation time on emotional (positive and negative) words in the emotional scrambled sentences. Note that this relative index controls for inter-individual baseline fixation differences due to inter-individual variability in reading performance.</w:t>
      </w:r>
    </w:p>
    <w:p w14:paraId="1F325314" w14:textId="77777777"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lastRenderedPageBreak/>
        <w:t xml:space="preserve">For </w:t>
      </w:r>
      <w:r w:rsidRPr="008E6261">
        <w:rPr>
          <w:rFonts w:ascii="Times New Roman" w:hAnsi="Times New Roman" w:cs="Times New Roman"/>
          <w:i/>
          <w:sz w:val="24"/>
          <w:szCs w:val="24"/>
        </w:rPr>
        <w:t>interpretation bias</w:t>
      </w:r>
      <w:r w:rsidRPr="008E6261">
        <w:rPr>
          <w:rFonts w:ascii="Times New Roman" w:hAnsi="Times New Roman" w:cs="Times New Roman"/>
          <w:sz w:val="24"/>
          <w:szCs w:val="24"/>
        </w:rPr>
        <w:t>, a positive bias index was computed by dividing the number of positively unscrambled sentences by the total number correctly completed emotional (positive and negative) sentences.</w:t>
      </w:r>
    </w:p>
    <w:p w14:paraId="68A9E8A6" w14:textId="77777777" w:rsidR="001A7909" w:rsidRPr="008E6261" w:rsidRDefault="001A7909" w:rsidP="00B7736F">
      <w:pPr>
        <w:pStyle w:val="Heading2PhD"/>
      </w:pPr>
      <w:r w:rsidRPr="008E6261">
        <w:t>Eye tracking</w:t>
      </w:r>
    </w:p>
    <w:p w14:paraId="594F25F5" w14:textId="77777777"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Participants’ eye movements were recorded using a </w:t>
      </w:r>
      <w:proofErr w:type="spellStart"/>
      <w:r w:rsidRPr="008E6261">
        <w:rPr>
          <w:rFonts w:ascii="Times New Roman" w:hAnsi="Times New Roman" w:cs="Times New Roman"/>
          <w:sz w:val="24"/>
          <w:szCs w:val="24"/>
        </w:rPr>
        <w:t>Tobii</w:t>
      </w:r>
      <w:proofErr w:type="spellEnd"/>
      <w:r w:rsidRPr="008E6261">
        <w:rPr>
          <w:rFonts w:ascii="Times New Roman" w:hAnsi="Times New Roman" w:cs="Times New Roman"/>
          <w:sz w:val="24"/>
          <w:szCs w:val="24"/>
        </w:rPr>
        <w:t xml:space="preserve"> TX300 eye-tracker system. This system employs a dual-Purkinje eye-tracking method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"ISSN" : "0003-6935", "PMID" : "18216982", "author" : [ { "dropping-particle" : "", "family" : "Crane", "given" : "H D", "non-dropping-particle" : "", "parse-names" : false, "suffix" : "" }, { "dropping-particle" : "", "family" : "Steele", "given" : "C M", "non-dropping-particle" : "", "parse-names" : false, "suffix" : "" } ], "container-title" : "Applied optics", "id" : "ITEM-1", "issue" : "4", "issued" : { "date-parts" : [ [ "1985", "2", "15" ] ] }, "page" : "527", "title" : "Generation-V dual-Purkinje-image eyetracker.", "type" : "article-journal", "volume" : "24" }, "uris" : [ "http://www.mendeley.com/documents/?uuid=170050b6-4168-4f67-bb69-9067e634b2c2" ] } ], "mendeley" : { "formattedCitation" : "(Crane &amp; Steele, 1985)", "plainTextFormattedCitation" : "(Crane &amp; Steele, 1985)", "previouslyFormattedCitation" : "(Crane &amp; Steele, 1985)"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(Crane &amp; Steele, 1985)</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and samples eye-gaze coordinates at 300 Hz (e.g., a coordinates’ estimation every 3.3 </w:t>
      </w:r>
      <w:proofErr w:type="spellStart"/>
      <w:r w:rsidRPr="008E6261">
        <w:rPr>
          <w:rFonts w:ascii="Times New Roman" w:hAnsi="Times New Roman" w:cs="Times New Roman"/>
          <w:sz w:val="24"/>
          <w:szCs w:val="24"/>
        </w:rPr>
        <w:t>ms</w:t>
      </w:r>
      <w:proofErr w:type="spellEnd"/>
      <w:r w:rsidRPr="008E6261">
        <w:rPr>
          <w:rFonts w:ascii="Times New Roman" w:hAnsi="Times New Roman" w:cs="Times New Roman"/>
          <w:sz w:val="24"/>
          <w:szCs w:val="24"/>
        </w:rPr>
        <w:t xml:space="preserve">). Both stimuli presentation and eye movements’ recording were controlled by E-prime Professional software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"author" : [ { "dropping-particle" : "", "family" : "Schneider", "given" : "W.", "non-dropping-particle" : "", "parse-names" : false, "suffix" : "" }, { "dropping-particle" : "", "family" : "Eschman", "given" : "A.", "non-dropping-particle" : "", "parse-names" : false, "suffix" : "" }, { "dropping-particle" : "", "family" : "Zuccolotto", "given" : "A.", "non-dropping-particle" : "", "parse-names" : false, "suffix" : "" } ], "id" : "ITEM-1", "issued" : { "date-parts" : [ [ "2012" ] ] }, "publisher" : "Psychology Software Tools, Inc.", "publisher-place" : "Pittsburgh", "title" : "E-Prime User's Guide", "type" : "book" }, "uris" : [ "http://www.mendeley.com/documents/?uuid=deeb5a0c-7d06-4a07-a3a9-44396a535a16" ] } ], "mendeley" : { "formattedCitation" : "(Schneider, Eschman, &amp; Zuccolotto, 2012)", "plainTextFormattedCitation" : "(Schneider, Eschman, &amp; Zuccolotto, 2012)", "previouslyFormattedCitation" : "(Schneider, Eschman, &amp; Zuccolotto, 2012)"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(Schneider, Eschman, &amp; Zuccolotto, 2012)</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The eye-tracking system synchronized automatically with the program at the start of each trial. Participants were seated approximately 60 cm from the eye tracker capture. Eye movement signals were converted to visual fixation data by using E-prime extensions for </w:t>
      </w:r>
      <w:proofErr w:type="spellStart"/>
      <w:r w:rsidRPr="008E6261">
        <w:rPr>
          <w:rFonts w:ascii="Times New Roman" w:hAnsi="Times New Roman" w:cs="Times New Roman"/>
          <w:sz w:val="24"/>
          <w:szCs w:val="24"/>
        </w:rPr>
        <w:t>Tobii</w:t>
      </w:r>
      <w:proofErr w:type="spellEnd"/>
      <w:r w:rsidRPr="008E6261">
        <w:rPr>
          <w:rFonts w:ascii="Times New Roman" w:hAnsi="Times New Roman" w:cs="Times New Roman"/>
          <w:sz w:val="24"/>
          <w:szCs w:val="24"/>
        </w:rPr>
        <w:t xml:space="preserve"> (i.e., Clearview </w:t>
      </w:r>
      <w:proofErr w:type="spellStart"/>
      <w:r w:rsidRPr="008E6261">
        <w:rPr>
          <w:rFonts w:ascii="Times New Roman" w:hAnsi="Times New Roman" w:cs="Times New Roman"/>
          <w:sz w:val="24"/>
          <w:szCs w:val="24"/>
        </w:rPr>
        <w:t>PackageCalls</w:t>
      </w:r>
      <w:proofErr w:type="spellEnd"/>
      <w:r w:rsidRPr="008E6261">
        <w:rPr>
          <w:rFonts w:ascii="Times New Roman" w:hAnsi="Times New Roman" w:cs="Times New Roman"/>
          <w:sz w:val="24"/>
          <w:szCs w:val="24"/>
        </w:rPr>
        <w:t xml:space="preserve">). Visual fixations were considered when longer than 100 </w:t>
      </w:r>
      <w:proofErr w:type="spellStart"/>
      <w:r w:rsidRPr="008E6261">
        <w:rPr>
          <w:rFonts w:ascii="Times New Roman" w:hAnsi="Times New Roman" w:cs="Times New Roman"/>
          <w:sz w:val="24"/>
          <w:szCs w:val="24"/>
        </w:rPr>
        <w:t>ms.</w:t>
      </w:r>
      <w:proofErr w:type="spellEnd"/>
      <w:r w:rsidRPr="008E6261">
        <w:rPr>
          <w:rFonts w:ascii="Times New Roman" w:hAnsi="Times New Roman" w:cs="Times New Roman"/>
          <w:sz w:val="24"/>
          <w:szCs w:val="24"/>
        </w:rPr>
        <w:t xml:space="preserve"> Areas of interest were the negative and positive target words in each emotional scrambled sentence.</w:t>
      </w:r>
    </w:p>
    <w:p w14:paraId="4C70194C" w14:textId="77777777" w:rsidR="001A7909" w:rsidRPr="008E6261" w:rsidRDefault="001A7909" w:rsidP="00B7736F">
      <w:pPr>
        <w:pStyle w:val="Heading2PhD"/>
      </w:pPr>
      <w:r w:rsidRPr="008E6261">
        <w:t>Procedure</w:t>
      </w:r>
    </w:p>
    <w:p w14:paraId="038744AA" w14:textId="5847149C"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The study involved two separate experimental sessions. In the first session, participants provided informed consent and completed the BDI-II. This was followed by the tendency version of the SST</w:t>
      </w:r>
      <w:r w:rsidR="00D60872">
        <w:rPr>
          <w:rFonts w:ascii="Times New Roman" w:hAnsi="Times New Roman" w:cs="Times New Roman"/>
          <w:sz w:val="24"/>
          <w:szCs w:val="24"/>
        </w:rPr>
        <w:t>,</w:t>
      </w:r>
      <w:r w:rsidRPr="008E6261">
        <w:rPr>
          <w:rFonts w:ascii="Times New Roman" w:hAnsi="Times New Roman" w:cs="Times New Roman"/>
          <w:sz w:val="24"/>
          <w:szCs w:val="24"/>
        </w:rPr>
        <w:t xml:space="preserve"> which was combined with eye tracking. A 9-point grid calibration procedure was repeated before each emotional block of the SST, drifts from proper calibration were checked at the start of each trial, and the system was recalibrated when necessary. The experimenter recorded the participants’ verbal responses (i.e., the coded unscrambled sentences) manually without providing feedback. Participants were given the opportunity to take a short break after each test block to ensure optimal concentration. In the second experimental session, one week later, participants completed the ability version of the </w:t>
      </w:r>
      <w:r w:rsidRPr="008E6261">
        <w:rPr>
          <w:rFonts w:ascii="Times New Roman" w:hAnsi="Times New Roman" w:cs="Times New Roman"/>
          <w:sz w:val="24"/>
          <w:szCs w:val="24"/>
        </w:rPr>
        <w:lastRenderedPageBreak/>
        <w:t>SST</w:t>
      </w:r>
      <w:r w:rsidR="00D60872">
        <w:rPr>
          <w:rFonts w:ascii="Times New Roman" w:hAnsi="Times New Roman" w:cs="Times New Roman"/>
          <w:sz w:val="24"/>
          <w:szCs w:val="24"/>
        </w:rPr>
        <w:t>,</w:t>
      </w:r>
      <w:r w:rsidRPr="008E6261">
        <w:rPr>
          <w:rFonts w:ascii="Times New Roman" w:hAnsi="Times New Roman" w:cs="Times New Roman"/>
          <w:sz w:val="24"/>
          <w:szCs w:val="24"/>
        </w:rPr>
        <w:t xml:space="preserve"> which was again combined with eye-tracking. We adhered to the same protocol as in the first session. Each experimental session lasted between 20-30 min.</w:t>
      </w:r>
    </w:p>
    <w:p w14:paraId="7761EF3E" w14:textId="77777777" w:rsidR="001A7909" w:rsidRPr="008E6261" w:rsidRDefault="001A7909" w:rsidP="00B7736F">
      <w:pPr>
        <w:pStyle w:val="Heading2PhD"/>
      </w:pPr>
      <w:r w:rsidRPr="008E6261">
        <w:t>Statistical analyses</w:t>
      </w:r>
    </w:p>
    <w:p w14:paraId="0324144A" w14:textId="217E81CB"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The data-analytic strategy comprised two steps. First, we inspected bivariate correlations between depressive symptom severity (BDI-II scores) and biases in attention (percentage of the total fixation time spent on positive words) and interpretation (percentage </w:t>
      </w:r>
      <w:r w:rsidR="00887C19">
        <w:rPr>
          <w:rFonts w:ascii="Times New Roman" w:hAnsi="Times New Roman" w:cs="Times New Roman"/>
          <w:sz w:val="24"/>
          <w:szCs w:val="24"/>
        </w:rPr>
        <w:t xml:space="preserve">of </w:t>
      </w:r>
      <w:r w:rsidRPr="008E6261">
        <w:rPr>
          <w:rFonts w:ascii="Times New Roman" w:hAnsi="Times New Roman" w:cs="Times New Roman"/>
          <w:sz w:val="24"/>
          <w:szCs w:val="24"/>
        </w:rPr>
        <w:t xml:space="preserve">positively unscrambled sentences) during tendency and ability processes. This </w:t>
      </w:r>
      <w:r w:rsidR="00887C19">
        <w:rPr>
          <w:rFonts w:ascii="Times New Roman" w:hAnsi="Times New Roman" w:cs="Times New Roman"/>
          <w:sz w:val="24"/>
          <w:szCs w:val="24"/>
        </w:rPr>
        <w:t>was done</w:t>
      </w:r>
      <w:r w:rsidR="00887C19" w:rsidRPr="008E6261">
        <w:rPr>
          <w:rFonts w:ascii="Times New Roman" w:hAnsi="Times New Roman" w:cs="Times New Roman"/>
          <w:sz w:val="24"/>
          <w:szCs w:val="24"/>
        </w:rPr>
        <w:t xml:space="preserve"> </w:t>
      </w:r>
      <w:r w:rsidRPr="008E6261">
        <w:rPr>
          <w:rFonts w:ascii="Times New Roman" w:hAnsi="Times New Roman" w:cs="Times New Roman"/>
          <w:sz w:val="24"/>
          <w:szCs w:val="24"/>
        </w:rPr>
        <w:t xml:space="preserve">to investigate associations between the variables under study. Second, to examine how tendency and ability processes in attention and interpretation biases operate in depression, we tested a mediation model in which attention bias intervenes as mediator in the relationship between depressive symptom severity and interpretation bias. Note that model building was based on theoretical hypotheses by cognitive models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"10.1016/j.appsy.2007.09.002", "ISBN" : "0962-1849", "ISSN" : "09621849", "abstract" : "Cognitive inhibition is a key mechanism in the regulation of emotion. There is emerging evidence that depression is characterized by deficits in the inhibition of mood-congruent material. These deficits could result in prolonged processing of negative, goal-irrelevant aspects of presented information thereby hindering recovery from negative mood and leading to the sustained negative affect that characterizes depressive episodes. Indeed, it has been suggested that deficits in cognitive inhibition lie at the heart of memory and attention biases in depression, and set the stage for ruminative responses to negative events and negative mood states. A ruminative response style results in a heightened vulnerability to experience episodes of major depression. Recent research has demonstrated that deficient inhibition of negative material is associated with heightened rumination. In this article, we review the depression literature with a focus on studies that investigate cognitive inhibition in depressed participants and in participants who report a history of major depressive episodes. In addition, we summarize neurobiological findings that indicate a strong relation between depression and deficits in inhibition and we take a closer look at the relation of inhibition, rumination and mood regulation. ?? 2007.", "author" : [ { "dropping-particle" : "", "family" : "Joormann", "given" : "Jutta", "non-dropping-particle" : "", "parse-names" : false, "suffix" : "" }, { "dropping-particle" : "", "family" : "Yoon", "given" : "K. Lira", "non-dropping-particle" : "", "parse-names" : false, "suffix" : "" }, { "dropping-particle" : "", "family" : "Zetsche", "given" : "Ulrike", "non-dropping-particle" : "", "parse-names" : false, "suffix" : "" } ], "container-title" : "Applied and Preventive Psychology", "id" : "ITEM-1", "issue" : "3", "issued" : { "date-parts" : [ [ "2007" ] ] }, "page" : "128-139", "title" : "Cognitive inhibition in depression", "type" : "article-journal", "volume" : "12" }, "uris" : [ "http://www.mendeley.com/documents/?uuid=ea561586-990d-4f5f-b7da-3c8a88c99854" ] }, { "id" : "ITEM-2", "itemData" : { "DOI" : "10.1007/BF01173284", "author" : [ { "dropping-particle" : "", "family" : "Ingram", "given" : "Rick E.", "non-dropping-particle" : "", "parse-names" : false, "suffix" : "" } ], "container-title" : "Cognitive Therapy and Research", "id" : "ITEM-2", "issue" : "5", "issued" : { "date-parts" : [ [ "1984" ] ] }, "page" : "443-477", "title" : "Toward an information-processing analysis of depression", "type" : "article-journal", "volume" : "8" }, "uris" : [ "http://www.mendeley.com/documents/?uuid=4ee7d0cd-ac4d-4a27-a0f0-bf94b212a0c7" ] }, { "id" : "ITEM-3", "itemData" : { "author" : [ { "dropping-particle" : "", "family" : "Williams", "given" : "J Mark G", "non-dropping-particle" : "", "parse-names" : false, "suffix" : "" }, { "dropping-particle" : "", "family" : "Watts", "given" : "F. N.", "non-dropping-particle" : "", "parse-names" : false, "suffix" : "" }, { "dropping-particle" : "", "family" : "MacLeod", "given" : "Colin", "non-dropping-particle" : "", "parse-names" : false, "suffix" : "" }, { "dropping-particle" : "", "family" : "Mathews", "given" : "Andrew", "non-dropping-particle" : "", "parse-names" : false, "suffix" : "" } ], "id" : "ITEM-3", "issued" : { "date-parts" : [ [ "1988" ] ] }, "publisher" : "John Willey and Sons Ltd", "publisher-place" : "New York", "title" : "Cognitive psychology and emotional disorders", "type" : "book" }, "uris" : [ "http://www.mendeley.com/documents/?uuid=0e5d970a-7db2-4a7b-a07c-27f88abfeb27" ] } ], "mendeley" : { "formattedCitation" : "(Ingram, 1984; Joormann et al., 2007; Williams et al., 1988)", "plainTextFormattedCitation" : "(Ingram, 1984; Joormann et al., 2007; Williams et al., 1988)", "previouslyFormattedCitation" : "(Ingram, 1984; Joormann et al., 2007; Williams et al., 1988)"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(Ingram, 1984; Joormann et al., 2007; Williams et al., 1988)</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and prior research findings </w:t>
      </w:r>
      <w:r w:rsidRPr="008E6261">
        <w:rPr>
          <w:rFonts w:ascii="Times New Roman" w:hAnsi="Times New Roman" w:cs="Times New Roman"/>
          <w:sz w:val="24"/>
          <w:szCs w:val="24"/>
        </w:rPr>
        <w:fldChar w:fldCharType="begin" w:fldLock="1"/>
      </w:r>
      <w:r w:rsidR="00FF5615">
        <w:rPr>
          <w:rFonts w:ascii="Times New Roman" w:hAnsi="Times New Roman" w:cs="Times New Roman"/>
          <w:sz w:val="24"/>
          <w:szCs w:val="24"/>
        </w:rPr>
        <w:instrText>ADDIN CSL_CITATION { "citationItems" : [ { "id" : "ITEM-1", "itemData" : { "DOI" : "10.1080/02699931.2013.787972", "ISSN" : "1464-0600", "PMID" : "23627259", "abstract" : "Little research has investigated functional relations among attention, interpretation, and memory biases in depressed samples. The present study tested the indirect effect of attention bias on memory through interpretation bias as an intervening variable in a mixed sample of non-depressed and subclinically depressed individuals. Subclinically depressed and non-depressed individuals completed a spatial cueing task (to measure attention bias), followed by a scrambled sentences test (to measure interpretation bias), and an incidental free recall task (to measure memory bias). Bias-corrected bootstrapping yielded evidence for the hypothesised indirect effect model, in that an emotional bias in attention is related to a congruent bias in interpretative choices which are in turn reflected in memory. These findings extend previous research and provide further support for the combined cognitive bias hypothesis in depression. Theoretical and clinical implications of our findings are discussed.", "author" : [ { "dropping-particle" : "", "family" : "Everaert", "given" : "Jonas", "non-dropping-particle" : "", "parse-names" : false, "suffix" : "" }, { "dropping-particle" : "", "family" : "Tierens", "given" : "Marlies", "non-dropping-particle" : "", "parse-names" : false, "suffix" : "" }, { "dropping-particle" : "", "family" : "Uzieblo", "given" : "Kasia", "non-dropping-particle" : "", "parse-names" : false, "suffix" : "" }, { "dropping-particle" : "", "family" : "Koster", "given" : "Ernst H W", "non-dropping-particle" : "", "parse-names" : false, "suffix" : "" } ], "container-title" : "Cognition &amp; emotion", "id" : "ITEM-1", "issue" : "8", "issued" : { "date-parts" : [ [ "2013" ] ] }, "page" : "1450-1459", "title" : "The indirect effect of attention bias on memory via interpretation bias: Evidence for the combined cognitive bias hypothesis in subclinical depression.", "type" : "article-journal", "volume" : "27" }, "uris" : [ "http://www.mendeley.com/documents/?uuid=3489ca3f-5e0b-4a42-b64f-d17fd1074430" ] }, { "id" : "ITEM-2", "itemData" : { "DOI" : "10.1037/a0035250", "ISSN" : "1931-1516", "PMID" : "24512247", "abstract" : "Emotional biases in attention, interpretation, and memory are viewed as important cognitive processes underlying symptoms of depression. To date, there is a limited understanding of the interplay among these processing biases. This study tested the dependence of memory on depression-related biases in attention and interpretation. Subclinically depressed and nondepressed participants completed a computerized version of the scrambled sentences test (measuring interpretation bias) while their eye movements were recorded (measuring attention bias). This task was followed by an incidental free recall test of previously constructed interpretations (measuring memory bias). Path analysis revealed a good fit for the model in which selective orienting of attention was associated with interpretation bias, which in turn was associated with a congruent bias in memory. Also, a good fit was observed for a path model in which biases in the maintenance of attention and interpretation were associated with memory bias. Both path models attained a superior fit compared with path models without the theorized functional relations among processing biases. These findings enhance understanding of how mechanisms of attention and interpretation regulate what is remembered. As such, they offer support for the combined cognitive biases hypothesis or the notion that emotionally biased cognitive processes are not isolated mechanisms but instead influence each other. Implications for theoretical models and emotion regulation across the spectrum of depressive symptoms are discussed. (PsycINFO Database Record (c) 2014 APA, all rights reserved).", "author" : [ { "dropping-particle" : "", "family" : "Everaert", "given" : "Jonas", "non-dropping-particle" : "", "parse-names" : false, "suffix" : "" }, { "dropping-particle" : "", "family" : "Duyck", "given" : "Wouter", "non-dropping-particle" : "", "parse-names" : false, "suffix" : "" }, { "dropping-particle" : "", "family" : "Koster", "given" : "Ernst H W", "non-dropping-particle" : "", "parse-names" : false, "suffix" : "" } ], "container-title" : "Emotion", "id" : "ITEM-2", "issue" : "2", "issued" : { "date-parts" : [ [ "2014" ] ] }, "page" : "331-340", "title" : "Attention, interpretation, and memory biases in subclinical depression: A proof-of-principle test of the combined cognitive biases hypothesis.", "type" : "article-journal", "volume" : "14" }, "uris" : [ "http://www.mendeley.com/documents/?uuid=dc0275a6-1f18-4762-9066-453971d4d6fe" ] } ], "mendeley" : { "formattedCitation" : "(Everaert et al., 2014, 2013)", "plainTextFormattedCitation" : "(Everaert et al., 2014, 2013)", "previouslyFormattedCitation" : "(Everaert et al., 2014, 2013)"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00E83265" w:rsidRPr="00E83265">
        <w:rPr>
          <w:rFonts w:ascii="Times New Roman" w:hAnsi="Times New Roman" w:cs="Times New Roman"/>
          <w:noProof/>
          <w:sz w:val="24"/>
          <w:szCs w:val="24"/>
        </w:rPr>
        <w:t>(Everaert et al., 2014, 2013)</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w:t>
      </w:r>
    </w:p>
    <w:p w14:paraId="1A2B0A9D" w14:textId="7BC4A6E2"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We tested the mediation model separately for tendency and ability processes using a bootstrapping approach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"10.3758/BRM.40.3.879", "ISSN" : "1554-351X", "PMID" : "18697684", "abstract" : "Hypotheses involving mediation are common in the behavioral sciences. Mediation exists when a predictor affects a dependent variable indirectly through at least one intervening variable, or mediator. Methods to assess mediation involving multiple simultaneous mediators have received little attention in the methodological literature despite a clear need. We provide an overview of simple and multiple mediation and explore three approaches that can be used to investigate indirect processes, as well as methods for contrasting two or more mediators within a single model. We present an illustrative example, assessing and contrasting potential mediators of the relationship between the helpfulness of socialization agents and job satisfaction. We also provide SAS and SPSS macros, as well as Mplus and LISREL syntax, to facilitate the use of these methods in applications.", "author" : [ { "dropping-particle" : "", "family" : "Preacher", "given" : "Kristopher J", "non-dropping-particle" : "", "parse-names" : false, "suffix" : "" }, { "dropping-particle" : "", "family" : "Hayes", "given" : "Andrew F", "non-dropping-particle" : "", "parse-names" : false, "suffix" : "" } ], "container-title" : "Behavior research methods", "id" : "ITEM-1", "issue" : "3", "issued" : { "date-parts" : [ [ "2008", "8" ] ] }, "page" : "879-91", "title" : "Asymptotic and resampling strategies for assessing and comparing indirect effects in multiple mediator models.", "type" : "article-journal", "volume" : "40" }, "uris" : [ "http://www.mendeley.com/documents/?uuid=2749e2d4-cca6-4e62-909b-120ed6c904ab" ] } ], "mendeley" : { "formattedCitation" : "(Preacher &amp; Hayes, 2008)", "plainTextFormattedCitation" : "(Preacher &amp; Hayes, 2008)", "previouslyFormattedCitation" : "(Preacher &amp; Hayes, 2008)"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(Preacher &amp; Hayes, 2008)</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By relying on confidence intervals to determine the significance of the indirect effect, this statistical method avoids problems associated with traditional approaches (e.g., unrealistic assumptions regarding multivariate normality)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"10.1080/03637750903310360", "ISBN" : "Communication Monographs, Vol. 76, No. 4, December 2009, pp. 408\u2013420", "ISSN" : "0363-7751", "author" : [ { "dropping-particle" : "", "family" : "Hayes", "given" : "Andrew F.", "non-dropping-particle" : "", "parse-names" : false, "suffix" : "" } ], "container-title" : "Communication Monographs", "id" : "ITEM-1", "issue" : "4", "issued" : { "date-parts" : [ [ "2009", "12", "1" ] ] }, "page" : "408-420", "publisher" : "Taylor &amp; Francis Group", "title" : "Beyond Baron and Kenny: Statistical mediation analysis in the new millennium", "type" : "article-journal", "volume" : "76" }, "uris" : [ "http://www.mendeley.com/documents/?uuid=ba250a0f-cbf6-49c6-bfc7-b6cb38947789" ] } ], "mendeley" : { "formattedCitation" : "(Hayes, 2009)", "manualFormatting" : "(see Hayes, 2009)", "plainTextFormattedCitation" : "(Hayes, 2009)", "previouslyFormattedCitation" : "(Hayes, 2009)"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(see Hayes, 2009)</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We examined the significance of the total effect (i.e., effect of </w:t>
      </w:r>
      <w:r w:rsidR="00EB4E0F"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on interpretation bias without </w:t>
      </w:r>
      <w:proofErr w:type="gramStart"/>
      <w:r w:rsidRPr="008E6261">
        <w:rPr>
          <w:rFonts w:ascii="Times New Roman" w:hAnsi="Times New Roman" w:cs="Times New Roman"/>
          <w:sz w:val="24"/>
          <w:szCs w:val="24"/>
        </w:rPr>
        <w:t>taking into account</w:t>
      </w:r>
      <w:proofErr w:type="gramEnd"/>
      <w:r w:rsidRPr="008E6261">
        <w:rPr>
          <w:rFonts w:ascii="Times New Roman" w:hAnsi="Times New Roman" w:cs="Times New Roman"/>
          <w:sz w:val="24"/>
          <w:szCs w:val="24"/>
        </w:rPr>
        <w:t xml:space="preserve"> attention bias; path </w:t>
      </w:r>
      <w:r w:rsidRPr="008E6261">
        <w:rPr>
          <w:rFonts w:ascii="Times New Roman" w:hAnsi="Times New Roman" w:cs="Times New Roman"/>
          <w:i/>
          <w:sz w:val="24"/>
          <w:szCs w:val="24"/>
        </w:rPr>
        <w:t>c</w:t>
      </w:r>
      <w:r w:rsidRPr="008E6261">
        <w:rPr>
          <w:rFonts w:ascii="Times New Roman" w:hAnsi="Times New Roman" w:cs="Times New Roman"/>
          <w:sz w:val="24"/>
          <w:szCs w:val="24"/>
        </w:rPr>
        <w:t xml:space="preserve">), the direct effect (i.e., effect of </w:t>
      </w:r>
      <w:r w:rsidR="00EB4E0F"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on interpretation bias after controlling for attention bias; path </w:t>
      </w:r>
      <w:r w:rsidRPr="008E6261">
        <w:rPr>
          <w:rFonts w:ascii="Times New Roman" w:hAnsi="Times New Roman" w:cs="Times New Roman"/>
          <w:i/>
          <w:sz w:val="24"/>
          <w:szCs w:val="24"/>
        </w:rPr>
        <w:t>c’</w:t>
      </w:r>
      <w:r w:rsidRPr="008E6261">
        <w:rPr>
          <w:rFonts w:ascii="Times New Roman" w:hAnsi="Times New Roman" w:cs="Times New Roman"/>
          <w:sz w:val="24"/>
          <w:szCs w:val="24"/>
        </w:rPr>
        <w:t>)</w:t>
      </w:r>
      <w:r w:rsidR="00887C19">
        <w:rPr>
          <w:rFonts w:ascii="Times New Roman" w:hAnsi="Times New Roman" w:cs="Times New Roman"/>
          <w:sz w:val="24"/>
          <w:szCs w:val="24"/>
        </w:rPr>
        <w:t xml:space="preserve">, and the </w:t>
      </w:r>
      <w:r w:rsidR="00887C19" w:rsidRPr="008E6261">
        <w:rPr>
          <w:rFonts w:ascii="Times New Roman" w:hAnsi="Times New Roman" w:cs="Times New Roman"/>
          <w:sz w:val="24"/>
          <w:szCs w:val="24"/>
        </w:rPr>
        <w:t>indirect effect (</w:t>
      </w:r>
      <w:r w:rsidR="00887C19">
        <w:rPr>
          <w:rFonts w:ascii="Times New Roman" w:hAnsi="Times New Roman" w:cs="Times New Roman"/>
          <w:sz w:val="24"/>
          <w:szCs w:val="24"/>
        </w:rPr>
        <w:t xml:space="preserve">i.e., effect of </w:t>
      </w:r>
      <w:r w:rsidR="00EB4E0F" w:rsidRPr="008E6261">
        <w:rPr>
          <w:rFonts w:ascii="Times New Roman" w:hAnsi="Times New Roman" w:cs="Times New Roman"/>
          <w:sz w:val="24"/>
          <w:szCs w:val="24"/>
        </w:rPr>
        <w:t>depressive symptom severity</w:t>
      </w:r>
      <w:r w:rsidR="00887C19">
        <w:rPr>
          <w:rFonts w:ascii="Times New Roman" w:hAnsi="Times New Roman" w:cs="Times New Roman"/>
          <w:sz w:val="24"/>
          <w:szCs w:val="24"/>
        </w:rPr>
        <w:t xml:space="preserve"> on interpretation bias via attention bias; </w:t>
      </w:r>
      <w:r w:rsidR="00887C19" w:rsidRPr="008E6261">
        <w:rPr>
          <w:rFonts w:ascii="Times New Roman" w:hAnsi="Times New Roman" w:cs="Times New Roman"/>
          <w:sz w:val="24"/>
          <w:szCs w:val="24"/>
        </w:rPr>
        <w:t xml:space="preserve">path </w:t>
      </w:r>
      <w:r w:rsidR="00887C19" w:rsidRPr="008E6261">
        <w:rPr>
          <w:rFonts w:ascii="Times New Roman" w:hAnsi="Times New Roman" w:cs="Times New Roman"/>
          <w:i/>
          <w:sz w:val="24"/>
          <w:szCs w:val="24"/>
        </w:rPr>
        <w:t>a</w:t>
      </w:r>
      <w:r w:rsidR="00887C19" w:rsidRPr="008E6261">
        <w:rPr>
          <w:rFonts w:ascii="Times New Roman" w:hAnsi="Times New Roman" w:cs="Times New Roman"/>
          <w:sz w:val="24"/>
          <w:szCs w:val="24"/>
        </w:rPr>
        <w:t xml:space="preserve"> × </w:t>
      </w:r>
      <w:r w:rsidR="00887C19" w:rsidRPr="008E6261">
        <w:rPr>
          <w:rFonts w:ascii="Times New Roman" w:hAnsi="Times New Roman" w:cs="Times New Roman"/>
          <w:i/>
          <w:sz w:val="24"/>
          <w:szCs w:val="24"/>
        </w:rPr>
        <w:t>b</w:t>
      </w:r>
      <w:r w:rsidR="00887C19" w:rsidRPr="008E6261">
        <w:rPr>
          <w:rFonts w:ascii="Times New Roman" w:hAnsi="Times New Roman" w:cs="Times New Roman"/>
          <w:sz w:val="24"/>
          <w:szCs w:val="24"/>
        </w:rPr>
        <w:t>)</w:t>
      </w:r>
      <w:r w:rsidRPr="008E6261">
        <w:rPr>
          <w:rFonts w:ascii="Times New Roman" w:hAnsi="Times New Roman" w:cs="Times New Roman"/>
          <w:sz w:val="24"/>
          <w:szCs w:val="24"/>
        </w:rPr>
        <w:t>. The estimated 5000 bias-corrected bootstrap 95% confidence intervals should not contain 0 to be significant</w:t>
      </w:r>
      <w:r w:rsidR="00887C19">
        <w:rPr>
          <w:rFonts w:ascii="Times New Roman" w:hAnsi="Times New Roman" w:cs="Times New Roman"/>
          <w:sz w:val="24"/>
          <w:szCs w:val="24"/>
        </w:rPr>
        <w:t xml:space="preserve"> </w:t>
      </w:r>
      <w:r w:rsidR="00887C19" w:rsidRPr="008E6261">
        <w:rPr>
          <w:rFonts w:ascii="Times New Roman" w:hAnsi="Times New Roman" w:cs="Times New Roman"/>
          <w:sz w:val="24"/>
          <w:szCs w:val="24"/>
        </w:rPr>
        <w:fldChar w:fldCharType="begin" w:fldLock="1"/>
      </w:r>
      <w:r w:rsidR="00887C19" w:rsidRPr="008E6261">
        <w:rPr>
          <w:rFonts w:ascii="Times New Roman" w:hAnsi="Times New Roman" w:cs="Times New Roman"/>
          <w:sz w:val="24"/>
          <w:szCs w:val="24"/>
        </w:rPr>
        <w:instrText>ADDIN CSL_CITATION { "citationItems" : [ { "id" : "ITEM-1", "itemData" : { "DOI" : "10.3758/BRM.40.3.879", "ISSN" : "1554-351X", "PMID" : "18697684", "abstract" : "Hypotheses involving mediation are common in the behavioral sciences. Mediation exists when a predictor affects a dependent variable indirectly through at least one intervening variable, or mediator. Methods to assess mediation involving multiple simultaneous mediators have received little attention in the methodological literature despite a clear need. We provide an overview of simple and multiple mediation and explore three approaches that can be used to investigate indirect processes, as well as methods for contrasting two or more mediators within a single model. We present an illustrative example, assessing and contrasting potential mediators of the relationship between the helpfulness of socialization agents and job satisfaction. We also provide SAS and SPSS macros, as well as Mplus and LISREL syntax, to facilitate the use of these methods in applications.", "author" : [ { "dropping-particle" : "", "family" : "Preacher", "given" : "Kristopher J", "non-dropping-particle" : "", "parse-names" : false, "suffix" : "" }, { "dropping-particle" : "", "family" : "Hayes", "given" : "Andrew F", "non-dropping-particle" : "", "parse-names" : false, "suffix" : "" } ], "container-title" : "Behavior research methods", "id" : "ITEM-1", "issue" : "3", "issued" : { "date-parts" : [ [ "2008", "8" ] ] }, "page" : "879-91", "title" : "Asymptotic and resampling strategies for assessing and comparing indirect effects in multiple mediator models.", "type" : "article-journal", "volume" : "40" }, "uris" : [ "http://www.mendeley.com/documents/?uuid=2749e2d4-cca6-4e62-909b-120ed6c904ab" ] } ], "mendeley" : { "formattedCitation" : "(Preacher &amp; Hayes, 2008)", "plainTextFormattedCitation" : "(Preacher &amp; Hayes, 2008)", "previouslyFormattedCitation" : "(Preacher &amp; Hayes, 2008)" }, "properties" : { "noteIndex" : 0 }, "schema" : "https://github.com/citation-style-language/schema/raw/master/csl-citation.json" }</w:instrText>
      </w:r>
      <w:r w:rsidR="00887C19" w:rsidRPr="008E6261">
        <w:rPr>
          <w:rFonts w:ascii="Times New Roman" w:hAnsi="Times New Roman" w:cs="Times New Roman"/>
          <w:sz w:val="24"/>
          <w:szCs w:val="24"/>
        </w:rPr>
        <w:fldChar w:fldCharType="separate"/>
      </w:r>
      <w:r w:rsidR="00887C19" w:rsidRPr="008E6261">
        <w:rPr>
          <w:rFonts w:ascii="Times New Roman" w:hAnsi="Times New Roman" w:cs="Times New Roman"/>
          <w:noProof/>
          <w:sz w:val="24"/>
          <w:szCs w:val="24"/>
        </w:rPr>
        <w:t>(Preacher &amp; Hayes, 2008)</w:t>
      </w:r>
      <w:r w:rsidR="00887C19"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w:t>
      </w:r>
    </w:p>
    <w:p w14:paraId="0042F791" w14:textId="77777777" w:rsidR="001A7909" w:rsidRPr="008E6261" w:rsidRDefault="001A7909" w:rsidP="0046637B">
      <w:pPr>
        <w:pStyle w:val="Ttulo1"/>
      </w:pPr>
      <w:r w:rsidRPr="008E6261">
        <w:lastRenderedPageBreak/>
        <w:t>Results</w:t>
      </w:r>
    </w:p>
    <w:p w14:paraId="24202794" w14:textId="77777777" w:rsidR="001A7909" w:rsidRPr="008E6261" w:rsidRDefault="001A7909" w:rsidP="00B7736F">
      <w:pPr>
        <w:pStyle w:val="Heading2PhD"/>
      </w:pPr>
      <w:r w:rsidRPr="008E6261">
        <w:t>Correlational analysis</w:t>
      </w:r>
    </w:p>
    <w:p w14:paraId="009B3190" w14:textId="75EDF4AE"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Table </w:t>
      </w:r>
      <w:r w:rsidR="0001258E">
        <w:rPr>
          <w:rFonts w:ascii="Times New Roman" w:hAnsi="Times New Roman" w:cs="Times New Roman"/>
          <w:sz w:val="24"/>
          <w:szCs w:val="24"/>
        </w:rPr>
        <w:t>1</w:t>
      </w:r>
      <w:r w:rsidRPr="008E6261">
        <w:rPr>
          <w:rFonts w:ascii="Times New Roman" w:hAnsi="Times New Roman" w:cs="Times New Roman"/>
          <w:sz w:val="24"/>
          <w:szCs w:val="24"/>
        </w:rPr>
        <w:t xml:space="preserve"> presents the correlations between depressive symptom severity and emotional biases in attention and interpretation for tendency and ability processes.</w:t>
      </w:r>
    </w:p>
    <w:p w14:paraId="5CC9062D" w14:textId="50552E86"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i/>
          <w:sz w:val="24"/>
          <w:szCs w:val="24"/>
        </w:rPr>
        <w:t>Processing tendency.</w:t>
      </w:r>
      <w:r w:rsidRPr="008E6261">
        <w:rPr>
          <w:rFonts w:ascii="Times New Roman" w:hAnsi="Times New Roman" w:cs="Times New Roman"/>
          <w:sz w:val="24"/>
          <w:szCs w:val="24"/>
        </w:rPr>
        <w:t xml:space="preserve"> There were negative correlations between </w:t>
      </w:r>
      <w:r w:rsidR="00EB4E0F"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and </w:t>
      </w:r>
      <w:r w:rsidR="004F355F">
        <w:rPr>
          <w:rFonts w:ascii="Times New Roman" w:hAnsi="Times New Roman" w:cs="Times New Roman"/>
          <w:sz w:val="24"/>
          <w:szCs w:val="24"/>
        </w:rPr>
        <w:t xml:space="preserve">both </w:t>
      </w:r>
      <w:r w:rsidRPr="008E6261">
        <w:rPr>
          <w:rFonts w:ascii="Times New Roman" w:hAnsi="Times New Roman" w:cs="Times New Roman"/>
          <w:sz w:val="24"/>
          <w:szCs w:val="24"/>
        </w:rPr>
        <w:t>attention and interpretation</w:t>
      </w:r>
      <w:r w:rsidR="00EB4E0F">
        <w:rPr>
          <w:rFonts w:ascii="Times New Roman" w:hAnsi="Times New Roman" w:cs="Times New Roman"/>
          <w:sz w:val="24"/>
          <w:szCs w:val="24"/>
        </w:rPr>
        <w:t xml:space="preserve"> biases</w:t>
      </w:r>
      <w:r w:rsidRPr="008E6261">
        <w:rPr>
          <w:rFonts w:ascii="Times New Roman" w:hAnsi="Times New Roman" w:cs="Times New Roman"/>
          <w:sz w:val="24"/>
          <w:szCs w:val="24"/>
        </w:rPr>
        <w:t xml:space="preserve">, suggesting that lower depressive symptom severity levels are linked to more positive </w:t>
      </w:r>
      <w:r w:rsidR="00EE4E1C">
        <w:rPr>
          <w:rFonts w:ascii="Times New Roman" w:hAnsi="Times New Roman" w:cs="Times New Roman"/>
          <w:sz w:val="24"/>
          <w:szCs w:val="24"/>
        </w:rPr>
        <w:t xml:space="preserve">emotional </w:t>
      </w:r>
      <w:r w:rsidRPr="008E6261">
        <w:rPr>
          <w:rFonts w:ascii="Times New Roman" w:hAnsi="Times New Roman" w:cs="Times New Roman"/>
          <w:sz w:val="24"/>
          <w:szCs w:val="24"/>
        </w:rPr>
        <w:t>biases in both attention an</w:t>
      </w:r>
      <w:r w:rsidR="00D60872">
        <w:rPr>
          <w:rFonts w:ascii="Times New Roman" w:hAnsi="Times New Roman" w:cs="Times New Roman"/>
          <w:sz w:val="24"/>
          <w:szCs w:val="24"/>
        </w:rPr>
        <w:t>d</w:t>
      </w:r>
      <w:r w:rsidRPr="008E6261">
        <w:rPr>
          <w:rFonts w:ascii="Times New Roman" w:hAnsi="Times New Roman" w:cs="Times New Roman"/>
          <w:sz w:val="24"/>
          <w:szCs w:val="24"/>
        </w:rPr>
        <w:t xml:space="preserve"> interpretation. Attention and interpretation biases were also positively correlated</w:t>
      </w:r>
      <w:r w:rsidR="00D60872">
        <w:rPr>
          <w:rFonts w:ascii="Times New Roman" w:hAnsi="Times New Roman" w:cs="Times New Roman"/>
          <w:sz w:val="24"/>
          <w:szCs w:val="24"/>
        </w:rPr>
        <w:t xml:space="preserve"> with one another</w:t>
      </w:r>
      <w:r w:rsidRPr="008E6261">
        <w:rPr>
          <w:rFonts w:ascii="Times New Roman" w:hAnsi="Times New Roman" w:cs="Times New Roman"/>
          <w:sz w:val="24"/>
          <w:szCs w:val="24"/>
        </w:rPr>
        <w:t xml:space="preserve">. This indicates that a greater attention bias toward positive compared to negative material is linked to more positive compared to negative interpretations of ambiguous information. </w:t>
      </w:r>
    </w:p>
    <w:p w14:paraId="26FED447" w14:textId="02425BC4"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i/>
          <w:sz w:val="24"/>
          <w:szCs w:val="24"/>
        </w:rPr>
        <w:t>Processing ability.</w:t>
      </w:r>
      <w:r w:rsidRPr="008E6261">
        <w:rPr>
          <w:rFonts w:ascii="Times New Roman" w:hAnsi="Times New Roman" w:cs="Times New Roman"/>
          <w:sz w:val="24"/>
          <w:szCs w:val="24"/>
        </w:rPr>
        <w:t xml:space="preserve"> </w:t>
      </w:r>
      <w:r w:rsidR="00EE4E1C">
        <w:rPr>
          <w:rFonts w:ascii="Times New Roman" w:hAnsi="Times New Roman" w:cs="Times New Roman"/>
          <w:sz w:val="24"/>
          <w:szCs w:val="24"/>
        </w:rPr>
        <w:t>D</w:t>
      </w:r>
      <w:r w:rsidR="00EE4E1C" w:rsidRPr="008E6261">
        <w:rPr>
          <w:rFonts w:ascii="Times New Roman" w:hAnsi="Times New Roman" w:cs="Times New Roman"/>
          <w:sz w:val="24"/>
          <w:szCs w:val="24"/>
        </w:rPr>
        <w:t>epressive symptom severity</w:t>
      </w:r>
      <w:r w:rsidR="00EE4E1C">
        <w:rPr>
          <w:rFonts w:ascii="Times New Roman" w:hAnsi="Times New Roman" w:cs="Times New Roman"/>
          <w:sz w:val="24"/>
          <w:szCs w:val="24"/>
        </w:rPr>
        <w:t xml:space="preserve"> </w:t>
      </w:r>
      <w:r w:rsidR="00EE4E1C" w:rsidRPr="008E6261">
        <w:rPr>
          <w:rFonts w:ascii="Times New Roman" w:hAnsi="Times New Roman" w:cs="Times New Roman"/>
          <w:sz w:val="24"/>
          <w:szCs w:val="24"/>
        </w:rPr>
        <w:t>w</w:t>
      </w:r>
      <w:r w:rsidR="00EE4E1C">
        <w:rPr>
          <w:rFonts w:ascii="Times New Roman" w:hAnsi="Times New Roman" w:cs="Times New Roman"/>
          <w:sz w:val="24"/>
          <w:szCs w:val="24"/>
        </w:rPr>
        <w:t>as</w:t>
      </w:r>
      <w:r w:rsidR="00EE4E1C" w:rsidRPr="008E6261">
        <w:rPr>
          <w:rFonts w:ascii="Times New Roman" w:hAnsi="Times New Roman" w:cs="Times New Roman"/>
          <w:sz w:val="24"/>
          <w:szCs w:val="24"/>
        </w:rPr>
        <w:t xml:space="preserve"> </w:t>
      </w:r>
      <w:r w:rsidRPr="008E6261">
        <w:rPr>
          <w:rFonts w:ascii="Times New Roman" w:hAnsi="Times New Roman" w:cs="Times New Roman"/>
          <w:sz w:val="24"/>
          <w:szCs w:val="24"/>
        </w:rPr>
        <w:t xml:space="preserve">negatively correlated with attention </w:t>
      </w:r>
      <w:proofErr w:type="gramStart"/>
      <w:r w:rsidRPr="008E6261">
        <w:rPr>
          <w:rFonts w:ascii="Times New Roman" w:hAnsi="Times New Roman" w:cs="Times New Roman"/>
          <w:sz w:val="24"/>
          <w:szCs w:val="24"/>
        </w:rPr>
        <w:t>bias, but</w:t>
      </w:r>
      <w:proofErr w:type="gramEnd"/>
      <w:r w:rsidRPr="008E6261">
        <w:rPr>
          <w:rFonts w:ascii="Times New Roman" w:hAnsi="Times New Roman" w:cs="Times New Roman"/>
          <w:sz w:val="24"/>
          <w:szCs w:val="24"/>
        </w:rPr>
        <w:t xml:space="preserve"> </w:t>
      </w:r>
      <w:r w:rsidR="00805ED9" w:rsidRPr="008E6261">
        <w:rPr>
          <w:rFonts w:ascii="Times New Roman" w:hAnsi="Times New Roman" w:cs="Times New Roman"/>
          <w:sz w:val="24"/>
          <w:szCs w:val="24"/>
        </w:rPr>
        <w:t>w</w:t>
      </w:r>
      <w:r w:rsidR="00805ED9">
        <w:rPr>
          <w:rFonts w:ascii="Times New Roman" w:hAnsi="Times New Roman" w:cs="Times New Roman"/>
          <w:sz w:val="24"/>
          <w:szCs w:val="24"/>
        </w:rPr>
        <w:t>as</w:t>
      </w:r>
      <w:r w:rsidR="00805ED9" w:rsidRPr="008E6261">
        <w:rPr>
          <w:rFonts w:ascii="Times New Roman" w:hAnsi="Times New Roman" w:cs="Times New Roman"/>
          <w:sz w:val="24"/>
          <w:szCs w:val="24"/>
        </w:rPr>
        <w:t xml:space="preserve"> </w:t>
      </w:r>
      <w:r w:rsidRPr="008E6261">
        <w:rPr>
          <w:rFonts w:ascii="Times New Roman" w:hAnsi="Times New Roman" w:cs="Times New Roman"/>
          <w:sz w:val="24"/>
          <w:szCs w:val="24"/>
        </w:rPr>
        <w:t xml:space="preserve">not related to interpretation bias. Attention bias was again positively correlated with interpretation bias, showing that a higher ability to interpret ambiguous information in a positive manner is linked to a more positive </w:t>
      </w:r>
      <w:r w:rsidR="00EE4E1C">
        <w:rPr>
          <w:rFonts w:ascii="Times New Roman" w:hAnsi="Times New Roman" w:cs="Times New Roman"/>
          <w:sz w:val="24"/>
          <w:szCs w:val="24"/>
        </w:rPr>
        <w:t xml:space="preserve">emotional </w:t>
      </w:r>
      <w:r w:rsidRPr="008E6261">
        <w:rPr>
          <w:rFonts w:ascii="Times New Roman" w:hAnsi="Times New Roman" w:cs="Times New Roman"/>
          <w:sz w:val="24"/>
          <w:szCs w:val="24"/>
        </w:rPr>
        <w:t xml:space="preserve">bias in attention. </w:t>
      </w:r>
    </w:p>
    <w:p w14:paraId="3EA3DD6E" w14:textId="70971F59" w:rsidR="001A7909" w:rsidRPr="008E6261" w:rsidRDefault="00887C19" w:rsidP="008E6261">
      <w:pPr>
        <w:pStyle w:val="NormalPhD"/>
        <w:spacing w:line="480" w:lineRule="auto"/>
        <w:rPr>
          <w:rFonts w:ascii="Times New Roman" w:hAnsi="Times New Roman" w:cs="Times New Roman"/>
          <w:sz w:val="24"/>
          <w:szCs w:val="24"/>
        </w:rPr>
      </w:pPr>
      <w:r>
        <w:rPr>
          <w:rFonts w:ascii="Times New Roman" w:hAnsi="Times New Roman" w:cs="Times New Roman"/>
          <w:i/>
          <w:sz w:val="24"/>
          <w:szCs w:val="24"/>
        </w:rPr>
        <w:t>Processing tendency and a</w:t>
      </w:r>
      <w:r w:rsidR="001A7909" w:rsidRPr="008E6261">
        <w:rPr>
          <w:rFonts w:ascii="Times New Roman" w:hAnsi="Times New Roman" w:cs="Times New Roman"/>
          <w:i/>
          <w:sz w:val="24"/>
          <w:szCs w:val="24"/>
        </w:rPr>
        <w:t xml:space="preserve">bility </w:t>
      </w:r>
      <w:r>
        <w:rPr>
          <w:rFonts w:ascii="Times New Roman" w:hAnsi="Times New Roman" w:cs="Times New Roman"/>
          <w:i/>
          <w:sz w:val="24"/>
          <w:szCs w:val="24"/>
        </w:rPr>
        <w:t>associations</w:t>
      </w:r>
      <w:r w:rsidR="001A7909" w:rsidRPr="008E6261">
        <w:rPr>
          <w:rFonts w:ascii="Times New Roman" w:hAnsi="Times New Roman" w:cs="Times New Roman"/>
          <w:i/>
          <w:sz w:val="24"/>
          <w:szCs w:val="24"/>
        </w:rPr>
        <w:t>.</w:t>
      </w:r>
      <w:r w:rsidR="001A7909" w:rsidRPr="008E6261">
        <w:rPr>
          <w:rFonts w:ascii="Times New Roman" w:hAnsi="Times New Roman" w:cs="Times New Roman"/>
          <w:sz w:val="24"/>
          <w:szCs w:val="24"/>
        </w:rPr>
        <w:t xml:space="preserve"> Across-session correlations indicate that attention and interpretation biases during tendency and ability processing are relatively independent. Interpretation tendency and ability were only marginally related</w:t>
      </w:r>
      <w:r>
        <w:rPr>
          <w:rFonts w:ascii="Times New Roman" w:hAnsi="Times New Roman" w:cs="Times New Roman"/>
          <w:sz w:val="24"/>
          <w:szCs w:val="24"/>
        </w:rPr>
        <w:t xml:space="preserve"> </w:t>
      </w:r>
      <w:r w:rsidRPr="00887C19">
        <w:rPr>
          <w:rFonts w:ascii="Times New Roman" w:hAnsi="Times New Roman" w:cs="Times New Roman"/>
          <w:sz w:val="24"/>
          <w:szCs w:val="24"/>
        </w:rPr>
        <w:t>(</w:t>
      </w:r>
      <w:r w:rsidRPr="00B06017">
        <w:rPr>
          <w:rFonts w:ascii="Times New Roman" w:hAnsi="Times New Roman" w:cs="Times New Roman"/>
          <w:i/>
          <w:sz w:val="24"/>
          <w:szCs w:val="24"/>
        </w:rPr>
        <w:t>r</w:t>
      </w:r>
      <w:r>
        <w:rPr>
          <w:rFonts w:ascii="Times New Roman" w:hAnsi="Times New Roman" w:cs="Times New Roman"/>
          <w:sz w:val="24"/>
          <w:szCs w:val="24"/>
        </w:rPr>
        <w:t xml:space="preserve">=.26, </w:t>
      </w:r>
      <w:r w:rsidRPr="00B06017">
        <w:rPr>
          <w:rFonts w:ascii="Times New Roman" w:hAnsi="Times New Roman" w:cs="Times New Roman"/>
          <w:i/>
          <w:sz w:val="24"/>
          <w:szCs w:val="24"/>
        </w:rPr>
        <w:t>p</w:t>
      </w:r>
      <w:r>
        <w:rPr>
          <w:rFonts w:ascii="Times New Roman" w:hAnsi="Times New Roman" w:cs="Times New Roman"/>
          <w:sz w:val="24"/>
          <w:szCs w:val="24"/>
        </w:rPr>
        <w:t>=.06)</w:t>
      </w:r>
      <w:r w:rsidR="001A7909" w:rsidRPr="008E6261">
        <w:rPr>
          <w:rFonts w:ascii="Times New Roman" w:hAnsi="Times New Roman" w:cs="Times New Roman"/>
          <w:sz w:val="24"/>
          <w:szCs w:val="24"/>
        </w:rPr>
        <w:t>, and no significant correlations between attention biases emerged across sessions</w:t>
      </w:r>
      <w:r>
        <w:rPr>
          <w:rFonts w:ascii="Times New Roman" w:hAnsi="Times New Roman" w:cs="Times New Roman"/>
          <w:sz w:val="24"/>
          <w:szCs w:val="24"/>
        </w:rPr>
        <w:t xml:space="preserve"> (</w:t>
      </w:r>
      <w:r w:rsidRPr="00B06017">
        <w:rPr>
          <w:rFonts w:ascii="Times New Roman" w:hAnsi="Times New Roman" w:cs="Times New Roman"/>
          <w:i/>
          <w:sz w:val="24"/>
          <w:szCs w:val="24"/>
        </w:rPr>
        <w:t>r</w:t>
      </w:r>
      <w:r>
        <w:rPr>
          <w:rFonts w:ascii="Times New Roman" w:hAnsi="Times New Roman" w:cs="Times New Roman"/>
          <w:sz w:val="24"/>
          <w:szCs w:val="24"/>
        </w:rPr>
        <w:t xml:space="preserve">=.08, </w:t>
      </w:r>
      <w:r w:rsidRPr="00B06017">
        <w:rPr>
          <w:rFonts w:ascii="Times New Roman" w:hAnsi="Times New Roman" w:cs="Times New Roman"/>
          <w:i/>
          <w:sz w:val="24"/>
          <w:szCs w:val="24"/>
        </w:rPr>
        <w:t>p</w:t>
      </w:r>
      <w:r>
        <w:rPr>
          <w:rFonts w:ascii="Times New Roman" w:hAnsi="Times New Roman" w:cs="Times New Roman"/>
          <w:sz w:val="24"/>
          <w:szCs w:val="24"/>
        </w:rPr>
        <w:t>=.58)</w:t>
      </w:r>
      <w:r w:rsidR="001A7909" w:rsidRPr="008E6261">
        <w:rPr>
          <w:rFonts w:ascii="Times New Roman" w:hAnsi="Times New Roman" w:cs="Times New Roman"/>
          <w:sz w:val="24"/>
          <w:szCs w:val="24"/>
        </w:rPr>
        <w:t>.</w:t>
      </w:r>
    </w:p>
    <w:p w14:paraId="2F728BFF" w14:textId="77777777" w:rsidR="001A7909" w:rsidRPr="008E6261" w:rsidRDefault="001A7909" w:rsidP="00B7736F">
      <w:pPr>
        <w:pStyle w:val="Heading2PhD"/>
      </w:pPr>
      <w:r w:rsidRPr="008E6261">
        <w:t>Bias-corrected bootstrapping analysis</w:t>
      </w:r>
    </w:p>
    <w:p w14:paraId="5871709B" w14:textId="05C7D308"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Bias-corrected bootstrapping </w:t>
      </w:r>
      <w:r w:rsidR="00EE4E1C" w:rsidRPr="008E6261">
        <w:rPr>
          <w:rFonts w:ascii="Times New Roman" w:hAnsi="Times New Roman" w:cs="Times New Roman"/>
          <w:sz w:val="24"/>
          <w:szCs w:val="24"/>
        </w:rPr>
        <w:t>analys</w:t>
      </w:r>
      <w:r w:rsidR="00EE4E1C">
        <w:rPr>
          <w:rFonts w:ascii="Times New Roman" w:hAnsi="Times New Roman" w:cs="Times New Roman"/>
          <w:sz w:val="24"/>
          <w:szCs w:val="24"/>
        </w:rPr>
        <w:t>e</w:t>
      </w:r>
      <w:r w:rsidR="00EE4E1C" w:rsidRPr="008E6261">
        <w:rPr>
          <w:rFonts w:ascii="Times New Roman" w:hAnsi="Times New Roman" w:cs="Times New Roman"/>
          <w:sz w:val="24"/>
          <w:szCs w:val="24"/>
        </w:rPr>
        <w:t xml:space="preserve">s </w:t>
      </w:r>
      <w:r w:rsidRPr="008E6261">
        <w:rPr>
          <w:rFonts w:ascii="Times New Roman" w:hAnsi="Times New Roman" w:cs="Times New Roman"/>
          <w:sz w:val="24"/>
          <w:szCs w:val="24"/>
        </w:rPr>
        <w:t xml:space="preserve">with 5000 samples </w:t>
      </w:r>
      <w:r w:rsidR="00EE4E1C" w:rsidRPr="008E6261">
        <w:rPr>
          <w:rFonts w:ascii="Times New Roman" w:hAnsi="Times New Roman" w:cs="Times New Roman"/>
          <w:sz w:val="24"/>
          <w:szCs w:val="24"/>
        </w:rPr>
        <w:t>w</w:t>
      </w:r>
      <w:r w:rsidR="00EE4E1C">
        <w:rPr>
          <w:rFonts w:ascii="Times New Roman" w:hAnsi="Times New Roman" w:cs="Times New Roman"/>
          <w:sz w:val="24"/>
          <w:szCs w:val="24"/>
        </w:rPr>
        <w:t>ere</w:t>
      </w:r>
      <w:r w:rsidR="00EE4E1C" w:rsidRPr="008E6261">
        <w:rPr>
          <w:rFonts w:ascii="Times New Roman" w:hAnsi="Times New Roman" w:cs="Times New Roman"/>
          <w:sz w:val="24"/>
          <w:szCs w:val="24"/>
        </w:rPr>
        <w:t xml:space="preserve"> </w:t>
      </w:r>
      <w:r w:rsidRPr="008E6261">
        <w:rPr>
          <w:rFonts w:ascii="Times New Roman" w:hAnsi="Times New Roman" w:cs="Times New Roman"/>
          <w:sz w:val="24"/>
          <w:szCs w:val="24"/>
        </w:rPr>
        <w:t xml:space="preserve">conducted separately for tendency and ability processes. For tendency processes, we tested a mediation model with </w:t>
      </w:r>
      <w:r w:rsidR="00EE4E1C"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as the independent variable, interpretation bias as the dependent variable, and attention bias as the mediator. For ability processes, we tested an indirect effect </w:t>
      </w:r>
      <w:r w:rsidRPr="008E6261">
        <w:rPr>
          <w:rFonts w:ascii="Times New Roman" w:hAnsi="Times New Roman" w:cs="Times New Roman"/>
          <w:sz w:val="24"/>
          <w:szCs w:val="24"/>
        </w:rPr>
        <w:lastRenderedPageBreak/>
        <w:t xml:space="preserve">model (cf. the non-significant relation between </w:t>
      </w:r>
      <w:r w:rsidR="00EE4E1C"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and interpretation bias) with </w:t>
      </w:r>
      <w:r w:rsidR="00EE4E1C"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as the independent variable, interpretation bias as the dependent variable, and attention bias as the intervening variable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"10.1002/job.406", "ISBN" : "0894-3796", "ISSN" : "08943796", "PMID" : "22930111", "abstract" : "Although mediational designs and analyses are quite popular in Organizational Behavior research, there is much confusion surrounding the basis of causal inferences. We review theoretical, research design, and construct validity issues that are important for drawing inferences from mediational analyses.We then distinguish between indirect effects, and partial and full mediational hypotheses and outline decision points for drawing inferences of each type. An empirical illustration is provided using structural equation modeling (SEM) techniques, and we discuss extensions and directions for future research.", "author" : [ { "dropping-particle" : "", "family" : "Mathieu", "given" : "John E.", "non-dropping-particle" : "", "parse-names" : false, "suffix" : "" }, { "dropping-particle" : "", "family" : "Taylor", "given" : "Scott R.", "non-dropping-particle" : "", "parse-names" : false, "suffix" : "" } ], "container-title" : "Journal of Organizational Behavior", "id" : "ITEM-1", "issue" : "8", "issued" : { "date-parts" : [ [ "2006" ] ] }, "page" : "1031-1056", "title" : "Clarifying conditions and decision points for mediational type inferences in organizational behavior", "type" : "article-journal", "volume" : "27" }, "uris" : [ "http://www.mendeley.com/documents/?uuid=b6b39b72-fc09-4c4f-bbe2-5bdcd37d53c2" ] } ], "mendeley" : { "formattedCitation" : "(Mathieu &amp; Taylor, 2006)", "plainTextFormattedCitation" : "(Mathieu &amp; Taylor, 2006)", "previouslyFormattedCitation" : "(Mathieu &amp; Taylor, 2006)"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(Mathieu &amp; Taylor, 2006)</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w:t>
      </w:r>
    </w:p>
    <w:p w14:paraId="12F9C247" w14:textId="61CED624"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i/>
          <w:sz w:val="24"/>
          <w:szCs w:val="24"/>
        </w:rPr>
        <w:t>Processing tendency.</w:t>
      </w:r>
      <w:r w:rsidRPr="008E6261">
        <w:rPr>
          <w:rFonts w:ascii="Times New Roman" w:hAnsi="Times New Roman" w:cs="Times New Roman"/>
          <w:sz w:val="24"/>
          <w:szCs w:val="24"/>
        </w:rPr>
        <w:t xml:space="preserve"> Bootstrapping analysis estimated the indirect effect of </w:t>
      </w:r>
      <w:r w:rsidR="00EE4E1C"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on interpretation bias via attention bias between 95%-CI: [-.0025, .0009] suggesting that the indirect effect is not significantly different from zero at </w:t>
      </w:r>
      <w:r w:rsidRPr="008E6261">
        <w:rPr>
          <w:rFonts w:ascii="Times New Roman" w:hAnsi="Times New Roman" w:cs="Times New Roman"/>
          <w:i/>
          <w:sz w:val="24"/>
          <w:szCs w:val="24"/>
        </w:rPr>
        <w:t>p&lt;</w:t>
      </w:r>
      <w:r w:rsidRPr="008E6261">
        <w:rPr>
          <w:rFonts w:ascii="Times New Roman" w:hAnsi="Times New Roman" w:cs="Times New Roman"/>
          <w:sz w:val="24"/>
          <w:szCs w:val="24"/>
        </w:rPr>
        <w:t xml:space="preserve">.05 (indirect effect coefficient=-.0006, </w:t>
      </w:r>
      <w:r w:rsidRPr="008E6261">
        <w:rPr>
          <w:rFonts w:ascii="Times New Roman" w:hAnsi="Times New Roman" w:cs="Times New Roman"/>
          <w:i/>
          <w:sz w:val="24"/>
          <w:szCs w:val="24"/>
        </w:rPr>
        <w:t>SE</w:t>
      </w:r>
      <w:r w:rsidRPr="008E6261">
        <w:rPr>
          <w:rFonts w:ascii="Times New Roman" w:hAnsi="Times New Roman" w:cs="Times New Roman"/>
          <w:sz w:val="24"/>
          <w:szCs w:val="24"/>
        </w:rPr>
        <w:t>=.0008). The total effect, c=-.019 (</w:t>
      </w:r>
      <w:r w:rsidRPr="008E6261">
        <w:rPr>
          <w:rFonts w:ascii="Times New Roman" w:hAnsi="Times New Roman" w:cs="Times New Roman"/>
          <w:i/>
          <w:sz w:val="24"/>
          <w:szCs w:val="24"/>
        </w:rPr>
        <w:t>SE</w:t>
      </w:r>
      <w:r w:rsidRPr="008E6261">
        <w:rPr>
          <w:rFonts w:ascii="Times New Roman" w:hAnsi="Times New Roman" w:cs="Times New Roman"/>
          <w:sz w:val="24"/>
          <w:szCs w:val="24"/>
        </w:rPr>
        <w:t xml:space="preserve">=.0024), </w:t>
      </w:r>
      <w:r w:rsidRPr="008E6261">
        <w:rPr>
          <w:rFonts w:ascii="Times New Roman" w:hAnsi="Times New Roman" w:cs="Times New Roman"/>
          <w:i/>
          <w:sz w:val="24"/>
          <w:szCs w:val="24"/>
        </w:rPr>
        <w:t>t</w:t>
      </w:r>
      <w:r w:rsidRPr="008E6261">
        <w:rPr>
          <w:rFonts w:ascii="Times New Roman" w:hAnsi="Times New Roman" w:cs="Times New Roman"/>
          <w:sz w:val="24"/>
          <w:szCs w:val="24"/>
        </w:rPr>
        <w:t xml:space="preserve">=-7.90, </w:t>
      </w:r>
      <w:r w:rsidRPr="008E6261">
        <w:rPr>
          <w:rFonts w:ascii="Times New Roman" w:hAnsi="Times New Roman" w:cs="Times New Roman"/>
          <w:i/>
          <w:sz w:val="24"/>
          <w:szCs w:val="24"/>
        </w:rPr>
        <w:t>p</w:t>
      </w:r>
      <w:r w:rsidRPr="008E6261">
        <w:rPr>
          <w:rFonts w:ascii="Times New Roman" w:hAnsi="Times New Roman" w:cs="Times New Roman"/>
          <w:sz w:val="24"/>
          <w:szCs w:val="24"/>
        </w:rPr>
        <w:t>&lt;.001, 95%-CI: [-.0236, -.0141], and the direct effect, c’=-.0183 (</w:t>
      </w:r>
      <w:r w:rsidRPr="008E6261">
        <w:rPr>
          <w:rFonts w:ascii="Times New Roman" w:hAnsi="Times New Roman" w:cs="Times New Roman"/>
          <w:i/>
          <w:sz w:val="24"/>
          <w:szCs w:val="24"/>
        </w:rPr>
        <w:t>SE</w:t>
      </w:r>
      <w:r w:rsidRPr="008E6261">
        <w:rPr>
          <w:rFonts w:ascii="Times New Roman" w:hAnsi="Times New Roman" w:cs="Times New Roman"/>
          <w:sz w:val="24"/>
          <w:szCs w:val="24"/>
        </w:rPr>
        <w:t xml:space="preserve">=0.0025), </w:t>
      </w:r>
      <w:r w:rsidRPr="008E6261">
        <w:rPr>
          <w:rFonts w:ascii="Times New Roman" w:hAnsi="Times New Roman" w:cs="Times New Roman"/>
          <w:i/>
          <w:sz w:val="24"/>
          <w:szCs w:val="24"/>
        </w:rPr>
        <w:t>t</w:t>
      </w:r>
      <w:r w:rsidRPr="008E6261">
        <w:rPr>
          <w:rFonts w:ascii="Times New Roman" w:hAnsi="Times New Roman" w:cs="Times New Roman"/>
          <w:sz w:val="24"/>
          <w:szCs w:val="24"/>
        </w:rPr>
        <w:t xml:space="preserve">=-7.22, </w:t>
      </w:r>
      <w:r w:rsidRPr="008E6261">
        <w:rPr>
          <w:rFonts w:ascii="Times New Roman" w:hAnsi="Times New Roman" w:cs="Times New Roman"/>
          <w:i/>
          <w:sz w:val="24"/>
          <w:szCs w:val="24"/>
        </w:rPr>
        <w:t>p</w:t>
      </w:r>
      <w:r w:rsidRPr="008E6261">
        <w:rPr>
          <w:rFonts w:ascii="Times New Roman" w:hAnsi="Times New Roman" w:cs="Times New Roman"/>
          <w:sz w:val="24"/>
          <w:szCs w:val="24"/>
        </w:rPr>
        <w:t xml:space="preserve">&lt;.001, 95%-CI: [-.0233, -.0132] were significant. These results indicate that, for tendency processes, attention bias did not mediate the relation between </w:t>
      </w:r>
      <w:r w:rsidR="00EE4E1C"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and interpretation bias. Instead, </w:t>
      </w:r>
      <w:r w:rsidR="00EE4E1C"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seem</w:t>
      </w:r>
      <w:r w:rsidR="00EE4E1C">
        <w:rPr>
          <w:rFonts w:ascii="Times New Roman" w:hAnsi="Times New Roman" w:cs="Times New Roman"/>
          <w:sz w:val="24"/>
          <w:szCs w:val="24"/>
        </w:rPr>
        <w:t>s</w:t>
      </w:r>
      <w:r w:rsidRPr="008E6261">
        <w:rPr>
          <w:rFonts w:ascii="Times New Roman" w:hAnsi="Times New Roman" w:cs="Times New Roman"/>
          <w:sz w:val="24"/>
          <w:szCs w:val="24"/>
        </w:rPr>
        <w:t xml:space="preserve"> to have a direct effect on interpretation bias.</w:t>
      </w:r>
    </w:p>
    <w:p w14:paraId="129EDAB6" w14:textId="4FE14F9C"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i/>
          <w:sz w:val="24"/>
          <w:szCs w:val="24"/>
        </w:rPr>
        <w:t>Processing ability.</w:t>
      </w:r>
      <w:r w:rsidRPr="008E6261">
        <w:rPr>
          <w:rFonts w:ascii="Times New Roman" w:hAnsi="Times New Roman" w:cs="Times New Roman"/>
          <w:sz w:val="24"/>
          <w:szCs w:val="24"/>
        </w:rPr>
        <w:t xml:space="preserve"> The indirect effect of </w:t>
      </w:r>
      <w:r w:rsidR="00EE4E1C"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on interpretation bias via attention bias was negative (indirect effect coefficient=-.0007, </w:t>
      </w:r>
      <w:r w:rsidRPr="008E6261">
        <w:rPr>
          <w:rFonts w:ascii="Times New Roman" w:hAnsi="Times New Roman" w:cs="Times New Roman"/>
          <w:i/>
          <w:sz w:val="24"/>
          <w:szCs w:val="24"/>
        </w:rPr>
        <w:t>SE</w:t>
      </w:r>
      <w:r w:rsidRPr="008E6261">
        <w:rPr>
          <w:rFonts w:ascii="Times New Roman" w:hAnsi="Times New Roman" w:cs="Times New Roman"/>
          <w:sz w:val="24"/>
          <w:szCs w:val="24"/>
        </w:rPr>
        <w:t>=.0005) and statistically different from zero (</w:t>
      </w:r>
      <w:r w:rsidRPr="008E6261">
        <w:rPr>
          <w:rFonts w:ascii="Times New Roman" w:hAnsi="Times New Roman" w:cs="Times New Roman"/>
          <w:i/>
          <w:sz w:val="24"/>
          <w:szCs w:val="24"/>
        </w:rPr>
        <w:t>p</w:t>
      </w:r>
      <w:r w:rsidRPr="008E6261">
        <w:rPr>
          <w:rFonts w:ascii="Times New Roman" w:hAnsi="Times New Roman" w:cs="Times New Roman"/>
          <w:sz w:val="24"/>
          <w:szCs w:val="24"/>
        </w:rPr>
        <w:t xml:space="preserve">&lt;.05). The bias-corrected bootstrap confidence interval was entirely below zero, 95%-CI: [-.0020, -.0001]. This suggests that, for ability processes, attention bias acts an intervening variable in the relation between </w:t>
      </w:r>
      <w:r w:rsidR="00EE4E1C"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and interpretation ability. Both the total effect, c=-.0014 (</w:t>
      </w:r>
      <w:r w:rsidRPr="008E6261">
        <w:rPr>
          <w:rFonts w:ascii="Times New Roman" w:hAnsi="Times New Roman" w:cs="Times New Roman"/>
          <w:i/>
          <w:sz w:val="24"/>
          <w:szCs w:val="24"/>
        </w:rPr>
        <w:t>SE</w:t>
      </w:r>
      <w:r w:rsidRPr="008E6261">
        <w:rPr>
          <w:rFonts w:ascii="Times New Roman" w:hAnsi="Times New Roman" w:cs="Times New Roman"/>
          <w:sz w:val="24"/>
          <w:szCs w:val="24"/>
        </w:rPr>
        <w:t xml:space="preserve">=.001), </w:t>
      </w:r>
      <w:r w:rsidRPr="008E6261">
        <w:rPr>
          <w:rFonts w:ascii="Times New Roman" w:hAnsi="Times New Roman" w:cs="Times New Roman"/>
          <w:i/>
          <w:sz w:val="24"/>
          <w:szCs w:val="24"/>
        </w:rPr>
        <w:t>t</w:t>
      </w:r>
      <w:r w:rsidRPr="008E6261">
        <w:rPr>
          <w:rFonts w:ascii="Times New Roman" w:hAnsi="Times New Roman" w:cs="Times New Roman"/>
          <w:sz w:val="24"/>
          <w:szCs w:val="24"/>
        </w:rPr>
        <w:t xml:space="preserve">=-1.36, </w:t>
      </w:r>
      <w:r w:rsidRPr="008E6261">
        <w:rPr>
          <w:rFonts w:ascii="Times New Roman" w:hAnsi="Times New Roman" w:cs="Times New Roman"/>
          <w:i/>
          <w:sz w:val="24"/>
          <w:szCs w:val="24"/>
        </w:rPr>
        <w:t>p</w:t>
      </w:r>
      <w:r w:rsidRPr="008E6261">
        <w:rPr>
          <w:rFonts w:ascii="Times New Roman" w:hAnsi="Times New Roman" w:cs="Times New Roman"/>
          <w:sz w:val="24"/>
          <w:szCs w:val="24"/>
        </w:rPr>
        <w:t>=.18, 95%-CI: [-.0035, .0007], and the direct effect, c’=-.0007 (</w:t>
      </w:r>
      <w:r w:rsidRPr="008E6261">
        <w:rPr>
          <w:rFonts w:ascii="Times New Roman" w:hAnsi="Times New Roman" w:cs="Times New Roman"/>
          <w:i/>
          <w:sz w:val="24"/>
          <w:szCs w:val="24"/>
        </w:rPr>
        <w:t>SE</w:t>
      </w:r>
      <w:r w:rsidRPr="008E6261">
        <w:rPr>
          <w:rFonts w:ascii="Times New Roman" w:hAnsi="Times New Roman" w:cs="Times New Roman"/>
          <w:sz w:val="24"/>
          <w:szCs w:val="24"/>
        </w:rPr>
        <w:t xml:space="preserve">=0.0011), </w:t>
      </w:r>
      <w:r w:rsidRPr="008E6261">
        <w:rPr>
          <w:rFonts w:ascii="Times New Roman" w:hAnsi="Times New Roman" w:cs="Times New Roman"/>
          <w:i/>
          <w:sz w:val="24"/>
          <w:szCs w:val="24"/>
        </w:rPr>
        <w:t>t</w:t>
      </w:r>
      <w:r w:rsidRPr="008E6261">
        <w:rPr>
          <w:rFonts w:ascii="Times New Roman" w:hAnsi="Times New Roman" w:cs="Times New Roman"/>
          <w:sz w:val="24"/>
          <w:szCs w:val="24"/>
        </w:rPr>
        <w:t xml:space="preserve">=-0.70, </w:t>
      </w:r>
      <w:r w:rsidRPr="008E6261">
        <w:rPr>
          <w:rFonts w:ascii="Times New Roman" w:hAnsi="Times New Roman" w:cs="Times New Roman"/>
          <w:i/>
          <w:sz w:val="24"/>
          <w:szCs w:val="24"/>
        </w:rPr>
        <w:t>p</w:t>
      </w:r>
      <w:r w:rsidRPr="008E6261">
        <w:rPr>
          <w:rFonts w:ascii="Times New Roman" w:hAnsi="Times New Roman" w:cs="Times New Roman"/>
          <w:sz w:val="24"/>
          <w:szCs w:val="24"/>
        </w:rPr>
        <w:t>=.49, 95%-CI: [-.0028, .0014], were not significant. The significant indirect effect and the non-significant total and direct effects provide support for the proposed indirect effect model.</w:t>
      </w:r>
    </w:p>
    <w:p w14:paraId="73394571" w14:textId="77777777" w:rsidR="001A7909" w:rsidRPr="008E6261" w:rsidRDefault="001A7909" w:rsidP="0046637B">
      <w:pPr>
        <w:pStyle w:val="Ttulo1"/>
      </w:pPr>
      <w:r w:rsidRPr="008E6261">
        <w:t>Discussion</w:t>
      </w:r>
    </w:p>
    <w:p w14:paraId="1451F0F2" w14:textId="74239A0D" w:rsidR="003C1D5F"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This study </w:t>
      </w:r>
      <w:r w:rsidR="00B10B42">
        <w:rPr>
          <w:rFonts w:ascii="Times New Roman" w:hAnsi="Times New Roman" w:cs="Times New Roman"/>
          <w:sz w:val="24"/>
          <w:szCs w:val="24"/>
        </w:rPr>
        <w:t>examined</w:t>
      </w:r>
      <w:r w:rsidR="00B10B42" w:rsidRPr="008E6261">
        <w:rPr>
          <w:rFonts w:ascii="Times New Roman" w:hAnsi="Times New Roman" w:cs="Times New Roman"/>
          <w:sz w:val="24"/>
          <w:szCs w:val="24"/>
        </w:rPr>
        <w:t xml:space="preserve"> </w:t>
      </w:r>
      <w:r w:rsidR="00B10B42">
        <w:rPr>
          <w:rFonts w:ascii="Times New Roman" w:hAnsi="Times New Roman" w:cs="Times New Roman"/>
          <w:sz w:val="24"/>
          <w:szCs w:val="24"/>
        </w:rPr>
        <w:t>relations</w:t>
      </w:r>
      <w:r w:rsidR="00B10B42" w:rsidRPr="008E6261">
        <w:rPr>
          <w:rFonts w:ascii="Times New Roman" w:hAnsi="Times New Roman" w:cs="Times New Roman"/>
          <w:sz w:val="24"/>
          <w:szCs w:val="24"/>
        </w:rPr>
        <w:t xml:space="preserve"> </w:t>
      </w:r>
      <w:r w:rsidR="00B10B42">
        <w:rPr>
          <w:rFonts w:ascii="Times New Roman" w:hAnsi="Times New Roman" w:cs="Times New Roman"/>
          <w:sz w:val="24"/>
          <w:szCs w:val="24"/>
        </w:rPr>
        <w:t xml:space="preserve">between depressive symptom severity, </w:t>
      </w:r>
      <w:r w:rsidRPr="008E6261">
        <w:rPr>
          <w:rFonts w:ascii="Times New Roman" w:hAnsi="Times New Roman" w:cs="Times New Roman"/>
          <w:sz w:val="24"/>
          <w:szCs w:val="24"/>
        </w:rPr>
        <w:t>attention</w:t>
      </w:r>
      <w:r w:rsidR="005E489A">
        <w:rPr>
          <w:rFonts w:ascii="Times New Roman" w:hAnsi="Times New Roman" w:cs="Times New Roman"/>
          <w:sz w:val="24"/>
          <w:szCs w:val="24"/>
        </w:rPr>
        <w:t>,</w:t>
      </w:r>
      <w:r w:rsidRPr="008E6261">
        <w:rPr>
          <w:rFonts w:ascii="Times New Roman" w:hAnsi="Times New Roman" w:cs="Times New Roman"/>
          <w:sz w:val="24"/>
          <w:szCs w:val="24"/>
        </w:rPr>
        <w:t xml:space="preserve"> and interpretation </w:t>
      </w:r>
      <w:r w:rsidR="00B10B42">
        <w:rPr>
          <w:rFonts w:ascii="Times New Roman" w:hAnsi="Times New Roman" w:cs="Times New Roman"/>
          <w:sz w:val="24"/>
          <w:szCs w:val="24"/>
        </w:rPr>
        <w:t xml:space="preserve">bias </w:t>
      </w:r>
      <w:r w:rsidR="000F663B">
        <w:rPr>
          <w:rFonts w:ascii="Times New Roman" w:hAnsi="Times New Roman" w:cs="Times New Roman"/>
          <w:sz w:val="24"/>
          <w:szCs w:val="24"/>
        </w:rPr>
        <w:t>under</w:t>
      </w:r>
      <w:r w:rsidR="003C1D5F">
        <w:rPr>
          <w:rFonts w:ascii="Times New Roman" w:hAnsi="Times New Roman" w:cs="Times New Roman"/>
          <w:sz w:val="24"/>
          <w:szCs w:val="24"/>
        </w:rPr>
        <w:t xml:space="preserve"> </w:t>
      </w:r>
      <w:r w:rsidRPr="008E6261">
        <w:rPr>
          <w:rFonts w:ascii="Times New Roman" w:hAnsi="Times New Roman" w:cs="Times New Roman"/>
          <w:sz w:val="24"/>
          <w:szCs w:val="24"/>
        </w:rPr>
        <w:t>tendency-driven and/or ability-driven process</w:t>
      </w:r>
      <w:r w:rsidR="000F663B">
        <w:rPr>
          <w:rFonts w:ascii="Times New Roman" w:hAnsi="Times New Roman" w:cs="Times New Roman"/>
          <w:sz w:val="24"/>
          <w:szCs w:val="24"/>
        </w:rPr>
        <w:t xml:space="preserve">ing conditions of new </w:t>
      </w:r>
      <w:r w:rsidR="000F663B">
        <w:rPr>
          <w:rFonts w:ascii="Times New Roman" w:hAnsi="Times New Roman" w:cs="Times New Roman"/>
          <w:sz w:val="24"/>
          <w:szCs w:val="24"/>
        </w:rPr>
        <w:lastRenderedPageBreak/>
        <w:t>emotional material</w:t>
      </w:r>
      <w:r w:rsidRPr="008E6261">
        <w:rPr>
          <w:rFonts w:ascii="Times New Roman" w:hAnsi="Times New Roman" w:cs="Times New Roman"/>
          <w:sz w:val="24"/>
          <w:szCs w:val="24"/>
        </w:rPr>
        <w:t xml:space="preserve">. The </w:t>
      </w:r>
      <w:r w:rsidR="00A83627">
        <w:rPr>
          <w:rFonts w:ascii="Times New Roman" w:hAnsi="Times New Roman" w:cs="Times New Roman"/>
          <w:sz w:val="24"/>
          <w:szCs w:val="24"/>
        </w:rPr>
        <w:t>results</w:t>
      </w:r>
      <w:r w:rsidR="003C1D5F">
        <w:rPr>
          <w:rFonts w:ascii="Times New Roman" w:hAnsi="Times New Roman" w:cs="Times New Roman"/>
          <w:sz w:val="24"/>
          <w:szCs w:val="24"/>
        </w:rPr>
        <w:t xml:space="preserve"> </w:t>
      </w:r>
      <w:r w:rsidR="000F663B">
        <w:rPr>
          <w:rFonts w:ascii="Times New Roman" w:hAnsi="Times New Roman" w:cs="Times New Roman"/>
          <w:sz w:val="24"/>
          <w:szCs w:val="24"/>
        </w:rPr>
        <w:t xml:space="preserve">showed </w:t>
      </w:r>
      <w:r w:rsidR="003C1D5F">
        <w:rPr>
          <w:rFonts w:ascii="Times New Roman" w:hAnsi="Times New Roman" w:cs="Times New Roman"/>
          <w:sz w:val="24"/>
          <w:szCs w:val="24"/>
        </w:rPr>
        <w:t>(1)</w:t>
      </w:r>
      <w:r w:rsidR="003C1D5F" w:rsidRPr="008E6261">
        <w:rPr>
          <w:rFonts w:ascii="Times New Roman" w:hAnsi="Times New Roman" w:cs="Times New Roman"/>
          <w:sz w:val="24"/>
          <w:szCs w:val="24"/>
        </w:rPr>
        <w:t xml:space="preserve"> </w:t>
      </w:r>
      <w:r w:rsidR="000F663B">
        <w:rPr>
          <w:rFonts w:ascii="Times New Roman" w:hAnsi="Times New Roman" w:cs="Times New Roman"/>
          <w:sz w:val="24"/>
          <w:szCs w:val="24"/>
        </w:rPr>
        <w:t xml:space="preserve">that </w:t>
      </w:r>
      <w:r w:rsidR="00B10B42">
        <w:rPr>
          <w:rFonts w:ascii="Times New Roman" w:hAnsi="Times New Roman" w:cs="Times New Roman"/>
          <w:sz w:val="24"/>
          <w:szCs w:val="24"/>
        </w:rPr>
        <w:t xml:space="preserve">depressive symptom severity </w:t>
      </w:r>
      <w:r w:rsidR="000F663B">
        <w:rPr>
          <w:rFonts w:ascii="Times New Roman" w:hAnsi="Times New Roman" w:cs="Times New Roman"/>
          <w:sz w:val="24"/>
          <w:szCs w:val="24"/>
        </w:rPr>
        <w:t xml:space="preserve">was related to </w:t>
      </w:r>
      <w:r w:rsidR="00B10B42">
        <w:rPr>
          <w:rFonts w:ascii="Times New Roman" w:hAnsi="Times New Roman" w:cs="Times New Roman"/>
          <w:sz w:val="24"/>
          <w:szCs w:val="24"/>
        </w:rPr>
        <w:t xml:space="preserve">attention biases </w:t>
      </w:r>
      <w:r w:rsidR="000F663B">
        <w:rPr>
          <w:rFonts w:ascii="Times New Roman" w:hAnsi="Times New Roman" w:cs="Times New Roman"/>
          <w:sz w:val="24"/>
          <w:szCs w:val="24"/>
        </w:rPr>
        <w:t>during</w:t>
      </w:r>
      <w:r w:rsidR="00B10B42">
        <w:rPr>
          <w:rFonts w:ascii="Times New Roman" w:hAnsi="Times New Roman" w:cs="Times New Roman"/>
          <w:sz w:val="24"/>
          <w:szCs w:val="24"/>
        </w:rPr>
        <w:t xml:space="preserve"> tendency a</w:t>
      </w:r>
      <w:r w:rsidR="00A83627">
        <w:rPr>
          <w:rFonts w:ascii="Times New Roman" w:hAnsi="Times New Roman" w:cs="Times New Roman"/>
          <w:sz w:val="24"/>
          <w:szCs w:val="24"/>
        </w:rPr>
        <w:t>s well as</w:t>
      </w:r>
      <w:r w:rsidR="00B10B42">
        <w:rPr>
          <w:rFonts w:ascii="Times New Roman" w:hAnsi="Times New Roman" w:cs="Times New Roman"/>
          <w:sz w:val="24"/>
          <w:szCs w:val="24"/>
        </w:rPr>
        <w:t xml:space="preserve"> ability </w:t>
      </w:r>
      <w:r w:rsidR="000F663B">
        <w:rPr>
          <w:rFonts w:ascii="Times New Roman" w:hAnsi="Times New Roman" w:cs="Times New Roman"/>
          <w:sz w:val="24"/>
          <w:szCs w:val="24"/>
        </w:rPr>
        <w:t>processes</w:t>
      </w:r>
      <w:r w:rsidR="003C1D5F">
        <w:rPr>
          <w:rFonts w:ascii="Times New Roman" w:hAnsi="Times New Roman" w:cs="Times New Roman"/>
          <w:sz w:val="24"/>
          <w:szCs w:val="24"/>
        </w:rPr>
        <w:t xml:space="preserve">, and (2) </w:t>
      </w:r>
      <w:r w:rsidR="000F663B" w:rsidRPr="000F663B">
        <w:rPr>
          <w:rFonts w:ascii="Times New Roman" w:hAnsi="Times New Roman" w:cs="Times New Roman"/>
          <w:sz w:val="24"/>
          <w:szCs w:val="24"/>
        </w:rPr>
        <w:t xml:space="preserve">an indirect effect of depressive symptom severity on interpretation bias via attention bias as an intervening variable </w:t>
      </w:r>
      <w:r w:rsidR="00A83627">
        <w:rPr>
          <w:rFonts w:ascii="Times New Roman" w:hAnsi="Times New Roman" w:cs="Times New Roman"/>
          <w:sz w:val="24"/>
          <w:szCs w:val="24"/>
        </w:rPr>
        <w:t xml:space="preserve">only </w:t>
      </w:r>
      <w:r w:rsidR="000F663B" w:rsidRPr="000F663B">
        <w:rPr>
          <w:rFonts w:ascii="Times New Roman" w:hAnsi="Times New Roman" w:cs="Times New Roman"/>
          <w:sz w:val="24"/>
          <w:szCs w:val="24"/>
        </w:rPr>
        <w:t>for ability processes</w:t>
      </w:r>
      <w:r w:rsidR="003C1D5F">
        <w:rPr>
          <w:rFonts w:ascii="Times New Roman" w:hAnsi="Times New Roman" w:cs="Times New Roman"/>
          <w:sz w:val="24"/>
          <w:szCs w:val="24"/>
        </w:rPr>
        <w:t>. The</w:t>
      </w:r>
      <w:r w:rsidR="00564A3A">
        <w:rPr>
          <w:rFonts w:ascii="Times New Roman" w:hAnsi="Times New Roman" w:cs="Times New Roman"/>
          <w:sz w:val="24"/>
          <w:szCs w:val="24"/>
        </w:rPr>
        <w:t>se</w:t>
      </w:r>
      <w:r w:rsidR="003C1D5F">
        <w:rPr>
          <w:rFonts w:ascii="Times New Roman" w:hAnsi="Times New Roman" w:cs="Times New Roman"/>
          <w:sz w:val="24"/>
          <w:szCs w:val="24"/>
        </w:rPr>
        <w:t xml:space="preserve"> </w:t>
      </w:r>
      <w:r w:rsidR="000F663B">
        <w:rPr>
          <w:rFonts w:ascii="Times New Roman" w:hAnsi="Times New Roman" w:cs="Times New Roman"/>
          <w:sz w:val="24"/>
          <w:szCs w:val="24"/>
        </w:rPr>
        <w:t xml:space="preserve">main </w:t>
      </w:r>
      <w:r w:rsidR="003C1D5F">
        <w:rPr>
          <w:rFonts w:ascii="Times New Roman" w:hAnsi="Times New Roman" w:cs="Times New Roman"/>
          <w:sz w:val="24"/>
          <w:szCs w:val="24"/>
        </w:rPr>
        <w:t>findin</w:t>
      </w:r>
      <w:r w:rsidR="000F663B">
        <w:rPr>
          <w:rFonts w:ascii="Times New Roman" w:hAnsi="Times New Roman" w:cs="Times New Roman"/>
          <w:sz w:val="24"/>
          <w:szCs w:val="24"/>
        </w:rPr>
        <w:t>g</w:t>
      </w:r>
      <w:r w:rsidR="003C1D5F">
        <w:rPr>
          <w:rFonts w:ascii="Times New Roman" w:hAnsi="Times New Roman" w:cs="Times New Roman"/>
          <w:sz w:val="24"/>
          <w:szCs w:val="24"/>
        </w:rPr>
        <w:t>s are discussed in turn.</w:t>
      </w:r>
    </w:p>
    <w:p w14:paraId="6CD92CB2" w14:textId="2011E3BA" w:rsidR="003C1D5F" w:rsidRDefault="000F663B" w:rsidP="008E6261">
      <w:pPr>
        <w:pStyle w:val="NormalPhD"/>
        <w:spacing w:line="480" w:lineRule="auto"/>
        <w:rPr>
          <w:rFonts w:ascii="Times New Roman" w:hAnsi="Times New Roman" w:cs="Times New Roman"/>
          <w:sz w:val="24"/>
          <w:szCs w:val="24"/>
        </w:rPr>
      </w:pPr>
      <w:r>
        <w:rPr>
          <w:rFonts w:ascii="Times New Roman" w:hAnsi="Times New Roman" w:cs="Times New Roman"/>
          <w:sz w:val="24"/>
          <w:szCs w:val="24"/>
        </w:rPr>
        <w:t xml:space="preserve">The </w:t>
      </w:r>
      <w:r w:rsidR="005A4854">
        <w:rPr>
          <w:rFonts w:ascii="Times New Roman" w:hAnsi="Times New Roman" w:cs="Times New Roman"/>
          <w:sz w:val="24"/>
          <w:szCs w:val="24"/>
        </w:rPr>
        <w:t>significant cor</w:t>
      </w:r>
      <w:r>
        <w:rPr>
          <w:rFonts w:ascii="Times New Roman" w:hAnsi="Times New Roman" w:cs="Times New Roman"/>
          <w:sz w:val="24"/>
          <w:szCs w:val="24"/>
        </w:rPr>
        <w:t xml:space="preserve">relations </w:t>
      </w:r>
      <w:r w:rsidR="00461EF4">
        <w:rPr>
          <w:rFonts w:ascii="Times New Roman" w:hAnsi="Times New Roman" w:cs="Times New Roman"/>
          <w:sz w:val="24"/>
          <w:szCs w:val="24"/>
        </w:rPr>
        <w:t xml:space="preserve">found </w:t>
      </w:r>
      <w:r>
        <w:rPr>
          <w:rFonts w:ascii="Times New Roman" w:hAnsi="Times New Roman" w:cs="Times New Roman"/>
          <w:sz w:val="24"/>
          <w:szCs w:val="24"/>
        </w:rPr>
        <w:t xml:space="preserve">between </w:t>
      </w:r>
      <w:r w:rsidR="0065101F" w:rsidRPr="008E6261">
        <w:rPr>
          <w:rFonts w:ascii="Times New Roman" w:hAnsi="Times New Roman" w:cs="Times New Roman"/>
          <w:sz w:val="24"/>
          <w:szCs w:val="24"/>
        </w:rPr>
        <w:t>depressive symptom severity</w:t>
      </w:r>
      <w:r>
        <w:rPr>
          <w:rFonts w:ascii="Times New Roman" w:hAnsi="Times New Roman" w:cs="Times New Roman"/>
          <w:sz w:val="24"/>
          <w:szCs w:val="24"/>
        </w:rPr>
        <w:t xml:space="preserve"> and attention biases </w:t>
      </w:r>
      <w:r w:rsidR="005A4854">
        <w:rPr>
          <w:rFonts w:ascii="Times New Roman" w:hAnsi="Times New Roman" w:cs="Times New Roman"/>
          <w:sz w:val="24"/>
          <w:szCs w:val="24"/>
        </w:rPr>
        <w:t xml:space="preserve">during </w:t>
      </w:r>
      <w:r w:rsidR="0065101F">
        <w:rPr>
          <w:rFonts w:ascii="Times New Roman" w:hAnsi="Times New Roman" w:cs="Times New Roman"/>
          <w:sz w:val="24"/>
          <w:szCs w:val="24"/>
        </w:rPr>
        <w:t xml:space="preserve">both </w:t>
      </w:r>
      <w:r>
        <w:rPr>
          <w:rFonts w:ascii="Times New Roman" w:hAnsi="Times New Roman" w:cs="Times New Roman"/>
          <w:sz w:val="24"/>
          <w:szCs w:val="24"/>
        </w:rPr>
        <w:t xml:space="preserve">tendency-driven and ability-driven processes </w:t>
      </w:r>
      <w:r w:rsidR="0065101F">
        <w:rPr>
          <w:rFonts w:ascii="Times New Roman" w:hAnsi="Times New Roman" w:cs="Times New Roman"/>
          <w:sz w:val="24"/>
          <w:szCs w:val="24"/>
        </w:rPr>
        <w:t>suggest that d</w:t>
      </w:r>
      <w:r w:rsidR="003C1D5F" w:rsidRPr="008E6261">
        <w:rPr>
          <w:rFonts w:ascii="Times New Roman" w:hAnsi="Times New Roman" w:cs="Times New Roman"/>
          <w:sz w:val="24"/>
          <w:szCs w:val="24"/>
        </w:rPr>
        <w:t>epression-linked bias</w:t>
      </w:r>
      <w:r>
        <w:rPr>
          <w:rFonts w:ascii="Times New Roman" w:hAnsi="Times New Roman" w:cs="Times New Roman"/>
          <w:sz w:val="24"/>
          <w:szCs w:val="24"/>
        </w:rPr>
        <w:t>es</w:t>
      </w:r>
      <w:r w:rsidR="003C1D5F" w:rsidRPr="008E6261">
        <w:rPr>
          <w:rFonts w:ascii="Times New Roman" w:hAnsi="Times New Roman" w:cs="Times New Roman"/>
          <w:sz w:val="24"/>
          <w:szCs w:val="24"/>
        </w:rPr>
        <w:t xml:space="preserve"> </w:t>
      </w:r>
      <w:r w:rsidR="005A4854">
        <w:rPr>
          <w:rFonts w:ascii="Times New Roman" w:hAnsi="Times New Roman" w:cs="Times New Roman"/>
          <w:sz w:val="24"/>
          <w:szCs w:val="24"/>
        </w:rPr>
        <w:t xml:space="preserve">in attention </w:t>
      </w:r>
      <w:r w:rsidR="003C1D5F" w:rsidRPr="008E6261">
        <w:rPr>
          <w:rFonts w:ascii="Times New Roman" w:hAnsi="Times New Roman" w:cs="Times New Roman"/>
          <w:sz w:val="24"/>
          <w:szCs w:val="24"/>
        </w:rPr>
        <w:t>may</w:t>
      </w:r>
      <w:r w:rsidR="005A4854">
        <w:rPr>
          <w:rFonts w:ascii="Times New Roman" w:hAnsi="Times New Roman" w:cs="Times New Roman"/>
          <w:sz w:val="24"/>
          <w:szCs w:val="24"/>
        </w:rPr>
        <w:t xml:space="preserve"> </w:t>
      </w:r>
      <w:r w:rsidR="003C1D5F" w:rsidRPr="008E6261">
        <w:rPr>
          <w:rFonts w:ascii="Times New Roman" w:hAnsi="Times New Roman" w:cs="Times New Roman"/>
          <w:sz w:val="24"/>
          <w:szCs w:val="24"/>
        </w:rPr>
        <w:t xml:space="preserve">reflect </w:t>
      </w:r>
      <w:r w:rsidR="00461EF4">
        <w:rPr>
          <w:rFonts w:ascii="Times New Roman" w:hAnsi="Times New Roman" w:cs="Times New Roman"/>
          <w:sz w:val="24"/>
          <w:szCs w:val="24"/>
        </w:rPr>
        <w:t xml:space="preserve">influences of </w:t>
      </w:r>
      <w:r w:rsidR="003C1D5F" w:rsidRPr="008E6261">
        <w:rPr>
          <w:rFonts w:ascii="Times New Roman" w:hAnsi="Times New Roman" w:cs="Times New Roman"/>
          <w:sz w:val="24"/>
          <w:szCs w:val="24"/>
        </w:rPr>
        <w:t xml:space="preserve">both </w:t>
      </w:r>
      <w:r w:rsidR="00461EF4">
        <w:rPr>
          <w:rFonts w:ascii="Times New Roman" w:hAnsi="Times New Roman" w:cs="Times New Roman"/>
          <w:sz w:val="24"/>
          <w:szCs w:val="24"/>
        </w:rPr>
        <w:t>schemas/prior learning</w:t>
      </w:r>
      <w:r w:rsidR="00461EF4" w:rsidRPr="008E6261">
        <w:rPr>
          <w:rFonts w:ascii="Times New Roman" w:hAnsi="Times New Roman" w:cs="Times New Roman"/>
          <w:sz w:val="24"/>
          <w:szCs w:val="24"/>
        </w:rPr>
        <w:t xml:space="preserve"> </w:t>
      </w:r>
      <w:r w:rsidR="003C1D5F" w:rsidRPr="008E6261">
        <w:rPr>
          <w:rFonts w:ascii="Times New Roman" w:hAnsi="Times New Roman" w:cs="Times New Roman"/>
          <w:sz w:val="24"/>
          <w:szCs w:val="24"/>
        </w:rPr>
        <w:t xml:space="preserve">and </w:t>
      </w:r>
      <w:r w:rsidR="00461EF4">
        <w:rPr>
          <w:rFonts w:ascii="Times New Roman" w:hAnsi="Times New Roman" w:cs="Times New Roman"/>
          <w:sz w:val="24"/>
          <w:szCs w:val="24"/>
        </w:rPr>
        <w:t xml:space="preserve">attentional </w:t>
      </w:r>
      <w:r w:rsidR="003C1D5F" w:rsidRPr="008E6261">
        <w:rPr>
          <w:rFonts w:ascii="Times New Roman" w:hAnsi="Times New Roman" w:cs="Times New Roman"/>
          <w:sz w:val="24"/>
          <w:szCs w:val="24"/>
        </w:rPr>
        <w:t xml:space="preserve">control. </w:t>
      </w:r>
      <w:r w:rsidR="0029527A">
        <w:rPr>
          <w:rFonts w:ascii="Times New Roman" w:hAnsi="Times New Roman" w:cs="Times New Roman"/>
          <w:sz w:val="24"/>
          <w:szCs w:val="24"/>
        </w:rPr>
        <w:t xml:space="preserve">This pattern of relations provides evidence for cognitive </w:t>
      </w:r>
      <w:r w:rsidR="0029527A" w:rsidRPr="008E6261">
        <w:rPr>
          <w:rFonts w:ascii="Times New Roman" w:hAnsi="Times New Roman" w:cs="Times New Roman"/>
          <w:sz w:val="24"/>
          <w:szCs w:val="24"/>
        </w:rPr>
        <w:t xml:space="preserve">models </w:t>
      </w:r>
      <w:r w:rsidR="00FF5615">
        <w:rPr>
          <w:rFonts w:ascii="Times New Roman" w:hAnsi="Times New Roman" w:cs="Times New Roman"/>
          <w:sz w:val="24"/>
          <w:szCs w:val="24"/>
        </w:rPr>
        <w:t xml:space="preserve">of depression </w:t>
      </w:r>
      <w:r w:rsidR="0029527A" w:rsidRPr="008E6261">
        <w:rPr>
          <w:rFonts w:ascii="Times New Roman" w:hAnsi="Times New Roman" w:cs="Times New Roman"/>
          <w:sz w:val="24"/>
          <w:szCs w:val="24"/>
        </w:rPr>
        <w:t>assum</w:t>
      </w:r>
      <w:r w:rsidR="00FF5615">
        <w:rPr>
          <w:rFonts w:ascii="Times New Roman" w:hAnsi="Times New Roman" w:cs="Times New Roman"/>
          <w:sz w:val="24"/>
          <w:szCs w:val="24"/>
        </w:rPr>
        <w:t>ing</w:t>
      </w:r>
      <w:r w:rsidR="0029527A" w:rsidRPr="008E6261">
        <w:rPr>
          <w:rFonts w:ascii="Times New Roman" w:hAnsi="Times New Roman" w:cs="Times New Roman"/>
          <w:sz w:val="24"/>
          <w:szCs w:val="24"/>
        </w:rPr>
        <w:t xml:space="preserve"> that emotionally biased cognitive processes reflect processing tendencies driven by </w:t>
      </w:r>
      <w:r w:rsidR="00FF5615">
        <w:rPr>
          <w:rFonts w:ascii="Times New Roman" w:hAnsi="Times New Roman" w:cs="Times New Roman"/>
          <w:sz w:val="24"/>
          <w:szCs w:val="24"/>
        </w:rPr>
        <w:t>memory representations</w:t>
      </w:r>
      <w:r w:rsidR="00FF5615" w:rsidRPr="008E6261">
        <w:rPr>
          <w:rFonts w:ascii="Times New Roman" w:hAnsi="Times New Roman" w:cs="Times New Roman"/>
          <w:sz w:val="24"/>
          <w:szCs w:val="24"/>
        </w:rPr>
        <w:t xml:space="preserve"> </w:t>
      </w:r>
      <w:r w:rsidR="0029527A" w:rsidRPr="008E6261">
        <w:rPr>
          <w:rFonts w:ascii="Times New Roman" w:hAnsi="Times New Roman" w:cs="Times New Roman"/>
          <w:sz w:val="24"/>
          <w:szCs w:val="24"/>
        </w:rPr>
        <w:fldChar w:fldCharType="begin" w:fldLock="1"/>
      </w:r>
      <w:r w:rsidR="005955EE">
        <w:rPr>
          <w:rFonts w:ascii="Times New Roman" w:hAnsi="Times New Roman" w:cs="Times New Roman"/>
          <w:sz w:val="24"/>
          <w:szCs w:val="24"/>
        </w:rPr>
        <w:instrText>ADDIN CSL_CITATION { "citationItems" : [ { "id" : "ITEM-1", "itemData" : { "author" : [ { "dropping-particle" : "", "family" : "Clark", "given" : "D. A.", "non-dropping-particle" : "", "parse-names" : false, "suffix" : "" }, { "dropping-particle" : "", "family" : "Beck", "given" : "Aaron T.", "non-dropping-particle" : "", "parse-names" : false, "suffix" : "" }, { "dropping-particle" : "", "family" : "Alford", "given" : "B. A.", "non-dropping-particle" : "", "parse-names" : false, "suffix" : "" } ], "id" : "ITEM-1", "issued" : { "date-parts" : [ [ "1999" ] ] }, "publisher" : "John Willey and Sons Ltd", "publisher-place" : "New York", "title" : "Scientific foundations of cognitive theory and therapy of depression", "type" : "book" }, "uris" : [ "http://www.mendeley.com/documents/?uuid=610aeac5-c2b5-4ef2-aee2-9905482198f8" ] }, { "id" : "ITEM-2", "itemData" : { "DOI" : "10.1007/BF01173284", "author" : [ { "dropping-particle" : "", "family" : "Ingram", "given" : "Rick E.", "non-dropping-particle" : "", "parse-names" : false, "suffix" : "" } ], "container-title" : "Cognitive Therapy and Research", "id" : "ITEM-2", "issue" : "5", "issued" : { "date-parts" : [ [ "1984" ] ] }, "page" : "443-477", "title" : "Toward an information-processing analysis of depression", "type" : "article-journal", "volume" : "8" }, "uris" : [ "http://www.mendeley.com/documents/?uuid=4ee7d0cd-ac4d-4a27-a0f0-bf94b212a0c7" ] }, { "id" : "ITEM-3", "itemData" : { "author" : [ { "dropping-particle" : "", "family" : "Williams", "given" : "J Mark G", "non-dropping-particle" : "", "parse-names" : false, "suffix" : "" }, { "dropping-particle" : "", "family" : "Watts", "given" : "F. N.", "non-dropping-particle" : "", "parse-names" : false, "suffix" : "" }, { "dropping-particle" : "", "family" : "MacLeod", "given" : "Colin", "non-dropping-particle" : "", "parse-names" : false, "suffix" : "" }, { "dropping-particle" : "", "family" : "Mathews", "given" : "Andrew", "non-dropping-particle" : "", "parse-names" : false, "suffix" : "" } ], "edition" : "2", "id" : "ITEM-3", "issued" : { "date-parts" : [ [ "1997" ] ] }, "publisher" : "John Willey and Sons Ltd", "publisher-place" : "Chichester", "title" : "Cognitive psychology and emotional disorders", "type" : "book" }, "uris" : [ "http://www.mendeley.com/documents/?uuid=cfe8e59b-4f40-433e-857b-8b874cb28192" ] } ], "mendeley" : { "formattedCitation" : "(Clark et al., 1999; Ingram, 1984; Williams et al., 1997)", "plainTextFormattedCitation" : "(Clark et al., 1999; Ingram, 1984; Williams et al., 1997)", "previouslyFormattedCitation" : "(Clark et al., 1999; Ingram, 1984; Williams et al., 1997)" }, "properties" : { "noteIndex" : 0 }, "schema" : "https://github.com/citation-style-language/schema/raw/master/csl-citation.json" }</w:instrText>
      </w:r>
      <w:r w:rsidR="0029527A" w:rsidRPr="008E6261">
        <w:rPr>
          <w:rFonts w:ascii="Times New Roman" w:hAnsi="Times New Roman" w:cs="Times New Roman"/>
          <w:sz w:val="24"/>
          <w:szCs w:val="24"/>
        </w:rPr>
        <w:fldChar w:fldCharType="separate"/>
      </w:r>
      <w:r w:rsidR="00FF5615" w:rsidRPr="00FF5615">
        <w:rPr>
          <w:rFonts w:ascii="Times New Roman" w:hAnsi="Times New Roman" w:cs="Times New Roman"/>
          <w:noProof/>
          <w:sz w:val="24"/>
          <w:szCs w:val="24"/>
        </w:rPr>
        <w:t>(Clark et al., 1999; Ingram, 1984; Williams et al., 1997)</w:t>
      </w:r>
      <w:r w:rsidR="0029527A" w:rsidRPr="008E6261">
        <w:rPr>
          <w:rFonts w:ascii="Times New Roman" w:hAnsi="Times New Roman" w:cs="Times New Roman"/>
          <w:sz w:val="24"/>
          <w:szCs w:val="24"/>
        </w:rPr>
        <w:fldChar w:fldCharType="end"/>
      </w:r>
      <w:r w:rsidR="0029527A">
        <w:rPr>
          <w:rFonts w:ascii="Times New Roman" w:hAnsi="Times New Roman" w:cs="Times New Roman"/>
          <w:sz w:val="24"/>
          <w:szCs w:val="24"/>
        </w:rPr>
        <w:t xml:space="preserve"> </w:t>
      </w:r>
      <w:r w:rsidR="00461EF4">
        <w:rPr>
          <w:rFonts w:ascii="Times New Roman" w:hAnsi="Times New Roman" w:cs="Times New Roman"/>
          <w:sz w:val="24"/>
          <w:szCs w:val="24"/>
        </w:rPr>
        <w:t xml:space="preserve">as well as for </w:t>
      </w:r>
      <w:r w:rsidR="0029527A" w:rsidRPr="008E6261">
        <w:rPr>
          <w:rFonts w:ascii="Times New Roman" w:hAnsi="Times New Roman" w:cs="Times New Roman"/>
          <w:sz w:val="24"/>
          <w:szCs w:val="24"/>
        </w:rPr>
        <w:t xml:space="preserve">cognitive views </w:t>
      </w:r>
      <w:r w:rsidR="0029527A">
        <w:rPr>
          <w:rFonts w:ascii="Times New Roman" w:hAnsi="Times New Roman" w:cs="Times New Roman"/>
          <w:sz w:val="24"/>
          <w:szCs w:val="24"/>
        </w:rPr>
        <w:t xml:space="preserve">asserting </w:t>
      </w:r>
      <w:r w:rsidR="0029527A" w:rsidRPr="0029527A">
        <w:rPr>
          <w:rFonts w:ascii="Times New Roman" w:hAnsi="Times New Roman" w:cs="Times New Roman"/>
          <w:sz w:val="24"/>
          <w:szCs w:val="24"/>
        </w:rPr>
        <w:t xml:space="preserve">that </w:t>
      </w:r>
      <w:r w:rsidR="00461EF4" w:rsidRPr="008E6261">
        <w:rPr>
          <w:rFonts w:ascii="Times New Roman" w:hAnsi="Times New Roman" w:cs="Times New Roman"/>
          <w:sz w:val="24"/>
          <w:szCs w:val="24"/>
        </w:rPr>
        <w:t>emotionally biased cognitive processes</w:t>
      </w:r>
      <w:r w:rsidR="0029527A" w:rsidRPr="0029527A">
        <w:rPr>
          <w:rFonts w:ascii="Times New Roman" w:hAnsi="Times New Roman" w:cs="Times New Roman"/>
          <w:sz w:val="24"/>
          <w:szCs w:val="24"/>
        </w:rPr>
        <w:t xml:space="preserve"> reflect regulatory deficits in attentional control</w:t>
      </w:r>
      <w:r w:rsidR="0029527A" w:rsidRPr="008E6261">
        <w:rPr>
          <w:rFonts w:ascii="Times New Roman" w:hAnsi="Times New Roman" w:cs="Times New Roman"/>
          <w:sz w:val="24"/>
          <w:szCs w:val="24"/>
        </w:rPr>
        <w:t xml:space="preserve"> </w:t>
      </w:r>
      <w:r w:rsidR="0029527A" w:rsidRPr="008E6261">
        <w:rPr>
          <w:rFonts w:ascii="Times New Roman" w:hAnsi="Times New Roman" w:cs="Times New Roman"/>
          <w:sz w:val="24"/>
          <w:szCs w:val="24"/>
        </w:rPr>
        <w:fldChar w:fldCharType="begin" w:fldLock="1"/>
      </w:r>
      <w:r w:rsidR="005955EE">
        <w:rPr>
          <w:rFonts w:ascii="Times New Roman" w:hAnsi="Times New Roman" w:cs="Times New Roman"/>
          <w:sz w:val="24"/>
          <w:szCs w:val="24"/>
        </w:rPr>
        <w:instrText>ADDIN CSL_CITATION { "citationItems" : [ { "id" : "ITEM-1", "itemData" : { "DOI" : "10.1080/026999397379890a", "ISSN" : "0269-9931", "author" : [ { "dropping-particle" : "", "family" : "Hertel", "given" : "Paula T.", "non-dropping-particle" : "", "parse-names" : false, "suffix" : "" } ], "container-title" : "Cognition &amp; Emotion", "id" : "ITEM-1", "issue" : "5/6", "issued" : { "date-parts" : [ [ "1997" ] ] }, "page" : "569-583", "title" : "On the contributions of deficent cognitive control to memory impairments in depression", "type" : "article-journal", "volume" : "11" }, "uris" : [ "http://www.mendeley.com/documents/?uuid=f0c10277-f1ed-4d22-9ab1-e22a9b66993c" ] }, { "id" : "ITEM-2", "itemData" : { "DOI" : "10.1177/0963721410370293", "ISBN" : "0963721410", "ISSN" : "0963-7214", "abstract" : "In this article I propose that cognitive inhibition is a key mechanism in the regulation of emotion and that deficits in inhibition of negative material are related to increased risk for depression. Because negative mood yields activation of mood-congruent cognitions in working memory (WM), the ability to control the contents of WM could be crucial in differentiating people who recover easily from negative affect from those who initiate a vicious cycle of increasingly negative thinking and deepening sad mood. Depressed people and people at risk for depression have trouble preventing negative material from entering and remaining in WM, leading them to rehearse, or to ruminate about, negative content. Inhibition deficits may also interfere with reappraisal and the recall of mood-incongruent material, further hindering recovery from negative affect. This article provides a brief summary of findings that support these propositions and outlines implications for future research on the relation between inhibition and emotion regulation and its role in depression.", "author" : [ { "dropping-particle" : "", "family" : "Joormann", "given" : "Jutta", "non-dropping-particle" : "", "parse-names" : false, "suffix" : "" } ], "container-title" : "Current Directions in Psychological Science", "id" : "ITEM-2", "issue" : "3", "issued" : { "date-parts" : [ [ "2010" ] ] }, "page" : "161-166", "title" : "Cognitive inhibition and emotion regulation in depression", "type" : "article-journal", "volume" : "19" }, "uris" : [ "http://www.mendeley.com/documents/?uuid=04598592-cb6d-40ce-a6ee-a6db98ce45ac" ] }, { "id" : "ITEM-3", "itemData" : { "DOI" : "10.1016/j.appsy.2007.09.002", "ISBN" : "0962-1849", "ISSN" : "09621849", "abstract" : "Cognitive inhibition is a key mechanism in the regulation of emotion. There is emerging evidence that depression is characterized by deficits in the inhibition of mood-congruent material. These deficits could result in prolonged processing of negative, goal-irrelevant aspects of presented information thereby hindering recovery from negative mood and leading to the sustained negative affect that characterizes depressive episodes. Indeed, it has been suggested that deficits in cognitive inhibition lie at the heart of memory and attention biases in depression, and set the stage for ruminative responses to negative events and negative mood states. A ruminative response style results in a heightened vulnerability to experience episodes of major depression. Recent research has demonstrated that deficient inhibition of negative material is associated with heightened rumination. In this article, we review the depression literature with a focus on studies that investigate cognitive inhibition in depressed participants and in participants who report a history of major depressive episodes. In addition, we summarize neurobiological findings that indicate a strong relation between depression and deficits in inhibition and we take a closer look at the relation of inhibition, rumination and mood regulation. ?? 2007.", "author" : [ { "dropping-particle" : "", "family" : "Joormann", "given" : "Jutta", "non-dropping-particle" : "", "parse-names" : false, "suffix" : "" }, { "dropping-particle" : "", "family" : "Yoon", "given" : "K. Lira", "non-dropping-particle" : "", "parse-names" : false, "suffix" : "" }, { "dropping-particle" : "", "family" : "Zetsche", "given" : "Ulrike", "non-dropping-particle" : "", "parse-names" : false, "suffix" : "" } ], "container-title" : "Applied and Preventive Psychology", "id" : "ITEM-3", "issue" : "3", "issued" : { "date-parts" : [ [ "2007" ] ] }, "page" : "128-139", "title" : "Cognitive inhibition in depression", "type" : "article-journal", "volume" : "12" }, "uris" : [ "http://www.mendeley.com/documents/?uuid=ea561586-990d-4f5f-b7da-3c8a88c99854" ] } ], "mendeley" : { "formattedCitation" : "(Hertel, 1997; Joormann et al., 2007; Joormann, 2010)", "plainTextFormattedCitation" : "(Hertel, 1997; Joormann et al., 2007; Joormann, 2010)", "previouslyFormattedCitation" : "(Hertel, 1997; Joormann et al., 2007; Joormann, 2010)" }, "properties" : { "noteIndex" : 0 }, "schema" : "https://github.com/citation-style-language/schema/raw/master/csl-citation.json" }</w:instrText>
      </w:r>
      <w:r w:rsidR="0029527A" w:rsidRPr="008E6261">
        <w:rPr>
          <w:rFonts w:ascii="Times New Roman" w:hAnsi="Times New Roman" w:cs="Times New Roman"/>
          <w:sz w:val="24"/>
          <w:szCs w:val="24"/>
        </w:rPr>
        <w:fldChar w:fldCharType="separate"/>
      </w:r>
      <w:r w:rsidR="00FF5615" w:rsidRPr="00FF5615">
        <w:rPr>
          <w:rFonts w:ascii="Times New Roman" w:hAnsi="Times New Roman" w:cs="Times New Roman"/>
          <w:noProof/>
          <w:sz w:val="24"/>
          <w:szCs w:val="24"/>
        </w:rPr>
        <w:t>(Joormann et al., 2007; Joormann, 2010)</w:t>
      </w:r>
      <w:r w:rsidR="0029527A" w:rsidRPr="008E6261">
        <w:rPr>
          <w:rFonts w:ascii="Times New Roman" w:hAnsi="Times New Roman" w:cs="Times New Roman"/>
          <w:sz w:val="24"/>
          <w:szCs w:val="24"/>
        </w:rPr>
        <w:fldChar w:fldCharType="end"/>
      </w:r>
      <w:r w:rsidR="0029527A" w:rsidRPr="0029527A">
        <w:rPr>
          <w:rFonts w:ascii="Times New Roman" w:hAnsi="Times New Roman" w:cs="Times New Roman"/>
          <w:sz w:val="24"/>
          <w:szCs w:val="24"/>
        </w:rPr>
        <w:t>.</w:t>
      </w:r>
      <w:r w:rsidR="0029527A">
        <w:rPr>
          <w:rFonts w:ascii="Times New Roman" w:hAnsi="Times New Roman" w:cs="Times New Roman"/>
          <w:sz w:val="24"/>
          <w:szCs w:val="24"/>
        </w:rPr>
        <w:t xml:space="preserve"> </w:t>
      </w:r>
      <w:r w:rsidR="00F31C2A">
        <w:rPr>
          <w:rFonts w:ascii="Times New Roman" w:hAnsi="Times New Roman" w:cs="Times New Roman"/>
          <w:sz w:val="24"/>
          <w:szCs w:val="24"/>
        </w:rPr>
        <w:t xml:space="preserve">It also </w:t>
      </w:r>
      <w:r w:rsidR="001C3D1A">
        <w:rPr>
          <w:rFonts w:ascii="Times New Roman" w:hAnsi="Times New Roman" w:cs="Times New Roman"/>
          <w:sz w:val="24"/>
          <w:szCs w:val="24"/>
        </w:rPr>
        <w:t xml:space="preserve">aligns </w:t>
      </w:r>
      <w:r w:rsidR="003C1D5F" w:rsidRPr="008E6261">
        <w:rPr>
          <w:rFonts w:ascii="Times New Roman" w:hAnsi="Times New Roman" w:cs="Times New Roman"/>
          <w:sz w:val="24"/>
          <w:szCs w:val="24"/>
        </w:rPr>
        <w:t xml:space="preserve">with research </w:t>
      </w:r>
      <w:r w:rsidR="001C3D1A">
        <w:rPr>
          <w:rFonts w:ascii="Times New Roman" w:hAnsi="Times New Roman" w:cs="Times New Roman"/>
          <w:sz w:val="24"/>
          <w:szCs w:val="24"/>
        </w:rPr>
        <w:t>indicating</w:t>
      </w:r>
      <w:r w:rsidR="001C3D1A" w:rsidRPr="008E6261">
        <w:rPr>
          <w:rFonts w:ascii="Times New Roman" w:hAnsi="Times New Roman" w:cs="Times New Roman"/>
          <w:sz w:val="24"/>
          <w:szCs w:val="24"/>
        </w:rPr>
        <w:t xml:space="preserve"> </w:t>
      </w:r>
      <w:r w:rsidR="003C1D5F" w:rsidRPr="008E6261">
        <w:rPr>
          <w:rFonts w:ascii="Times New Roman" w:hAnsi="Times New Roman" w:cs="Times New Roman"/>
          <w:sz w:val="24"/>
          <w:szCs w:val="24"/>
        </w:rPr>
        <w:t xml:space="preserve">that depression-related attention biases </w:t>
      </w:r>
      <w:r w:rsidR="00F31C2A">
        <w:rPr>
          <w:rFonts w:ascii="Times New Roman" w:hAnsi="Times New Roman" w:cs="Times New Roman"/>
          <w:sz w:val="24"/>
          <w:szCs w:val="24"/>
        </w:rPr>
        <w:t>can</w:t>
      </w:r>
      <w:r w:rsidR="00F31C2A" w:rsidRPr="008E6261">
        <w:rPr>
          <w:rFonts w:ascii="Times New Roman" w:hAnsi="Times New Roman" w:cs="Times New Roman"/>
          <w:sz w:val="24"/>
          <w:szCs w:val="24"/>
        </w:rPr>
        <w:t xml:space="preserve"> be guided by </w:t>
      </w:r>
      <w:r w:rsidR="00F31C2A">
        <w:rPr>
          <w:rFonts w:ascii="Times New Roman" w:hAnsi="Times New Roman" w:cs="Times New Roman"/>
          <w:sz w:val="24"/>
          <w:szCs w:val="24"/>
        </w:rPr>
        <w:t>prior learning</w:t>
      </w:r>
      <w:r w:rsidR="001C3D1A">
        <w:rPr>
          <w:rFonts w:ascii="Times New Roman" w:hAnsi="Times New Roman" w:cs="Times New Roman"/>
          <w:sz w:val="24"/>
          <w:szCs w:val="24"/>
        </w:rPr>
        <w:t xml:space="preserve"> experiences</w:t>
      </w:r>
      <w:r w:rsidR="00F31C2A">
        <w:rPr>
          <w:rFonts w:ascii="Times New Roman" w:hAnsi="Times New Roman" w:cs="Times New Roman"/>
          <w:sz w:val="24"/>
          <w:szCs w:val="24"/>
        </w:rPr>
        <w:t xml:space="preserve"> of emotional material </w:t>
      </w:r>
      <w:r w:rsidR="00F31C2A" w:rsidRPr="008E6261">
        <w:rPr>
          <w:rFonts w:ascii="Times New Roman" w:hAnsi="Times New Roman" w:cs="Times New Roman"/>
          <w:sz w:val="24"/>
          <w:szCs w:val="24"/>
        </w:rPr>
        <w:fldChar w:fldCharType="begin" w:fldLock="1"/>
      </w:r>
      <w:r w:rsidR="004B525E">
        <w:rPr>
          <w:rFonts w:ascii="Times New Roman" w:hAnsi="Times New Roman" w:cs="Times New Roman"/>
          <w:sz w:val="24"/>
          <w:szCs w:val="24"/>
        </w:rPr>
        <w:instrText>ADDIN CSL_CITATION { "citationItems" : [ { "id" : "ITEM-1", "itemData" : { "DOI" : "10.1080/02699930341000365", "ISBN" : "Print 0269-9931 Electronic 1464-0600 Taylor &amp; Francis Electronic, Print Electronic", "ISSN" : "0269-9931", "abstract" : "The purpose of the present research was to examine if anxiety is linked to a memory-based attentional bias, in which attention to threat is thought to depend on implicit learning. Memory-based attentional biases were defined and also demonstrated in two experiments. A total of 168 university students were shown a pair of faces that varied in their emotional $ content (angry, neutral, and happy), with each type of emotion being consistently preceded by a particular neutral cue face, appearing in the same position. Eye movements were measured during these cue faces and during the emotional faces. The results of two experiments indicated that anxiety was connected with a tendency to avert one's gaze from the positions of angry faces to the positions of happy faces, before these were shown on the screen. This, in turn, caused a reduced perception of angry relative to happy faces. In Experiment 2, participants were also not aware of having a memory-based attentional bias.", "author" : [ { "dropping-particle" : "", "family" : "Rohner", "given" : "Jean-Christophe", "non-dropping-particle" : "", "parse-names" : false, "suffix" : "" } ], "container-title" : "Cognition &amp; Emotion", "id" : "ITEM-1", "issue" : "8", "issued" : { "date-parts" : [ [ "2004" ] ] }, "page" : "1027-1054", "title" : "Memory-based attentional biases: Anxiety is linked to threat avoidance", "type" : "article-journal", "volume" : "18" }, "uris" : [ "http://www.mendeley.com/documents/?uuid=237c2014-fdc6-402e-af2d-4b4a873ae420" ] }, { "id" : "ITEM-2", "itemData" : { "DOI" : "10.1016/j.visres.2013.09.008", "ISSN" : "00426989", "PMID" : "24084197", "abstract" : "Theories of reinforcement learning have proposed that the association of reward to visual stimuli may cause these objects to become fundamentally salient and thus attention-drawing. A number of recent studies have investigated the oculomotor correlates of this reward-priming effect, but there is some ambiguity in this literature regarding the involvement of top-down attentional set. Existing paradigms tend to create a situation where participants are actively looking for a reward-associated stimulus before subsequently showing that this selective bias sustains when it no longer has strategic purpose. This perseveration of attentional set is potentially different in nature than the direct impact of reward proposed by theory. Here we investigate the effect of reward on saccadic selection in a paradigm where strategic attentional set is decoupled from the effect of reward. We find that during search for a uniquely oriented target, the receipt of reward following selection of a target characterized by an irrelevant unique color causes subsequent stimuli characterized by this color to be preferentially selected. Importantly, this occurs regardless of whether the color characterizes the target or distractor. Other analyses demonstrate that only features associated with correct selection of the target prime the target representation, and that the magnitude of this effect can be predicted by variability in saccadic indices of feedback processing. These results add to a growing literature demonstrating that reward guides visual selection, often in spite of our strategic efforts otherwise. ?? 2013 Elsevier B.V.", "author" : [ { "dropping-particle" : "", "family" : "Hickey", "given" : "Clayton", "non-dropping-particle" : "", "parse-names" : false, "suffix" : "" }, { "dropping-particle" : "", "family" : "Zoest", "given" : "Wieske", "non-dropping-particle" : "van", "parse-names" : false, "suffix" : "" } ], "container-title" : "Vision Research", "id" : "ITEM-2", "issued" : { "date-parts" : [ [ "2013" ] ] }, "page" : "67-74", "publisher" : "Elsevier Ltd", "title" : "Reward-associated stimuli capture the eyes in spite of strategic attentional set", "type" : "article-journal", "volume" : "92" }, "uris" : [ "http://www.mendeley.com/documents/?uuid=c3de1987-50be-414c-a579-547a5450248d" ] }, { "id" : "ITEM-3", "itemData" : { "DOI" : "10.1080/02699931.2014.924484", "ISSN" : "1464-0600", "PMID" : "24899117", "abstract" : "Attention can be captured automatically by events that are physically salient. Similarly, emotional stimuli are known to be prioritised by the visual system because of their behavioural significance. The present study investigated whether a neutral stimulus which became associated with fear captured attention in visual search. Using a fear-conditioning procedure, one stimulus was repeatedly combined with an electrical shock (CS+), whereas another stimulus with identical physical features was never combined with a shock (CS-). Following conditioning, participants had to search for a target; while on some trials, either an irrelevant CS+ or CS- stimulus was present. The results show that the presence of an irrelevant distractor that was previously associated with fear slowed a search more than a distractor without fear association. The current results indicate that learned fear associations have the ability to capture our attention even if we try to ignore them.", "author" : [ { "dropping-particle" : "", "family" : "Schmidt", "given" : "Lisette J", "non-dropping-particle" : "", "parse-names" : false, "suffix" : "" }, { "dropping-particle" : "V", "family" : "Belopolsky", "given" : "Artem", "non-dropping-particle" : "", "parse-names" : false, "suffix" : "" }, { "dropping-particle" : "", "family" : "Theeuwes", "given" : "Jan", "non-dropping-particle" : "", "parse-names" : false, "suffix" : "" } ], "container-title" : "Cognition &amp; emotion", "id" : "ITEM-3", "issued" : { "date-parts" : [ [ "2014" ] ] }, "page" : "1-8", "title" : "Attentional capture by signals of threat.", "type" : "article-journal" }, "uris" : [ "http://www.mendeley.com/documents/?uuid=9310c0bb-27fa-444e-b4c4-78e4491cf139" ] }, { "id" : "ITEM-4", "itemData" : { "DOI" : "10.1073/pnas.1104047108", "ISBN" : "1091-6490 (Electronic)\\r0027-8424 (Linking)", "ISSN" : "0027-8424", "PMID" : "21646524", "abstract" : "Attention selects which aspects of sensory input are brought to awareness. To promote survival and well-being, attention prioritizes stimuli both voluntarily, according to context-specific goals (e.g., searching for car keys), and involuntarily, through attentional capture driven by physical salience (e.g., looking toward a sudden noise). Valuable stimuli strongly modulate voluntary attention allocation, but there is little evidence that high-value but contextually irrelevant stimuli capture attention as a consequence of reward learning. Here we show that visual search for a salient target is slowed by the presence of an inconspicuous, task-irrelevant item that was previously associated with monetary reward during a brief training session. Thus, arbitrary and otherwise neutral stimuli imbued with value via associative learning capture attention powerfully and persistently during extinction, independently of goals and salience. Vulnerability to such value-driven attentional capture covaries across individuals with working memory capacity and trait impulsivity. This unique form of attentional capture may provide a useful model for investigating failures of cognitive control in clinical syndromes in which value assigned to stimuli conflicts with behavioral goals (e.g., addiction, obesity).", "author" : [ { "dropping-particle" : "", "family" : "Anderson", "given" : "Brian A", "non-dropping-particle" : "", "parse-names" : false, "suffix" : "" }, { "dropping-particle" : "", "family" : "Laurent", "given" : "Patryk A", "non-dropping-particle" : "", "parse-names" : false, "suffix" : "" }, { "dropping-particle" : "", "family" : "Yantis", "given" : "Steven", "non-dropping-particle" : "", "parse-names" : false, "suffix" : "" } ], "container-title" : "Proceedings of the National Academy of Sciences of the United States of America", "id" : "ITEM-4", "issue" : "25", "issued" : { "date-parts" : [ [ "2011" ] ] }, "page" : "10367-10371", "title" : "Value-driven attentional capture.", "type" : "article-journal", "volume" : "108" }, "uris" : [ "http://www.mendeley.com/documents/?uuid=7ac71b3a-44c7-4784-a2d8-4644f99eab29" ] }, { "id" : "ITEM-5", "itemData" : { "DOI" : "10.1023/A:1010732328104", "ISBN" : "Print 0147-5916\\r1573-2819 Springer Electronic", "ISSN" : "01475916", "PMID" : "4615", "abstract" : "Three experiments are reported that bridge previous research on evaluative learning and attentional bias for emotional material. Research in the latter area has shown that negatively valenced stimuli selectively capture attention in those prone to anxiety or depression. It remains unclear whether this is due to differences in acquired emotional evaluations or different attentional responses to similarly evaluated stimuli. The authors first replicated earlier findings that pictures paired with unpleasant images are disliked more than those associated with pleasant images. However, these effects on liking did not vary with differences in negative emotionality (neuroticism). In 2 further experiments, despite the consistent absence of individual difference effects on subjective liking, pictures associated with negative images selected by participants caused more attentional interference in high-neuroticism participants. For low-neuroticism participants, pictures previously paired with pleasant images tended to cause greater interference. Thus, with prior evaluative learning controlled, individuals varying in neuroticism still differ in their attention to newly emotionalized stimuli. (PsycINFO Database Record (c) 2008 APA, all rights reserved)", "author" : [ { "dropping-particle" : "", "family" : "Fulcher", "given" : "Eamon P.", "non-dropping-particle" : "", "parse-names" : false, "suffix" : "" }, { "dropping-particle" : "", "family" : "Mathews", "given" : "Andrew", "non-dropping-particle" : "", "parse-names" : false, "suffix" : "" }, { "dropping-particle" : "", "family" : "Mackintosh", "given" : "Bundy", "non-dropping-particle" : "", "parse-names" : false, "suffix" : "" }, { "dropping-particle" : "", "family" : "Law", "given" : "Sarah", "non-dropping-particle" : "", "parse-names" : false, "suffix" : "" } ], "container-title" : "Cognitive Therapy and Research", "id" : "ITEM-5", "issue" : "3", "issued" : { "date-parts" : [ [ "2001" ] ] }, "page" : "261-280", "title" : "Evaluative learning and the allocation of attention to emotional stimuli", "type" : "article-journal", "volume" : "25" }, "uris" : [ "http://www.mendeley.com/documents/?uuid=e902559d-37be-4b66-b59d-7e03d779cc36" ] } ], "mendeley" : { "formattedCitation" : "(Anderson et al., 2011; Fulcher et al., 2001; Hickey &amp; van Zoest, 2013; Rohner, 2004; Schmidt et al., 2014)", "plainTextFormattedCitation" : "(Anderson et al., 2011; Fulcher et al., 2001; Hickey &amp; van Zoest, 2013; Rohner, 2004; Schmidt et al., 2014)", "previouslyFormattedCitation" : "(Anderson et al., 2011; Fulcher et al., 2001; Hickey &amp; van Zoest, 2013; Rohner, 2004; Schmidt et al., 2014)" }, "properties" : { "noteIndex" : 0 }, "schema" : "https://github.com/citation-style-language/schema/raw/master/csl-citation.json" }</w:instrText>
      </w:r>
      <w:r w:rsidR="00F31C2A" w:rsidRPr="008E6261">
        <w:rPr>
          <w:rFonts w:ascii="Times New Roman" w:hAnsi="Times New Roman" w:cs="Times New Roman"/>
          <w:sz w:val="24"/>
          <w:szCs w:val="24"/>
        </w:rPr>
        <w:fldChar w:fldCharType="separate"/>
      </w:r>
      <w:r w:rsidR="00F31C2A" w:rsidRPr="00FF5615">
        <w:rPr>
          <w:rFonts w:ascii="Times New Roman" w:hAnsi="Times New Roman" w:cs="Times New Roman"/>
          <w:noProof/>
          <w:sz w:val="24"/>
          <w:szCs w:val="24"/>
        </w:rPr>
        <w:t>(Anderson et al., 2011; Fulcher et al., 2001; Hickey &amp; van Zoest, 2013; Rohner, 2004; Schmidt et al., 2014)</w:t>
      </w:r>
      <w:r w:rsidR="00F31C2A" w:rsidRPr="008E6261">
        <w:rPr>
          <w:rFonts w:ascii="Times New Roman" w:hAnsi="Times New Roman" w:cs="Times New Roman"/>
          <w:sz w:val="24"/>
          <w:szCs w:val="24"/>
        </w:rPr>
        <w:fldChar w:fldCharType="end"/>
      </w:r>
      <w:r w:rsidR="00F31C2A">
        <w:rPr>
          <w:rFonts w:ascii="Times New Roman" w:hAnsi="Times New Roman" w:cs="Times New Roman"/>
          <w:sz w:val="24"/>
          <w:szCs w:val="24"/>
        </w:rPr>
        <w:t xml:space="preserve"> </w:t>
      </w:r>
      <w:r w:rsidR="00461EF4">
        <w:rPr>
          <w:rFonts w:ascii="Times New Roman" w:hAnsi="Times New Roman" w:cs="Times New Roman"/>
          <w:sz w:val="24"/>
          <w:szCs w:val="24"/>
        </w:rPr>
        <w:t xml:space="preserve">but also with research showing that </w:t>
      </w:r>
      <w:r w:rsidR="00461EF4" w:rsidRPr="008E6261">
        <w:rPr>
          <w:rFonts w:ascii="Times New Roman" w:hAnsi="Times New Roman" w:cs="Times New Roman"/>
          <w:sz w:val="24"/>
          <w:szCs w:val="24"/>
        </w:rPr>
        <w:t>depression-related attention biases</w:t>
      </w:r>
      <w:r w:rsidR="00461EF4">
        <w:rPr>
          <w:rFonts w:ascii="Times New Roman" w:hAnsi="Times New Roman" w:cs="Times New Roman"/>
          <w:sz w:val="24"/>
          <w:szCs w:val="24"/>
        </w:rPr>
        <w:t xml:space="preserve"> </w:t>
      </w:r>
      <w:r w:rsidR="00A83627">
        <w:rPr>
          <w:rFonts w:ascii="Times New Roman" w:hAnsi="Times New Roman" w:cs="Times New Roman"/>
          <w:sz w:val="24"/>
          <w:szCs w:val="24"/>
        </w:rPr>
        <w:t xml:space="preserve">are </w:t>
      </w:r>
      <w:r w:rsidR="003C1D5F" w:rsidRPr="008E6261">
        <w:rPr>
          <w:rFonts w:ascii="Times New Roman" w:hAnsi="Times New Roman" w:cs="Times New Roman"/>
          <w:sz w:val="24"/>
          <w:szCs w:val="24"/>
        </w:rPr>
        <w:t>linked to deficient attentional control in the inhibition of negative information</w:t>
      </w:r>
      <w:r w:rsidR="003C1D5F">
        <w:rPr>
          <w:rFonts w:ascii="Times New Roman" w:hAnsi="Times New Roman" w:cs="Times New Roman"/>
          <w:sz w:val="24"/>
          <w:szCs w:val="24"/>
        </w:rPr>
        <w:t xml:space="preserve"> </w:t>
      </w:r>
      <w:r w:rsidR="003C1D5F" w:rsidRPr="008E6261">
        <w:rPr>
          <w:rFonts w:ascii="Times New Roman" w:hAnsi="Times New Roman" w:cs="Times New Roman"/>
          <w:sz w:val="24"/>
          <w:szCs w:val="24"/>
        </w:rPr>
        <w:fldChar w:fldCharType="begin" w:fldLock="1"/>
      </w:r>
      <w:r w:rsidR="00FF5615">
        <w:rPr>
          <w:rFonts w:ascii="Times New Roman" w:hAnsi="Times New Roman" w:cs="Times New Roman"/>
          <w:sz w:val="24"/>
          <w:szCs w:val="24"/>
        </w:rPr>
        <w:instrText>ADDIN CSL_CITATION { "citationItems" : [ { "id" : "ITEM-1", "itemData" : { "DOI" : "10.1080/02699930903378354", "ISBN" : "0269-9931\\r1464-0600", "ISSN" : "0269-9931", "abstract" : "Depression has been linked with impaired executive control and specific impairments in inhibition of negative material. To date, only a few studies have examined the relationship between depressive symptoms and executive functions in response to emotional information. Using a new paradigm, the Affective Shift Task (AST), the present study examined whether depressive symptoms in general, and rumination specifically, are related to impairments in inhibition and set shifting in response to emotional and non-emotional material. The main finding was that depressive symptoms in general were not related to inhibition. Set-shifting impairments were only observed in moderate to severely depressed individuals. Interestingly, rumination was related to inhibition impairments, specifically when processing negative information, as well as impaired set shifting as reflected in a larger shift cost. These results are discussed in relation to cognitive views on vulnerability for depression.", "author" : [ { "dropping-particle" : "", "family" : "Lissnyder", "given" : "Evi", "non-dropping-particle" : "De", "parse-names" : false, "suffix" : "" }, { "dropping-particle" : "", "family" : "Koster", "given" : "Ernst H W", "non-dropping-particle" : "", "parse-names" : false, "suffix" : "" }, { "dropping-particle" : "", "family" : "Derakshan", "given" : "Nazanin", "non-dropping-particle" : "", "parse-names" : false, "suffix" : "" }, { "dropping-particle" : "", "family" : "Raedt", "given" : "R.", "non-dropping-particle" : "De", "parse-names" : false, "suffix" : "" } ], "container-title" : "Cognition &amp; Emotion", "id" : "ITEM-1", "issue" : "2", "issued" : { "date-parts" : [ [ "2010" ] ] }, "page" : "264-280", "title" : "The association between depressive symptoms and executive control impairments in response to emotional and non-emotional information", "type" : "article-journal", "volume" : "24" }, "uris" : [ "http://www.mendeley.com/documents/?uuid=3b5a2fa0-fdf3-4f07-9b30-7501eca13d77" ] }, { "id" : "ITEM-2", "itemData" : { "DOI" : "10.1016/j.biopsycho.2008.09.005", "ISBN" : "1873-6246 (Electronic)\\r0301-0511 (Linking)", "ISSN" : "03010511", "PMID" : "18950676", "abstract" : "We examined inhibitory mechanisms in dysphoria using direct measures of attentional control. Dysphoric and non-dysphoric participants performed standard and delayed versions of the antisaccade and prosaccade tasks with facial expressions as stimuli. Results showed higher error rates in the standard antisaccade task than in the delayed tasks, with the dysphoric group having higher error rates in response to emotional facial expressions, in particular happy expressions. Our findings indicate impaired attentional processing in response to emotional facial expressions, in particular happy expressions, in dysphoria. Implications for understanding the mechanisms underlying attentional control in dysphoria are discussed. Crown Copyright ?? 2008.", "author" : [ { "dropping-particle" : "", "family" : "Derakshan", "given" : "Nazanin", "non-dropping-particle" : "", "parse-names" : false, "suffix" : "" }, { "dropping-particle" : "", "family" : "Salt", "given" : "Maureen", "non-dropping-particle" : "", "parse-names" : false, "suffix" : "" }, { "dropping-particle" : "", "family" : "Koster", "given" : "Ernst H W", "non-dropping-particle" : "", "parse-names" : false, "suffix" : "" } ], "container-title" : "Biological Psychology", "id" : "ITEM-2", "issued" : { "date-parts" : [ [ "2009" ] ] }, "page" : "251-255", "title" : "Attentional control in dysphoria: An investigation using the antisaccade task", "type" : "article-journal", "volume" : "80" }, "uris" : [ "http://www.mendeley.com/documents/?uuid=963bec75-c61c-4751-bcbd-7829c2285aa8" ] }, { "id" : "ITEM-3", "itemData" : { "DOI" : "10.1016/j.jad.2006.03.007", "ISBN" : "0165-0327", "ISSN" : "01650327", "PMID" : "16647141", "abstract" : "Background: There are numerous indications that impaired inhibition of negative affective material could be an important cognitive component of depression. To study whether impaired inhibition of negative affect is a cognitive vulnerability factor explaining (recurrent) depression, inhibition of positive and negative affective stimuli was examined in hospitalized depressed patients, formerly depressed individuals and never-depressed controls. Methods: To investigate inhibitory dysfunctions in the processing of emotional material, we used an affective modification of the negative priming task with pictures of sad and happy facial expressions. Results: Compared to never-depressed controls, depressed patients showed a specific failure to inhibit negative information, whereas inhibition function for positive material was unaffected. Surprisingly, formerly depressed individuals demonstrated impaired inhibition of negative and positive information. Limitations: Because of the significant correlations between depression and anxiety self-report scores, the observed reduced inhibitory effect toward negative material in the depression group cannot strictly be attributed as depression-specific. Conclusions: In accordance with our hypothesis, strongly impaired inhibition of negative affect was found in depressed patients. Based on the present findings, we argue that impaired inhibition of negative affect could be an important construct in cognitive theories on depression linking cognitive biases to neuropsychological impairments in depression. The data in the formerly depressed individuals are less conclusive and several hypotheses are detailed that could explain how the absence of inhibition of affective information could relate to recurrent depression. ?? 2006 Elsevier B.V. All rights reserved.", "author" : [ { "dropping-particle" : "", "family" : "Goeleven", "given" : "Ellen", "non-dropping-particle" : "", "parse-names" : false, "suffix" : "" }, { "dropping-particle" : "", "family" : "Raedt", "given" : "Rudi", "non-dropping-particle" : "De", "parse-names" : false, "suffix" : "" }, { "dropping-particle" : "", "family" : "Baert", "given" : "Saskia", "non-dropping-particle" : "", "parse-names" : false, "suffix" : "" }, { "dropping-particle" : "", "family" : "Koster", "given" : "Ernst H W", "non-dropping-particle" : "", "parse-names" : false, "suffix" : "" } ], "container-title" : "Journal of Affective Disorders", "id" : "ITEM-3", "issue" : "1-3", "issued" : { "date-parts" : [ [ "2006" ] ] }, "page" : "149-157", "title" : "Deficient inhibition of emotional information in depression", "type" : "article-journal", "volume" : "93" }, "uris" : [ "http://www.mendeley.com/documents/?uu</w:instrText>
      </w:r>
      <w:r w:rsidR="00FF5615" w:rsidRPr="001C3D1A">
        <w:rPr>
          <w:rFonts w:ascii="Times New Roman" w:hAnsi="Times New Roman" w:cs="Times New Roman"/>
          <w:sz w:val="24"/>
          <w:szCs w:val="24"/>
          <w:lang w:val="nl-BE"/>
        </w:rPr>
        <w:instrText>id=a0e7f4c0-28dd-4b31-9afa-755691765dfb" ] }, { "id" : "ITEM-4", "itemData" : { "DOI" : "10.1080/02699930244000480", "ISBN" : "0269-9931", "ISSN" : "0269-9931", "abstract" : "... (1997) reported a mood - congruent bias in the dot ... A 2 6 2 ANOVA with priming condition as the within-subjects factor and dysphoria as the between-subjects factor revealed a main effect of priming condition, F(1, 72) = 12.22, p &lt; .001, and an interaction of priming condition and ...", "author" : [ { "dropping-particle" : "", "family" : "Joormann", "given" : "Jutta", "non-dropping-particle" : "", "parse-names" : false, "suffix" : "" } ], "container-title" : "Cognition &amp; Emotion", "id" : "ITEM-4", "issue" : "1", "issued" : { "date-parts" : [ [ "2004" ] ] }, "page" : "125-147", "title" : "Attentional bias in dysphoria: The role of inhibitory processes", "type" : "article-journal", "volume" : "18" }, "uris" : [ "http://www.mendeley.com/documents/?uuid=84a67b40-5256-47f3-b4ee-26ce4acb8529" ] } ], "mendeley" : { "formattedCitation" : "(De Lissnyder et al., 2010; Derakshan et al., 2009; Goeleven et al., 2006; Joormann, 2004)", "plainTextFormattedCitation" : "(De Lissnyder et al., 2010; Derakshan et al., 2009; Goeleven et al., 2006; Joormann, 2004)", "previouslyFormattedCitation" : "(De Lissnyder et al., 2010; Derakshan et al., 2009; Goeleven et al., 2006; Joormann, 2004)" }, "properties" : { "noteIndex" : 0 }, "schema" : "https://github.com/citation-style-language/schema/raw/master/csl-citation.json" }</w:instrText>
      </w:r>
      <w:r w:rsidR="003C1D5F" w:rsidRPr="008E6261">
        <w:rPr>
          <w:rFonts w:ascii="Times New Roman" w:hAnsi="Times New Roman" w:cs="Times New Roman"/>
          <w:sz w:val="24"/>
          <w:szCs w:val="24"/>
        </w:rPr>
        <w:fldChar w:fldCharType="separate"/>
      </w:r>
      <w:r w:rsidR="003C1D5F" w:rsidRPr="00FF5615">
        <w:rPr>
          <w:rFonts w:ascii="Times New Roman" w:hAnsi="Times New Roman" w:cs="Times New Roman"/>
          <w:noProof/>
          <w:sz w:val="24"/>
          <w:szCs w:val="24"/>
          <w:lang w:val="nl-BE"/>
        </w:rPr>
        <w:t>(De Lissnyder et al., 2010; Derakshan et al., 2009; Goeleven et al., 2006; Joormann, 2004)</w:t>
      </w:r>
      <w:r w:rsidR="003C1D5F" w:rsidRPr="008E6261">
        <w:rPr>
          <w:rFonts w:ascii="Times New Roman" w:hAnsi="Times New Roman" w:cs="Times New Roman"/>
          <w:sz w:val="24"/>
          <w:szCs w:val="24"/>
        </w:rPr>
        <w:fldChar w:fldCharType="end"/>
      </w:r>
      <w:r w:rsidR="00F31C2A">
        <w:rPr>
          <w:rFonts w:ascii="Times New Roman" w:hAnsi="Times New Roman" w:cs="Times New Roman"/>
          <w:sz w:val="24"/>
          <w:szCs w:val="24"/>
          <w:lang w:val="nl-BE"/>
        </w:rPr>
        <w:t xml:space="preserve">. </w:t>
      </w:r>
      <w:r>
        <w:rPr>
          <w:rFonts w:ascii="Times New Roman" w:hAnsi="Times New Roman" w:cs="Times New Roman"/>
          <w:sz w:val="24"/>
          <w:szCs w:val="24"/>
        </w:rPr>
        <w:t>Interestingly</w:t>
      </w:r>
      <w:r w:rsidR="00A83627">
        <w:rPr>
          <w:rFonts w:ascii="Times New Roman" w:hAnsi="Times New Roman" w:cs="Times New Roman"/>
          <w:sz w:val="24"/>
          <w:szCs w:val="24"/>
        </w:rPr>
        <w:t>,</w:t>
      </w:r>
      <w:r>
        <w:rPr>
          <w:rFonts w:ascii="Times New Roman" w:hAnsi="Times New Roman" w:cs="Times New Roman"/>
          <w:sz w:val="24"/>
          <w:szCs w:val="24"/>
        </w:rPr>
        <w:t xml:space="preserve"> the indices </w:t>
      </w:r>
      <w:r w:rsidR="001C3D1A">
        <w:rPr>
          <w:rFonts w:ascii="Times New Roman" w:hAnsi="Times New Roman" w:cs="Times New Roman"/>
          <w:sz w:val="24"/>
          <w:szCs w:val="24"/>
        </w:rPr>
        <w:t xml:space="preserve">of </w:t>
      </w:r>
      <w:r w:rsidR="00FF5615">
        <w:rPr>
          <w:rFonts w:ascii="Times New Roman" w:hAnsi="Times New Roman" w:cs="Times New Roman"/>
          <w:sz w:val="24"/>
          <w:szCs w:val="24"/>
        </w:rPr>
        <w:t>attention bias during</w:t>
      </w:r>
      <w:r>
        <w:rPr>
          <w:rFonts w:ascii="Times New Roman" w:hAnsi="Times New Roman" w:cs="Times New Roman"/>
          <w:sz w:val="24"/>
          <w:szCs w:val="24"/>
        </w:rPr>
        <w:t xml:space="preserve"> tendency and ability processes were not </w:t>
      </w:r>
      <w:r w:rsidR="00A83627">
        <w:rPr>
          <w:rFonts w:ascii="Times New Roman" w:hAnsi="Times New Roman" w:cs="Times New Roman"/>
          <w:sz w:val="24"/>
          <w:szCs w:val="24"/>
        </w:rPr>
        <w:t>cor</w:t>
      </w:r>
      <w:r>
        <w:rPr>
          <w:rFonts w:ascii="Times New Roman" w:hAnsi="Times New Roman" w:cs="Times New Roman"/>
          <w:sz w:val="24"/>
          <w:szCs w:val="24"/>
        </w:rPr>
        <w:t>related</w:t>
      </w:r>
      <w:r w:rsidR="00A83627">
        <w:rPr>
          <w:rFonts w:ascii="Times New Roman" w:hAnsi="Times New Roman" w:cs="Times New Roman"/>
          <w:sz w:val="24"/>
          <w:szCs w:val="24"/>
        </w:rPr>
        <w:t xml:space="preserve">. This </w:t>
      </w:r>
      <w:r w:rsidR="00FF5615">
        <w:rPr>
          <w:rFonts w:ascii="Times New Roman" w:hAnsi="Times New Roman" w:cs="Times New Roman"/>
          <w:sz w:val="24"/>
          <w:szCs w:val="24"/>
        </w:rPr>
        <w:t xml:space="preserve">suggests </w:t>
      </w:r>
      <w:r w:rsidR="00A83627">
        <w:rPr>
          <w:rFonts w:ascii="Times New Roman" w:hAnsi="Times New Roman" w:cs="Times New Roman"/>
          <w:sz w:val="24"/>
          <w:szCs w:val="24"/>
        </w:rPr>
        <w:t xml:space="preserve">that tendency-based biases and ability-driven deficits in emotional attention </w:t>
      </w:r>
      <w:r w:rsidR="003F7418">
        <w:rPr>
          <w:rFonts w:ascii="Times New Roman" w:hAnsi="Times New Roman" w:cs="Times New Roman"/>
          <w:sz w:val="24"/>
          <w:szCs w:val="24"/>
        </w:rPr>
        <w:t xml:space="preserve">reflect </w:t>
      </w:r>
      <w:r>
        <w:rPr>
          <w:rFonts w:ascii="Times New Roman" w:hAnsi="Times New Roman" w:cs="Times New Roman"/>
          <w:sz w:val="24"/>
          <w:szCs w:val="24"/>
        </w:rPr>
        <w:t>relatively independent mechanisms</w:t>
      </w:r>
      <w:r w:rsidR="003F7418">
        <w:rPr>
          <w:rFonts w:ascii="Times New Roman" w:hAnsi="Times New Roman" w:cs="Times New Roman"/>
          <w:sz w:val="24"/>
          <w:szCs w:val="24"/>
        </w:rPr>
        <w:t xml:space="preserve"> that may influence emotional attention processing differently depending on the nature of the task.</w:t>
      </w:r>
    </w:p>
    <w:p w14:paraId="4EE00587" w14:textId="55376969" w:rsidR="00123F18" w:rsidRPr="008E6261" w:rsidRDefault="00FF5615" w:rsidP="008E6261">
      <w:pPr>
        <w:pStyle w:val="NormalPhD"/>
        <w:spacing w:line="480" w:lineRule="auto"/>
        <w:rPr>
          <w:rFonts w:ascii="Times New Roman" w:hAnsi="Times New Roman" w:cs="Times New Roman"/>
          <w:sz w:val="24"/>
          <w:szCs w:val="24"/>
        </w:rPr>
      </w:pPr>
      <w:r>
        <w:rPr>
          <w:rFonts w:ascii="Times New Roman" w:hAnsi="Times New Roman" w:cs="Times New Roman"/>
          <w:sz w:val="24"/>
          <w:szCs w:val="24"/>
        </w:rPr>
        <w:t xml:space="preserve">This study also showed </w:t>
      </w:r>
      <w:r w:rsidR="00A83627">
        <w:rPr>
          <w:rFonts w:ascii="Times New Roman" w:hAnsi="Times New Roman" w:cs="Times New Roman"/>
          <w:sz w:val="24"/>
          <w:szCs w:val="24"/>
        </w:rPr>
        <w:t xml:space="preserve">that </w:t>
      </w:r>
      <w:r w:rsidRPr="008E6261">
        <w:rPr>
          <w:rFonts w:ascii="Times New Roman" w:hAnsi="Times New Roman" w:cs="Times New Roman"/>
          <w:sz w:val="24"/>
          <w:szCs w:val="24"/>
        </w:rPr>
        <w:t>attention bias a</w:t>
      </w:r>
      <w:r>
        <w:rPr>
          <w:rFonts w:ascii="Times New Roman" w:hAnsi="Times New Roman" w:cs="Times New Roman"/>
          <w:sz w:val="24"/>
          <w:szCs w:val="24"/>
        </w:rPr>
        <w:t>ct</w:t>
      </w:r>
      <w:r w:rsidRPr="008E6261">
        <w:rPr>
          <w:rFonts w:ascii="Times New Roman" w:hAnsi="Times New Roman" w:cs="Times New Roman"/>
          <w:sz w:val="24"/>
          <w:szCs w:val="24"/>
        </w:rPr>
        <w:t xml:space="preserve">s </w:t>
      </w:r>
      <w:r>
        <w:rPr>
          <w:rFonts w:ascii="Times New Roman" w:hAnsi="Times New Roman" w:cs="Times New Roman"/>
          <w:sz w:val="24"/>
          <w:szCs w:val="24"/>
        </w:rPr>
        <w:t xml:space="preserve">as an intervening variable between </w:t>
      </w:r>
      <w:r w:rsidR="001A7909" w:rsidRPr="008E6261">
        <w:rPr>
          <w:rFonts w:ascii="Times New Roman" w:hAnsi="Times New Roman" w:cs="Times New Roman"/>
          <w:sz w:val="24"/>
          <w:szCs w:val="24"/>
        </w:rPr>
        <w:t xml:space="preserve">depressive symptom severity </w:t>
      </w:r>
      <w:r>
        <w:rPr>
          <w:rFonts w:ascii="Times New Roman" w:hAnsi="Times New Roman" w:cs="Times New Roman"/>
          <w:sz w:val="24"/>
          <w:szCs w:val="24"/>
        </w:rPr>
        <w:t>and</w:t>
      </w:r>
      <w:r w:rsidR="001A7909" w:rsidRPr="008E6261">
        <w:rPr>
          <w:rFonts w:ascii="Times New Roman" w:hAnsi="Times New Roman" w:cs="Times New Roman"/>
          <w:sz w:val="24"/>
          <w:szCs w:val="24"/>
        </w:rPr>
        <w:t xml:space="preserve"> interpretation bias</w:t>
      </w:r>
      <w:r>
        <w:rPr>
          <w:rFonts w:ascii="Times New Roman" w:hAnsi="Times New Roman" w:cs="Times New Roman"/>
          <w:sz w:val="24"/>
          <w:szCs w:val="24"/>
        </w:rPr>
        <w:t xml:space="preserve"> </w:t>
      </w:r>
      <w:r w:rsidR="001A7909" w:rsidRPr="008E6261">
        <w:rPr>
          <w:rFonts w:ascii="Times New Roman" w:hAnsi="Times New Roman" w:cs="Times New Roman"/>
          <w:sz w:val="24"/>
          <w:szCs w:val="24"/>
        </w:rPr>
        <w:t>for ability processes</w:t>
      </w:r>
      <w:r w:rsidR="005955EE">
        <w:rPr>
          <w:rFonts w:ascii="Times New Roman" w:hAnsi="Times New Roman" w:cs="Times New Roman"/>
          <w:sz w:val="24"/>
          <w:szCs w:val="24"/>
        </w:rPr>
        <w:t xml:space="preserve">, while this was not true for </w:t>
      </w:r>
      <w:r w:rsidR="001A7909" w:rsidRPr="008E6261">
        <w:rPr>
          <w:rFonts w:ascii="Times New Roman" w:hAnsi="Times New Roman" w:cs="Times New Roman"/>
          <w:sz w:val="24"/>
          <w:szCs w:val="24"/>
        </w:rPr>
        <w:t>tendency processes. Th</w:t>
      </w:r>
      <w:r>
        <w:rPr>
          <w:rFonts w:ascii="Times New Roman" w:hAnsi="Times New Roman" w:cs="Times New Roman"/>
          <w:sz w:val="24"/>
          <w:szCs w:val="24"/>
        </w:rPr>
        <w:t>is finding</w:t>
      </w:r>
      <w:r w:rsidR="001A7909" w:rsidRPr="008E6261">
        <w:rPr>
          <w:rFonts w:ascii="Times New Roman" w:hAnsi="Times New Roman" w:cs="Times New Roman"/>
          <w:sz w:val="24"/>
          <w:szCs w:val="24"/>
        </w:rPr>
        <w:t xml:space="preserve"> suggest</w:t>
      </w:r>
      <w:r>
        <w:rPr>
          <w:rFonts w:ascii="Times New Roman" w:hAnsi="Times New Roman" w:cs="Times New Roman"/>
          <w:sz w:val="24"/>
          <w:szCs w:val="24"/>
        </w:rPr>
        <w:t>s</w:t>
      </w:r>
      <w:r w:rsidR="001A7909" w:rsidRPr="008E6261">
        <w:rPr>
          <w:rFonts w:ascii="Times New Roman" w:hAnsi="Times New Roman" w:cs="Times New Roman"/>
          <w:sz w:val="24"/>
          <w:szCs w:val="24"/>
        </w:rPr>
        <w:t xml:space="preserve"> that attention operations linked to deficits in attentional control in depression </w:t>
      </w:r>
      <w:r w:rsidR="003F7418">
        <w:rPr>
          <w:rFonts w:ascii="Times New Roman" w:hAnsi="Times New Roman" w:cs="Times New Roman"/>
          <w:sz w:val="24"/>
          <w:szCs w:val="24"/>
        </w:rPr>
        <w:t xml:space="preserve">may </w:t>
      </w:r>
      <w:r w:rsidR="001A7909" w:rsidRPr="008E6261">
        <w:rPr>
          <w:rFonts w:ascii="Times New Roman" w:hAnsi="Times New Roman" w:cs="Times New Roman"/>
          <w:sz w:val="24"/>
          <w:szCs w:val="24"/>
        </w:rPr>
        <w:t xml:space="preserve">act as a relevant mechanism in the subsequent </w:t>
      </w:r>
      <w:r w:rsidR="001A7909" w:rsidRPr="008E6261">
        <w:rPr>
          <w:rFonts w:ascii="Times New Roman" w:hAnsi="Times New Roman" w:cs="Times New Roman"/>
          <w:sz w:val="24"/>
          <w:szCs w:val="24"/>
        </w:rPr>
        <w:lastRenderedPageBreak/>
        <w:t xml:space="preserve">elaboration on or interpretation of emotional material. This finding provides </w:t>
      </w:r>
      <w:r>
        <w:rPr>
          <w:rFonts w:ascii="Times New Roman" w:hAnsi="Times New Roman" w:cs="Times New Roman"/>
          <w:sz w:val="24"/>
          <w:szCs w:val="24"/>
        </w:rPr>
        <w:t>further</w:t>
      </w:r>
      <w:r w:rsidRPr="008E6261">
        <w:rPr>
          <w:rFonts w:ascii="Times New Roman" w:hAnsi="Times New Roman" w:cs="Times New Roman"/>
          <w:sz w:val="24"/>
          <w:szCs w:val="24"/>
        </w:rPr>
        <w:t xml:space="preserve"> </w:t>
      </w:r>
      <w:r w:rsidR="001A7909" w:rsidRPr="008E6261">
        <w:rPr>
          <w:rFonts w:ascii="Times New Roman" w:hAnsi="Times New Roman" w:cs="Times New Roman"/>
          <w:sz w:val="24"/>
          <w:szCs w:val="24"/>
        </w:rPr>
        <w:t xml:space="preserve">support for </w:t>
      </w:r>
      <w:r>
        <w:rPr>
          <w:rFonts w:ascii="Times New Roman" w:hAnsi="Times New Roman" w:cs="Times New Roman"/>
          <w:sz w:val="24"/>
          <w:szCs w:val="24"/>
        </w:rPr>
        <w:t xml:space="preserve">predictions by </w:t>
      </w:r>
      <w:r w:rsidR="001A7909" w:rsidRPr="008E6261">
        <w:rPr>
          <w:rFonts w:ascii="Times New Roman" w:hAnsi="Times New Roman" w:cs="Times New Roman"/>
          <w:sz w:val="24"/>
          <w:szCs w:val="24"/>
        </w:rPr>
        <w:t xml:space="preserve">impaired cognitive control accounts of depression </w:t>
      </w:r>
      <w:r w:rsidR="001A7909" w:rsidRPr="008E6261">
        <w:rPr>
          <w:rFonts w:ascii="Times New Roman" w:hAnsi="Times New Roman" w:cs="Times New Roman"/>
          <w:sz w:val="24"/>
          <w:szCs w:val="24"/>
        </w:rPr>
        <w:fldChar w:fldCharType="begin" w:fldLock="1"/>
      </w:r>
      <w:r w:rsidR="001A7909" w:rsidRPr="008E6261">
        <w:rPr>
          <w:rFonts w:ascii="Times New Roman" w:hAnsi="Times New Roman" w:cs="Times New Roman"/>
          <w:sz w:val="24"/>
          <w:szCs w:val="24"/>
        </w:rPr>
        <w:instrText>ADDIN CSL_CITATION { "citationItems" : [ { "id" : "ITEM-1", "itemData" : { "DOI" : "10.1016/j.appsy.2007.09.002", "ISBN" : "0962-1849", "ISSN" : "09621849", "abstract" : "Cognitive inhibition is a key mechanism in the regulation of emotion. There is emerging evidence that depression is characterized by deficits in the inhibition of mood-congruent material. These deficits could result in prolonged processing of negative, goal-irrelevant aspects of presented information thereby hindering recovery from negative mood and leading to the sustained negative affect that characterizes depressive episodes. Indeed, it has been suggested that deficits in cognitive inhibition lie at the heart of memory and attention biases in depression, and set the stage for ruminative responses to negative events and negative mood states. A ruminative response style results in a heightened vulnerability to experience episodes of major depression. Recent research has demonstrated that deficient inhibition of negative material is associated with heightened rumination. In this article, we review the depression literature with a focus on studies that investigate cognitive inhibition in depressed participants and in participants who report a history of major depressive episodes. In addition, we summarize neurobiological findings that indicate a strong relation between depression and deficits in inhibition and we take a closer look at the relation of inhibition, rumination and mood regulation. ?? 2007.", "author" : [ { "dropping-particle" : "", "family" : "Joormann", "given" : "Jutta", "non-dropping-particle" : "", "parse-names" : false, "suffix" : "" }, { "dropping-particle" : "", "family" : "Yoon", "given" : "K. Lira", "non-dropping-particle" : "", "parse-names" : false, "suffix" : "" }, { "dropping-particle" : "", "family" : "Zetsche", "given" : "Ulrike", "non-dropping-particle" : "", "parse-names" : false, "suffix" : "" } ], "container-title" : "Applied and Preventive Psychology", "id" : "ITEM-1", "issue" : "3", "issued" : { "date-parts" : [ [ "2007" ] ] }, "page" : "128-139", "title" : "Cognitive inhibition in depression", "type" : "article-journal", "volume" : "12" }, "uris" : [ "http://www.mendeley.com/documents/?uuid=ea561586-990d-4f5f-b7da-3c8a88c99854" ] }, { "id" : "ITEM-2", "itemData" : { "DOI" : "10.1080/026999397379890a", "ISSN" : "0269-9931", "author" : [ { "dropping-particle" : "", "family" : "Hertel", "given" : "Paula T.", "non-dropping-particle" : "", "parse-names" : false, "suffix" : "" } ], "container-title" : "Cognition &amp; Emotion", "id" : "ITEM-2", "issue" : "5/6", "issued" : { "date-parts" : [ [ "1997" ] ] }, "page" : "569-583", "title" : "On the contributions of deficent cognitive control to memory impairments in depression", "type" : "article-journal", "volume" : "11" }, "uris" : [ "http://www.mendeley.com/documents/?uuid=f0c10277-f1ed-4d22-9ab1-e22a9b66993c" ] }, { "id" : "ITEM-3", "itemData" : { "DOI" : "10.1177/0963721410370293", "ISBN" : "0963721410", "ISSN" : "0963-7214", "abstract" : "In this article I propose that cognitive inhibition is a key mechanism in the regulation of emotion and that deficits in inhibition of negative material are related to increased risk for depression. Because negative mood yields activation of mood-congruent cognitions in working memory (WM), the ability to control the contents of WM could be crucial in differentiating people who recover easily from negative affect from those who initiate a vicious cycle of increasingly negative thinking and deepening sad mood. Depressed people and people at risk for depression have trouble preventing negative material from entering and remaining in WM, leading them to rehearse, or to ruminate about, negative content. Inhibition deficits may also interfere with reappraisal and the recall of mood-incongruent material, further hindering recovery from negative affect. This article provides a brief summary of findings that support these propositions and outlines implications for future research on the relation between inhibition and emotion regulation and its role in depression.", "author" : [ { "dropping-particle" : "", "family" : "Joormann", "given" : "Jutta", "non-dropping-particle" : "", "parse-names" : false, "suffix" : "" } ], "container-title" : "Current Directions in Psychological Science", "id" : "ITEM-3", "issue" : "3", "issued" : { "date-parts" : [ [ "2010" ] ] }, "page" : "161-166", "title" : "Cognitive inhibition and emotion regulation in depression", "type" : "article-journal", "volume" : "19" }, "uris" : [ "http://www.mendeley.com/documents/?uuid=04598592-cb6d-40ce-a6ee-a6db98ce45ac" ] } ], "mendeley" : { "formattedCitation" : "(Hertel, 1997; Joormann et al., 2007; Joormann, 2010)", "plainTextFormattedCitation" : "(Hertel, 1997; Joormann et al., 2007; Joormann, 2010)", "previouslyFormattedCitation" : "(Hertel, 1997; Joormann et al., 2007; Joormann, 2010)" }, "properties" : { "noteIndex" : 0 }, "schema" : "https://github.com/citation-style-language/schema/raw/master/csl-citation.json" }</w:instrText>
      </w:r>
      <w:r w:rsidR="001A7909" w:rsidRPr="008E6261">
        <w:rPr>
          <w:rFonts w:ascii="Times New Roman" w:hAnsi="Times New Roman" w:cs="Times New Roman"/>
          <w:sz w:val="24"/>
          <w:szCs w:val="24"/>
        </w:rPr>
        <w:fldChar w:fldCharType="separate"/>
      </w:r>
      <w:r w:rsidR="001A7909" w:rsidRPr="008E6261">
        <w:rPr>
          <w:rFonts w:ascii="Times New Roman" w:hAnsi="Times New Roman" w:cs="Times New Roman"/>
          <w:noProof/>
          <w:sz w:val="24"/>
          <w:szCs w:val="24"/>
        </w:rPr>
        <w:t>(Joormann et al., 2007; Joormann, 2010)</w:t>
      </w:r>
      <w:r w:rsidR="001A7909" w:rsidRPr="008E6261">
        <w:rPr>
          <w:rFonts w:ascii="Times New Roman" w:hAnsi="Times New Roman" w:cs="Times New Roman"/>
          <w:sz w:val="24"/>
          <w:szCs w:val="24"/>
        </w:rPr>
        <w:fldChar w:fldCharType="end"/>
      </w:r>
      <w:r>
        <w:rPr>
          <w:rFonts w:ascii="Times New Roman" w:hAnsi="Times New Roman" w:cs="Times New Roman"/>
          <w:sz w:val="24"/>
          <w:szCs w:val="24"/>
        </w:rPr>
        <w:t xml:space="preserve"> and adds to prior research</w:t>
      </w:r>
      <w:r w:rsidR="00123F18">
        <w:rPr>
          <w:rFonts w:ascii="Times New Roman" w:hAnsi="Times New Roman" w:cs="Times New Roman"/>
          <w:sz w:val="24"/>
          <w:szCs w:val="24"/>
        </w:rPr>
        <w:t xml:space="preserve"> evidence</w:t>
      </w:r>
      <w:r w:rsidR="005955EE">
        <w:rPr>
          <w:rFonts w:ascii="Times New Roman" w:hAnsi="Times New Roman" w:cs="Times New Roman"/>
          <w:sz w:val="24"/>
          <w:szCs w:val="24"/>
        </w:rPr>
        <w:t xml:space="preserve"> testing </w:t>
      </w:r>
      <w:r w:rsidR="00123F18">
        <w:rPr>
          <w:rFonts w:ascii="Times New Roman" w:hAnsi="Times New Roman" w:cs="Times New Roman"/>
          <w:sz w:val="24"/>
          <w:szCs w:val="24"/>
        </w:rPr>
        <w:t>the</w:t>
      </w:r>
      <w:r w:rsidR="005955EE">
        <w:rPr>
          <w:rFonts w:ascii="Times New Roman" w:hAnsi="Times New Roman" w:cs="Times New Roman"/>
          <w:sz w:val="24"/>
          <w:szCs w:val="24"/>
        </w:rPr>
        <w:t xml:space="preserve"> hypothesized indirect effect</w:t>
      </w:r>
      <w:r w:rsidR="00AF741B">
        <w:rPr>
          <w:rFonts w:ascii="Times New Roman" w:hAnsi="Times New Roman" w:cs="Times New Roman"/>
          <w:sz w:val="24"/>
          <w:szCs w:val="24"/>
        </w:rPr>
        <w:t xml:space="preserve"> of depression-linked attention biases on the elaboration of new emotional information</w:t>
      </w:r>
      <w:r w:rsidR="005955EE">
        <w:rPr>
          <w:rFonts w:ascii="Times New Roman" w:hAnsi="Times New Roman" w:cs="Times New Roman"/>
          <w:sz w:val="24"/>
          <w:szCs w:val="24"/>
        </w:rPr>
        <w:t xml:space="preserve"> </w:t>
      </w:r>
      <w:r w:rsidR="00123F18">
        <w:rPr>
          <w:rFonts w:ascii="Times New Roman" w:hAnsi="Times New Roman" w:cs="Times New Roman"/>
          <w:sz w:val="24"/>
          <w:szCs w:val="24"/>
        </w:rPr>
        <w:fldChar w:fldCharType="begin" w:fldLock="1"/>
      </w:r>
      <w:r w:rsidR="00123F18">
        <w:rPr>
          <w:rFonts w:ascii="Times New Roman" w:hAnsi="Times New Roman" w:cs="Times New Roman"/>
          <w:sz w:val="24"/>
          <w:szCs w:val="24"/>
        </w:rPr>
        <w:instrText>ADDIN CSL_CITATION { "citationItems" : [ { "id" : "ITEM-1", "itemData" : { "DOI" : "10.1080/02699931.2013.787972", "ISSN" : "1464-0600", "PMID" : "23627259", "abstract" : "Little research has investigated functional relations among attention, interpretation, and memory biases in depressed samples. The present study tested the indirect effect of attention bias on memory through interpretation bias as an intervening variable in a mixed sample of non-depressed and subclinically depressed individuals. Subclinically depressed and non-depressed individuals completed a spatial cueing task (to measure attention bias), followed by a scrambled sentences test (to measure interpretation bias), and an incidental free recall task (to measure memory bias). Bias-corrected bootstrapping yielded evidence for the hypothesised indirect effect model, in that an emotional bias in attention is related to a congruent bias in interpretative choices which are in turn reflected in memory. These findings extend previous research and provide further support for the combined cognitive bias hypothesis in depression. Theoretical and clinical implications of our findings are discussed.", "author" : [ { "dropping-particle" : "", "family" : "Everaert", "given" : "Jonas", "non-dropping-particle" : "", "parse-names" : false, "suffix" : "" }, { "dropping-particle" : "", "family" : "Tierens", "given" : "Marlies", "non-dropping-particle" : "", "parse-names" : false, "suffix" : "" }, { "dropping-particle" : "", "family" : "Uzieblo", "given" : "Kasia", "non-dropping-particle" : "", "parse-names" : false, "suffix" : "" }, { "dropping-particle" : "", "family" : "Koster", "given" : "Ernst H W", "non-dropping-particle" : "", "parse-names" : false, "suffix" : "" } ], "container-title" : "Cognition &amp; emotion", "id" : "ITEM-1", "issue" : "8", "issued" : { "date-parts" : [ [ "2013" ] ] }, "page" : "1450-1459", "title" : "The indirect effect of attention bias on memory via interpretation bias: Evidence for the combined cognitive bias hypothesis in subclinical depression.", "type" : "article-journal", "volume" : "27" }, "uris" : [ "http://www.mendeley.com/documents/?uuid=3489ca3f-5e0b-4a42-b64f-d17fd1074430" ] }, { "id" : "ITEM-2", "itemData" : { "DOI" : "10.1037/a0035250", "ISSN" : "1931-1516", "PMID" : "24512247", "abstract" : "Emotional biases in attention, interpretation, and memory are viewed as important cognitive processes underlying symptoms of depression. To date, there is a limited understanding of the interplay among these processing biases. This study tested the dependence of memory on depression-related biases in attention and interpretation. Subclinically depressed and nondepressed participants completed a computerized version of the scrambled sentences test (measuring interpretation bias) while their eye movements were recorded (measuring attention bias). This task was followed by an incidental free recall test of previously constructed interpretations (measuring memory bias). Path analysis revealed a good fit for the model in which selective orienting of attention was associated with interpretation bias, which in turn was associated with a congruent bias in memory. Also, a good fit was observed for a path model in which biases in the maintenance of attention and interpretation were associated with memory bias. Both path models attained a superior fit compared with path models without the theorized functional relations among processing biases. These findings enhance understanding of how mechanisms of attention and interpretation regulate what is remembered. As such, they offer support for the combined cognitive biases hypothesis or the notion that emotionally biased cognitive processes are not isolated mechanisms but instead influence each other. Implications for theoretical models and emotion regulation across the spectrum of depressive symptoms are discussed. (PsycINFO Database Record (c) 2014 APA, all rights reserved).", "author" : [ { "dropping-particle" : "", "family" : "Everaert", "given" : "Jonas", "non-dropping-particle" : "", "parse-names" : false, "suffix" : "" }, { "dropping-particle" : "", "family" : "Duyck", "given" : "Wouter", "non-dropping-particle" : "", "parse-names" : false, "suffix" : "" }, { "dropping-particle" : "", "family" : "Koster", "given" : "Ernst H W", "non-dropping-particle" : "", "parse-names" : false, "suffix" : "" } ], "container-title" : "Emotion", "id" : "ITEM-2", "issue" : "2", "issued" : { "date-parts" : [ [ "2014" ] ] }, "page" : "331-340", "title" : "Attention, interpretation, and memory biases in subclinical depression: A proof-of-principle test of the combined cognitive biases hypothesis.", "type" : "article-journal", "volume" : "14" }, "uris" : [ "http://www.mendeley.com/documents/?uuid=dc0275a6-1f18-4762-9066-453971d4d6fe" ] } ], "mendeley" : { "formattedCitation" : "(Everaert et al., 2014, 2013)", "plainTextFormattedCitation" : "(Everaert et al., 2014, 2013)", "previouslyFormattedCitation" : "(Everaert et al., 2014, 2013)" }, "properties" : { "noteIndex" : 0 }, "schema" : "https://github.com/citation-style-language/schema/raw/master/csl-citation.json" }</w:instrText>
      </w:r>
      <w:r w:rsidR="00123F18">
        <w:rPr>
          <w:rFonts w:ascii="Times New Roman" w:hAnsi="Times New Roman" w:cs="Times New Roman"/>
          <w:sz w:val="24"/>
          <w:szCs w:val="24"/>
        </w:rPr>
        <w:fldChar w:fldCharType="separate"/>
      </w:r>
      <w:r w:rsidR="00123F18" w:rsidRPr="00FF5615">
        <w:rPr>
          <w:rFonts w:ascii="Times New Roman" w:hAnsi="Times New Roman" w:cs="Times New Roman"/>
          <w:noProof/>
          <w:sz w:val="24"/>
          <w:szCs w:val="24"/>
        </w:rPr>
        <w:t>(Everaert et al., 2014, 2013)</w:t>
      </w:r>
      <w:r w:rsidR="00123F18">
        <w:rPr>
          <w:rFonts w:ascii="Times New Roman" w:hAnsi="Times New Roman" w:cs="Times New Roman"/>
          <w:sz w:val="24"/>
          <w:szCs w:val="24"/>
        </w:rPr>
        <w:fldChar w:fldCharType="end"/>
      </w:r>
      <w:r w:rsidR="005955EE">
        <w:rPr>
          <w:rFonts w:ascii="Times New Roman" w:hAnsi="Times New Roman" w:cs="Times New Roman"/>
          <w:sz w:val="24"/>
          <w:szCs w:val="24"/>
        </w:rPr>
        <w:t>.</w:t>
      </w:r>
      <w:r w:rsidR="00123F18">
        <w:rPr>
          <w:rFonts w:ascii="Times New Roman" w:hAnsi="Times New Roman" w:cs="Times New Roman"/>
          <w:sz w:val="24"/>
          <w:szCs w:val="24"/>
        </w:rPr>
        <w:t xml:space="preserve"> </w:t>
      </w:r>
      <w:r w:rsidR="001A7909" w:rsidRPr="008E6261">
        <w:rPr>
          <w:rFonts w:ascii="Times New Roman" w:hAnsi="Times New Roman" w:cs="Times New Roman"/>
          <w:sz w:val="24"/>
          <w:szCs w:val="24"/>
        </w:rPr>
        <w:t xml:space="preserve">The absence of evidence for an indirect effect of </w:t>
      </w:r>
      <w:r w:rsidR="003F7418" w:rsidRPr="008E6261">
        <w:rPr>
          <w:rFonts w:ascii="Times New Roman" w:hAnsi="Times New Roman" w:cs="Times New Roman"/>
          <w:sz w:val="24"/>
          <w:szCs w:val="24"/>
        </w:rPr>
        <w:t>depressive symptom severity</w:t>
      </w:r>
      <w:r w:rsidR="001A7909" w:rsidRPr="008E6261">
        <w:rPr>
          <w:rFonts w:ascii="Times New Roman" w:hAnsi="Times New Roman" w:cs="Times New Roman"/>
          <w:sz w:val="24"/>
          <w:szCs w:val="24"/>
        </w:rPr>
        <w:t xml:space="preserve"> on interpretation bias via attention bias for tendency processes does not rule out the role of tendency-based cognitive biases in depression. It only indicates that the current mediation model does not adequately represent the interplay between depressive symptom severity, attention bias, and interpretation bias. This is further suggested by the significant correlations between depressive symptom severity levels and attention biases for tendency as well as ability processes. </w:t>
      </w:r>
      <w:r w:rsidR="00123F18" w:rsidRPr="00A83627">
        <w:rPr>
          <w:rFonts w:ascii="Times New Roman" w:hAnsi="Times New Roman" w:cs="Times New Roman"/>
          <w:sz w:val="24"/>
          <w:szCs w:val="24"/>
        </w:rPr>
        <w:t>Future research may need to provide a more direct measure of memory bias or dysfunctional schemas to explicitly model this effect in relation to depressive symptoms and attention bias to capture the</w:t>
      </w:r>
      <w:r w:rsidR="003F7418">
        <w:rPr>
          <w:rFonts w:ascii="Times New Roman" w:hAnsi="Times New Roman" w:cs="Times New Roman"/>
          <w:sz w:val="24"/>
          <w:szCs w:val="24"/>
        </w:rPr>
        <w:t>ir</w:t>
      </w:r>
      <w:r w:rsidR="00123F18" w:rsidRPr="00A83627">
        <w:rPr>
          <w:rFonts w:ascii="Times New Roman" w:hAnsi="Times New Roman" w:cs="Times New Roman"/>
          <w:sz w:val="24"/>
          <w:szCs w:val="24"/>
        </w:rPr>
        <w:t xml:space="preserve"> interplay during tendency processing.</w:t>
      </w:r>
    </w:p>
    <w:p w14:paraId="407CCB78" w14:textId="70034044"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 xml:space="preserve">The current observations have implications for the implementation of cognitive training methods to modify attention biases. Traditional attention bias modification procedures rely on experimentally established contingencies between to-be-detected targets and the location of positive or negative stimuli </w:t>
      </w:r>
      <w:r w:rsidRPr="008E6261">
        <w:rPr>
          <w:rFonts w:ascii="Times New Roman" w:hAnsi="Times New Roman" w:cs="Times New Roman"/>
          <w:sz w:val="24"/>
          <w:szCs w:val="24"/>
        </w:rPr>
        <w:fldChar w:fldCharType="begin" w:fldLock="1"/>
      </w:r>
      <w:r w:rsidR="004B525E">
        <w:rPr>
          <w:rFonts w:ascii="Times New Roman" w:hAnsi="Times New Roman" w:cs="Times New Roman"/>
          <w:sz w:val="24"/>
          <w:szCs w:val="24"/>
        </w:rPr>
        <w:instrText>ADDIN CSL_CITATION { "citationItems" : [ { "id" : "ITEM-1", "itemData" : { "DOI" : "10.1037/0021-843X.111.1.107", "ISBN" : "0021-843X", "ISSN" : "0021-843X", "PMID" : "11866165", "abstract" : "Although it is well-established that vulnerability to negative emotion is associated with attentional bias toward aversive information, the causal basis of this association remains undetermined. Two studies addressed this issue by experimentally inducing differential attentional responses to emotional stimuli using a modified dot probe task, and then examining the impact of such attentional manipulation on subsequent emotional vulnerability. The results supported the hypothesis that the induction of attentional bias should serve to modify emotional vulnerability, as revealed by participants' emotional reactions to a final standardized stress task. These findings provide a sound empirical basis for the previously speculative proposal that attentional bias can causally mediate emotional vulnerability, and they suggest the possibility that cognitive-experimental procedures designed to modify selective information processing may have potential therapeutic value.", "author" : [ { "dropping-particle" : "", "family" : "MacLeod", "given" : "Colin", "non-dropping-particle" : "", "parse-names" : false, "suffix" : "" }, { "dropping-particle" : "", "family" : "Rutherford", "given" : "Elizabeth", "non-dropping-particle" : "", "parse-names" : false, "suffix" : "" }, { "dropping-particle" : "", "family" : "Campbell", "given" : "Lyn", "non-dropping-particle" : "", "parse-names" : false, "suffix" : "" }, { "dropping-particle" : "", "family" : "Ebsworthy", "given" : "Greg", "non-dropping-particle" : "", "parse-names" : false, "suffix" : "" }, { "dropping-particle" : "", "family" : "Holker", "given" : "Lin", "non-dropping-particle" : "", "parse-names" : false, "suffix" : "" } ], "container-title" : "Journal of abnormal psychology", "id" : "ITEM-1", "issue" : "1", "issued" : { "date-parts" : [ [ "2002" ] ] }, "page" : "107-123", "title" : "Selective attention and emotional vulnerability: Assessing the causal basis of their association through the experimental manipulation of attentional bias.", "type" : "article-journal", "volume" : "111" }, "uris" : [ "http://www.mendeley.com/documents/?uuid=62bdee85-a5f3-4950-a8ee-d5b10524cb33" ] } ], "mendeley" : { "formattedCitation" : "(MacLeod, Rutherford, Campbell, Ebsworthy, &amp; Holker, 2002)", "plainTextFormattedCitation" : "(MacLeod, Rutherford, Campbell, Ebsworthy, &amp; Holker, 2002)", "previouslyFormattedCitation" : "(MacLeod, Rutherford, Campbell, Ebsworthy, &amp; Holker, 2002)"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1A7909">
        <w:rPr>
          <w:rFonts w:ascii="Times New Roman" w:hAnsi="Times New Roman" w:cs="Times New Roman"/>
          <w:noProof/>
          <w:sz w:val="24"/>
          <w:szCs w:val="24"/>
        </w:rPr>
        <w:t>(MacLeod, Rutherford, Campbell, Ebsworthy, &amp; Holker, 2002)</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xml:space="preserve">. However, these procedures have yielded mixed findings and overall small effect sizes in modifying attention bias and reducing symptoms of anxiety and depression </w:t>
      </w:r>
      <w:r w:rsidRPr="008E6261">
        <w:rPr>
          <w:rFonts w:ascii="Times New Roman" w:hAnsi="Times New Roman" w:cs="Times New Roman"/>
          <w:sz w:val="24"/>
          <w:szCs w:val="24"/>
        </w:rPr>
        <w:fldChar w:fldCharType="begin" w:fldLock="1"/>
      </w:r>
      <w:r w:rsidR="004B525E">
        <w:rPr>
          <w:rFonts w:ascii="Times New Roman" w:hAnsi="Times New Roman" w:cs="Times New Roman"/>
          <w:sz w:val="24"/>
          <w:szCs w:val="24"/>
        </w:rPr>
        <w:instrText>ADDIN CSL_CITATION { "citationItems" : [ { "id" : "ITEM-1", "itemData" : { "DOI" : "10.1016/j.beth.2012.01.002", "ISBN" : "1878-1888 (Electronic)\\n0005-7894 (Linking)", "ISSN" : "00057894", "PMID" : "23046776", "abstract" : "Attention bias modification (ABM) protocols aim to modify attentional biases underlying many forms of pathology. Our objective was to conduct an effect size analysis of ABM across a wide range of samples and psychological problems. We conducted a literature search using PubMed, PsycInfo, and author searches to identify randomized studies that examined the effects of ABM on attention and subjective experiences. We identified 37 studies (41 experiments) totaling 2,135 participants who were randomized to training toward neutral, positive, threat, or appetitive stimuli or to a control condition. The effect size estimate for changes in attentional bias was large for the neutral versus threat comparisons (g=1.06), neutral versus appetitive (g=1.41), and neutral versus control comparisons (g=0.80), and small for positive versus control (g=0.24). The effects of ABM on attention bias were moderated by stimulus type (words vs. pictures) and sample characteristics (healthy vs. high symptomatology). Effect sizes of ABM on subjective experiences ranged from 0.03 to 0.60 for postchallenge outcomes, -0.31 to 0.51 for posttreatment, and were moderated by number of training sessions, stimulus type, and stimulus orientation (top/bottom vs. left/right). Fail-safe N calculations suggested that the effect size estimates were robust for the training effects on attentional biases, but not for the effect on subjective experiences. ABM studies using threat stimuli produced significant effects on attention bias across comparison conditions, whereas appetitive stimuli produced changes in attention only when comparing appetitive versus neutral conditions. ABM has a moderate and robust effect on attention bias when using threat stimuli. Further studies are needed to determine whether these effects are also robust when using appetitive stimuli and for affecting subjective experiences. \u00a9 2012.", "author" : [ { "dropping-particle" : "", "family" : "Beard", "given" : "Courtney", "non-dropping-particle" : "", "parse-names" : false, "suffix" : "" }, { "dropping-particle" : "", "family" : "Sawyer", "given" : "Alice T.", "non-dropping-particle" : "", "parse-names" : false, "suffix" : "" }, { "dropping-particle" : "", "family" : "Hofmann", "given" : "Stefan G.", "non-dropping-particle" : "", "parse-names" : false, "suffix" : "" } ], "container-title" : "Behavior Therapy", "id" : "ITEM-1", "issued" : { "date-parts" : [ [ "2012" ] ] }, "page" : "724-740", "publisher" : "Elsevier B.V.", "title" : "Efficacy of attention bias modification using threat and appetitive stimuli: A meta-analytic review", "type" : "article-journal", "volume" : "43" }, "uris" : [ "http://www.mendeley.com/documents/?uuid=c97390b4-2b6e-4ccc-a7d1-708ac9d45103" ] }, { "id" : "ITEM-2", "itemData" : { "DOI" : "10.1037/a0024355", "ISBN" : "1939-1455 (Electronic)\\n0033-2909 (Linking)", "ISSN" : "0033-2909", "PMID" : "21728399", "abstract" : "Cognitive biases have been theorized to play a critical role in the onset and maintenance of anxiety and depression. Cognitive bias modification (CBM), an experimental paradigm that uses training to induce maladaptive or adaptive cognitive biases, was developed to test these causal models. Although CBM has generated considerable interest in the past decade, both as an experimental paradigm and as a form of treatment, there have been no quantitative reviews of the effect of CBM on anxiety and depression. This meta-analysis of 45 studies (2,591 participants) assessed the effect of CBM on cognitive biases and on anxiety and depression. CBM had a medium effect on biases (g = 0.49) that was stronger for interpretation (g = 0.81) than for attention (g = 0.29) biases. CBM further had a small effect on anxiety and depression (g = 0.13), although this effect was reliable only when symptoms were assessed after participants experienced a stressor (g = 0.23). When anxiety and depression were examined separately, CBM significantly modified anxiety but not depression. There was a nonsignificant trend toward a larger effect for studies including multiple training sessions. These findings are broadly consistent with cognitive theories of anxiety and depression that propose an interactive effect of cognitive biases and stressors on these symptoms. However, the small effect sizes observed here suggest that this effect may be more modest than previously believed.", "author" : [ { "dropping-particle" : "", "family" : "Hallion", "given" : "Lauren S.", "non-dropping-particle" : "", "parse-names" : false, "suffix" : "" }, { "dropping-particle" : "", "family" : "Ruscio", "given" : "Ayelet Meron", "non-dropping-particle" : "", "parse-names" : false, "suffix" : "" } ], "container-title" : "Psychological Bulletin", "id" : "ITEM-2", "issue" : "6", "issued" : { "date-parts" : [ [ "2011" ] ] }, "page" : "940-958", "title" : "A meta-analysis of the effect of cognitive bias modification on anxiety and depression.", "type" : "article-journal", "volume" : "137" }, "uris" : [ "http://www.mendeley.com/documents/?uuid=1b1a97b7-1575-4d41-9623-7e4347877938" ] }, { "id" : "ITEM-3", "itemData" : { "DOI" : "10.1002/jclp.22081", "author" : [ { "dropping-particle" : "", "family" : "Mogoa\u0219e", "given" : "Cristina", "non-dropping-particle" : "", "parse-names" : false, "suffix" : "" }, { "dropping-particle" : "", "family" : "David", "given" : "Daniel", "non-dropping-particle" : "", "parse-names" : false, "suffix" : "" }, { "dropping-particle" : "", "family" : "Koster", "given" : "Ernst H W", "non-dropping-particle" : "", "parse-names" : false, "suffix" : "" } ], "container-title" : "Journal of Clinical Psychology", "id" : "ITEM-3", "issue" : "12", "issued" : { "date-parts" : [ [ "2014" ] ] }, "page" : "1133-1157", "title" : "Clinical efficacy of attentional bias modification procedures: An updated meta-analysis", "type" : "article-journal", "volume" : "70" }, "uris" : [ "http://www.mendeley.com/documents/?uuid=943e4074-3dd3-4aa1-ad2d-ebf77d9ffc7e" ] } ], "mendeley" : { "formattedCitation" : "(Beard, Sawyer, &amp; Hofmann, 2012; Hallion &amp; Ruscio, 2011; Mogoa\u0219e, David, &amp; Koster, 2014)", "plainTextFormattedCitation" : "(Beard, Sawyer, &amp; Hofmann, 2012; Hallion &amp; Ruscio, 2011; Mogoa\u0219e, David, &amp; Koster, 2014)", "previouslyFormattedCitation" : "(Beard, Sawyer, &amp; Hofmann, 2012; Hallion &amp; Ruscio, 2011; Mogoa\u0219e, David, &amp; Koster, 2014)"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1A7909">
        <w:rPr>
          <w:rFonts w:ascii="Times New Roman" w:hAnsi="Times New Roman" w:cs="Times New Roman"/>
          <w:noProof/>
          <w:sz w:val="24"/>
          <w:szCs w:val="24"/>
        </w:rPr>
        <w:t>(Beard, Sawyer, &amp; Hofmann, 2012; Hallion &amp; Ruscio, 2011; Mogoașe, David, &amp; Koster, 2014)</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 One explanation for these modest effect sizes</w:t>
      </w:r>
      <w:r w:rsidR="00564A3A">
        <w:rPr>
          <w:rFonts w:ascii="Times New Roman" w:hAnsi="Times New Roman" w:cs="Times New Roman"/>
          <w:sz w:val="24"/>
          <w:szCs w:val="24"/>
        </w:rPr>
        <w:t xml:space="preserve"> may be that both processing tendencies as well as abilities need to be targeted where typically only one of these aspects is trained. It would be important to consider the </w:t>
      </w:r>
      <w:r w:rsidRPr="008E6261">
        <w:rPr>
          <w:rFonts w:ascii="Times New Roman" w:hAnsi="Times New Roman" w:cs="Times New Roman"/>
          <w:sz w:val="24"/>
          <w:szCs w:val="24"/>
        </w:rPr>
        <w:t>plasticity or malleability of the</w:t>
      </w:r>
      <w:r w:rsidR="00564A3A">
        <w:rPr>
          <w:rFonts w:ascii="Times New Roman" w:hAnsi="Times New Roman" w:cs="Times New Roman"/>
          <w:sz w:val="24"/>
          <w:szCs w:val="24"/>
        </w:rPr>
        <w:t>se</w:t>
      </w:r>
      <w:r w:rsidRPr="008E6261">
        <w:rPr>
          <w:rFonts w:ascii="Times New Roman" w:hAnsi="Times New Roman" w:cs="Times New Roman"/>
          <w:sz w:val="24"/>
          <w:szCs w:val="24"/>
        </w:rPr>
        <w:t xml:space="preserve"> </w:t>
      </w:r>
      <w:r w:rsidR="00564A3A">
        <w:rPr>
          <w:rFonts w:ascii="Times New Roman" w:hAnsi="Times New Roman" w:cs="Times New Roman"/>
          <w:sz w:val="24"/>
          <w:szCs w:val="24"/>
        </w:rPr>
        <w:t>different constituents of processing bias</w:t>
      </w:r>
      <w:r w:rsidR="00AF741B">
        <w:rPr>
          <w:rFonts w:ascii="Times New Roman" w:hAnsi="Times New Roman" w:cs="Times New Roman"/>
          <w:sz w:val="24"/>
          <w:szCs w:val="24"/>
        </w:rPr>
        <w:t>es</w:t>
      </w:r>
      <w:r w:rsidR="00564A3A">
        <w:rPr>
          <w:rFonts w:ascii="Times New Roman" w:hAnsi="Times New Roman" w:cs="Times New Roman"/>
          <w:sz w:val="24"/>
          <w:szCs w:val="24"/>
        </w:rPr>
        <w:t xml:space="preserve"> in depression</w:t>
      </w:r>
      <w:r w:rsidRPr="008E6261">
        <w:rPr>
          <w:rFonts w:ascii="Times New Roman" w:hAnsi="Times New Roman" w:cs="Times New Roman"/>
          <w:sz w:val="24"/>
          <w:szCs w:val="24"/>
        </w:rPr>
        <w:t>. To effectivel</w:t>
      </w:r>
      <w:r w:rsidR="004B525E">
        <w:rPr>
          <w:rFonts w:ascii="Times New Roman" w:hAnsi="Times New Roman" w:cs="Times New Roman"/>
          <w:sz w:val="24"/>
          <w:szCs w:val="24"/>
        </w:rPr>
        <w:t>y train or</w:t>
      </w:r>
      <w:r w:rsidRPr="008E6261">
        <w:rPr>
          <w:rFonts w:ascii="Times New Roman" w:hAnsi="Times New Roman" w:cs="Times New Roman"/>
          <w:sz w:val="24"/>
          <w:szCs w:val="24"/>
        </w:rPr>
        <w:t xml:space="preserve"> modify biases, future attention training procedures may need to target self-regulatory control in attention allocation. This could be </w:t>
      </w:r>
      <w:r w:rsidRPr="008E6261">
        <w:rPr>
          <w:rFonts w:ascii="Times New Roman" w:hAnsi="Times New Roman" w:cs="Times New Roman"/>
          <w:sz w:val="24"/>
          <w:szCs w:val="24"/>
        </w:rPr>
        <w:lastRenderedPageBreak/>
        <w:t xml:space="preserve">achieved, for example, by increasing awareness of how attention is directed toward positive and negative stimuli when one processes emotional material </w:t>
      </w:r>
      <w:r w:rsidRPr="008E6261">
        <w:rPr>
          <w:rFonts w:ascii="Times New Roman" w:hAnsi="Times New Roman" w:cs="Times New Roman"/>
          <w:sz w:val="24"/>
          <w:szCs w:val="24"/>
        </w:rPr>
        <w:fldChar w:fldCharType="begin" w:fldLock="1"/>
      </w:r>
      <w:r w:rsidRPr="008E6261">
        <w:rPr>
          <w:rFonts w:ascii="Times New Roman" w:hAnsi="Times New Roman" w:cs="Times New Roman"/>
          <w:sz w:val="24"/>
          <w:szCs w:val="24"/>
        </w:rPr>
        <w:instrText>ADDIN CSL_CITATION { "citationItems" : [ { "id" : "ITEM-1", "itemData" : { "DOI" : "10.1016/j.brat.2014.01.003", "ISBN" : "00057967", "ISSN" : "00057967", "PMID" : "24562088", "abstract" : "We present an experimental investigation of a novel intervention paradigm targeting attentional bias - Attention Feedback Awareness and Control Training (A-FACT). A-FACT is grounded in the novel hypothesis that training awareness of (biased) attentional allocation will lead to greater self-regulatory control of attention and thereby ameliorate attentional bias and its maladaptive sequelae. To do so, A-FACT delivers computerized, personalized, real-time feedback regarding a person's (biased) allocation of attention concurrent with its expression. In a randomized control experimental design, we tested A-FACT relative to an active placebo control condition among anxious adults (N=40, 52.5% women, M(SD)=24.3(4) years old). We found that relative to the placebo control condition, A-FACT led to: (a) reduced levels of attentional bias to threat; (b) (non-significantly) lower rate of behavioral avoidance of exposure to an anxiogenic stressor; and (c) faster rate of emotional recovery following the stressor. The findings are discussed with respect to the novelty and significance of the proposed conceptual perspective, methodology, and intervention paradigm targeting attentional bias. ?? 2014 Elsevier Ltd.", "author" : [ { "dropping-particle" : "", "family" : "Bernstein", "given" : "Amit", "non-dropping-particle" : "", "parse-names" : false, "suffix" : "" }, { "dropping-particle" : "", "family" : "Zvielli", "given" : "Ariel", "non-dropping-particle" : "", "parse-names" : false, "suffix" : "" } ], "container-title" : "Behaviour Research and Therapy", "id" : "ITEM-1", "issued" : { "date-parts" : [ [ "2014" ] ] }, "page" : "18-26", "publisher" : "Elsevier Ltd", "title" : "Attention Feedback Awareness and Control Training (A-FACT): Experimental test of a novel intervention paradigm targeting attentional bias", "type" : "article-journal", "volume" : "55" }, "uris" : [ "http://www.mendeley.com/documents/?uuid=b7b6b8d6-192d-4da2-b1e6-0eebbe114375" ] } ], "mendeley" : { "formattedCitation" : "(Bernstein &amp; Zvielli, 2014)", "plainTextFormattedCitation" : "(Bernstein &amp; Zvielli, 2014)", "previouslyFormattedCitation" : "(Bernstein &amp; Zvielli, 2014)"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(Bernstein &amp; Zvielli, 2014)</w:t>
      </w:r>
      <w:r w:rsidRPr="008E6261">
        <w:rPr>
          <w:rFonts w:ascii="Times New Roman" w:hAnsi="Times New Roman" w:cs="Times New Roman"/>
          <w:sz w:val="24"/>
          <w:szCs w:val="24"/>
        </w:rPr>
        <w:fldChar w:fldCharType="end"/>
      </w:r>
      <w:r w:rsidR="00564A3A">
        <w:rPr>
          <w:rFonts w:ascii="Times New Roman" w:hAnsi="Times New Roman" w:cs="Times New Roman"/>
          <w:sz w:val="24"/>
          <w:szCs w:val="24"/>
        </w:rPr>
        <w:t xml:space="preserve"> or by improving general cognitive control (Siegle et al., 2007)</w:t>
      </w:r>
      <w:r w:rsidRPr="008E6261">
        <w:rPr>
          <w:rFonts w:ascii="Times New Roman" w:hAnsi="Times New Roman" w:cs="Times New Roman"/>
          <w:sz w:val="24"/>
          <w:szCs w:val="24"/>
        </w:rPr>
        <w:t>. As a result of targeting self-regulatory control processes, this type of training procedures may also alter the emotional content of the interpretations drawn on emotionally ambiguous material.</w:t>
      </w:r>
    </w:p>
    <w:p w14:paraId="0E9695DC" w14:textId="6213C33E" w:rsidR="001A7909" w:rsidRPr="008E6261" w:rsidRDefault="001A7909" w:rsidP="008E6261">
      <w:pPr>
        <w:pStyle w:val="NormalPhD"/>
        <w:spacing w:line="480" w:lineRule="auto"/>
        <w:rPr>
          <w:rFonts w:ascii="Times New Roman" w:hAnsi="Times New Roman" w:cs="Times New Roman"/>
          <w:sz w:val="24"/>
          <w:szCs w:val="24"/>
        </w:rPr>
      </w:pPr>
      <w:r w:rsidRPr="008E6261">
        <w:rPr>
          <w:rFonts w:ascii="Times New Roman" w:hAnsi="Times New Roman" w:cs="Times New Roman"/>
          <w:sz w:val="24"/>
          <w:szCs w:val="24"/>
        </w:rPr>
        <w:t>The present study is not without limitations. First, the cross-sectional design precludes conclusions regarding the assumed influence of attention bias on interpretation for ability processes. As mentioned, direct proof</w:t>
      </w:r>
      <w:r w:rsidR="003F7418">
        <w:rPr>
          <w:rFonts w:ascii="Times New Roman" w:hAnsi="Times New Roman" w:cs="Times New Roman"/>
          <w:sz w:val="24"/>
          <w:szCs w:val="24"/>
        </w:rPr>
        <w:t>s</w:t>
      </w:r>
      <w:r w:rsidRPr="008E6261">
        <w:rPr>
          <w:rFonts w:ascii="Times New Roman" w:hAnsi="Times New Roman" w:cs="Times New Roman"/>
          <w:sz w:val="24"/>
          <w:szCs w:val="24"/>
        </w:rPr>
        <w:t xml:space="preserve"> of cause-and-effect relations require experimental manipulation of attention bias (e.g., via cognitive control training) to examine training-related changes in interpretation bias. Second, the non-clinical nature of the recruited sample and the assessment of </w:t>
      </w:r>
      <w:r w:rsidR="003F7418" w:rsidRPr="008E6261">
        <w:rPr>
          <w:rFonts w:ascii="Times New Roman" w:hAnsi="Times New Roman" w:cs="Times New Roman"/>
          <w:sz w:val="24"/>
          <w:szCs w:val="24"/>
        </w:rPr>
        <w:t>depressive symptom severity</w:t>
      </w:r>
      <w:r w:rsidRPr="008E6261">
        <w:rPr>
          <w:rFonts w:ascii="Times New Roman" w:hAnsi="Times New Roman" w:cs="Times New Roman"/>
          <w:sz w:val="24"/>
          <w:szCs w:val="24"/>
        </w:rPr>
        <w:t xml:space="preserve"> via a self-report measure limit the generalizability of our findings to depression. Further investigation of attention and interpretation biases during tendency and ability processes need to test whether similar dysfunctions cut across different samples representing the depression course (i.e., samples of non-depressed at-risk, clinically depressed, and formerly depressed individuals</w:t>
      </w:r>
      <w:r w:rsidR="00002699">
        <w:rPr>
          <w:rFonts w:ascii="Times New Roman" w:hAnsi="Times New Roman" w:cs="Times New Roman"/>
          <w:sz w:val="24"/>
          <w:szCs w:val="24"/>
        </w:rPr>
        <w:t>)</w:t>
      </w:r>
      <w:r w:rsidRPr="008E6261">
        <w:rPr>
          <w:rFonts w:ascii="Times New Roman" w:hAnsi="Times New Roman" w:cs="Times New Roman"/>
          <w:sz w:val="24"/>
          <w:szCs w:val="24"/>
        </w:rPr>
        <w:t xml:space="preserve">. Despite this limitation, the current findings remain of interest given that the magnitude of negative cognitive biases (e.g., in attention, interpretation) are a linear function of depressive symptom severity with cognitive shift from a positivity bias in healthy people to facilitated processing of negative information in clinically depressed people </w:t>
      </w:r>
      <w:r w:rsidRPr="008E6261">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"Clark", "given" : "D. A.", "non-dropping-particle" : "", "parse-names" : false, "suffix" : "" }, { "dropping-particle" : "", "family" : "Beck", "given" : "Aaron T.", "non-dropping-particle" : "", "parse-names" : false, "suffix" : "" }, { "dropping-particle" : "", "family" : "Alford", "given" : "B. A.", "non-dropping-particle" : "", "parse-names" : false, "suffix" : "" } ], "id" : "ITEM-1", "issued" : { "date-parts" : [ [ "1999" ] ] }, "publisher" : "John Willey and Sons Ltd", "publisher-place" : "New York", "title" : "Scientific foundations of cognitive theory and therapy of depression", "type" : "book" }, "uris" : [ "http://www.mendeley.com/documents/?uuid=610aeac5-c2b5-4ef2-aee2-9905482198f8" ] }, { "id" : "ITEM-2", "itemData" : { "DOI" : "10.1146/annurev-clinpsy-032813-153734", "ISSN" : "1548-5951", "PMID" : "24387236", "abstract" : "For over 50 years, Beck's cognitive model has provided an evidence-based way to conceptualize and treat psychological disorders. The generic cognitive model represents a set of common principles that can be applied across the spectrum of psychological disorders. The updated theoretical model provides a framework for addressing significant questions regarding the phenomenology of disorders not explained in previous iterations of the original model. New additions to the theory include continuity of adaptive and maladaptive function, dual information processing, energizing of schemas, and attentional focus. The model includes a theory of modes, an organization of schemas relevant to expectancies, self-evaluations, rules, and memories. A description of the new theoretical model is followed by a presentation of the corresponding applied model, which provides a template for conceptualizing a specific disorder and formulating a case. The focus on beliefs differentiates disorders and provides a target for treatment. A variety of interventions are described.", "author" : [ { "dropping-particle" : "", "family" : "Beck", "given" : "Aaron T", "non-dropping-particle" : "", "parse-names" : false, "suffix" : "" }, { "dropping-particle" : "", "family" : "Haigh", "given" : "Emily A P", "non-dropping-particle" : "", "parse-names" : false, "suffix" : "" } ], "container-title" : "Annual review of clinical psychology", "id" : "ITEM-2", "issued" : { "date-parts" : [ [ "2014" ] ] }, "page" : "1-24", "title" : "Advances in cognitive theory and therapy: The generic cognitive model.", "type" : "article-journal", "volume" : "10" }, "uris" : [ "http://www.mendeley.com/documents/?uuid=68a19f95-e879-4e20-8afc-08ff3451264b" ] } ], "mendeley" : { "formattedCitation" : "(Beck &amp; Haigh, 2014; Clark et al., 1999)", "plainTextFormattedCitation" : "(Beck &amp; Haigh, 2014; Clark et al., 1999)", "previouslyFormattedCitation" : "(Beck &amp; Haigh, 2014; Clark et al., 1999)" }, "properties" : { "noteIndex" : 0 }, "schema" : "https://github.com/citation-style-language/schema/raw/master/csl-citation.json" }</w:instrText>
      </w:r>
      <w:r w:rsidRPr="008E6261">
        <w:rPr>
          <w:rFonts w:ascii="Times New Roman" w:hAnsi="Times New Roman" w:cs="Times New Roman"/>
          <w:sz w:val="24"/>
          <w:szCs w:val="24"/>
        </w:rPr>
        <w:fldChar w:fldCharType="separate"/>
      </w:r>
      <w:r w:rsidRPr="008E6261">
        <w:rPr>
          <w:rFonts w:ascii="Times New Roman" w:hAnsi="Times New Roman" w:cs="Times New Roman"/>
          <w:noProof/>
          <w:sz w:val="24"/>
          <w:szCs w:val="24"/>
        </w:rPr>
        <w:t>(Beck &amp; Haigh, 2014; Clark et al., 1999)</w:t>
      </w:r>
      <w:r w:rsidRPr="008E6261">
        <w:rPr>
          <w:rFonts w:ascii="Times New Roman" w:hAnsi="Times New Roman" w:cs="Times New Roman"/>
          <w:sz w:val="24"/>
          <w:szCs w:val="24"/>
        </w:rPr>
        <w:fldChar w:fldCharType="end"/>
      </w:r>
      <w:r w:rsidRPr="008E6261">
        <w:rPr>
          <w:rFonts w:ascii="Times New Roman" w:hAnsi="Times New Roman" w:cs="Times New Roman"/>
          <w:sz w:val="24"/>
          <w:szCs w:val="24"/>
        </w:rPr>
        <w:t>.</w:t>
      </w:r>
    </w:p>
    <w:p w14:paraId="38E24DFD" w14:textId="0D9E4BC8" w:rsidR="001A7909" w:rsidRPr="001A7909" w:rsidRDefault="001A7909" w:rsidP="00B06017">
      <w:pPr>
        <w:pStyle w:val="NormalPhD"/>
        <w:spacing w:line="480" w:lineRule="auto"/>
        <w:rPr>
          <w:rFonts w:cs="Times New Roman"/>
          <w:szCs w:val="24"/>
        </w:rPr>
      </w:pPr>
      <w:r w:rsidRPr="008E6261">
        <w:rPr>
          <w:rFonts w:ascii="Times New Roman" w:hAnsi="Times New Roman" w:cs="Times New Roman"/>
          <w:sz w:val="24"/>
          <w:szCs w:val="24"/>
        </w:rPr>
        <w:t xml:space="preserve">In conclusion, this study aimed to advance insight into the attention – interpretation bias interplay in healthy and </w:t>
      </w:r>
      <w:proofErr w:type="spellStart"/>
      <w:r w:rsidRPr="008E6261">
        <w:rPr>
          <w:rFonts w:ascii="Times New Roman" w:hAnsi="Times New Roman" w:cs="Times New Roman"/>
          <w:sz w:val="24"/>
          <w:szCs w:val="24"/>
        </w:rPr>
        <w:t>subclinically</w:t>
      </w:r>
      <w:proofErr w:type="spellEnd"/>
      <w:r w:rsidRPr="008E6261">
        <w:rPr>
          <w:rFonts w:ascii="Times New Roman" w:hAnsi="Times New Roman" w:cs="Times New Roman"/>
          <w:sz w:val="24"/>
          <w:szCs w:val="24"/>
        </w:rPr>
        <w:t xml:space="preserve"> depressed individuals. Our findings suggest that depression-linked attention processing biases </w:t>
      </w:r>
      <w:r w:rsidR="00002699">
        <w:rPr>
          <w:rFonts w:ascii="Times New Roman" w:hAnsi="Times New Roman" w:cs="Times New Roman"/>
          <w:sz w:val="24"/>
          <w:szCs w:val="24"/>
        </w:rPr>
        <w:t xml:space="preserve">emerge both under processing tendency and ability conditions and, moreover, that </w:t>
      </w:r>
      <w:r w:rsidR="00002699" w:rsidRPr="008E6261">
        <w:rPr>
          <w:rFonts w:ascii="Times New Roman" w:hAnsi="Times New Roman" w:cs="Times New Roman"/>
          <w:sz w:val="24"/>
          <w:szCs w:val="24"/>
        </w:rPr>
        <w:t xml:space="preserve">an ability-dysfunction </w:t>
      </w:r>
      <w:r w:rsidR="00002699">
        <w:rPr>
          <w:rFonts w:ascii="Times New Roman" w:hAnsi="Times New Roman" w:cs="Times New Roman"/>
          <w:sz w:val="24"/>
          <w:szCs w:val="24"/>
        </w:rPr>
        <w:t>in attention may</w:t>
      </w:r>
      <w:r w:rsidR="00002699" w:rsidRPr="008E6261">
        <w:rPr>
          <w:rFonts w:ascii="Times New Roman" w:hAnsi="Times New Roman" w:cs="Times New Roman"/>
          <w:sz w:val="24"/>
          <w:szCs w:val="24"/>
        </w:rPr>
        <w:t xml:space="preserve"> regulate how individuals elaborate on new emotional information.</w:t>
      </w:r>
    </w:p>
    <w:p w14:paraId="53193EAC" w14:textId="50752391" w:rsidR="005F5CB6" w:rsidRPr="001A7909" w:rsidRDefault="005F5CB6" w:rsidP="001A7909">
      <w:pPr>
        <w:autoSpaceDE w:val="0"/>
        <w:autoSpaceDN w:val="0"/>
        <w:adjustRightInd w:val="0"/>
        <w:contextualSpacing/>
        <w:rPr>
          <w:rFonts w:cs="Times New Roman"/>
          <w:szCs w:val="24"/>
        </w:rPr>
      </w:pPr>
      <w:r w:rsidRPr="001A7909">
        <w:rPr>
          <w:rFonts w:cs="Times New Roman"/>
          <w:szCs w:val="24"/>
        </w:rPr>
        <w:br w:type="page"/>
      </w:r>
    </w:p>
    <w:p w14:paraId="0A863C35" w14:textId="77777777" w:rsidR="00313DFC" w:rsidRPr="001A7909" w:rsidRDefault="00313DFC" w:rsidP="0046637B">
      <w:pPr>
        <w:pStyle w:val="Ttulo1"/>
      </w:pPr>
      <w:r w:rsidRPr="001A7909">
        <w:lastRenderedPageBreak/>
        <w:t>Acknowledgements</w:t>
      </w:r>
    </w:p>
    <w:p w14:paraId="5AC06A0F" w14:textId="4BEEFDE9" w:rsidR="00313DFC" w:rsidRPr="008E6261" w:rsidRDefault="00313DFC" w:rsidP="00BE60CE">
      <w:pPr>
        <w:autoSpaceDE w:val="0"/>
        <w:autoSpaceDN w:val="0"/>
        <w:adjustRightInd w:val="0"/>
        <w:contextualSpacing/>
        <w:rPr>
          <w:rFonts w:cs="Times New Roman"/>
          <w:szCs w:val="24"/>
        </w:rPr>
      </w:pPr>
      <w:r w:rsidRPr="00BE60CE">
        <w:rPr>
          <w:rFonts w:cs="Times New Roman"/>
          <w:szCs w:val="24"/>
        </w:rPr>
        <w:t xml:space="preserve">This research was supported by a </w:t>
      </w:r>
      <w:r w:rsidR="00683CD3" w:rsidRPr="008E6261">
        <w:rPr>
          <w:rFonts w:cs="Times New Roman"/>
          <w:szCs w:val="24"/>
        </w:rPr>
        <w:t xml:space="preserve">grant </w:t>
      </w:r>
      <w:r w:rsidRPr="008E6261">
        <w:rPr>
          <w:rFonts w:cs="Times New Roman"/>
          <w:szCs w:val="24"/>
        </w:rPr>
        <w:t xml:space="preserve">of the </w:t>
      </w:r>
      <w:r w:rsidR="006556F1" w:rsidRPr="008E6261">
        <w:rPr>
          <w:rFonts w:cs="Times New Roman"/>
          <w:szCs w:val="24"/>
        </w:rPr>
        <w:t xml:space="preserve">Research Foundation Flanders (FWO, reference </w:t>
      </w:r>
      <w:r w:rsidR="00426A91" w:rsidRPr="008E6261">
        <w:rPr>
          <w:rFonts w:cs="Times New Roman"/>
          <w:szCs w:val="24"/>
        </w:rPr>
        <w:t>117438</w:t>
      </w:r>
      <w:r w:rsidR="006556F1" w:rsidRPr="008E6261">
        <w:rPr>
          <w:rFonts w:cs="Times New Roman"/>
          <w:szCs w:val="24"/>
        </w:rPr>
        <w:t>)</w:t>
      </w:r>
      <w:r w:rsidRPr="008E6261">
        <w:rPr>
          <w:rFonts w:cs="Times New Roman"/>
          <w:szCs w:val="24"/>
        </w:rPr>
        <w:t xml:space="preserve"> </w:t>
      </w:r>
      <w:r w:rsidR="00683CD3" w:rsidRPr="008E6261">
        <w:rPr>
          <w:rFonts w:cs="Times New Roman"/>
          <w:szCs w:val="24"/>
        </w:rPr>
        <w:t xml:space="preserve">awarded </w:t>
      </w:r>
      <w:r w:rsidR="006556F1" w:rsidRPr="008E6261">
        <w:rPr>
          <w:rFonts w:cs="Times New Roman"/>
          <w:szCs w:val="24"/>
        </w:rPr>
        <w:t xml:space="preserve">to </w:t>
      </w:r>
      <w:r w:rsidR="00426A91" w:rsidRPr="008E6261">
        <w:rPr>
          <w:rFonts w:cs="Times New Roman"/>
          <w:szCs w:val="24"/>
        </w:rPr>
        <w:t>Alvaro Sanchez</w:t>
      </w:r>
      <w:r w:rsidR="006556F1" w:rsidRPr="008E6261">
        <w:rPr>
          <w:rFonts w:cs="Times New Roman"/>
          <w:szCs w:val="24"/>
        </w:rPr>
        <w:t xml:space="preserve"> </w:t>
      </w:r>
      <w:r w:rsidRPr="008E6261">
        <w:rPr>
          <w:rFonts w:cs="Times New Roman"/>
          <w:szCs w:val="24"/>
        </w:rPr>
        <w:t xml:space="preserve">and a </w:t>
      </w:r>
      <w:r w:rsidR="006556F1" w:rsidRPr="008E6261">
        <w:rPr>
          <w:rFonts w:cs="Times New Roman"/>
          <w:szCs w:val="24"/>
        </w:rPr>
        <w:t>g</w:t>
      </w:r>
      <w:r w:rsidR="00E46AA7" w:rsidRPr="008E6261">
        <w:rPr>
          <w:rFonts w:cs="Times New Roman"/>
          <w:szCs w:val="24"/>
        </w:rPr>
        <w:t>rant BOF10/GOA/014 for a Concerted Research Action of Ghent University awarded to Ernst Koster</w:t>
      </w:r>
      <w:r w:rsidRPr="008E6261">
        <w:rPr>
          <w:rFonts w:cs="Times New Roman"/>
          <w:szCs w:val="24"/>
        </w:rPr>
        <w:t xml:space="preserve">. We thank </w:t>
      </w:r>
      <w:r w:rsidR="006556F1" w:rsidRPr="008E6261">
        <w:rPr>
          <w:rFonts w:cs="Times New Roman"/>
          <w:szCs w:val="24"/>
        </w:rPr>
        <w:t xml:space="preserve">Mark </w:t>
      </w:r>
      <w:proofErr w:type="spellStart"/>
      <w:r w:rsidR="006556F1" w:rsidRPr="008E6261">
        <w:rPr>
          <w:rFonts w:cs="Times New Roman"/>
          <w:szCs w:val="24"/>
        </w:rPr>
        <w:t>Rabijns</w:t>
      </w:r>
      <w:proofErr w:type="spellEnd"/>
      <w:r w:rsidR="006556F1" w:rsidRPr="008E6261">
        <w:rPr>
          <w:rFonts w:cs="Times New Roman"/>
          <w:szCs w:val="24"/>
        </w:rPr>
        <w:t xml:space="preserve">, Marjolein Rossignol and Jeroen </w:t>
      </w:r>
      <w:proofErr w:type="spellStart"/>
      <w:r w:rsidR="006556F1" w:rsidRPr="008E6261">
        <w:rPr>
          <w:rFonts w:cs="Times New Roman"/>
          <w:szCs w:val="24"/>
        </w:rPr>
        <w:t>Barbé</w:t>
      </w:r>
      <w:proofErr w:type="spellEnd"/>
      <w:r w:rsidRPr="008E6261">
        <w:rPr>
          <w:rFonts w:cs="Times New Roman"/>
          <w:szCs w:val="24"/>
        </w:rPr>
        <w:t xml:space="preserve"> for their help in the </w:t>
      </w:r>
      <w:r w:rsidR="003877D8" w:rsidRPr="008E6261">
        <w:rPr>
          <w:rFonts w:cs="Times New Roman"/>
          <w:szCs w:val="24"/>
        </w:rPr>
        <w:t>data collection</w:t>
      </w:r>
      <w:r w:rsidRPr="008E6261">
        <w:rPr>
          <w:rFonts w:cs="Times New Roman"/>
          <w:szCs w:val="24"/>
        </w:rPr>
        <w:t>.</w:t>
      </w:r>
    </w:p>
    <w:p w14:paraId="22B1B31E" w14:textId="590D91E6" w:rsidR="00313DFC" w:rsidRPr="008E6261" w:rsidRDefault="00313DFC" w:rsidP="008E6261">
      <w:pPr>
        <w:autoSpaceDE w:val="0"/>
        <w:autoSpaceDN w:val="0"/>
        <w:adjustRightInd w:val="0"/>
        <w:contextualSpacing/>
        <w:rPr>
          <w:rFonts w:cs="Times New Roman"/>
          <w:b/>
          <w:szCs w:val="24"/>
        </w:rPr>
      </w:pPr>
      <w:r w:rsidRPr="008E6261">
        <w:rPr>
          <w:rFonts w:cs="Times New Roman"/>
          <w:b/>
          <w:szCs w:val="24"/>
        </w:rPr>
        <w:br w:type="page"/>
      </w:r>
    </w:p>
    <w:p w14:paraId="16314E6F" w14:textId="77777777" w:rsidR="00234C2B" w:rsidRPr="008E6261" w:rsidRDefault="00234C2B" w:rsidP="0046637B">
      <w:pPr>
        <w:pStyle w:val="Ttulo1"/>
      </w:pPr>
      <w:r w:rsidRPr="008E6261">
        <w:lastRenderedPageBreak/>
        <w:t>References</w:t>
      </w:r>
    </w:p>
    <w:p w14:paraId="33C901F7" w14:textId="5A48B262" w:rsidR="000B065D" w:rsidRPr="000B065D" w:rsidRDefault="001A7909">
      <w:pPr>
        <w:pStyle w:val="NormalWeb"/>
        <w:ind w:left="480" w:hanging="480"/>
        <w:divId w:val="1529413647"/>
        <w:rPr>
          <w:noProof/>
        </w:rPr>
      </w:pPr>
      <w:r>
        <w:fldChar w:fldCharType="begin" w:fldLock="1"/>
      </w:r>
      <w:r>
        <w:instrText xml:space="preserve">ADDIN Mendeley Bibliography CSL_BIBLIOGRAPHY </w:instrText>
      </w:r>
      <w:r>
        <w:fldChar w:fldCharType="separate"/>
      </w:r>
      <w:r w:rsidR="000B065D" w:rsidRPr="000B065D">
        <w:rPr>
          <w:noProof/>
        </w:rPr>
        <w:t xml:space="preserve">Anderson, B. A., Laurent, P. A., &amp; Yantis, S. (2011). Value-driven attentional capture. </w:t>
      </w:r>
      <w:r w:rsidR="000B065D" w:rsidRPr="000B065D">
        <w:rPr>
          <w:i/>
          <w:iCs/>
          <w:noProof/>
        </w:rPr>
        <w:t>Proceedings of the National Academy of Sciences of the United States of America</w:t>
      </w:r>
      <w:r w:rsidR="000B065D" w:rsidRPr="000B065D">
        <w:rPr>
          <w:noProof/>
        </w:rPr>
        <w:t xml:space="preserve">, </w:t>
      </w:r>
      <w:r w:rsidR="000B065D" w:rsidRPr="000B065D">
        <w:rPr>
          <w:i/>
          <w:iCs/>
          <w:noProof/>
        </w:rPr>
        <w:t>108</w:t>
      </w:r>
      <w:r w:rsidR="000B065D" w:rsidRPr="000B065D">
        <w:rPr>
          <w:noProof/>
        </w:rPr>
        <w:t>(25), 10367–10371. doi:10.1073/pnas.1104047108</w:t>
      </w:r>
    </w:p>
    <w:p w14:paraId="415D2015" w14:textId="77777777" w:rsidR="000B065D" w:rsidRPr="000B065D" w:rsidRDefault="000B065D">
      <w:pPr>
        <w:pStyle w:val="NormalWeb"/>
        <w:ind w:left="480" w:hanging="480"/>
        <w:divId w:val="1529413647"/>
        <w:rPr>
          <w:noProof/>
        </w:rPr>
      </w:pPr>
      <w:r w:rsidRPr="000B065D">
        <w:rPr>
          <w:noProof/>
        </w:rPr>
        <w:t xml:space="preserve">Armstrong, T., &amp; Olatunji, B. O. (2012). Eye tracking of attention in the affective disorders: A meta-analytic review and synthesis. </w:t>
      </w:r>
      <w:r w:rsidRPr="000B065D">
        <w:rPr>
          <w:i/>
          <w:iCs/>
          <w:noProof/>
        </w:rPr>
        <w:t>Clinical Psychology Review</w:t>
      </w:r>
      <w:r w:rsidRPr="000B065D">
        <w:rPr>
          <w:noProof/>
        </w:rPr>
        <w:t xml:space="preserve">, </w:t>
      </w:r>
      <w:r w:rsidRPr="000B065D">
        <w:rPr>
          <w:i/>
          <w:iCs/>
          <w:noProof/>
        </w:rPr>
        <w:t>32</w:t>
      </w:r>
      <w:r w:rsidRPr="000B065D">
        <w:rPr>
          <w:noProof/>
        </w:rPr>
        <w:t>(8), 704–723. doi:10.1016/j.cpr.2012.09.004</w:t>
      </w:r>
    </w:p>
    <w:p w14:paraId="2CA4A26E" w14:textId="77777777" w:rsidR="000B065D" w:rsidRPr="000B065D" w:rsidRDefault="000B065D">
      <w:pPr>
        <w:pStyle w:val="NormalWeb"/>
        <w:ind w:left="480" w:hanging="480"/>
        <w:divId w:val="1529413647"/>
        <w:rPr>
          <w:noProof/>
        </w:rPr>
      </w:pPr>
      <w:r w:rsidRPr="000B065D">
        <w:rPr>
          <w:noProof/>
        </w:rPr>
        <w:t xml:space="preserve">Beard, C., Sawyer, A. T., &amp; Hofmann, S. G. (2012). Efficacy of attention bias modification using threat and appetitive stimuli: A meta-analytic review. </w:t>
      </w:r>
      <w:r w:rsidRPr="000B065D">
        <w:rPr>
          <w:i/>
          <w:iCs/>
          <w:noProof/>
        </w:rPr>
        <w:t>Behavior Therapy</w:t>
      </w:r>
      <w:r w:rsidRPr="000B065D">
        <w:rPr>
          <w:noProof/>
        </w:rPr>
        <w:t xml:space="preserve">, </w:t>
      </w:r>
      <w:r w:rsidRPr="000B065D">
        <w:rPr>
          <w:i/>
          <w:iCs/>
          <w:noProof/>
        </w:rPr>
        <w:t>43</w:t>
      </w:r>
      <w:r w:rsidRPr="000B065D">
        <w:rPr>
          <w:noProof/>
        </w:rPr>
        <w:t>, 724–740. doi:10.1016/j.beth.2012.01.002</w:t>
      </w:r>
    </w:p>
    <w:p w14:paraId="42F81B32" w14:textId="77777777" w:rsidR="000B065D" w:rsidRPr="000B065D" w:rsidRDefault="000B065D">
      <w:pPr>
        <w:pStyle w:val="NormalWeb"/>
        <w:ind w:left="480" w:hanging="480"/>
        <w:divId w:val="1529413647"/>
        <w:rPr>
          <w:noProof/>
        </w:rPr>
      </w:pPr>
      <w:r w:rsidRPr="000B065D">
        <w:rPr>
          <w:noProof/>
        </w:rPr>
        <w:t xml:space="preserve">Beck, A. T., &amp; Haigh, E. A. P. (2014). Advances in cognitive theory and therapy: The generic cognitive model. </w:t>
      </w:r>
      <w:r w:rsidRPr="000B065D">
        <w:rPr>
          <w:i/>
          <w:iCs/>
          <w:noProof/>
        </w:rPr>
        <w:t>Annual Review of Clinical Psychology</w:t>
      </w:r>
      <w:r w:rsidRPr="000B065D">
        <w:rPr>
          <w:noProof/>
        </w:rPr>
        <w:t xml:space="preserve">, </w:t>
      </w:r>
      <w:r w:rsidRPr="000B065D">
        <w:rPr>
          <w:i/>
          <w:iCs/>
          <w:noProof/>
        </w:rPr>
        <w:t>10</w:t>
      </w:r>
      <w:r w:rsidRPr="000B065D">
        <w:rPr>
          <w:noProof/>
        </w:rPr>
        <w:t>, 1–24. doi:10.1146/annurev-clinpsy-032813-153734</w:t>
      </w:r>
    </w:p>
    <w:p w14:paraId="433820B6" w14:textId="77777777" w:rsidR="000B065D" w:rsidRPr="000B065D" w:rsidRDefault="000B065D">
      <w:pPr>
        <w:pStyle w:val="NormalWeb"/>
        <w:ind w:left="480" w:hanging="480"/>
        <w:divId w:val="1529413647"/>
        <w:rPr>
          <w:noProof/>
        </w:rPr>
      </w:pPr>
      <w:r w:rsidRPr="000B065D">
        <w:rPr>
          <w:noProof/>
        </w:rPr>
        <w:t xml:space="preserve">Beck, A. T., Steer, R. A., &amp; Brown, G. K. (1996). </w:t>
      </w:r>
      <w:r w:rsidRPr="000B065D">
        <w:rPr>
          <w:i/>
          <w:iCs/>
          <w:noProof/>
        </w:rPr>
        <w:t>Manual for the Beck Depression Inventory - II</w:t>
      </w:r>
      <w:r w:rsidRPr="000B065D">
        <w:rPr>
          <w:noProof/>
        </w:rPr>
        <w:t>. San Antonio, TX: Psychological Corporation.</w:t>
      </w:r>
    </w:p>
    <w:p w14:paraId="5B4BADE6" w14:textId="77777777" w:rsidR="000B065D" w:rsidRPr="000B065D" w:rsidRDefault="000B065D">
      <w:pPr>
        <w:pStyle w:val="NormalWeb"/>
        <w:ind w:left="480" w:hanging="480"/>
        <w:divId w:val="1529413647"/>
        <w:rPr>
          <w:noProof/>
        </w:rPr>
      </w:pPr>
      <w:r w:rsidRPr="000B065D">
        <w:rPr>
          <w:noProof/>
        </w:rPr>
        <w:t xml:space="preserve">Bernstein, A., &amp; Zvielli, A. (2014). Attention Feedback Awareness and Control Training (A-FACT): Experimental test of a novel intervention paradigm targeting attentional bias. </w:t>
      </w:r>
      <w:r w:rsidRPr="000B065D">
        <w:rPr>
          <w:i/>
          <w:iCs/>
          <w:noProof/>
        </w:rPr>
        <w:t>Behaviour Research and Therapy</w:t>
      </w:r>
      <w:r w:rsidRPr="000B065D">
        <w:rPr>
          <w:noProof/>
        </w:rPr>
        <w:t xml:space="preserve">, </w:t>
      </w:r>
      <w:r w:rsidRPr="000B065D">
        <w:rPr>
          <w:i/>
          <w:iCs/>
          <w:noProof/>
        </w:rPr>
        <w:t>55</w:t>
      </w:r>
      <w:r w:rsidRPr="000B065D">
        <w:rPr>
          <w:noProof/>
        </w:rPr>
        <w:t>, 18–26. doi:10.1016/j.brat.2014.01.003</w:t>
      </w:r>
    </w:p>
    <w:p w14:paraId="015B2AD9" w14:textId="77777777" w:rsidR="000B065D" w:rsidRPr="000B065D" w:rsidRDefault="000B065D">
      <w:pPr>
        <w:pStyle w:val="NormalWeb"/>
        <w:ind w:left="480" w:hanging="480"/>
        <w:divId w:val="1529413647"/>
        <w:rPr>
          <w:noProof/>
        </w:rPr>
      </w:pPr>
      <w:r w:rsidRPr="000B065D">
        <w:rPr>
          <w:noProof/>
        </w:rPr>
        <w:t xml:space="preserve">Calkins, A. W., McMorran, K. E., Siegle, G. J., &amp; Otto, M. W. (2014). The effects of computerized cognitive control training on community adults with depressed mood. </w:t>
      </w:r>
      <w:r w:rsidRPr="000B065D">
        <w:rPr>
          <w:i/>
          <w:iCs/>
          <w:noProof/>
        </w:rPr>
        <w:t>Behavioural and Cognitive Psychotherapy</w:t>
      </w:r>
      <w:r w:rsidRPr="000B065D">
        <w:rPr>
          <w:noProof/>
        </w:rPr>
        <w:t>, 1–12. doi:10.1017/S1352465814000046</w:t>
      </w:r>
    </w:p>
    <w:p w14:paraId="21877597" w14:textId="77777777" w:rsidR="000B065D" w:rsidRPr="000B065D" w:rsidRDefault="000B065D">
      <w:pPr>
        <w:pStyle w:val="NormalWeb"/>
        <w:ind w:left="480" w:hanging="480"/>
        <w:divId w:val="1529413647"/>
        <w:rPr>
          <w:noProof/>
        </w:rPr>
      </w:pPr>
      <w:r w:rsidRPr="000B065D">
        <w:rPr>
          <w:noProof/>
        </w:rPr>
        <w:t xml:space="preserve">Clark, D. A., Beck, A. T., &amp; Alford, B. A. (1999). </w:t>
      </w:r>
      <w:r w:rsidRPr="000B065D">
        <w:rPr>
          <w:i/>
          <w:iCs/>
          <w:noProof/>
        </w:rPr>
        <w:t>Scientific foundations of cognitive theory and therapy of depression</w:t>
      </w:r>
      <w:r w:rsidRPr="000B065D">
        <w:rPr>
          <w:noProof/>
        </w:rPr>
        <w:t>. New York: John Willey and Sons Ltd.</w:t>
      </w:r>
    </w:p>
    <w:p w14:paraId="64B6E285" w14:textId="77777777" w:rsidR="000B065D" w:rsidRPr="000B065D" w:rsidRDefault="000B065D">
      <w:pPr>
        <w:pStyle w:val="NormalWeb"/>
        <w:ind w:left="480" w:hanging="480"/>
        <w:divId w:val="1529413647"/>
        <w:rPr>
          <w:noProof/>
        </w:rPr>
      </w:pPr>
      <w:r w:rsidRPr="000B065D">
        <w:rPr>
          <w:noProof/>
        </w:rPr>
        <w:t xml:space="preserve">Crane, H. D., &amp; Steele, C. M. (1985). Generation-V dual-Purkinje-image eyetracker. </w:t>
      </w:r>
      <w:r w:rsidRPr="000B065D">
        <w:rPr>
          <w:i/>
          <w:iCs/>
          <w:noProof/>
        </w:rPr>
        <w:t>Applied Optics</w:t>
      </w:r>
      <w:r w:rsidRPr="000B065D">
        <w:rPr>
          <w:noProof/>
        </w:rPr>
        <w:t xml:space="preserve">, </w:t>
      </w:r>
      <w:r w:rsidRPr="000B065D">
        <w:rPr>
          <w:i/>
          <w:iCs/>
          <w:noProof/>
        </w:rPr>
        <w:t>24</w:t>
      </w:r>
      <w:r w:rsidRPr="000B065D">
        <w:rPr>
          <w:noProof/>
        </w:rPr>
        <w:t>(4), 527. Retrieved from http://www.ncbi.nlm.nih.gov/pubmed/18216982</w:t>
      </w:r>
    </w:p>
    <w:p w14:paraId="571CE44A" w14:textId="77777777" w:rsidR="000B065D" w:rsidRPr="003C433D" w:rsidRDefault="000B065D">
      <w:pPr>
        <w:pStyle w:val="NormalWeb"/>
        <w:ind w:left="480" w:hanging="480"/>
        <w:divId w:val="1529413647"/>
        <w:rPr>
          <w:noProof/>
          <w:lang w:val="nl-BE"/>
        </w:rPr>
      </w:pPr>
      <w:r w:rsidRPr="003C433D">
        <w:rPr>
          <w:noProof/>
          <w:lang w:val="nl-NL"/>
        </w:rPr>
        <w:t xml:space="preserve">De Lissnyder, E., Koster, E. H. W., Derakshan, N., &amp; De Raedt, R. (2010). </w:t>
      </w:r>
      <w:r w:rsidRPr="000B065D">
        <w:rPr>
          <w:noProof/>
        </w:rPr>
        <w:t xml:space="preserve">The association between depressive symptoms and executive control impairments in response to emotional and non-emotional information. </w:t>
      </w:r>
      <w:r w:rsidRPr="003C433D">
        <w:rPr>
          <w:i/>
          <w:iCs/>
          <w:noProof/>
          <w:lang w:val="nl-BE"/>
        </w:rPr>
        <w:t>Cognition &amp; Emotion</w:t>
      </w:r>
      <w:r w:rsidRPr="003C433D">
        <w:rPr>
          <w:noProof/>
          <w:lang w:val="nl-BE"/>
        </w:rPr>
        <w:t xml:space="preserve">, </w:t>
      </w:r>
      <w:r w:rsidRPr="003C433D">
        <w:rPr>
          <w:i/>
          <w:iCs/>
          <w:noProof/>
          <w:lang w:val="nl-BE"/>
        </w:rPr>
        <w:t>24</w:t>
      </w:r>
      <w:r w:rsidRPr="003C433D">
        <w:rPr>
          <w:noProof/>
          <w:lang w:val="nl-BE"/>
        </w:rPr>
        <w:t>(2), 264–280. doi:10.1080/02699930903378354</w:t>
      </w:r>
    </w:p>
    <w:p w14:paraId="0A6ED68F" w14:textId="77777777" w:rsidR="000B065D" w:rsidRPr="000B065D" w:rsidRDefault="000B065D">
      <w:pPr>
        <w:pStyle w:val="NormalWeb"/>
        <w:ind w:left="480" w:hanging="480"/>
        <w:divId w:val="1529413647"/>
        <w:rPr>
          <w:noProof/>
        </w:rPr>
      </w:pPr>
      <w:r w:rsidRPr="003C433D">
        <w:rPr>
          <w:noProof/>
          <w:lang w:val="nl-BE"/>
        </w:rPr>
        <w:t xml:space="preserve">De Raedt, R., &amp; Koster, E. H. W. (2010). </w:t>
      </w:r>
      <w:r w:rsidRPr="000B065D">
        <w:rPr>
          <w:noProof/>
        </w:rPr>
        <w:t xml:space="preserve">Understanding vulnerability for depression from a cognitive neuroscience perspective: A reappraisal of attentional factors and a new conceptual framework. </w:t>
      </w:r>
      <w:r w:rsidRPr="000B065D">
        <w:rPr>
          <w:i/>
          <w:iCs/>
          <w:noProof/>
        </w:rPr>
        <w:t>Cognitive, Affective &amp; Behavioral Neuroscience</w:t>
      </w:r>
      <w:r w:rsidRPr="000B065D">
        <w:rPr>
          <w:noProof/>
        </w:rPr>
        <w:t xml:space="preserve">, </w:t>
      </w:r>
      <w:r w:rsidRPr="000B065D">
        <w:rPr>
          <w:i/>
          <w:iCs/>
          <w:noProof/>
        </w:rPr>
        <w:t>10</w:t>
      </w:r>
      <w:r w:rsidRPr="000B065D">
        <w:rPr>
          <w:noProof/>
        </w:rPr>
        <w:t>(1), 50–70. doi:10.3758/CABN.10.1.50</w:t>
      </w:r>
    </w:p>
    <w:p w14:paraId="5929E019" w14:textId="77777777" w:rsidR="000B065D" w:rsidRPr="003C433D" w:rsidRDefault="000B065D">
      <w:pPr>
        <w:pStyle w:val="NormalWeb"/>
        <w:ind w:left="480" w:hanging="480"/>
        <w:divId w:val="1529413647"/>
        <w:rPr>
          <w:noProof/>
          <w:lang w:val="nl-BE"/>
        </w:rPr>
      </w:pPr>
      <w:r w:rsidRPr="000B065D">
        <w:rPr>
          <w:noProof/>
        </w:rPr>
        <w:t xml:space="preserve">Derakshan, N., Salt, M., &amp; Koster, E. H. W. (2009). Attentional control in dysphoria: An investigation using the antisaccade task. </w:t>
      </w:r>
      <w:r w:rsidRPr="003C433D">
        <w:rPr>
          <w:i/>
          <w:iCs/>
          <w:noProof/>
          <w:lang w:val="nl-BE"/>
        </w:rPr>
        <w:t>Biological Psychology</w:t>
      </w:r>
      <w:r w:rsidRPr="003C433D">
        <w:rPr>
          <w:noProof/>
          <w:lang w:val="nl-BE"/>
        </w:rPr>
        <w:t xml:space="preserve">, </w:t>
      </w:r>
      <w:r w:rsidRPr="003C433D">
        <w:rPr>
          <w:i/>
          <w:iCs/>
          <w:noProof/>
          <w:lang w:val="nl-BE"/>
        </w:rPr>
        <w:t>80</w:t>
      </w:r>
      <w:r w:rsidRPr="003C433D">
        <w:rPr>
          <w:noProof/>
          <w:lang w:val="nl-BE"/>
        </w:rPr>
        <w:t>, 251–255. doi:10.1016/j.biopsycho.2008.09.005</w:t>
      </w:r>
    </w:p>
    <w:p w14:paraId="3687091B" w14:textId="77777777" w:rsidR="000B065D" w:rsidRPr="000B065D" w:rsidRDefault="000B065D">
      <w:pPr>
        <w:pStyle w:val="NormalWeb"/>
        <w:ind w:left="480" w:hanging="480"/>
        <w:divId w:val="1529413647"/>
        <w:rPr>
          <w:noProof/>
        </w:rPr>
      </w:pPr>
      <w:r w:rsidRPr="003C433D">
        <w:rPr>
          <w:noProof/>
          <w:lang w:val="nl-BE"/>
        </w:rPr>
        <w:lastRenderedPageBreak/>
        <w:t xml:space="preserve">Duyck, W., Desmet, T., Verbeke, L. P. C., &amp; Brysbaert, M. (2004). </w:t>
      </w:r>
      <w:r w:rsidRPr="000B065D">
        <w:rPr>
          <w:noProof/>
        </w:rPr>
        <w:t xml:space="preserve">WordGen: A tool for word selection and nonword generation in Dutch, English, German, and French. </w:t>
      </w:r>
      <w:r w:rsidRPr="000B065D">
        <w:rPr>
          <w:i/>
          <w:iCs/>
          <w:noProof/>
        </w:rPr>
        <w:t>Behavior Research Methods, Instruments, &amp; Computers</w:t>
      </w:r>
      <w:r w:rsidRPr="000B065D">
        <w:rPr>
          <w:noProof/>
        </w:rPr>
        <w:t xml:space="preserve">, </w:t>
      </w:r>
      <w:r w:rsidRPr="000B065D">
        <w:rPr>
          <w:i/>
          <w:iCs/>
          <w:noProof/>
        </w:rPr>
        <w:t>36</w:t>
      </w:r>
      <w:r w:rsidRPr="000B065D">
        <w:rPr>
          <w:noProof/>
        </w:rPr>
        <w:t>(3), 488–499. doi:10.3758/BF03195595</w:t>
      </w:r>
    </w:p>
    <w:p w14:paraId="75752B78" w14:textId="77777777" w:rsidR="000B065D" w:rsidRPr="000B065D" w:rsidRDefault="000B065D">
      <w:pPr>
        <w:pStyle w:val="NormalWeb"/>
        <w:ind w:left="480" w:hanging="480"/>
        <w:divId w:val="1529413647"/>
        <w:rPr>
          <w:noProof/>
        </w:rPr>
      </w:pPr>
      <w:r w:rsidRPr="000B065D">
        <w:rPr>
          <w:noProof/>
        </w:rPr>
        <w:t xml:space="preserve">Ellis, A. J., Beevers, C. G., &amp; Wells, T. T. (2011). Attention allocation and incidental recognition of emotional information in dysphoria. </w:t>
      </w:r>
      <w:r w:rsidRPr="000B065D">
        <w:rPr>
          <w:i/>
          <w:iCs/>
          <w:noProof/>
        </w:rPr>
        <w:t>Cognitive Therapy and Research</w:t>
      </w:r>
      <w:r w:rsidRPr="000B065D">
        <w:rPr>
          <w:noProof/>
        </w:rPr>
        <w:t xml:space="preserve">, </w:t>
      </w:r>
      <w:r w:rsidRPr="000B065D">
        <w:rPr>
          <w:i/>
          <w:iCs/>
          <w:noProof/>
        </w:rPr>
        <w:t>35</w:t>
      </w:r>
      <w:r w:rsidRPr="000B065D">
        <w:rPr>
          <w:noProof/>
        </w:rPr>
        <w:t>(5), 425–433. doi:10.1007/s10608-010-9305-3</w:t>
      </w:r>
    </w:p>
    <w:p w14:paraId="2B11928E" w14:textId="77777777" w:rsidR="000B065D" w:rsidRPr="000B065D" w:rsidRDefault="000B065D">
      <w:pPr>
        <w:pStyle w:val="NormalWeb"/>
        <w:ind w:left="480" w:hanging="480"/>
        <w:divId w:val="1529413647"/>
        <w:rPr>
          <w:noProof/>
        </w:rPr>
      </w:pPr>
      <w:r w:rsidRPr="000B065D">
        <w:rPr>
          <w:noProof/>
        </w:rPr>
        <w:t xml:space="preserve">Everaert, J., Duyck, W., &amp; Koster, E. H. W. (2014). Attention, interpretation, and memory biases in subclinical depression: A proof-of-principle test of the combined cognitive biases hypothesis. </w:t>
      </w:r>
      <w:r w:rsidRPr="000B065D">
        <w:rPr>
          <w:i/>
          <w:iCs/>
          <w:noProof/>
        </w:rPr>
        <w:t>Emotion</w:t>
      </w:r>
      <w:r w:rsidRPr="000B065D">
        <w:rPr>
          <w:noProof/>
        </w:rPr>
        <w:t xml:space="preserve">, </w:t>
      </w:r>
      <w:r w:rsidRPr="000B065D">
        <w:rPr>
          <w:i/>
          <w:iCs/>
          <w:noProof/>
        </w:rPr>
        <w:t>14</w:t>
      </w:r>
      <w:r w:rsidRPr="000B065D">
        <w:rPr>
          <w:noProof/>
        </w:rPr>
        <w:t>(2), 331–340. doi:10.1037/a0035250</w:t>
      </w:r>
    </w:p>
    <w:p w14:paraId="5C302415" w14:textId="77777777" w:rsidR="000B065D" w:rsidRPr="003C433D" w:rsidRDefault="000B065D">
      <w:pPr>
        <w:pStyle w:val="NormalWeb"/>
        <w:ind w:left="480" w:hanging="480"/>
        <w:divId w:val="1529413647"/>
        <w:rPr>
          <w:noProof/>
          <w:lang w:val="nl-BE"/>
        </w:rPr>
      </w:pPr>
      <w:r w:rsidRPr="000B065D">
        <w:rPr>
          <w:noProof/>
        </w:rPr>
        <w:t xml:space="preserve">Everaert, J., &amp; Koster, E. H. W. (2015). Interactions among emotional attention, encoding , and retrieval of ambiguous information : An eye-tracking study. </w:t>
      </w:r>
      <w:r w:rsidRPr="003C433D">
        <w:rPr>
          <w:i/>
          <w:iCs/>
          <w:noProof/>
          <w:lang w:val="nl-BE"/>
        </w:rPr>
        <w:t>Emotion</w:t>
      </w:r>
      <w:r w:rsidRPr="003C433D">
        <w:rPr>
          <w:noProof/>
          <w:lang w:val="nl-BE"/>
        </w:rPr>
        <w:t xml:space="preserve">, </w:t>
      </w:r>
      <w:r w:rsidRPr="003C433D">
        <w:rPr>
          <w:i/>
          <w:iCs/>
          <w:noProof/>
          <w:lang w:val="nl-BE"/>
        </w:rPr>
        <w:t>15</w:t>
      </w:r>
      <w:r w:rsidRPr="003C433D">
        <w:rPr>
          <w:noProof/>
          <w:lang w:val="nl-BE"/>
        </w:rPr>
        <w:t>(2), 2–6. doi:10.1037/emo0000063</w:t>
      </w:r>
    </w:p>
    <w:p w14:paraId="3DE512F2" w14:textId="77777777" w:rsidR="000B065D" w:rsidRPr="000B065D" w:rsidRDefault="000B065D">
      <w:pPr>
        <w:pStyle w:val="NormalWeb"/>
        <w:ind w:left="480" w:hanging="480"/>
        <w:divId w:val="1529413647"/>
        <w:rPr>
          <w:noProof/>
        </w:rPr>
      </w:pPr>
      <w:r w:rsidRPr="003C433D">
        <w:rPr>
          <w:noProof/>
          <w:lang w:val="nl-BE"/>
        </w:rPr>
        <w:t xml:space="preserve">Everaert, J., Tierens, M., Uzieblo, K., &amp; Koster, E. H. W. (2013). </w:t>
      </w:r>
      <w:r w:rsidRPr="000B065D">
        <w:rPr>
          <w:noProof/>
        </w:rPr>
        <w:t xml:space="preserve">The indirect effect of attention bias on memory via interpretation bias: Evidence for the combined cognitive bias hypothesis in subclinical depression. </w:t>
      </w:r>
      <w:r w:rsidRPr="000B065D">
        <w:rPr>
          <w:i/>
          <w:iCs/>
          <w:noProof/>
        </w:rPr>
        <w:t>Cognition &amp; Emotion</w:t>
      </w:r>
      <w:r w:rsidRPr="000B065D">
        <w:rPr>
          <w:noProof/>
        </w:rPr>
        <w:t xml:space="preserve">, </w:t>
      </w:r>
      <w:r w:rsidRPr="000B065D">
        <w:rPr>
          <w:i/>
          <w:iCs/>
          <w:noProof/>
        </w:rPr>
        <w:t>27</w:t>
      </w:r>
      <w:r w:rsidRPr="000B065D">
        <w:rPr>
          <w:noProof/>
        </w:rPr>
        <w:t>(8), 1450–1459. doi:10.1080/02699931.2013.787972</w:t>
      </w:r>
    </w:p>
    <w:p w14:paraId="1814952C" w14:textId="77777777" w:rsidR="000B065D" w:rsidRPr="000B065D" w:rsidRDefault="000B065D">
      <w:pPr>
        <w:pStyle w:val="NormalWeb"/>
        <w:ind w:left="480" w:hanging="480"/>
        <w:divId w:val="1529413647"/>
        <w:rPr>
          <w:noProof/>
        </w:rPr>
      </w:pPr>
      <w:r w:rsidRPr="000B065D">
        <w:rPr>
          <w:noProof/>
        </w:rPr>
        <w:t xml:space="preserve">Fulcher, E. P., Mathews, A., Mackintosh, B., &amp; Law, S. (2001). Evaluative learning and the allocation of attention to emotional stimuli. </w:t>
      </w:r>
      <w:r w:rsidRPr="000B065D">
        <w:rPr>
          <w:i/>
          <w:iCs/>
          <w:noProof/>
        </w:rPr>
        <w:t>Cognitive Therapy and Research</w:t>
      </w:r>
      <w:r w:rsidRPr="000B065D">
        <w:rPr>
          <w:noProof/>
        </w:rPr>
        <w:t xml:space="preserve">, </w:t>
      </w:r>
      <w:r w:rsidRPr="000B065D">
        <w:rPr>
          <w:i/>
          <w:iCs/>
          <w:noProof/>
        </w:rPr>
        <w:t>25</w:t>
      </w:r>
      <w:r w:rsidRPr="000B065D">
        <w:rPr>
          <w:noProof/>
        </w:rPr>
        <w:t>(3), 261–280. doi:10.1023/A:1010732328104</w:t>
      </w:r>
    </w:p>
    <w:p w14:paraId="68AB88DB" w14:textId="77777777" w:rsidR="000B065D" w:rsidRPr="000B065D" w:rsidRDefault="000B065D">
      <w:pPr>
        <w:pStyle w:val="NormalWeb"/>
        <w:ind w:left="480" w:hanging="480"/>
        <w:divId w:val="1529413647"/>
        <w:rPr>
          <w:noProof/>
        </w:rPr>
      </w:pPr>
      <w:r w:rsidRPr="000B065D">
        <w:rPr>
          <w:noProof/>
        </w:rPr>
        <w:t xml:space="preserve">Goeleven, E., De Raedt, R., Baert, S., &amp; Koster, E. H. W. (2006). Deficient inhibition of emotional information in depression. </w:t>
      </w:r>
      <w:r w:rsidRPr="000B065D">
        <w:rPr>
          <w:i/>
          <w:iCs/>
          <w:noProof/>
        </w:rPr>
        <w:t>Journal of Affective Disorders</w:t>
      </w:r>
      <w:r w:rsidRPr="000B065D">
        <w:rPr>
          <w:noProof/>
        </w:rPr>
        <w:t xml:space="preserve">, </w:t>
      </w:r>
      <w:r w:rsidRPr="000B065D">
        <w:rPr>
          <w:i/>
          <w:iCs/>
          <w:noProof/>
        </w:rPr>
        <w:t>93</w:t>
      </w:r>
      <w:r w:rsidRPr="000B065D">
        <w:rPr>
          <w:noProof/>
        </w:rPr>
        <w:t>(1-3), 149–157. doi:10.1016/j.jad.2006.03.007</w:t>
      </w:r>
    </w:p>
    <w:p w14:paraId="17AE2B87" w14:textId="77777777" w:rsidR="000B065D" w:rsidRPr="000B065D" w:rsidRDefault="000B065D">
      <w:pPr>
        <w:pStyle w:val="NormalWeb"/>
        <w:ind w:left="480" w:hanging="480"/>
        <w:divId w:val="1529413647"/>
        <w:rPr>
          <w:noProof/>
        </w:rPr>
      </w:pPr>
      <w:r w:rsidRPr="000B065D">
        <w:rPr>
          <w:noProof/>
        </w:rPr>
        <w:t xml:space="preserve">Hallion, L. S., &amp; Ruscio, A. M. (2011). A meta-analysis of the effect of cognitive bias modification on anxiety and depression. </w:t>
      </w:r>
      <w:r w:rsidRPr="000B065D">
        <w:rPr>
          <w:i/>
          <w:iCs/>
          <w:noProof/>
        </w:rPr>
        <w:t>Psychological Bulletin</w:t>
      </w:r>
      <w:r w:rsidRPr="000B065D">
        <w:rPr>
          <w:noProof/>
        </w:rPr>
        <w:t xml:space="preserve">, </w:t>
      </w:r>
      <w:r w:rsidRPr="000B065D">
        <w:rPr>
          <w:i/>
          <w:iCs/>
          <w:noProof/>
        </w:rPr>
        <w:t>137</w:t>
      </w:r>
      <w:r w:rsidRPr="000B065D">
        <w:rPr>
          <w:noProof/>
        </w:rPr>
        <w:t>(6), 940–958. doi:10.1037/a0024355</w:t>
      </w:r>
    </w:p>
    <w:p w14:paraId="0FC89816" w14:textId="77777777" w:rsidR="000B065D" w:rsidRPr="000B065D" w:rsidRDefault="000B065D">
      <w:pPr>
        <w:pStyle w:val="NormalWeb"/>
        <w:ind w:left="480" w:hanging="480"/>
        <w:divId w:val="1529413647"/>
        <w:rPr>
          <w:noProof/>
        </w:rPr>
      </w:pPr>
      <w:r w:rsidRPr="000B065D">
        <w:rPr>
          <w:noProof/>
        </w:rPr>
        <w:t xml:space="preserve">Hayes, A. F. (2009). Beyond Baron and Kenny: Statistical mediation analysis in the new millennium. </w:t>
      </w:r>
      <w:r w:rsidRPr="000B065D">
        <w:rPr>
          <w:i/>
          <w:iCs/>
          <w:noProof/>
        </w:rPr>
        <w:t>Communication Monographs</w:t>
      </w:r>
      <w:r w:rsidRPr="000B065D">
        <w:rPr>
          <w:noProof/>
        </w:rPr>
        <w:t xml:space="preserve">, </w:t>
      </w:r>
      <w:r w:rsidRPr="000B065D">
        <w:rPr>
          <w:i/>
          <w:iCs/>
          <w:noProof/>
        </w:rPr>
        <w:t>76</w:t>
      </w:r>
      <w:r w:rsidRPr="000B065D">
        <w:rPr>
          <w:noProof/>
        </w:rPr>
        <w:t>(4), 408–420. doi:10.1080/03637750903310360</w:t>
      </w:r>
    </w:p>
    <w:p w14:paraId="1D7F46C1" w14:textId="77777777" w:rsidR="000B065D" w:rsidRPr="000B065D" w:rsidRDefault="000B065D">
      <w:pPr>
        <w:pStyle w:val="NormalWeb"/>
        <w:ind w:left="480" w:hanging="480"/>
        <w:divId w:val="1529413647"/>
        <w:rPr>
          <w:noProof/>
        </w:rPr>
      </w:pPr>
      <w:r w:rsidRPr="000B065D">
        <w:rPr>
          <w:noProof/>
        </w:rPr>
        <w:t xml:space="preserve">Hertel, P. T. (1994). Depression and memory: Are impairments remediable through attentional control? </w:t>
      </w:r>
      <w:r w:rsidRPr="000B065D">
        <w:rPr>
          <w:i/>
          <w:iCs/>
          <w:noProof/>
        </w:rPr>
        <w:t>Current Directions in Psychological Science</w:t>
      </w:r>
      <w:r w:rsidRPr="000B065D">
        <w:rPr>
          <w:noProof/>
        </w:rPr>
        <w:t xml:space="preserve">, </w:t>
      </w:r>
      <w:r w:rsidRPr="000B065D">
        <w:rPr>
          <w:i/>
          <w:iCs/>
          <w:noProof/>
        </w:rPr>
        <w:t>3</w:t>
      </w:r>
      <w:r w:rsidRPr="000B065D">
        <w:rPr>
          <w:noProof/>
        </w:rPr>
        <w:t>(6), 190–193. doi:10.1111/1467-8721.ep10770707</w:t>
      </w:r>
    </w:p>
    <w:p w14:paraId="36CA2DE2" w14:textId="77777777" w:rsidR="000B065D" w:rsidRPr="000B065D" w:rsidRDefault="000B065D">
      <w:pPr>
        <w:pStyle w:val="NormalWeb"/>
        <w:ind w:left="480" w:hanging="480"/>
        <w:divId w:val="1529413647"/>
        <w:rPr>
          <w:noProof/>
        </w:rPr>
      </w:pPr>
      <w:r w:rsidRPr="000B065D">
        <w:rPr>
          <w:noProof/>
        </w:rPr>
        <w:t xml:space="preserve">Hertel, P. T. (1997). On the contributions of deficent cognitive control to memory impairments in depression. </w:t>
      </w:r>
      <w:r w:rsidRPr="000B065D">
        <w:rPr>
          <w:i/>
          <w:iCs/>
          <w:noProof/>
        </w:rPr>
        <w:t>Cognition &amp; Emotion</w:t>
      </w:r>
      <w:r w:rsidRPr="000B065D">
        <w:rPr>
          <w:noProof/>
        </w:rPr>
        <w:t xml:space="preserve">, </w:t>
      </w:r>
      <w:r w:rsidRPr="000B065D">
        <w:rPr>
          <w:i/>
          <w:iCs/>
          <w:noProof/>
        </w:rPr>
        <w:t>11</w:t>
      </w:r>
      <w:r w:rsidRPr="000B065D">
        <w:rPr>
          <w:noProof/>
        </w:rPr>
        <w:t>(5/6), 569–583. doi:10.1080/026999397379890a</w:t>
      </w:r>
    </w:p>
    <w:p w14:paraId="054F13CB" w14:textId="77777777" w:rsidR="000B065D" w:rsidRPr="000B065D" w:rsidRDefault="000B065D">
      <w:pPr>
        <w:pStyle w:val="NormalWeb"/>
        <w:ind w:left="480" w:hanging="480"/>
        <w:divId w:val="1529413647"/>
        <w:rPr>
          <w:noProof/>
        </w:rPr>
      </w:pPr>
      <w:r w:rsidRPr="000B065D">
        <w:rPr>
          <w:noProof/>
        </w:rPr>
        <w:t xml:space="preserve">Hickey, C., &amp; van Zoest, W. (2013). Reward-associated stimuli capture the eyes in spite of strategic attentional set. </w:t>
      </w:r>
      <w:r w:rsidRPr="000B065D">
        <w:rPr>
          <w:i/>
          <w:iCs/>
          <w:noProof/>
        </w:rPr>
        <w:t>Vision Research</w:t>
      </w:r>
      <w:r w:rsidRPr="000B065D">
        <w:rPr>
          <w:noProof/>
        </w:rPr>
        <w:t xml:space="preserve">, </w:t>
      </w:r>
      <w:r w:rsidRPr="000B065D">
        <w:rPr>
          <w:i/>
          <w:iCs/>
          <w:noProof/>
        </w:rPr>
        <w:t>92</w:t>
      </w:r>
      <w:r w:rsidRPr="000B065D">
        <w:rPr>
          <w:noProof/>
        </w:rPr>
        <w:t>, 67–74. doi:10.1016/j.visres.2013.09.008</w:t>
      </w:r>
    </w:p>
    <w:p w14:paraId="45B6FA4F" w14:textId="77777777" w:rsidR="000B065D" w:rsidRPr="000B065D" w:rsidRDefault="000B065D">
      <w:pPr>
        <w:pStyle w:val="NormalWeb"/>
        <w:ind w:left="480" w:hanging="480"/>
        <w:divId w:val="1529413647"/>
        <w:rPr>
          <w:noProof/>
        </w:rPr>
      </w:pPr>
      <w:r w:rsidRPr="000B065D">
        <w:rPr>
          <w:noProof/>
        </w:rPr>
        <w:lastRenderedPageBreak/>
        <w:t xml:space="preserve">Ingram, R. E. (1984). Toward an information-processing analysis of depression. </w:t>
      </w:r>
      <w:r w:rsidRPr="000B065D">
        <w:rPr>
          <w:i/>
          <w:iCs/>
          <w:noProof/>
        </w:rPr>
        <w:t>Cognitive Therapy and Research</w:t>
      </w:r>
      <w:r w:rsidRPr="000B065D">
        <w:rPr>
          <w:noProof/>
        </w:rPr>
        <w:t xml:space="preserve">, </w:t>
      </w:r>
      <w:r w:rsidRPr="000B065D">
        <w:rPr>
          <w:i/>
          <w:iCs/>
          <w:noProof/>
        </w:rPr>
        <w:t>8</w:t>
      </w:r>
      <w:r w:rsidRPr="000B065D">
        <w:rPr>
          <w:noProof/>
        </w:rPr>
        <w:t>(5), 443–477. doi:10.1007/BF01173284</w:t>
      </w:r>
    </w:p>
    <w:p w14:paraId="17AD7EF2" w14:textId="77777777" w:rsidR="000B065D" w:rsidRPr="000B065D" w:rsidRDefault="000B065D">
      <w:pPr>
        <w:pStyle w:val="NormalWeb"/>
        <w:ind w:left="480" w:hanging="480"/>
        <w:divId w:val="1529413647"/>
        <w:rPr>
          <w:noProof/>
        </w:rPr>
      </w:pPr>
      <w:r w:rsidRPr="000B065D">
        <w:rPr>
          <w:noProof/>
        </w:rPr>
        <w:t xml:space="preserve">Joormann, J. (2004). Attentional bias in dysphoria: The role of inhibitory processes. </w:t>
      </w:r>
      <w:r w:rsidRPr="000B065D">
        <w:rPr>
          <w:i/>
          <w:iCs/>
          <w:noProof/>
        </w:rPr>
        <w:t>Cognition &amp; Emotion</w:t>
      </w:r>
      <w:r w:rsidRPr="000B065D">
        <w:rPr>
          <w:noProof/>
        </w:rPr>
        <w:t xml:space="preserve">, </w:t>
      </w:r>
      <w:r w:rsidRPr="000B065D">
        <w:rPr>
          <w:i/>
          <w:iCs/>
          <w:noProof/>
        </w:rPr>
        <w:t>18</w:t>
      </w:r>
      <w:r w:rsidRPr="000B065D">
        <w:rPr>
          <w:noProof/>
        </w:rPr>
        <w:t>(1), 125–147. doi:10.1080/02699930244000480</w:t>
      </w:r>
    </w:p>
    <w:p w14:paraId="75EBC002" w14:textId="77777777" w:rsidR="000B065D" w:rsidRPr="000B065D" w:rsidRDefault="000B065D">
      <w:pPr>
        <w:pStyle w:val="NormalWeb"/>
        <w:ind w:left="480" w:hanging="480"/>
        <w:divId w:val="1529413647"/>
        <w:rPr>
          <w:noProof/>
        </w:rPr>
      </w:pPr>
      <w:r w:rsidRPr="000B065D">
        <w:rPr>
          <w:noProof/>
        </w:rPr>
        <w:t xml:space="preserve">Joormann, J. (2010). Cognitive inhibition and emotion regulation in depression. </w:t>
      </w:r>
      <w:r w:rsidRPr="000B065D">
        <w:rPr>
          <w:i/>
          <w:iCs/>
          <w:noProof/>
        </w:rPr>
        <w:t>Current Directions in Psychological Science</w:t>
      </w:r>
      <w:r w:rsidRPr="000B065D">
        <w:rPr>
          <w:noProof/>
        </w:rPr>
        <w:t xml:space="preserve">, </w:t>
      </w:r>
      <w:r w:rsidRPr="000B065D">
        <w:rPr>
          <w:i/>
          <w:iCs/>
          <w:noProof/>
        </w:rPr>
        <w:t>19</w:t>
      </w:r>
      <w:r w:rsidRPr="000B065D">
        <w:rPr>
          <w:noProof/>
        </w:rPr>
        <w:t>(3), 161–166. doi:10.1177/0963721410370293</w:t>
      </w:r>
    </w:p>
    <w:p w14:paraId="70321279" w14:textId="77777777" w:rsidR="000B065D" w:rsidRPr="000B065D" w:rsidRDefault="000B065D">
      <w:pPr>
        <w:pStyle w:val="NormalWeb"/>
        <w:ind w:left="480" w:hanging="480"/>
        <w:divId w:val="1529413647"/>
        <w:rPr>
          <w:noProof/>
        </w:rPr>
      </w:pPr>
      <w:r w:rsidRPr="000B065D">
        <w:rPr>
          <w:noProof/>
        </w:rPr>
        <w:t xml:space="preserve">Joormann, J., Yoon, K. L., &amp; Zetsche, U. (2007). Cognitive inhibition in depression. </w:t>
      </w:r>
      <w:r w:rsidRPr="000B065D">
        <w:rPr>
          <w:i/>
          <w:iCs/>
          <w:noProof/>
        </w:rPr>
        <w:t>Applied and Preventive Psychology</w:t>
      </w:r>
      <w:r w:rsidRPr="000B065D">
        <w:rPr>
          <w:noProof/>
        </w:rPr>
        <w:t xml:space="preserve">, </w:t>
      </w:r>
      <w:r w:rsidRPr="000B065D">
        <w:rPr>
          <w:i/>
          <w:iCs/>
          <w:noProof/>
        </w:rPr>
        <w:t>12</w:t>
      </w:r>
      <w:r w:rsidRPr="000B065D">
        <w:rPr>
          <w:noProof/>
        </w:rPr>
        <w:t>(3), 128–139. doi:10.1016/j.appsy.2007.09.002</w:t>
      </w:r>
    </w:p>
    <w:p w14:paraId="4BFB8EA3" w14:textId="77777777" w:rsidR="000B065D" w:rsidRPr="000B065D" w:rsidRDefault="000B065D">
      <w:pPr>
        <w:pStyle w:val="NormalWeb"/>
        <w:ind w:left="480" w:hanging="480"/>
        <w:divId w:val="1529413647"/>
        <w:rPr>
          <w:noProof/>
        </w:rPr>
      </w:pPr>
      <w:r w:rsidRPr="000B065D">
        <w:rPr>
          <w:noProof/>
        </w:rPr>
        <w:t xml:space="preserve">MacLeod, C., Rutherford, E., Campbell, L., Ebsworthy, G., &amp; Holker, L. (2002). Selective attention and emotional vulnerability: Assessing the causal basis of their association through the experimental manipulation of attentional bias. </w:t>
      </w:r>
      <w:r w:rsidRPr="000B065D">
        <w:rPr>
          <w:i/>
          <w:iCs/>
          <w:noProof/>
        </w:rPr>
        <w:t>Journal of Abnormal Psychology</w:t>
      </w:r>
      <w:r w:rsidRPr="000B065D">
        <w:rPr>
          <w:noProof/>
        </w:rPr>
        <w:t xml:space="preserve">, </w:t>
      </w:r>
      <w:r w:rsidRPr="000B065D">
        <w:rPr>
          <w:i/>
          <w:iCs/>
          <w:noProof/>
        </w:rPr>
        <w:t>111</w:t>
      </w:r>
      <w:r w:rsidRPr="000B065D">
        <w:rPr>
          <w:noProof/>
        </w:rPr>
        <w:t>(1), 107–123. doi:10.1037/0021-843X.111.1.107</w:t>
      </w:r>
    </w:p>
    <w:p w14:paraId="0C9BE599" w14:textId="77777777" w:rsidR="000B065D" w:rsidRPr="000B065D" w:rsidRDefault="000B065D">
      <w:pPr>
        <w:pStyle w:val="NormalWeb"/>
        <w:ind w:left="480" w:hanging="480"/>
        <w:divId w:val="1529413647"/>
        <w:rPr>
          <w:noProof/>
        </w:rPr>
      </w:pPr>
      <w:r w:rsidRPr="000B065D">
        <w:rPr>
          <w:noProof/>
        </w:rPr>
        <w:t xml:space="preserve">Mathieu, J. E., &amp; Taylor, S. R. (2006). Clarifying conditions and decision points for mediational type inferences in organizational behavior. </w:t>
      </w:r>
      <w:r w:rsidRPr="000B065D">
        <w:rPr>
          <w:i/>
          <w:iCs/>
          <w:noProof/>
        </w:rPr>
        <w:t>Journal of Organizational Behavior</w:t>
      </w:r>
      <w:r w:rsidRPr="000B065D">
        <w:rPr>
          <w:noProof/>
        </w:rPr>
        <w:t xml:space="preserve">, </w:t>
      </w:r>
      <w:r w:rsidRPr="000B065D">
        <w:rPr>
          <w:i/>
          <w:iCs/>
          <w:noProof/>
        </w:rPr>
        <w:t>27</w:t>
      </w:r>
      <w:r w:rsidRPr="000B065D">
        <w:rPr>
          <w:noProof/>
        </w:rPr>
        <w:t>(8), 1031–1056. doi:10.1002/job.406</w:t>
      </w:r>
    </w:p>
    <w:p w14:paraId="53C3E504" w14:textId="77777777" w:rsidR="000B065D" w:rsidRPr="000B065D" w:rsidRDefault="000B065D">
      <w:pPr>
        <w:pStyle w:val="NormalWeb"/>
        <w:ind w:left="480" w:hanging="480"/>
        <w:divId w:val="1529413647"/>
        <w:rPr>
          <w:noProof/>
        </w:rPr>
      </w:pPr>
      <w:r w:rsidRPr="000B065D">
        <w:rPr>
          <w:noProof/>
        </w:rPr>
        <w:t xml:space="preserve">Mogoașe, C., David, D., &amp; Koster, E. H. W. (2014). Clinical efficacy of attentional bias modification procedures: An updated meta-analysis. </w:t>
      </w:r>
      <w:r w:rsidRPr="000B065D">
        <w:rPr>
          <w:i/>
          <w:iCs/>
          <w:noProof/>
        </w:rPr>
        <w:t>Journal of Clinical Psychology</w:t>
      </w:r>
      <w:r w:rsidRPr="000B065D">
        <w:rPr>
          <w:noProof/>
        </w:rPr>
        <w:t xml:space="preserve">, </w:t>
      </w:r>
      <w:r w:rsidRPr="000B065D">
        <w:rPr>
          <w:i/>
          <w:iCs/>
          <w:noProof/>
        </w:rPr>
        <w:t>70</w:t>
      </w:r>
      <w:r w:rsidRPr="000B065D">
        <w:rPr>
          <w:noProof/>
        </w:rPr>
        <w:t>(12), 1133–1157. doi:10.1002/jclp.22081</w:t>
      </w:r>
    </w:p>
    <w:p w14:paraId="1D359A67" w14:textId="77777777" w:rsidR="000B065D" w:rsidRPr="000B065D" w:rsidRDefault="000B065D">
      <w:pPr>
        <w:pStyle w:val="NormalWeb"/>
        <w:ind w:left="480" w:hanging="480"/>
        <w:divId w:val="1529413647"/>
        <w:rPr>
          <w:noProof/>
        </w:rPr>
      </w:pPr>
      <w:r w:rsidRPr="000B065D">
        <w:rPr>
          <w:noProof/>
        </w:rPr>
        <w:t xml:space="preserve">Peckham, A. D., McHugh, R. K., &amp; Otto, M. W. (2010). A meta-analysis of the magnitude of biased attention in depression. </w:t>
      </w:r>
      <w:r w:rsidRPr="000B065D">
        <w:rPr>
          <w:i/>
          <w:iCs/>
          <w:noProof/>
        </w:rPr>
        <w:t>Depression and Anxiety</w:t>
      </w:r>
      <w:r w:rsidRPr="000B065D">
        <w:rPr>
          <w:noProof/>
        </w:rPr>
        <w:t xml:space="preserve">, </w:t>
      </w:r>
      <w:r w:rsidRPr="000B065D">
        <w:rPr>
          <w:i/>
          <w:iCs/>
          <w:noProof/>
        </w:rPr>
        <w:t>27</w:t>
      </w:r>
      <w:r w:rsidRPr="000B065D">
        <w:rPr>
          <w:noProof/>
        </w:rPr>
        <w:t>(12), 1135–1142. doi:10.1002/da.20755</w:t>
      </w:r>
    </w:p>
    <w:p w14:paraId="2C7133FE" w14:textId="77777777" w:rsidR="000B065D" w:rsidRPr="000B065D" w:rsidRDefault="000B065D">
      <w:pPr>
        <w:pStyle w:val="NormalWeb"/>
        <w:ind w:left="480" w:hanging="480"/>
        <w:divId w:val="1529413647"/>
        <w:rPr>
          <w:noProof/>
        </w:rPr>
      </w:pPr>
      <w:r w:rsidRPr="000B065D">
        <w:rPr>
          <w:noProof/>
        </w:rPr>
        <w:t xml:space="preserve">Preacher, K. J., &amp; Hayes, A. F. (2008). Asymptotic and resampling strategies for assessing and comparing indirect effects in multiple mediator models. </w:t>
      </w:r>
      <w:r w:rsidRPr="000B065D">
        <w:rPr>
          <w:i/>
          <w:iCs/>
          <w:noProof/>
        </w:rPr>
        <w:t>Behavior Research Methods</w:t>
      </w:r>
      <w:r w:rsidRPr="000B065D">
        <w:rPr>
          <w:noProof/>
        </w:rPr>
        <w:t xml:space="preserve">, </w:t>
      </w:r>
      <w:r w:rsidRPr="000B065D">
        <w:rPr>
          <w:i/>
          <w:iCs/>
          <w:noProof/>
        </w:rPr>
        <w:t>40</w:t>
      </w:r>
      <w:r w:rsidRPr="000B065D">
        <w:rPr>
          <w:noProof/>
        </w:rPr>
        <w:t>(3), 879–91. doi:10.3758/BRM.40.3.879</w:t>
      </w:r>
    </w:p>
    <w:p w14:paraId="0DE45132" w14:textId="77777777" w:rsidR="000B065D" w:rsidRPr="000B065D" w:rsidRDefault="000B065D">
      <w:pPr>
        <w:pStyle w:val="NormalWeb"/>
        <w:ind w:left="480" w:hanging="480"/>
        <w:divId w:val="1529413647"/>
        <w:rPr>
          <w:noProof/>
        </w:rPr>
      </w:pPr>
      <w:r w:rsidRPr="000B065D">
        <w:rPr>
          <w:noProof/>
        </w:rPr>
        <w:t xml:space="preserve">Rayner, K. (1998). Eye movements in reading and information processing: 20 years of research. </w:t>
      </w:r>
      <w:r w:rsidRPr="000B065D">
        <w:rPr>
          <w:i/>
          <w:iCs/>
          <w:noProof/>
        </w:rPr>
        <w:t>Psychological Bulletin</w:t>
      </w:r>
      <w:r w:rsidRPr="000B065D">
        <w:rPr>
          <w:noProof/>
        </w:rPr>
        <w:t xml:space="preserve">, </w:t>
      </w:r>
      <w:r w:rsidRPr="000B065D">
        <w:rPr>
          <w:i/>
          <w:iCs/>
          <w:noProof/>
        </w:rPr>
        <w:t>124</w:t>
      </w:r>
      <w:r w:rsidRPr="000B065D">
        <w:rPr>
          <w:noProof/>
        </w:rPr>
        <w:t>(3), 372–422. doi:10.1037/0033-2909.124.3.372</w:t>
      </w:r>
    </w:p>
    <w:p w14:paraId="0B0BAE4E" w14:textId="77777777" w:rsidR="000B065D" w:rsidRPr="000B065D" w:rsidRDefault="000B065D">
      <w:pPr>
        <w:pStyle w:val="NormalWeb"/>
        <w:ind w:left="480" w:hanging="480"/>
        <w:divId w:val="1529413647"/>
        <w:rPr>
          <w:noProof/>
        </w:rPr>
      </w:pPr>
      <w:r w:rsidRPr="000B065D">
        <w:rPr>
          <w:noProof/>
        </w:rPr>
        <w:t xml:space="preserve">Rayner, K., Kambe, G., &amp; Duffy, S. A. (2000). The effect of clause wrap-up on eye movements during reading. </w:t>
      </w:r>
      <w:r w:rsidRPr="000B065D">
        <w:rPr>
          <w:i/>
          <w:iCs/>
          <w:noProof/>
        </w:rPr>
        <w:t>The Quarterly Journal of Experimental Psychology. A, Human Experimental Psychology</w:t>
      </w:r>
      <w:r w:rsidRPr="000B065D">
        <w:rPr>
          <w:noProof/>
        </w:rPr>
        <w:t xml:space="preserve">, </w:t>
      </w:r>
      <w:r w:rsidRPr="000B065D">
        <w:rPr>
          <w:i/>
          <w:iCs/>
          <w:noProof/>
        </w:rPr>
        <w:t>53</w:t>
      </w:r>
      <w:r w:rsidRPr="000B065D">
        <w:rPr>
          <w:noProof/>
        </w:rPr>
        <w:t>(4), 1061–80. doi:10.1080/713755934</w:t>
      </w:r>
    </w:p>
    <w:p w14:paraId="5A2A9038" w14:textId="77777777" w:rsidR="000B065D" w:rsidRPr="000B065D" w:rsidRDefault="000B065D">
      <w:pPr>
        <w:pStyle w:val="NormalWeb"/>
        <w:ind w:left="480" w:hanging="480"/>
        <w:divId w:val="1529413647"/>
        <w:rPr>
          <w:noProof/>
        </w:rPr>
      </w:pPr>
      <w:r w:rsidRPr="000B065D">
        <w:rPr>
          <w:noProof/>
        </w:rPr>
        <w:t xml:space="preserve">Rohner, J.-C. (2004). Memory-based attentional biases: Anxiety is linked to threat avoidance. </w:t>
      </w:r>
      <w:r w:rsidRPr="000B065D">
        <w:rPr>
          <w:i/>
          <w:iCs/>
          <w:noProof/>
        </w:rPr>
        <w:t>Cognition &amp; Emotion</w:t>
      </w:r>
      <w:r w:rsidRPr="000B065D">
        <w:rPr>
          <w:noProof/>
        </w:rPr>
        <w:t xml:space="preserve">, </w:t>
      </w:r>
      <w:r w:rsidRPr="000B065D">
        <w:rPr>
          <w:i/>
          <w:iCs/>
          <w:noProof/>
        </w:rPr>
        <w:t>18</w:t>
      </w:r>
      <w:r w:rsidRPr="000B065D">
        <w:rPr>
          <w:noProof/>
        </w:rPr>
        <w:t>(8), 1027–1054. doi:10.1080/02699930341000365</w:t>
      </w:r>
    </w:p>
    <w:p w14:paraId="2DEBA2CA" w14:textId="77777777" w:rsidR="000B065D" w:rsidRPr="000B065D" w:rsidRDefault="000B065D">
      <w:pPr>
        <w:pStyle w:val="NormalWeb"/>
        <w:ind w:left="480" w:hanging="480"/>
        <w:divId w:val="1529413647"/>
        <w:rPr>
          <w:noProof/>
        </w:rPr>
      </w:pPr>
      <w:r w:rsidRPr="000B065D">
        <w:rPr>
          <w:noProof/>
        </w:rPr>
        <w:t xml:space="preserve">Schmidt, L. J., Belopolsky, A. V, &amp; Theeuwes, J. (2014). Attentional capture by signals of threat. </w:t>
      </w:r>
      <w:r w:rsidRPr="000B065D">
        <w:rPr>
          <w:i/>
          <w:iCs/>
          <w:noProof/>
        </w:rPr>
        <w:t>Cognition &amp; Emotion</w:t>
      </w:r>
      <w:r w:rsidRPr="000B065D">
        <w:rPr>
          <w:noProof/>
        </w:rPr>
        <w:t>, 1–8. doi:10.1080/02699931.2014.924484</w:t>
      </w:r>
    </w:p>
    <w:p w14:paraId="43D0EF2E" w14:textId="77777777" w:rsidR="000B065D" w:rsidRPr="000B065D" w:rsidRDefault="000B065D">
      <w:pPr>
        <w:pStyle w:val="NormalWeb"/>
        <w:ind w:left="480" w:hanging="480"/>
        <w:divId w:val="1529413647"/>
        <w:rPr>
          <w:noProof/>
        </w:rPr>
      </w:pPr>
      <w:r w:rsidRPr="000B065D">
        <w:rPr>
          <w:noProof/>
        </w:rPr>
        <w:t xml:space="preserve">Schneider, W., Eschman, A., &amp; Zuccolotto, A. (2012). </w:t>
      </w:r>
      <w:r w:rsidRPr="000B065D">
        <w:rPr>
          <w:i/>
          <w:iCs/>
          <w:noProof/>
        </w:rPr>
        <w:t>E-Prime User’s Guide</w:t>
      </w:r>
      <w:r w:rsidRPr="000B065D">
        <w:rPr>
          <w:noProof/>
        </w:rPr>
        <w:t>. Pittsburgh: Psychology Software Tools, Inc.</w:t>
      </w:r>
    </w:p>
    <w:p w14:paraId="4174A2B5" w14:textId="77777777" w:rsidR="000B065D" w:rsidRPr="000B065D" w:rsidRDefault="000B065D">
      <w:pPr>
        <w:pStyle w:val="NormalWeb"/>
        <w:ind w:left="480" w:hanging="480"/>
        <w:divId w:val="1529413647"/>
        <w:rPr>
          <w:noProof/>
        </w:rPr>
      </w:pPr>
      <w:r w:rsidRPr="000B065D">
        <w:rPr>
          <w:noProof/>
        </w:rPr>
        <w:lastRenderedPageBreak/>
        <w:t xml:space="preserve">Siegle, G. J., Ghinassi, F., &amp; Thase, M. E. (2007). Neurobehavioral therapies in the 21st century: Summary of an emerging field and an extended example of cognitive control training for depression. </w:t>
      </w:r>
      <w:r w:rsidRPr="000B065D">
        <w:rPr>
          <w:i/>
          <w:iCs/>
          <w:noProof/>
        </w:rPr>
        <w:t>Cognitive Therapy and Research</w:t>
      </w:r>
      <w:r w:rsidRPr="000B065D">
        <w:rPr>
          <w:noProof/>
        </w:rPr>
        <w:t xml:space="preserve">, </w:t>
      </w:r>
      <w:r w:rsidRPr="000B065D">
        <w:rPr>
          <w:i/>
          <w:iCs/>
          <w:noProof/>
        </w:rPr>
        <w:t>31</w:t>
      </w:r>
      <w:r w:rsidRPr="000B065D">
        <w:rPr>
          <w:noProof/>
        </w:rPr>
        <w:t>(2), 235–262. doi:10.1007/s10608-006-9118-6</w:t>
      </w:r>
    </w:p>
    <w:p w14:paraId="3292E248" w14:textId="77777777" w:rsidR="000B065D" w:rsidRPr="000B065D" w:rsidRDefault="000B065D">
      <w:pPr>
        <w:pStyle w:val="NormalWeb"/>
        <w:ind w:left="480" w:hanging="480"/>
        <w:divId w:val="1529413647"/>
        <w:rPr>
          <w:noProof/>
        </w:rPr>
      </w:pPr>
      <w:r w:rsidRPr="000B065D">
        <w:rPr>
          <w:noProof/>
        </w:rPr>
        <w:t xml:space="preserve">Van der Does, A. J. W. (2002). </w:t>
      </w:r>
      <w:r w:rsidRPr="003C433D">
        <w:rPr>
          <w:i/>
          <w:iCs/>
          <w:noProof/>
          <w:lang w:val="nl-BE"/>
        </w:rPr>
        <w:t xml:space="preserve">Handleiding bij de Nederlandse versie van de Beck Depression Inventory - second edition (BDI-II-NL). </w:t>
      </w:r>
      <w:r w:rsidRPr="000B065D">
        <w:rPr>
          <w:i/>
          <w:iCs/>
          <w:noProof/>
        </w:rPr>
        <w:t>[The Dutch version of the Beck Depresion Inventory-II].</w:t>
      </w:r>
      <w:r w:rsidRPr="000B065D">
        <w:rPr>
          <w:noProof/>
        </w:rPr>
        <w:t xml:space="preserve"> Lisse, The Netherlands: Swets &amp; Zeitlinger.</w:t>
      </w:r>
    </w:p>
    <w:p w14:paraId="47FFA68B" w14:textId="77777777" w:rsidR="000B065D" w:rsidRPr="000B065D" w:rsidRDefault="000B065D">
      <w:pPr>
        <w:pStyle w:val="NormalWeb"/>
        <w:ind w:left="480" w:hanging="480"/>
        <w:divId w:val="1529413647"/>
        <w:rPr>
          <w:noProof/>
        </w:rPr>
      </w:pPr>
      <w:r w:rsidRPr="000B065D">
        <w:rPr>
          <w:noProof/>
        </w:rPr>
        <w:t xml:space="preserve">Wenzlaff, R. M., &amp; Bates, D. E. (1998). Unmasking a cognitive vulnerability to depression: How lapses in mental control reveal depressive thinking. </w:t>
      </w:r>
      <w:r w:rsidRPr="000B065D">
        <w:rPr>
          <w:i/>
          <w:iCs/>
          <w:noProof/>
        </w:rPr>
        <w:t>Journal of Personality and Social Psychology</w:t>
      </w:r>
      <w:r w:rsidRPr="000B065D">
        <w:rPr>
          <w:noProof/>
        </w:rPr>
        <w:t xml:space="preserve">, </w:t>
      </w:r>
      <w:r w:rsidRPr="000B065D">
        <w:rPr>
          <w:i/>
          <w:iCs/>
          <w:noProof/>
        </w:rPr>
        <w:t>75</w:t>
      </w:r>
      <w:r w:rsidRPr="000B065D">
        <w:rPr>
          <w:noProof/>
        </w:rPr>
        <w:t>(6), 1559–1571. doi:10.1037/0022-3514.75.6.1559</w:t>
      </w:r>
    </w:p>
    <w:p w14:paraId="35A4F9CA" w14:textId="77777777" w:rsidR="000B065D" w:rsidRPr="000B065D" w:rsidRDefault="000B065D">
      <w:pPr>
        <w:pStyle w:val="NormalWeb"/>
        <w:ind w:left="480" w:hanging="480"/>
        <w:divId w:val="1529413647"/>
        <w:rPr>
          <w:noProof/>
        </w:rPr>
      </w:pPr>
      <w:r w:rsidRPr="000B065D">
        <w:rPr>
          <w:noProof/>
        </w:rPr>
        <w:t xml:space="preserve">Williams, J. M. G., Watts, F. N., MacLeod, C., &amp; Mathews, A. (1988). </w:t>
      </w:r>
      <w:r w:rsidRPr="000B065D">
        <w:rPr>
          <w:i/>
          <w:iCs/>
          <w:noProof/>
        </w:rPr>
        <w:t>Cognitive psychology and emotional disorders</w:t>
      </w:r>
      <w:r w:rsidRPr="000B065D">
        <w:rPr>
          <w:noProof/>
        </w:rPr>
        <w:t>. New York: John Willey and Sons Ltd.</w:t>
      </w:r>
    </w:p>
    <w:p w14:paraId="150F8550" w14:textId="77777777" w:rsidR="000B065D" w:rsidRPr="000B065D" w:rsidRDefault="000B065D">
      <w:pPr>
        <w:pStyle w:val="NormalWeb"/>
        <w:ind w:left="480" w:hanging="480"/>
        <w:divId w:val="1529413647"/>
        <w:rPr>
          <w:noProof/>
        </w:rPr>
      </w:pPr>
      <w:r w:rsidRPr="000B065D">
        <w:rPr>
          <w:noProof/>
        </w:rPr>
        <w:t xml:space="preserve">Williams, J. M. G., Watts, F. N., MacLeod, C., &amp; Mathews, A. (1997). </w:t>
      </w:r>
      <w:r w:rsidRPr="000B065D">
        <w:rPr>
          <w:i/>
          <w:iCs/>
          <w:noProof/>
        </w:rPr>
        <w:t>Cognitive psychology and emotional disorders</w:t>
      </w:r>
      <w:r w:rsidRPr="000B065D">
        <w:rPr>
          <w:noProof/>
        </w:rPr>
        <w:t xml:space="preserve"> (2nd ed.). Chichester: John Willey and Sons Ltd.</w:t>
      </w:r>
    </w:p>
    <w:p w14:paraId="0F7A1A1E" w14:textId="77777777" w:rsidR="000B065D" w:rsidRPr="000B065D" w:rsidRDefault="000B065D">
      <w:pPr>
        <w:pStyle w:val="NormalWeb"/>
        <w:ind w:left="480" w:hanging="480"/>
        <w:divId w:val="1529413647"/>
        <w:rPr>
          <w:noProof/>
        </w:rPr>
      </w:pPr>
      <w:r w:rsidRPr="000B065D">
        <w:rPr>
          <w:noProof/>
        </w:rPr>
        <w:t xml:space="preserve">Wisco, B. E. (2009). Depressive cognition: Self-reference and depth of processing. </w:t>
      </w:r>
      <w:r w:rsidRPr="000B065D">
        <w:rPr>
          <w:i/>
          <w:iCs/>
          <w:noProof/>
        </w:rPr>
        <w:t>Clinical Psychology Review</w:t>
      </w:r>
      <w:r w:rsidRPr="000B065D">
        <w:rPr>
          <w:noProof/>
        </w:rPr>
        <w:t xml:space="preserve">, </w:t>
      </w:r>
      <w:r w:rsidRPr="000B065D">
        <w:rPr>
          <w:i/>
          <w:iCs/>
          <w:noProof/>
        </w:rPr>
        <w:t>29</w:t>
      </w:r>
      <w:r w:rsidRPr="000B065D">
        <w:rPr>
          <w:noProof/>
        </w:rPr>
        <w:t>(4), 382–392. doi:10.1016/j.cpr.2009.03.003</w:t>
      </w:r>
    </w:p>
    <w:p w14:paraId="49C2285C" w14:textId="432C392B" w:rsidR="001A7909" w:rsidRDefault="001A7909" w:rsidP="000B065D">
      <w:pPr>
        <w:pStyle w:val="NormalWeb"/>
        <w:ind w:left="480" w:hanging="480"/>
        <w:divId w:val="2117095160"/>
      </w:pPr>
      <w:r>
        <w:fldChar w:fldCharType="end"/>
      </w:r>
    </w:p>
    <w:p w14:paraId="6FC54A73" w14:textId="77777777" w:rsidR="003A4EAB" w:rsidRPr="001A7909" w:rsidRDefault="003A4EAB" w:rsidP="004B525E">
      <w:pPr>
        <w:contextualSpacing/>
        <w:rPr>
          <w:rFonts w:cs="Times New Roman"/>
          <w:szCs w:val="24"/>
        </w:rPr>
      </w:pPr>
      <w:r w:rsidRPr="001A7909">
        <w:rPr>
          <w:rFonts w:cs="Times New Roman"/>
          <w:szCs w:val="24"/>
        </w:rPr>
        <w:br w:type="page"/>
      </w:r>
    </w:p>
    <w:p w14:paraId="7EC5FFC8" w14:textId="77777777" w:rsidR="00234C2B" w:rsidRPr="001A7909" w:rsidRDefault="003A4EAB" w:rsidP="0046637B">
      <w:pPr>
        <w:pStyle w:val="Ttulo1"/>
      </w:pPr>
      <w:r w:rsidRPr="001A7909">
        <w:lastRenderedPageBreak/>
        <w:t>Footnote</w:t>
      </w:r>
    </w:p>
    <w:p w14:paraId="7368A6ED" w14:textId="665ABC8F" w:rsidR="00117C13" w:rsidRDefault="006E4A15" w:rsidP="001A7909">
      <w:pPr>
        <w:autoSpaceDE w:val="0"/>
        <w:autoSpaceDN w:val="0"/>
        <w:adjustRightInd w:val="0"/>
        <w:contextualSpacing/>
        <w:rPr>
          <w:rFonts w:cs="Times New Roman"/>
          <w:szCs w:val="24"/>
        </w:rPr>
      </w:pPr>
      <w:r w:rsidRPr="00BE60CE">
        <w:rPr>
          <w:rFonts w:cs="Times New Roman"/>
          <w:szCs w:val="24"/>
          <w:vertAlign w:val="superscript"/>
        </w:rPr>
        <w:t>1</w:t>
      </w:r>
      <w:r w:rsidRPr="008E6261">
        <w:rPr>
          <w:rFonts w:cs="Times New Roman"/>
          <w:szCs w:val="24"/>
        </w:rPr>
        <w:t xml:space="preserve"> </w:t>
      </w:r>
      <w:r w:rsidR="00117C13">
        <w:rPr>
          <w:rFonts w:cs="Times New Roman"/>
          <w:szCs w:val="24"/>
        </w:rPr>
        <w:t xml:space="preserve">Terms as cognitive bias, emotionally biased cognitive process, emotional bias </w:t>
      </w:r>
      <w:proofErr w:type="gramStart"/>
      <w:r w:rsidR="00117C13">
        <w:rPr>
          <w:rFonts w:cs="Times New Roman"/>
          <w:szCs w:val="24"/>
        </w:rPr>
        <w:t>are</w:t>
      </w:r>
      <w:proofErr w:type="gramEnd"/>
      <w:r w:rsidR="00117C13">
        <w:rPr>
          <w:rFonts w:cs="Times New Roman"/>
          <w:szCs w:val="24"/>
        </w:rPr>
        <w:t xml:space="preserve"> used interchangeably to denote the category of emotional biases in cognitive processes of which attention bias and interpretation bias are concrete examples.</w:t>
      </w:r>
    </w:p>
    <w:p w14:paraId="5EA09755" w14:textId="699E1EFE" w:rsidR="00002699" w:rsidRPr="008E6261" w:rsidRDefault="00117C13" w:rsidP="001A7909">
      <w:pPr>
        <w:autoSpaceDE w:val="0"/>
        <w:autoSpaceDN w:val="0"/>
        <w:adjustRightInd w:val="0"/>
        <w:contextualSpacing/>
        <w:rPr>
          <w:rFonts w:cs="Times New Roman"/>
          <w:szCs w:val="24"/>
        </w:rPr>
      </w:pPr>
      <w:r w:rsidRPr="00117C13">
        <w:rPr>
          <w:rFonts w:cs="Times New Roman"/>
          <w:szCs w:val="24"/>
          <w:vertAlign w:val="superscript"/>
        </w:rPr>
        <w:t>2</w:t>
      </w:r>
      <w:r>
        <w:rPr>
          <w:rFonts w:cs="Times New Roman"/>
          <w:szCs w:val="24"/>
        </w:rPr>
        <w:t xml:space="preserve"> </w:t>
      </w:r>
      <w:r w:rsidR="003A4EAB" w:rsidRPr="008E6261">
        <w:rPr>
          <w:rFonts w:cs="Times New Roman"/>
          <w:szCs w:val="24"/>
        </w:rPr>
        <w:t xml:space="preserve">Word length: </w:t>
      </w:r>
      <w:r w:rsidR="003A4EAB" w:rsidRPr="008E6261">
        <w:rPr>
          <w:rFonts w:cs="Times New Roman"/>
          <w:i/>
          <w:iCs/>
          <w:szCs w:val="24"/>
        </w:rPr>
        <w:t xml:space="preserve">M </w:t>
      </w:r>
      <w:r w:rsidR="003A4EAB" w:rsidRPr="008E6261">
        <w:rPr>
          <w:rFonts w:cs="Times New Roman"/>
          <w:szCs w:val="24"/>
        </w:rPr>
        <w:t>negative words = 8.79 (</w:t>
      </w:r>
      <w:r w:rsidR="003A4EAB" w:rsidRPr="008E6261">
        <w:rPr>
          <w:rFonts w:cs="Times New Roman"/>
          <w:i/>
          <w:iCs/>
          <w:szCs w:val="24"/>
        </w:rPr>
        <w:t xml:space="preserve">SD </w:t>
      </w:r>
      <w:r w:rsidR="003A4EAB" w:rsidRPr="008E6261">
        <w:rPr>
          <w:rFonts w:cs="Times New Roman"/>
          <w:szCs w:val="24"/>
        </w:rPr>
        <w:t xml:space="preserve">negative words = 1.71), </w:t>
      </w:r>
      <w:r w:rsidR="003A4EAB" w:rsidRPr="008E6261">
        <w:rPr>
          <w:rFonts w:cs="Times New Roman"/>
          <w:i/>
          <w:iCs/>
          <w:szCs w:val="24"/>
        </w:rPr>
        <w:t xml:space="preserve">M </w:t>
      </w:r>
      <w:r w:rsidR="003A4EAB" w:rsidRPr="008E6261">
        <w:rPr>
          <w:rFonts w:cs="Times New Roman"/>
          <w:szCs w:val="24"/>
        </w:rPr>
        <w:t>positive words = 8.58 (</w:t>
      </w:r>
      <w:r w:rsidR="003A4EAB" w:rsidRPr="008E6261">
        <w:rPr>
          <w:rFonts w:cs="Times New Roman"/>
          <w:i/>
          <w:iCs/>
          <w:szCs w:val="24"/>
        </w:rPr>
        <w:t xml:space="preserve">SD </w:t>
      </w:r>
      <w:r w:rsidR="003A4EAB" w:rsidRPr="008E6261">
        <w:rPr>
          <w:rFonts w:cs="Times New Roman"/>
          <w:szCs w:val="24"/>
        </w:rPr>
        <w:t xml:space="preserve">positive words = 1.97); Word frequency (log frequency per million): </w:t>
      </w:r>
      <w:r w:rsidR="003A4EAB" w:rsidRPr="008E6261">
        <w:rPr>
          <w:rFonts w:cs="Times New Roman"/>
          <w:i/>
          <w:iCs/>
          <w:szCs w:val="24"/>
        </w:rPr>
        <w:t xml:space="preserve">M </w:t>
      </w:r>
      <w:r w:rsidR="003A4EAB" w:rsidRPr="008E6261">
        <w:rPr>
          <w:rFonts w:cs="Times New Roman"/>
          <w:szCs w:val="24"/>
        </w:rPr>
        <w:t>negative words = 1.02 (</w:t>
      </w:r>
      <w:r w:rsidR="003A4EAB" w:rsidRPr="008E6261">
        <w:rPr>
          <w:rFonts w:cs="Times New Roman"/>
          <w:i/>
          <w:iCs/>
          <w:szCs w:val="24"/>
        </w:rPr>
        <w:t xml:space="preserve">SD </w:t>
      </w:r>
      <w:r w:rsidR="003A4EAB" w:rsidRPr="008E6261">
        <w:rPr>
          <w:rFonts w:cs="Times New Roman"/>
          <w:szCs w:val="24"/>
        </w:rPr>
        <w:t xml:space="preserve">negative words = 0.47), </w:t>
      </w:r>
      <w:r w:rsidR="003A4EAB" w:rsidRPr="008E6261">
        <w:rPr>
          <w:rFonts w:cs="Times New Roman"/>
          <w:i/>
          <w:iCs/>
          <w:szCs w:val="24"/>
        </w:rPr>
        <w:t xml:space="preserve">M </w:t>
      </w:r>
      <w:r w:rsidR="003A4EAB" w:rsidRPr="008E6261">
        <w:rPr>
          <w:rFonts w:cs="Times New Roman"/>
          <w:szCs w:val="24"/>
        </w:rPr>
        <w:t>positive words = 1.04 (</w:t>
      </w:r>
      <w:r w:rsidR="003A4EAB" w:rsidRPr="008E6261">
        <w:rPr>
          <w:rFonts w:cs="Times New Roman"/>
          <w:i/>
          <w:iCs/>
          <w:szCs w:val="24"/>
        </w:rPr>
        <w:t xml:space="preserve">SD </w:t>
      </w:r>
      <w:r w:rsidR="003A4EAB" w:rsidRPr="008E6261">
        <w:rPr>
          <w:rFonts w:cs="Times New Roman"/>
          <w:szCs w:val="24"/>
        </w:rPr>
        <w:t>positive words = 0.62).</w:t>
      </w:r>
    </w:p>
    <w:p w14:paraId="4FF0B416" w14:textId="77777777" w:rsidR="00234C2B" w:rsidRPr="008E6261" w:rsidRDefault="00234C2B" w:rsidP="00BE60CE">
      <w:pPr>
        <w:autoSpaceDE w:val="0"/>
        <w:autoSpaceDN w:val="0"/>
        <w:adjustRightInd w:val="0"/>
        <w:jc w:val="center"/>
        <w:rPr>
          <w:rFonts w:cs="Times New Roman"/>
          <w:szCs w:val="24"/>
        </w:rPr>
      </w:pPr>
      <w:r w:rsidRPr="008E6261">
        <w:rPr>
          <w:rFonts w:cs="Times New Roman"/>
          <w:szCs w:val="24"/>
        </w:rPr>
        <w:br w:type="page"/>
      </w:r>
    </w:p>
    <w:p w14:paraId="72C232FD" w14:textId="24AC0806" w:rsidR="0046637B" w:rsidRDefault="0046637B" w:rsidP="0046637B">
      <w:pPr>
        <w:pStyle w:val="Ttulo1"/>
      </w:pPr>
      <w:r>
        <w:lastRenderedPageBreak/>
        <w:t>Tables and Figures</w:t>
      </w:r>
    </w:p>
    <w:p w14:paraId="0C652A73" w14:textId="77777777" w:rsidR="0046637B" w:rsidRPr="008E6261" w:rsidRDefault="0046637B" w:rsidP="0046637B">
      <w:pPr>
        <w:pStyle w:val="NormalPhD"/>
        <w:spacing w:line="480" w:lineRule="auto"/>
        <w:rPr>
          <w:rFonts w:ascii="Times New Roman" w:hAnsi="Times New Roman" w:cs="Times New Roman"/>
          <w:sz w:val="24"/>
          <w:szCs w:val="24"/>
        </w:rPr>
      </w:pPr>
    </w:p>
    <w:tbl>
      <w:tblPr>
        <w:tblStyle w:val="TableGrid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9"/>
        <w:gridCol w:w="790"/>
        <w:gridCol w:w="923"/>
        <w:gridCol w:w="790"/>
        <w:gridCol w:w="702"/>
        <w:gridCol w:w="1894"/>
      </w:tblGrid>
      <w:tr w:rsidR="0046637B" w:rsidRPr="008E6261" w14:paraId="2B0817F2" w14:textId="77777777" w:rsidTr="00791B38">
        <w:trPr>
          <w:jc w:val="center"/>
        </w:trPr>
        <w:tc>
          <w:tcPr>
            <w:tcW w:w="0" w:type="auto"/>
            <w:gridSpan w:val="6"/>
            <w:tcBorders>
              <w:bottom w:val="single" w:sz="4" w:space="0" w:color="auto"/>
            </w:tcBorders>
          </w:tcPr>
          <w:p w14:paraId="201A464F" w14:textId="77777777" w:rsidR="0046637B" w:rsidRPr="008E6261" w:rsidRDefault="0046637B" w:rsidP="00791B38">
            <w:pPr>
              <w:rPr>
                <w:szCs w:val="24"/>
              </w:rPr>
            </w:pPr>
            <w:r w:rsidRPr="008E6261">
              <w:rPr>
                <w:szCs w:val="24"/>
              </w:rPr>
              <w:t xml:space="preserve">Table </w:t>
            </w:r>
            <w:r>
              <w:rPr>
                <w:szCs w:val="24"/>
              </w:rPr>
              <w:t>1</w:t>
            </w:r>
            <w:r w:rsidRPr="008E6261">
              <w:rPr>
                <w:szCs w:val="24"/>
              </w:rPr>
              <w:t xml:space="preserve">. </w:t>
            </w:r>
            <w:r>
              <w:rPr>
                <w:i/>
                <w:szCs w:val="24"/>
              </w:rPr>
              <w:t>C</w:t>
            </w:r>
            <w:r w:rsidRPr="008E6261">
              <w:rPr>
                <w:i/>
                <w:szCs w:val="24"/>
              </w:rPr>
              <w:t>orrelations between dependent variables</w:t>
            </w:r>
            <w:r>
              <w:rPr>
                <w:i/>
                <w:szCs w:val="24"/>
              </w:rPr>
              <w:t xml:space="preserve"> and descriptive statistics</w:t>
            </w:r>
            <w:r w:rsidRPr="008E6261">
              <w:rPr>
                <w:i/>
                <w:szCs w:val="24"/>
              </w:rPr>
              <w:t>.</w:t>
            </w:r>
          </w:p>
        </w:tc>
      </w:tr>
      <w:tr w:rsidR="0046637B" w:rsidRPr="008E6261" w14:paraId="7B44AADC" w14:textId="77777777" w:rsidTr="00791B38">
        <w:trPr>
          <w:jc w:val="center"/>
        </w:trPr>
        <w:tc>
          <w:tcPr>
            <w:tcW w:w="0" w:type="auto"/>
            <w:tcBorders>
              <w:bottom w:val="single" w:sz="4" w:space="0" w:color="auto"/>
            </w:tcBorders>
          </w:tcPr>
          <w:p w14:paraId="708B712F" w14:textId="77777777" w:rsidR="0046637B" w:rsidRPr="008E6261" w:rsidRDefault="0046637B" w:rsidP="00791B38">
            <w:pPr>
              <w:ind w:firstLine="709"/>
              <w:rPr>
                <w:rFonts w:eastAsia="SimSun"/>
                <w:szCs w:val="24"/>
              </w:rPr>
            </w:pPr>
          </w:p>
        </w:tc>
        <w:tc>
          <w:tcPr>
            <w:tcW w:w="0" w:type="auto"/>
            <w:tcBorders>
              <w:bottom w:val="single" w:sz="4" w:space="0" w:color="auto"/>
            </w:tcBorders>
          </w:tcPr>
          <w:p w14:paraId="308202D9" w14:textId="77777777" w:rsidR="0046637B" w:rsidRPr="008E6261" w:rsidRDefault="0046637B" w:rsidP="00791B38">
            <w:pPr>
              <w:rPr>
                <w:rFonts w:eastAsia="SimSun"/>
                <w:szCs w:val="24"/>
              </w:rPr>
            </w:pPr>
            <w:r w:rsidRPr="008E6261">
              <w:rPr>
                <w:szCs w:val="24"/>
              </w:rPr>
              <w:t>1</w:t>
            </w:r>
          </w:p>
        </w:tc>
        <w:tc>
          <w:tcPr>
            <w:tcW w:w="0" w:type="auto"/>
            <w:tcBorders>
              <w:bottom w:val="single" w:sz="4" w:space="0" w:color="auto"/>
            </w:tcBorders>
          </w:tcPr>
          <w:p w14:paraId="06B41288" w14:textId="77777777" w:rsidR="0046637B" w:rsidRPr="008E6261" w:rsidRDefault="0046637B" w:rsidP="00791B38">
            <w:pPr>
              <w:rPr>
                <w:rFonts w:eastAsia="SimSun"/>
                <w:szCs w:val="24"/>
              </w:rPr>
            </w:pPr>
            <w:r w:rsidRPr="008E6261">
              <w:rPr>
                <w:rFonts w:eastAsia="SimSun"/>
                <w:szCs w:val="24"/>
              </w:rPr>
              <w:t>2</w:t>
            </w:r>
          </w:p>
        </w:tc>
        <w:tc>
          <w:tcPr>
            <w:tcW w:w="0" w:type="auto"/>
            <w:tcBorders>
              <w:bottom w:val="single" w:sz="4" w:space="0" w:color="auto"/>
            </w:tcBorders>
          </w:tcPr>
          <w:p w14:paraId="45379AC3" w14:textId="77777777" w:rsidR="0046637B" w:rsidRPr="008E6261" w:rsidRDefault="0046637B" w:rsidP="00791B38">
            <w:pPr>
              <w:rPr>
                <w:rFonts w:eastAsia="SimSun"/>
                <w:szCs w:val="24"/>
              </w:rPr>
            </w:pPr>
            <w:r w:rsidRPr="008E6261">
              <w:rPr>
                <w:szCs w:val="24"/>
              </w:rPr>
              <w:t>3</w:t>
            </w:r>
          </w:p>
        </w:tc>
        <w:tc>
          <w:tcPr>
            <w:tcW w:w="0" w:type="auto"/>
            <w:tcBorders>
              <w:bottom w:val="single" w:sz="4" w:space="0" w:color="auto"/>
            </w:tcBorders>
          </w:tcPr>
          <w:p w14:paraId="0138FCE4" w14:textId="77777777" w:rsidR="0046637B" w:rsidRPr="008E6261" w:rsidRDefault="0046637B" w:rsidP="00791B38">
            <w:pPr>
              <w:rPr>
                <w:rFonts w:eastAsia="SimSun"/>
                <w:szCs w:val="24"/>
              </w:rPr>
            </w:pPr>
            <w:r w:rsidRPr="008E6261">
              <w:rPr>
                <w:szCs w:val="24"/>
              </w:rPr>
              <w:t>4</w:t>
            </w:r>
          </w:p>
        </w:tc>
        <w:tc>
          <w:tcPr>
            <w:tcW w:w="0" w:type="auto"/>
            <w:tcBorders>
              <w:bottom w:val="single" w:sz="4" w:space="0" w:color="auto"/>
            </w:tcBorders>
          </w:tcPr>
          <w:p w14:paraId="024A6656" w14:textId="77777777" w:rsidR="0046637B" w:rsidRPr="008E6261" w:rsidRDefault="0046637B" w:rsidP="00791B38">
            <w:pPr>
              <w:rPr>
                <w:szCs w:val="24"/>
              </w:rPr>
            </w:pPr>
            <w:r w:rsidRPr="008E6261">
              <w:rPr>
                <w:szCs w:val="24"/>
              </w:rPr>
              <w:t>M (</w:t>
            </w:r>
            <w:r w:rsidRPr="008E6261">
              <w:rPr>
                <w:i/>
                <w:szCs w:val="24"/>
              </w:rPr>
              <w:t>SD</w:t>
            </w:r>
            <w:r w:rsidRPr="008E6261">
              <w:rPr>
                <w:szCs w:val="24"/>
              </w:rPr>
              <w:t>)</w:t>
            </w:r>
          </w:p>
        </w:tc>
      </w:tr>
      <w:tr w:rsidR="0046637B" w:rsidRPr="008E6261" w14:paraId="48D0FFEF" w14:textId="77777777" w:rsidTr="00791B38">
        <w:trPr>
          <w:jc w:val="center"/>
        </w:trPr>
        <w:tc>
          <w:tcPr>
            <w:tcW w:w="0" w:type="auto"/>
            <w:tcBorders>
              <w:top w:val="single" w:sz="4" w:space="0" w:color="auto"/>
            </w:tcBorders>
          </w:tcPr>
          <w:p w14:paraId="145BB96A" w14:textId="77777777" w:rsidR="0046637B" w:rsidRPr="008E6261" w:rsidRDefault="0046637B" w:rsidP="00791B38">
            <w:pPr>
              <w:rPr>
                <w:rFonts w:eastAsia="SimSun"/>
                <w:szCs w:val="24"/>
              </w:rPr>
            </w:pPr>
            <w:r w:rsidRPr="008E6261">
              <w:rPr>
                <w:szCs w:val="24"/>
              </w:rPr>
              <w:t>BDI-II</w:t>
            </w:r>
          </w:p>
        </w:tc>
        <w:tc>
          <w:tcPr>
            <w:tcW w:w="0" w:type="auto"/>
            <w:tcBorders>
              <w:top w:val="single" w:sz="4" w:space="0" w:color="auto"/>
            </w:tcBorders>
            <w:vAlign w:val="center"/>
          </w:tcPr>
          <w:p w14:paraId="1DE4C97D" w14:textId="77777777" w:rsidR="0046637B" w:rsidRPr="008E6261" w:rsidRDefault="0046637B" w:rsidP="00791B38">
            <w:pPr>
              <w:rPr>
                <w:rFonts w:eastAsia="SimSun"/>
                <w:szCs w:val="24"/>
              </w:rPr>
            </w:pPr>
            <w:r w:rsidRPr="008E6261">
              <w:rPr>
                <w:szCs w:val="24"/>
              </w:rPr>
              <w:t>-.32*</w:t>
            </w:r>
          </w:p>
        </w:tc>
        <w:tc>
          <w:tcPr>
            <w:tcW w:w="0" w:type="auto"/>
            <w:tcBorders>
              <w:top w:val="single" w:sz="4" w:space="0" w:color="auto"/>
            </w:tcBorders>
            <w:vAlign w:val="center"/>
          </w:tcPr>
          <w:p w14:paraId="6D1279CE" w14:textId="77777777" w:rsidR="0046637B" w:rsidRPr="008E6261" w:rsidRDefault="0046637B" w:rsidP="00791B38">
            <w:pPr>
              <w:rPr>
                <w:rFonts w:eastAsia="SimSun"/>
                <w:szCs w:val="24"/>
              </w:rPr>
            </w:pPr>
            <w:r w:rsidRPr="008E6261">
              <w:rPr>
                <w:szCs w:val="24"/>
              </w:rPr>
              <w:t>-.75**</w:t>
            </w:r>
          </w:p>
        </w:tc>
        <w:tc>
          <w:tcPr>
            <w:tcW w:w="0" w:type="auto"/>
            <w:tcBorders>
              <w:top w:val="single" w:sz="4" w:space="0" w:color="auto"/>
            </w:tcBorders>
            <w:vAlign w:val="center"/>
          </w:tcPr>
          <w:p w14:paraId="78D7B2EB" w14:textId="77777777" w:rsidR="0046637B" w:rsidRPr="008E6261" w:rsidRDefault="0046637B" w:rsidP="00791B38">
            <w:pPr>
              <w:rPr>
                <w:rFonts w:eastAsia="SimSun"/>
                <w:szCs w:val="24"/>
              </w:rPr>
            </w:pPr>
            <w:r w:rsidRPr="008E6261">
              <w:rPr>
                <w:szCs w:val="24"/>
              </w:rPr>
              <w:t>-.31*</w:t>
            </w:r>
          </w:p>
        </w:tc>
        <w:tc>
          <w:tcPr>
            <w:tcW w:w="0" w:type="auto"/>
            <w:tcBorders>
              <w:top w:val="single" w:sz="4" w:space="0" w:color="auto"/>
            </w:tcBorders>
            <w:vAlign w:val="center"/>
          </w:tcPr>
          <w:p w14:paraId="05F7CE8C" w14:textId="77777777" w:rsidR="0046637B" w:rsidRPr="008E6261" w:rsidRDefault="0046637B" w:rsidP="00791B38">
            <w:pPr>
              <w:rPr>
                <w:rFonts w:eastAsia="SimSun"/>
                <w:szCs w:val="24"/>
              </w:rPr>
            </w:pPr>
            <w:r w:rsidRPr="008E6261">
              <w:rPr>
                <w:szCs w:val="24"/>
              </w:rPr>
              <w:t>-.19</w:t>
            </w:r>
          </w:p>
        </w:tc>
        <w:tc>
          <w:tcPr>
            <w:tcW w:w="0" w:type="auto"/>
            <w:tcBorders>
              <w:top w:val="single" w:sz="4" w:space="0" w:color="auto"/>
            </w:tcBorders>
          </w:tcPr>
          <w:p w14:paraId="0EBB7700" w14:textId="77777777" w:rsidR="0046637B" w:rsidRPr="008E6261" w:rsidRDefault="0046637B" w:rsidP="00791B38">
            <w:pPr>
              <w:rPr>
                <w:szCs w:val="24"/>
              </w:rPr>
            </w:pPr>
            <w:r w:rsidRPr="008E6261">
              <w:rPr>
                <w:szCs w:val="24"/>
              </w:rPr>
              <w:t>9.85 (9.39)</w:t>
            </w:r>
          </w:p>
        </w:tc>
      </w:tr>
      <w:tr w:rsidR="0046637B" w:rsidRPr="008E6261" w14:paraId="683C16B3" w14:textId="77777777" w:rsidTr="00791B38">
        <w:trPr>
          <w:jc w:val="center"/>
        </w:trPr>
        <w:tc>
          <w:tcPr>
            <w:tcW w:w="0" w:type="auto"/>
          </w:tcPr>
          <w:p w14:paraId="14F751DD" w14:textId="77777777" w:rsidR="0046637B" w:rsidRPr="008E6261" w:rsidRDefault="0046637B" w:rsidP="00791B38">
            <w:pPr>
              <w:rPr>
                <w:rFonts w:eastAsia="SimSun"/>
                <w:b/>
                <w:szCs w:val="24"/>
              </w:rPr>
            </w:pPr>
            <w:r w:rsidRPr="008E6261">
              <w:rPr>
                <w:b/>
                <w:szCs w:val="24"/>
              </w:rPr>
              <w:t>Processing tendency</w:t>
            </w:r>
          </w:p>
        </w:tc>
        <w:tc>
          <w:tcPr>
            <w:tcW w:w="0" w:type="auto"/>
          </w:tcPr>
          <w:p w14:paraId="6F0C3D2F" w14:textId="77777777" w:rsidR="0046637B" w:rsidRPr="008E6261" w:rsidRDefault="0046637B" w:rsidP="00791B38">
            <w:pPr>
              <w:rPr>
                <w:rFonts w:eastAsia="SimSun"/>
                <w:b/>
                <w:szCs w:val="24"/>
              </w:rPr>
            </w:pPr>
          </w:p>
        </w:tc>
        <w:tc>
          <w:tcPr>
            <w:tcW w:w="0" w:type="auto"/>
          </w:tcPr>
          <w:p w14:paraId="4394333A" w14:textId="77777777" w:rsidR="0046637B" w:rsidRPr="008E6261" w:rsidRDefault="0046637B" w:rsidP="00791B38">
            <w:pPr>
              <w:rPr>
                <w:rFonts w:eastAsia="SimSun"/>
                <w:b/>
                <w:szCs w:val="24"/>
              </w:rPr>
            </w:pPr>
          </w:p>
        </w:tc>
        <w:tc>
          <w:tcPr>
            <w:tcW w:w="0" w:type="auto"/>
          </w:tcPr>
          <w:p w14:paraId="277E1B5A" w14:textId="77777777" w:rsidR="0046637B" w:rsidRPr="008E6261" w:rsidRDefault="0046637B" w:rsidP="00791B38">
            <w:pPr>
              <w:rPr>
                <w:rFonts w:eastAsia="SimSun"/>
                <w:b/>
                <w:szCs w:val="24"/>
              </w:rPr>
            </w:pPr>
          </w:p>
        </w:tc>
        <w:tc>
          <w:tcPr>
            <w:tcW w:w="0" w:type="auto"/>
          </w:tcPr>
          <w:p w14:paraId="2BEC1906" w14:textId="77777777" w:rsidR="0046637B" w:rsidRPr="008E6261" w:rsidRDefault="0046637B" w:rsidP="00791B38">
            <w:pPr>
              <w:rPr>
                <w:rFonts w:eastAsia="SimSun"/>
                <w:b/>
                <w:szCs w:val="24"/>
              </w:rPr>
            </w:pPr>
          </w:p>
        </w:tc>
        <w:tc>
          <w:tcPr>
            <w:tcW w:w="0" w:type="auto"/>
          </w:tcPr>
          <w:p w14:paraId="1B88C00B" w14:textId="77777777" w:rsidR="0046637B" w:rsidRPr="008E6261" w:rsidRDefault="0046637B" w:rsidP="00791B38">
            <w:pPr>
              <w:rPr>
                <w:rFonts w:eastAsia="SimSun"/>
                <w:b/>
                <w:szCs w:val="24"/>
              </w:rPr>
            </w:pPr>
          </w:p>
        </w:tc>
      </w:tr>
      <w:tr w:rsidR="0046637B" w:rsidRPr="008E6261" w14:paraId="3A42ED61" w14:textId="77777777" w:rsidTr="00791B38">
        <w:trPr>
          <w:jc w:val="center"/>
        </w:trPr>
        <w:tc>
          <w:tcPr>
            <w:tcW w:w="0" w:type="auto"/>
          </w:tcPr>
          <w:p w14:paraId="643FAD69" w14:textId="77777777" w:rsidR="0046637B" w:rsidRPr="008E6261" w:rsidRDefault="0046637B" w:rsidP="00791B38">
            <w:pPr>
              <w:rPr>
                <w:rFonts w:eastAsia="SimSun"/>
                <w:szCs w:val="24"/>
              </w:rPr>
            </w:pPr>
            <w:r w:rsidRPr="008E6261">
              <w:rPr>
                <w:szCs w:val="24"/>
              </w:rPr>
              <w:t>1. Attention bias</w:t>
            </w:r>
          </w:p>
        </w:tc>
        <w:tc>
          <w:tcPr>
            <w:tcW w:w="0" w:type="auto"/>
          </w:tcPr>
          <w:p w14:paraId="79EC93EC" w14:textId="77777777" w:rsidR="0046637B" w:rsidRPr="008E6261" w:rsidRDefault="0046637B" w:rsidP="00791B38">
            <w:pPr>
              <w:rPr>
                <w:rFonts w:eastAsia="SimSun"/>
                <w:szCs w:val="24"/>
              </w:rPr>
            </w:pPr>
            <w:r w:rsidRPr="008E6261">
              <w:rPr>
                <w:szCs w:val="24"/>
              </w:rPr>
              <w:t>–</w:t>
            </w:r>
          </w:p>
        </w:tc>
        <w:tc>
          <w:tcPr>
            <w:tcW w:w="0" w:type="auto"/>
            <w:vAlign w:val="center"/>
          </w:tcPr>
          <w:p w14:paraId="03F3AB77" w14:textId="77777777" w:rsidR="0046637B" w:rsidRPr="008E6261" w:rsidRDefault="0046637B" w:rsidP="00791B38">
            <w:pPr>
              <w:rPr>
                <w:rFonts w:eastAsia="SimSun"/>
                <w:szCs w:val="24"/>
              </w:rPr>
            </w:pPr>
            <w:r w:rsidRPr="008E6261">
              <w:rPr>
                <w:szCs w:val="24"/>
              </w:rPr>
              <w:t>.30*</w:t>
            </w:r>
          </w:p>
        </w:tc>
        <w:tc>
          <w:tcPr>
            <w:tcW w:w="0" w:type="auto"/>
            <w:vAlign w:val="center"/>
          </w:tcPr>
          <w:p w14:paraId="3605A8E8" w14:textId="77777777" w:rsidR="0046637B" w:rsidRPr="008E6261" w:rsidRDefault="0046637B" w:rsidP="00791B38">
            <w:pPr>
              <w:rPr>
                <w:rFonts w:eastAsia="SimSun"/>
                <w:szCs w:val="24"/>
              </w:rPr>
            </w:pPr>
            <w:r w:rsidRPr="008E6261">
              <w:rPr>
                <w:szCs w:val="24"/>
              </w:rPr>
              <w:t>.08</w:t>
            </w:r>
          </w:p>
        </w:tc>
        <w:tc>
          <w:tcPr>
            <w:tcW w:w="0" w:type="auto"/>
            <w:vAlign w:val="center"/>
          </w:tcPr>
          <w:p w14:paraId="122D9A5C" w14:textId="77777777" w:rsidR="0046637B" w:rsidRPr="008E6261" w:rsidRDefault="0046637B" w:rsidP="00791B38">
            <w:pPr>
              <w:rPr>
                <w:rFonts w:eastAsia="SimSun"/>
                <w:szCs w:val="24"/>
              </w:rPr>
            </w:pPr>
            <w:r w:rsidRPr="008E6261">
              <w:rPr>
                <w:szCs w:val="24"/>
              </w:rPr>
              <w:t>.20</w:t>
            </w:r>
          </w:p>
        </w:tc>
        <w:tc>
          <w:tcPr>
            <w:tcW w:w="0" w:type="auto"/>
          </w:tcPr>
          <w:p w14:paraId="7A87793C" w14:textId="77777777" w:rsidR="0046637B" w:rsidRPr="008E6261" w:rsidRDefault="0046637B" w:rsidP="00791B38">
            <w:pPr>
              <w:rPr>
                <w:szCs w:val="24"/>
              </w:rPr>
            </w:pPr>
            <w:r w:rsidRPr="008E6261">
              <w:rPr>
                <w:szCs w:val="24"/>
              </w:rPr>
              <w:t>52.06% (3.18)</w:t>
            </w:r>
          </w:p>
        </w:tc>
      </w:tr>
      <w:tr w:rsidR="0046637B" w:rsidRPr="008E6261" w14:paraId="661143B9" w14:textId="77777777" w:rsidTr="00791B38">
        <w:trPr>
          <w:jc w:val="center"/>
        </w:trPr>
        <w:tc>
          <w:tcPr>
            <w:tcW w:w="0" w:type="auto"/>
          </w:tcPr>
          <w:p w14:paraId="3499825F" w14:textId="77777777" w:rsidR="0046637B" w:rsidRPr="008E6261" w:rsidRDefault="0046637B" w:rsidP="00791B38">
            <w:pPr>
              <w:rPr>
                <w:rFonts w:eastAsia="SimSun"/>
                <w:szCs w:val="24"/>
              </w:rPr>
            </w:pPr>
            <w:r w:rsidRPr="008E6261">
              <w:rPr>
                <w:szCs w:val="24"/>
              </w:rPr>
              <w:t>2. Interpretation bias</w:t>
            </w:r>
          </w:p>
        </w:tc>
        <w:tc>
          <w:tcPr>
            <w:tcW w:w="0" w:type="auto"/>
          </w:tcPr>
          <w:p w14:paraId="002B5214" w14:textId="77777777" w:rsidR="0046637B" w:rsidRPr="008E6261" w:rsidRDefault="0046637B" w:rsidP="00791B38">
            <w:pPr>
              <w:rPr>
                <w:rFonts w:eastAsia="SimSun"/>
                <w:szCs w:val="24"/>
              </w:rPr>
            </w:pPr>
          </w:p>
        </w:tc>
        <w:tc>
          <w:tcPr>
            <w:tcW w:w="0" w:type="auto"/>
          </w:tcPr>
          <w:p w14:paraId="18F87B65" w14:textId="77777777" w:rsidR="0046637B" w:rsidRPr="008E6261" w:rsidRDefault="0046637B" w:rsidP="00791B38">
            <w:pPr>
              <w:rPr>
                <w:rFonts w:eastAsia="SimSun"/>
                <w:szCs w:val="24"/>
              </w:rPr>
            </w:pPr>
            <w:r w:rsidRPr="008E6261">
              <w:rPr>
                <w:szCs w:val="24"/>
              </w:rPr>
              <w:t>–</w:t>
            </w:r>
          </w:p>
        </w:tc>
        <w:tc>
          <w:tcPr>
            <w:tcW w:w="0" w:type="auto"/>
            <w:vAlign w:val="center"/>
          </w:tcPr>
          <w:p w14:paraId="0FA29907" w14:textId="77777777" w:rsidR="0046637B" w:rsidRPr="008E6261" w:rsidRDefault="0046637B" w:rsidP="00791B38">
            <w:pPr>
              <w:rPr>
                <w:rFonts w:eastAsia="SimSun"/>
                <w:szCs w:val="24"/>
              </w:rPr>
            </w:pPr>
            <w:r w:rsidRPr="008E6261">
              <w:rPr>
                <w:szCs w:val="24"/>
              </w:rPr>
              <w:t>.15</w:t>
            </w:r>
          </w:p>
        </w:tc>
        <w:tc>
          <w:tcPr>
            <w:tcW w:w="0" w:type="auto"/>
            <w:vAlign w:val="center"/>
          </w:tcPr>
          <w:p w14:paraId="6BD56063" w14:textId="77777777" w:rsidR="0046637B" w:rsidRPr="008E6261" w:rsidRDefault="0046637B" w:rsidP="00791B38">
            <w:pPr>
              <w:rPr>
                <w:rFonts w:eastAsia="SimSun"/>
                <w:szCs w:val="24"/>
              </w:rPr>
            </w:pPr>
            <w:r w:rsidRPr="008E6261">
              <w:rPr>
                <w:szCs w:val="24"/>
              </w:rPr>
              <w:t>.26</w:t>
            </w:r>
            <w:r w:rsidRPr="008E6261">
              <w:rPr>
                <w:szCs w:val="24"/>
                <w:vertAlign w:val="superscript"/>
              </w:rPr>
              <w:t>+</w:t>
            </w:r>
          </w:p>
        </w:tc>
        <w:tc>
          <w:tcPr>
            <w:tcW w:w="0" w:type="auto"/>
          </w:tcPr>
          <w:p w14:paraId="73DFA6DC" w14:textId="77777777" w:rsidR="0046637B" w:rsidRPr="008E6261" w:rsidRDefault="0046637B" w:rsidP="00791B38">
            <w:pPr>
              <w:rPr>
                <w:szCs w:val="24"/>
              </w:rPr>
            </w:pPr>
            <w:r w:rsidRPr="008E6261">
              <w:rPr>
                <w:szCs w:val="24"/>
              </w:rPr>
              <w:t>69.87% (23.76)</w:t>
            </w:r>
          </w:p>
        </w:tc>
      </w:tr>
      <w:tr w:rsidR="0046637B" w:rsidRPr="008E6261" w14:paraId="5720D084" w14:textId="77777777" w:rsidTr="00791B38">
        <w:trPr>
          <w:jc w:val="center"/>
        </w:trPr>
        <w:tc>
          <w:tcPr>
            <w:tcW w:w="0" w:type="auto"/>
          </w:tcPr>
          <w:p w14:paraId="3F600F83" w14:textId="77777777" w:rsidR="0046637B" w:rsidRPr="008E6261" w:rsidRDefault="0046637B" w:rsidP="00791B38">
            <w:pPr>
              <w:rPr>
                <w:rFonts w:eastAsia="SimSun"/>
                <w:b/>
                <w:szCs w:val="24"/>
              </w:rPr>
            </w:pPr>
            <w:r w:rsidRPr="008E6261">
              <w:rPr>
                <w:b/>
                <w:szCs w:val="24"/>
              </w:rPr>
              <w:t>Processing ability</w:t>
            </w:r>
          </w:p>
        </w:tc>
        <w:tc>
          <w:tcPr>
            <w:tcW w:w="0" w:type="auto"/>
          </w:tcPr>
          <w:p w14:paraId="633FDF5E" w14:textId="77777777" w:rsidR="0046637B" w:rsidRPr="008E6261" w:rsidRDefault="0046637B" w:rsidP="00791B38">
            <w:pPr>
              <w:rPr>
                <w:rFonts w:eastAsia="SimSun"/>
                <w:b/>
                <w:szCs w:val="24"/>
              </w:rPr>
            </w:pPr>
          </w:p>
        </w:tc>
        <w:tc>
          <w:tcPr>
            <w:tcW w:w="0" w:type="auto"/>
          </w:tcPr>
          <w:p w14:paraId="2468FDA1" w14:textId="77777777" w:rsidR="0046637B" w:rsidRPr="008E6261" w:rsidRDefault="0046637B" w:rsidP="00791B38">
            <w:pPr>
              <w:rPr>
                <w:rFonts w:eastAsia="SimSun"/>
                <w:b/>
                <w:szCs w:val="24"/>
              </w:rPr>
            </w:pPr>
          </w:p>
        </w:tc>
        <w:tc>
          <w:tcPr>
            <w:tcW w:w="0" w:type="auto"/>
          </w:tcPr>
          <w:p w14:paraId="6AD6D337" w14:textId="77777777" w:rsidR="0046637B" w:rsidRPr="008E6261" w:rsidRDefault="0046637B" w:rsidP="00791B38">
            <w:pPr>
              <w:rPr>
                <w:rFonts w:eastAsia="SimSun"/>
                <w:b/>
                <w:szCs w:val="24"/>
              </w:rPr>
            </w:pPr>
          </w:p>
        </w:tc>
        <w:tc>
          <w:tcPr>
            <w:tcW w:w="0" w:type="auto"/>
          </w:tcPr>
          <w:p w14:paraId="4E71DAFE" w14:textId="77777777" w:rsidR="0046637B" w:rsidRPr="008E6261" w:rsidRDefault="0046637B" w:rsidP="00791B38">
            <w:pPr>
              <w:rPr>
                <w:rFonts w:eastAsia="SimSun"/>
                <w:b/>
                <w:szCs w:val="24"/>
              </w:rPr>
            </w:pPr>
          </w:p>
        </w:tc>
        <w:tc>
          <w:tcPr>
            <w:tcW w:w="0" w:type="auto"/>
          </w:tcPr>
          <w:p w14:paraId="00EB1F6A" w14:textId="77777777" w:rsidR="0046637B" w:rsidRPr="008E6261" w:rsidRDefault="0046637B" w:rsidP="00791B38">
            <w:pPr>
              <w:rPr>
                <w:rFonts w:eastAsia="SimSun"/>
                <w:b/>
                <w:szCs w:val="24"/>
              </w:rPr>
            </w:pPr>
          </w:p>
        </w:tc>
      </w:tr>
      <w:tr w:rsidR="0046637B" w:rsidRPr="008E6261" w14:paraId="1FCA6674" w14:textId="77777777" w:rsidTr="00791B38">
        <w:trPr>
          <w:jc w:val="center"/>
        </w:trPr>
        <w:tc>
          <w:tcPr>
            <w:tcW w:w="0" w:type="auto"/>
          </w:tcPr>
          <w:p w14:paraId="20EC3BD6" w14:textId="77777777" w:rsidR="0046637B" w:rsidRPr="008E6261" w:rsidRDefault="0046637B" w:rsidP="00791B38">
            <w:pPr>
              <w:rPr>
                <w:rFonts w:eastAsia="SimSun"/>
                <w:szCs w:val="24"/>
              </w:rPr>
            </w:pPr>
            <w:r w:rsidRPr="008E6261">
              <w:rPr>
                <w:szCs w:val="24"/>
              </w:rPr>
              <w:t>3. Attention bias</w:t>
            </w:r>
          </w:p>
        </w:tc>
        <w:tc>
          <w:tcPr>
            <w:tcW w:w="0" w:type="auto"/>
          </w:tcPr>
          <w:p w14:paraId="21C0448E" w14:textId="77777777" w:rsidR="0046637B" w:rsidRPr="008E6261" w:rsidRDefault="0046637B" w:rsidP="00791B38">
            <w:pPr>
              <w:rPr>
                <w:rFonts w:eastAsia="SimSun"/>
                <w:szCs w:val="24"/>
              </w:rPr>
            </w:pPr>
          </w:p>
        </w:tc>
        <w:tc>
          <w:tcPr>
            <w:tcW w:w="0" w:type="auto"/>
          </w:tcPr>
          <w:p w14:paraId="6812BDD2" w14:textId="77777777" w:rsidR="0046637B" w:rsidRPr="008E6261" w:rsidRDefault="0046637B" w:rsidP="00791B38">
            <w:pPr>
              <w:rPr>
                <w:rFonts w:eastAsia="SimSun"/>
                <w:szCs w:val="24"/>
              </w:rPr>
            </w:pPr>
          </w:p>
        </w:tc>
        <w:tc>
          <w:tcPr>
            <w:tcW w:w="0" w:type="auto"/>
          </w:tcPr>
          <w:p w14:paraId="32091102" w14:textId="77777777" w:rsidR="0046637B" w:rsidRPr="008E6261" w:rsidRDefault="0046637B" w:rsidP="00791B38">
            <w:pPr>
              <w:rPr>
                <w:rFonts w:eastAsia="SimSun"/>
                <w:szCs w:val="24"/>
              </w:rPr>
            </w:pPr>
            <w:r w:rsidRPr="008E6261">
              <w:rPr>
                <w:szCs w:val="24"/>
              </w:rPr>
              <w:t>–</w:t>
            </w:r>
          </w:p>
        </w:tc>
        <w:tc>
          <w:tcPr>
            <w:tcW w:w="0" w:type="auto"/>
            <w:vAlign w:val="center"/>
          </w:tcPr>
          <w:p w14:paraId="20DE4CE6" w14:textId="77777777" w:rsidR="0046637B" w:rsidRPr="008E6261" w:rsidRDefault="0046637B" w:rsidP="00791B38">
            <w:pPr>
              <w:rPr>
                <w:rFonts w:eastAsia="SimSun"/>
                <w:szCs w:val="24"/>
              </w:rPr>
            </w:pPr>
            <w:r w:rsidRPr="008E6261">
              <w:rPr>
                <w:szCs w:val="24"/>
              </w:rPr>
              <w:t>.32*</w:t>
            </w:r>
          </w:p>
        </w:tc>
        <w:tc>
          <w:tcPr>
            <w:tcW w:w="0" w:type="auto"/>
          </w:tcPr>
          <w:p w14:paraId="0B38DEDC" w14:textId="77777777" w:rsidR="0046637B" w:rsidRPr="008E6261" w:rsidRDefault="0046637B" w:rsidP="00791B38">
            <w:pPr>
              <w:rPr>
                <w:szCs w:val="24"/>
              </w:rPr>
            </w:pPr>
            <w:r w:rsidRPr="008E6261">
              <w:rPr>
                <w:szCs w:val="24"/>
              </w:rPr>
              <w:t>52.82% (3.58)</w:t>
            </w:r>
          </w:p>
        </w:tc>
      </w:tr>
      <w:tr w:rsidR="0046637B" w:rsidRPr="008E6261" w14:paraId="589AECAA" w14:textId="77777777" w:rsidTr="00791B38">
        <w:trPr>
          <w:jc w:val="center"/>
        </w:trPr>
        <w:tc>
          <w:tcPr>
            <w:tcW w:w="0" w:type="auto"/>
            <w:tcBorders>
              <w:bottom w:val="single" w:sz="4" w:space="0" w:color="auto"/>
            </w:tcBorders>
          </w:tcPr>
          <w:p w14:paraId="32C94363" w14:textId="77777777" w:rsidR="0046637B" w:rsidRPr="008E6261" w:rsidRDefault="0046637B" w:rsidP="00791B38">
            <w:pPr>
              <w:rPr>
                <w:rFonts w:eastAsia="SimSun"/>
                <w:szCs w:val="24"/>
              </w:rPr>
            </w:pPr>
            <w:r w:rsidRPr="008E6261">
              <w:rPr>
                <w:szCs w:val="24"/>
              </w:rPr>
              <w:t>4. Interpretation bias</w:t>
            </w:r>
          </w:p>
        </w:tc>
        <w:tc>
          <w:tcPr>
            <w:tcW w:w="0" w:type="auto"/>
            <w:tcBorders>
              <w:bottom w:val="single" w:sz="4" w:space="0" w:color="auto"/>
            </w:tcBorders>
          </w:tcPr>
          <w:p w14:paraId="6E2AFF3C" w14:textId="77777777" w:rsidR="0046637B" w:rsidRPr="008E6261" w:rsidRDefault="0046637B" w:rsidP="00791B38">
            <w:pPr>
              <w:rPr>
                <w:rFonts w:eastAsia="SimSun"/>
                <w:szCs w:val="24"/>
              </w:rPr>
            </w:pPr>
          </w:p>
        </w:tc>
        <w:tc>
          <w:tcPr>
            <w:tcW w:w="0" w:type="auto"/>
            <w:tcBorders>
              <w:bottom w:val="single" w:sz="4" w:space="0" w:color="auto"/>
            </w:tcBorders>
          </w:tcPr>
          <w:p w14:paraId="028E8B93" w14:textId="77777777" w:rsidR="0046637B" w:rsidRPr="008E6261" w:rsidRDefault="0046637B" w:rsidP="00791B38">
            <w:pPr>
              <w:rPr>
                <w:rFonts w:eastAsia="SimSun"/>
                <w:szCs w:val="24"/>
              </w:rPr>
            </w:pPr>
          </w:p>
        </w:tc>
        <w:tc>
          <w:tcPr>
            <w:tcW w:w="0" w:type="auto"/>
            <w:tcBorders>
              <w:bottom w:val="single" w:sz="4" w:space="0" w:color="auto"/>
            </w:tcBorders>
          </w:tcPr>
          <w:p w14:paraId="318D33BC" w14:textId="77777777" w:rsidR="0046637B" w:rsidRPr="008E6261" w:rsidRDefault="0046637B" w:rsidP="00791B38">
            <w:pPr>
              <w:rPr>
                <w:rFonts w:eastAsia="SimSun"/>
                <w:szCs w:val="24"/>
              </w:rPr>
            </w:pPr>
          </w:p>
        </w:tc>
        <w:tc>
          <w:tcPr>
            <w:tcW w:w="0" w:type="auto"/>
            <w:tcBorders>
              <w:bottom w:val="single" w:sz="4" w:space="0" w:color="auto"/>
            </w:tcBorders>
            <w:vAlign w:val="center"/>
          </w:tcPr>
          <w:p w14:paraId="11068905" w14:textId="77777777" w:rsidR="0046637B" w:rsidRPr="008E6261" w:rsidRDefault="0046637B" w:rsidP="00791B38">
            <w:pPr>
              <w:rPr>
                <w:rFonts w:eastAsia="SimSun"/>
                <w:szCs w:val="24"/>
              </w:rPr>
            </w:pPr>
            <w:r w:rsidRPr="008E6261">
              <w:rPr>
                <w:szCs w:val="24"/>
              </w:rPr>
              <w:t>–</w:t>
            </w:r>
          </w:p>
        </w:tc>
        <w:tc>
          <w:tcPr>
            <w:tcW w:w="0" w:type="auto"/>
            <w:tcBorders>
              <w:bottom w:val="single" w:sz="4" w:space="0" w:color="auto"/>
            </w:tcBorders>
          </w:tcPr>
          <w:p w14:paraId="42C34781" w14:textId="77777777" w:rsidR="0046637B" w:rsidRPr="008E6261" w:rsidRDefault="0046637B" w:rsidP="00791B38">
            <w:pPr>
              <w:rPr>
                <w:szCs w:val="24"/>
              </w:rPr>
            </w:pPr>
            <w:r w:rsidRPr="008E6261">
              <w:rPr>
                <w:szCs w:val="24"/>
              </w:rPr>
              <w:t>96.89% (6.99)</w:t>
            </w:r>
          </w:p>
        </w:tc>
      </w:tr>
      <w:tr w:rsidR="0046637B" w:rsidRPr="008E6261" w14:paraId="2F4C863A" w14:textId="77777777" w:rsidTr="00791B38">
        <w:trPr>
          <w:jc w:val="center"/>
        </w:trPr>
        <w:tc>
          <w:tcPr>
            <w:tcW w:w="0" w:type="auto"/>
            <w:gridSpan w:val="6"/>
            <w:tcBorders>
              <w:top w:val="single" w:sz="4" w:space="0" w:color="auto"/>
            </w:tcBorders>
          </w:tcPr>
          <w:p w14:paraId="4A761691" w14:textId="77777777" w:rsidR="0046637B" w:rsidRPr="008E6261" w:rsidRDefault="0046637B" w:rsidP="00791B38">
            <w:pPr>
              <w:rPr>
                <w:i/>
                <w:szCs w:val="24"/>
              </w:rPr>
            </w:pPr>
            <w:r w:rsidRPr="008E6261">
              <w:rPr>
                <w:i/>
                <w:szCs w:val="24"/>
              </w:rPr>
              <w:t>Notes.</w:t>
            </w:r>
            <w:r w:rsidRPr="008E6261">
              <w:rPr>
                <w:szCs w:val="24"/>
              </w:rPr>
              <w:t xml:space="preserve"> BDI-II = Beck Depression Inventory – II; </w:t>
            </w:r>
            <w:r w:rsidRPr="008E6261">
              <w:rPr>
                <w:szCs w:val="24"/>
                <w:vertAlign w:val="superscript"/>
              </w:rPr>
              <w:t>+</w:t>
            </w:r>
            <w:r w:rsidRPr="008E6261">
              <w:rPr>
                <w:i/>
                <w:szCs w:val="24"/>
              </w:rPr>
              <w:t>p&lt;</w:t>
            </w:r>
            <w:r w:rsidRPr="008E6261">
              <w:rPr>
                <w:szCs w:val="24"/>
              </w:rPr>
              <w:t>.10; *</w:t>
            </w:r>
            <w:r w:rsidRPr="008E6261">
              <w:rPr>
                <w:i/>
                <w:szCs w:val="24"/>
              </w:rPr>
              <w:t>p&lt;</w:t>
            </w:r>
            <w:r w:rsidRPr="008E6261">
              <w:rPr>
                <w:szCs w:val="24"/>
              </w:rPr>
              <w:t>.05; **</w:t>
            </w:r>
            <w:r w:rsidRPr="008E6261">
              <w:rPr>
                <w:i/>
                <w:szCs w:val="24"/>
              </w:rPr>
              <w:t>p&lt;</w:t>
            </w:r>
            <w:r w:rsidRPr="008E6261">
              <w:rPr>
                <w:szCs w:val="24"/>
              </w:rPr>
              <w:t>.01.</w:t>
            </w:r>
          </w:p>
        </w:tc>
      </w:tr>
    </w:tbl>
    <w:p w14:paraId="25C638D6" w14:textId="77777777" w:rsidR="0046637B" w:rsidRPr="008E6261" w:rsidRDefault="0046637B" w:rsidP="0046637B">
      <w:pPr>
        <w:pStyle w:val="NormalPhD"/>
        <w:spacing w:line="480" w:lineRule="auto"/>
        <w:rPr>
          <w:rFonts w:ascii="Times New Roman" w:hAnsi="Times New Roman" w:cs="Times New Roman"/>
          <w:sz w:val="24"/>
          <w:szCs w:val="24"/>
        </w:rPr>
      </w:pPr>
    </w:p>
    <w:p w14:paraId="76BC858C" w14:textId="77777777" w:rsidR="0046637B" w:rsidRDefault="0046637B">
      <w:pPr>
        <w:spacing w:after="200" w:line="276" w:lineRule="auto"/>
        <w:jc w:val="left"/>
      </w:pPr>
    </w:p>
    <w:p w14:paraId="7EE3585F" w14:textId="77777777" w:rsidR="0046637B" w:rsidRDefault="0046637B">
      <w:pPr>
        <w:spacing w:after="200" w:line="276" w:lineRule="auto"/>
        <w:jc w:val="left"/>
        <w:rPr>
          <w:rFonts w:eastAsiaTheme="majorEastAsia" w:cstheme="majorBidi"/>
          <w:b/>
          <w:bCs/>
          <w:szCs w:val="28"/>
        </w:rPr>
      </w:pPr>
      <w:r>
        <w:br w:type="page"/>
      </w:r>
    </w:p>
    <w:p w14:paraId="05AC057E" w14:textId="29034E66" w:rsidR="005F5CB6" w:rsidRPr="0046637B" w:rsidRDefault="005F5CB6" w:rsidP="0046637B">
      <w:pPr>
        <w:pStyle w:val="NormalPhD"/>
        <w:spacing w:line="480" w:lineRule="auto"/>
        <w:rPr>
          <w:rFonts w:ascii="Times New Roman" w:hAnsi="Times New Roman" w:cs="Times New Roman"/>
          <w:sz w:val="24"/>
          <w:szCs w:val="24"/>
        </w:rPr>
      </w:pPr>
      <w:r w:rsidRPr="0046637B">
        <w:rPr>
          <w:rFonts w:ascii="Times New Roman" w:hAnsi="Times New Roman" w:cs="Times New Roman"/>
          <w:sz w:val="24"/>
          <w:szCs w:val="24"/>
        </w:rPr>
        <w:lastRenderedPageBreak/>
        <w:t>Figure 1: Example of trial display</w:t>
      </w:r>
    </w:p>
    <w:p w14:paraId="1E54BA4D" w14:textId="77777777" w:rsidR="005F5CB6" w:rsidRPr="0046637B" w:rsidRDefault="005F5CB6" w:rsidP="0046637B">
      <w:pPr>
        <w:autoSpaceDE w:val="0"/>
        <w:autoSpaceDN w:val="0"/>
        <w:adjustRightInd w:val="0"/>
        <w:contextualSpacing/>
        <w:rPr>
          <w:rFonts w:cs="Times New Roman"/>
          <w:color w:val="000000"/>
          <w:szCs w:val="24"/>
        </w:rPr>
      </w:pPr>
    </w:p>
    <w:p w14:paraId="337BD24C" w14:textId="77777777" w:rsidR="005F5CB6" w:rsidRDefault="005F5CB6" w:rsidP="005F5CB6">
      <w:pPr>
        <w:autoSpaceDE w:val="0"/>
        <w:autoSpaceDN w:val="0"/>
        <w:adjustRightInd w:val="0"/>
        <w:rPr>
          <w:rFonts w:cs="Times New Roman"/>
          <w:noProof/>
          <w:color w:val="000000"/>
          <w:szCs w:val="24"/>
          <w:lang w:val="nl-BE" w:eastAsia="nl-BE"/>
        </w:rPr>
      </w:pPr>
      <w:r>
        <w:rPr>
          <w:rFonts w:cs="Times New Roman"/>
          <w:noProof/>
          <w:color w:val="000000"/>
          <w:szCs w:val="24"/>
        </w:rPr>
        <w:drawing>
          <wp:inline distT="0" distB="0" distL="0" distR="0" wp14:anchorId="216E9F9F" wp14:editId="35B0538A">
            <wp:extent cx="3136900" cy="5530266"/>
            <wp:effectExtent l="0" t="0" r="6350" b="0"/>
            <wp:docPr id="2" name="Picture 2" descr="E:\++FWO Post-Doc Fellowships\Figures\Imagen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FWO Post-Doc Fellowships\Figures\Imagen3.pn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r="45535"/>
                    <a:stretch/>
                  </pic:blipFill>
                  <pic:spPr bwMode="auto">
                    <a:xfrm>
                      <a:off x="0" y="0"/>
                      <a:ext cx="3137592" cy="5531485"/>
                    </a:xfrm>
                    <a:prstGeom prst="rect">
                      <a:avLst/>
                    </a:prstGeom>
                    <a:noFill/>
                    <a:ln>
                      <a:noFill/>
                    </a:ln>
                    <a:extLst>
                      <a:ext uri="{53640926-AAD7-44D8-BBD7-CCE9431645EC}">
                        <a14:shadowObscured xmlns:a14="http://schemas.microsoft.com/office/drawing/2010/main"/>
                      </a:ext>
                    </a:extLst>
                  </pic:spPr>
                </pic:pic>
              </a:graphicData>
            </a:graphic>
          </wp:inline>
        </w:drawing>
      </w:r>
    </w:p>
    <w:p w14:paraId="0E730D04" w14:textId="0B92E72A" w:rsidR="00EE7506" w:rsidRDefault="006A7FD5" w:rsidP="0001258E">
      <w:pPr>
        <w:autoSpaceDE w:val="0"/>
        <w:autoSpaceDN w:val="0"/>
        <w:adjustRightInd w:val="0"/>
        <w:rPr>
          <w:rFonts w:cs="Times New Roman"/>
          <w:sz w:val="20"/>
          <w:szCs w:val="20"/>
        </w:rPr>
      </w:pPr>
      <w:r w:rsidRPr="00AD629B">
        <w:rPr>
          <w:rFonts w:cs="Times New Roman"/>
          <w:i/>
          <w:sz w:val="20"/>
          <w:szCs w:val="20"/>
        </w:rPr>
        <w:t>Note</w:t>
      </w:r>
      <w:r>
        <w:rPr>
          <w:rFonts w:cs="Times New Roman"/>
          <w:i/>
          <w:sz w:val="20"/>
          <w:szCs w:val="20"/>
        </w:rPr>
        <w:t>s</w:t>
      </w:r>
      <w:r w:rsidRPr="00AD629B">
        <w:rPr>
          <w:rFonts w:cs="Times New Roman"/>
          <w:i/>
          <w:sz w:val="20"/>
          <w:szCs w:val="20"/>
        </w:rPr>
        <w:t>.</w:t>
      </w:r>
      <w:r>
        <w:rPr>
          <w:rFonts w:cs="Times New Roman"/>
          <w:i/>
          <w:sz w:val="20"/>
          <w:szCs w:val="20"/>
        </w:rPr>
        <w:t xml:space="preserve"> </w:t>
      </w:r>
      <w:r w:rsidRPr="006A7FD5">
        <w:rPr>
          <w:rFonts w:cs="Times New Roman"/>
          <w:sz w:val="20"/>
          <w:szCs w:val="20"/>
        </w:rPr>
        <w:t>ET = Eye-tracker; sec = seconds</w:t>
      </w:r>
    </w:p>
    <w:p w14:paraId="16D1D936" w14:textId="0B86B168" w:rsidR="008767A8" w:rsidRDefault="008767A8">
      <w:pPr>
        <w:spacing w:after="200" w:line="276" w:lineRule="auto"/>
        <w:jc w:val="left"/>
        <w:rPr>
          <w:rFonts w:cs="Times New Roman"/>
          <w:sz w:val="20"/>
          <w:szCs w:val="20"/>
        </w:rPr>
      </w:pPr>
      <w:r>
        <w:rPr>
          <w:rFonts w:cs="Times New Roman"/>
          <w:sz w:val="20"/>
          <w:szCs w:val="20"/>
        </w:rPr>
        <w:br w:type="page"/>
      </w:r>
    </w:p>
    <w:p w14:paraId="4A857AE8" w14:textId="77777777" w:rsidR="008767A8" w:rsidRPr="00337BBD" w:rsidRDefault="008767A8" w:rsidP="008767A8">
      <w:pPr>
        <w:autoSpaceDE w:val="0"/>
        <w:autoSpaceDN w:val="0"/>
        <w:adjustRightInd w:val="0"/>
        <w:jc w:val="center"/>
        <w:rPr>
          <w:rFonts w:cs="Times New Roman"/>
          <w:b/>
          <w:szCs w:val="24"/>
        </w:rPr>
      </w:pPr>
      <w:r w:rsidRPr="00337BBD">
        <w:rPr>
          <w:rFonts w:cs="Times New Roman"/>
          <w:b/>
          <w:szCs w:val="24"/>
        </w:rPr>
        <w:lastRenderedPageBreak/>
        <w:t>Supplement Material</w:t>
      </w:r>
    </w:p>
    <w:p w14:paraId="7DC90087" w14:textId="77777777" w:rsidR="008767A8" w:rsidRPr="005F1C04" w:rsidRDefault="008767A8" w:rsidP="008767A8">
      <w:pPr>
        <w:autoSpaceDE w:val="0"/>
        <w:autoSpaceDN w:val="0"/>
        <w:adjustRightInd w:val="0"/>
        <w:rPr>
          <w:rFonts w:cs="Times New Roman"/>
          <w:b/>
          <w:szCs w:val="24"/>
        </w:rPr>
      </w:pPr>
      <w:r w:rsidRPr="005F1C04">
        <w:rPr>
          <w:rFonts w:cs="Times New Roman"/>
          <w:b/>
          <w:szCs w:val="24"/>
        </w:rPr>
        <w:t xml:space="preserve">Cognitive </w:t>
      </w:r>
      <w:r>
        <w:rPr>
          <w:rFonts w:cs="Times New Roman"/>
          <w:b/>
          <w:szCs w:val="24"/>
        </w:rPr>
        <w:t>biases</w:t>
      </w:r>
      <w:r w:rsidRPr="005F1C04">
        <w:rPr>
          <w:rFonts w:cs="Times New Roman"/>
          <w:b/>
          <w:szCs w:val="24"/>
        </w:rPr>
        <w:t xml:space="preserve"> </w:t>
      </w:r>
      <w:r>
        <w:rPr>
          <w:rFonts w:cs="Times New Roman"/>
          <w:b/>
          <w:szCs w:val="24"/>
        </w:rPr>
        <w:t>and</w:t>
      </w:r>
      <w:r w:rsidRPr="005F1C04">
        <w:rPr>
          <w:rFonts w:cs="Times New Roman"/>
          <w:b/>
          <w:szCs w:val="24"/>
        </w:rPr>
        <w:t xml:space="preserve"> </w:t>
      </w:r>
      <w:r>
        <w:rPr>
          <w:rFonts w:cs="Times New Roman"/>
          <w:b/>
          <w:szCs w:val="24"/>
        </w:rPr>
        <w:t>d</w:t>
      </w:r>
      <w:r w:rsidRPr="005F1C04">
        <w:rPr>
          <w:rFonts w:cs="Times New Roman"/>
          <w:b/>
          <w:szCs w:val="24"/>
        </w:rPr>
        <w:t>epressi</w:t>
      </w:r>
      <w:r>
        <w:rPr>
          <w:rFonts w:cs="Times New Roman"/>
          <w:b/>
          <w:szCs w:val="24"/>
        </w:rPr>
        <w:t>ve symptom severity l</w:t>
      </w:r>
      <w:r w:rsidRPr="005F1C04">
        <w:rPr>
          <w:rFonts w:cs="Times New Roman"/>
          <w:b/>
          <w:szCs w:val="24"/>
        </w:rPr>
        <w:t>evels</w:t>
      </w:r>
    </w:p>
    <w:p w14:paraId="23262A9D" w14:textId="77777777" w:rsidR="008767A8" w:rsidRDefault="008767A8" w:rsidP="008767A8">
      <w:pPr>
        <w:autoSpaceDE w:val="0"/>
        <w:autoSpaceDN w:val="0"/>
        <w:adjustRightInd w:val="0"/>
        <w:ind w:firstLine="709"/>
        <w:rPr>
          <w:rFonts w:cs="Times New Roman"/>
          <w:szCs w:val="24"/>
        </w:rPr>
      </w:pPr>
      <w:r>
        <w:rPr>
          <w:rFonts w:cs="Times New Roman"/>
          <w:szCs w:val="24"/>
        </w:rPr>
        <w:t>To examine more exhaustively the relationships between depressive symptom severity and attention and interpretation biases under tendency and ability processes, mean scores of the cognitive measures at each session were calculated by subgroups, according to depressive symptom severity scores. Specifically, participants were divided into 6 subgroups according to their BDI-II scores</w:t>
      </w:r>
      <w:r>
        <w:rPr>
          <w:rStyle w:val="Refdenotaalpie"/>
          <w:rFonts w:cs="Times New Roman"/>
          <w:szCs w:val="24"/>
        </w:rPr>
        <w:footnoteReference w:id="1"/>
      </w:r>
      <w:r>
        <w:rPr>
          <w:rFonts w:cs="Times New Roman"/>
          <w:szCs w:val="24"/>
        </w:rPr>
        <w:t xml:space="preserve">. </w:t>
      </w:r>
    </w:p>
    <w:p w14:paraId="0A3D8E59" w14:textId="77777777" w:rsidR="008767A8" w:rsidRDefault="008767A8" w:rsidP="008767A8">
      <w:pPr>
        <w:autoSpaceDE w:val="0"/>
        <w:autoSpaceDN w:val="0"/>
        <w:adjustRightInd w:val="0"/>
        <w:ind w:firstLine="708"/>
        <w:rPr>
          <w:rFonts w:cs="Times New Roman"/>
          <w:szCs w:val="24"/>
        </w:rPr>
      </w:pPr>
      <w:r>
        <w:rPr>
          <w:rFonts w:cs="Times New Roman"/>
          <w:szCs w:val="24"/>
        </w:rPr>
        <w:t xml:space="preserve">Figure S1 shows mean scores for interpretation bias under tendency (i.e., session 1) and ability processes (i.e., session 2). BDI-II subgroups gradually varied in their interpretation bias during the tendency version of the task. Significance tests to compare each subgroup mean score against a value of 0.5 (i.e., indicative of absence of bias) showed that all subgroups with minimal depression (i.e., subgroups 1, 2, 3 and 4) were characterized by a bias to </w:t>
      </w:r>
      <w:r w:rsidRPr="008E6261">
        <w:rPr>
          <w:rFonts w:cs="Times New Roman"/>
          <w:szCs w:val="24"/>
        </w:rPr>
        <w:t>interpret ambiguous information in a positive manner</w:t>
      </w:r>
      <w:r>
        <w:rPr>
          <w:rFonts w:cs="Times New Roman"/>
          <w:szCs w:val="24"/>
        </w:rPr>
        <w:t xml:space="preserve">, all </w:t>
      </w:r>
      <w:r w:rsidRPr="00C5165C">
        <w:rPr>
          <w:rFonts w:cs="Times New Roman"/>
          <w:i/>
          <w:szCs w:val="24"/>
        </w:rPr>
        <w:t>t’s &gt;</w:t>
      </w:r>
      <w:r>
        <w:rPr>
          <w:rFonts w:cs="Times New Roman"/>
          <w:szCs w:val="24"/>
        </w:rPr>
        <w:t xml:space="preserve"> 3.48, all </w:t>
      </w:r>
      <w:r w:rsidRPr="00C5165C">
        <w:rPr>
          <w:rFonts w:cs="Times New Roman"/>
          <w:i/>
          <w:szCs w:val="24"/>
        </w:rPr>
        <w:t>p’s &lt;</w:t>
      </w:r>
      <w:r>
        <w:rPr>
          <w:rFonts w:cs="Times New Roman"/>
          <w:szCs w:val="24"/>
        </w:rPr>
        <w:t xml:space="preserve"> .05. The mild depression group (i.e., subgroup 5) did not show any bias, </w:t>
      </w:r>
      <w:r w:rsidRPr="00C5165C">
        <w:rPr>
          <w:rFonts w:cs="Times New Roman"/>
          <w:i/>
          <w:szCs w:val="24"/>
        </w:rPr>
        <w:t xml:space="preserve">t </w:t>
      </w:r>
      <w:r>
        <w:rPr>
          <w:rFonts w:cs="Times New Roman"/>
          <w:i/>
          <w:szCs w:val="24"/>
        </w:rPr>
        <w:t>=</w:t>
      </w:r>
      <w:r>
        <w:rPr>
          <w:rFonts w:cs="Times New Roman"/>
          <w:szCs w:val="24"/>
        </w:rPr>
        <w:t xml:space="preserve"> 1.01, </w:t>
      </w:r>
      <w:r w:rsidRPr="00C5165C">
        <w:rPr>
          <w:rFonts w:cs="Times New Roman"/>
          <w:i/>
          <w:szCs w:val="24"/>
        </w:rPr>
        <w:t>p</w:t>
      </w:r>
      <w:r>
        <w:rPr>
          <w:rFonts w:cs="Times New Roman"/>
          <w:i/>
          <w:szCs w:val="24"/>
        </w:rPr>
        <w:t xml:space="preserve"> =</w:t>
      </w:r>
      <w:r>
        <w:rPr>
          <w:rFonts w:cs="Times New Roman"/>
          <w:szCs w:val="24"/>
        </w:rPr>
        <w:t xml:space="preserve"> .35, whereas the moderate-to-severe depression subgroup (i.e., subgroup 6) showed a bias to interpret </w:t>
      </w:r>
      <w:r w:rsidRPr="008E6261">
        <w:rPr>
          <w:rFonts w:cs="Times New Roman"/>
          <w:szCs w:val="24"/>
        </w:rPr>
        <w:t xml:space="preserve">ambiguous information in a </w:t>
      </w:r>
      <w:r>
        <w:rPr>
          <w:rFonts w:cs="Times New Roman"/>
          <w:szCs w:val="24"/>
        </w:rPr>
        <w:t>negat</w:t>
      </w:r>
      <w:r w:rsidRPr="008E6261">
        <w:rPr>
          <w:rFonts w:cs="Times New Roman"/>
          <w:szCs w:val="24"/>
        </w:rPr>
        <w:t>ive manner</w:t>
      </w:r>
      <w:r>
        <w:rPr>
          <w:rFonts w:cs="Times New Roman"/>
          <w:szCs w:val="24"/>
        </w:rPr>
        <w:t xml:space="preserve">, </w:t>
      </w:r>
      <w:r w:rsidRPr="00C5165C">
        <w:rPr>
          <w:rFonts w:cs="Times New Roman"/>
          <w:i/>
          <w:szCs w:val="24"/>
        </w:rPr>
        <w:t xml:space="preserve">t </w:t>
      </w:r>
      <w:r>
        <w:rPr>
          <w:rFonts w:cs="Times New Roman"/>
          <w:i/>
          <w:szCs w:val="24"/>
        </w:rPr>
        <w:t>=</w:t>
      </w:r>
      <w:r>
        <w:rPr>
          <w:rFonts w:cs="Times New Roman"/>
          <w:szCs w:val="24"/>
        </w:rPr>
        <w:t xml:space="preserve"> -2.24, </w:t>
      </w:r>
      <w:r w:rsidRPr="00C5165C">
        <w:rPr>
          <w:rFonts w:cs="Times New Roman"/>
          <w:i/>
          <w:szCs w:val="24"/>
        </w:rPr>
        <w:t>p</w:t>
      </w:r>
      <w:r>
        <w:rPr>
          <w:rFonts w:cs="Times New Roman"/>
          <w:i/>
          <w:szCs w:val="24"/>
        </w:rPr>
        <w:t xml:space="preserve"> &lt;</w:t>
      </w:r>
      <w:r>
        <w:rPr>
          <w:rFonts w:cs="Times New Roman"/>
          <w:szCs w:val="24"/>
        </w:rPr>
        <w:t xml:space="preserve"> .05. Regarding to the ability version of the task, all subgroups showed high mean scores on interpretation bias, all showing a bias to </w:t>
      </w:r>
      <w:r w:rsidRPr="008E6261">
        <w:rPr>
          <w:rFonts w:cs="Times New Roman"/>
          <w:szCs w:val="24"/>
        </w:rPr>
        <w:t>interpret information in a positive manner</w:t>
      </w:r>
      <w:r>
        <w:rPr>
          <w:rFonts w:cs="Times New Roman"/>
          <w:szCs w:val="24"/>
        </w:rPr>
        <w:t xml:space="preserve">, all </w:t>
      </w:r>
      <w:r w:rsidRPr="00C5165C">
        <w:rPr>
          <w:rFonts w:cs="Times New Roman"/>
          <w:i/>
          <w:szCs w:val="24"/>
        </w:rPr>
        <w:t>t’s &gt;</w:t>
      </w:r>
      <w:r>
        <w:rPr>
          <w:rFonts w:cs="Times New Roman"/>
          <w:szCs w:val="24"/>
        </w:rPr>
        <w:t xml:space="preserve"> 11.90, all </w:t>
      </w:r>
      <w:r w:rsidRPr="00C5165C">
        <w:rPr>
          <w:rFonts w:cs="Times New Roman"/>
          <w:i/>
          <w:szCs w:val="24"/>
        </w:rPr>
        <w:t>p’s &lt;</w:t>
      </w:r>
      <w:r>
        <w:rPr>
          <w:rFonts w:cs="Times New Roman"/>
          <w:szCs w:val="24"/>
        </w:rPr>
        <w:t xml:space="preserve"> .01. Thus, all groups were able to follow the instruction during the ability version of the task. However, interestingly, the dysphoric subgroups showed a small proportion of sentences unscrambled as negative during the ability version of the task, even when they had been instructed to always form positive meanings with emotional sentences at that session.</w:t>
      </w:r>
    </w:p>
    <w:p w14:paraId="768AA07B" w14:textId="77777777" w:rsidR="008767A8" w:rsidRDefault="008767A8" w:rsidP="008767A8">
      <w:pPr>
        <w:rPr>
          <w:rFonts w:cs="Times New Roman"/>
          <w:szCs w:val="24"/>
        </w:rPr>
      </w:pPr>
      <w:r>
        <w:rPr>
          <w:rFonts w:cs="Times New Roman"/>
          <w:szCs w:val="24"/>
        </w:rPr>
        <w:lastRenderedPageBreak/>
        <w:tab/>
        <w:t xml:space="preserve">Figure S2 shows mean scores for fixation time (i.e., attention bias) at both sessions. All BDI-II subgroups were characterized by an attention bias </w:t>
      </w:r>
      <w:r w:rsidRPr="008E6261">
        <w:rPr>
          <w:rFonts w:cs="Times New Roman"/>
          <w:szCs w:val="24"/>
        </w:rPr>
        <w:t>toward positive compared to negative material</w:t>
      </w:r>
      <w:r>
        <w:rPr>
          <w:rFonts w:cs="Times New Roman"/>
          <w:szCs w:val="24"/>
        </w:rPr>
        <w:t xml:space="preserve"> during the tendency version of the task, all </w:t>
      </w:r>
      <w:r w:rsidRPr="00C5165C">
        <w:rPr>
          <w:rFonts w:cs="Times New Roman"/>
          <w:i/>
          <w:szCs w:val="24"/>
        </w:rPr>
        <w:t>t’s &gt;</w:t>
      </w:r>
      <w:r>
        <w:rPr>
          <w:rFonts w:cs="Times New Roman"/>
          <w:szCs w:val="24"/>
        </w:rPr>
        <w:t xml:space="preserve"> 2.23, all </w:t>
      </w:r>
      <w:r w:rsidRPr="00C5165C">
        <w:rPr>
          <w:rFonts w:cs="Times New Roman"/>
          <w:i/>
          <w:szCs w:val="24"/>
        </w:rPr>
        <w:t>p’s &lt;</w:t>
      </w:r>
      <w:r>
        <w:rPr>
          <w:rFonts w:cs="Times New Roman"/>
          <w:szCs w:val="24"/>
        </w:rPr>
        <w:t xml:space="preserve"> .05, </w:t>
      </w:r>
      <w:proofErr w:type="gramStart"/>
      <w:r>
        <w:rPr>
          <w:rFonts w:cs="Times New Roman"/>
          <w:szCs w:val="24"/>
        </w:rPr>
        <w:t>with the exception of</w:t>
      </w:r>
      <w:proofErr w:type="gramEnd"/>
      <w:r>
        <w:rPr>
          <w:rFonts w:cs="Times New Roman"/>
          <w:szCs w:val="24"/>
        </w:rPr>
        <w:t xml:space="preserve"> the moderate-to-severe depression subgroup (i.e., subgroup 6), which was characterized by absence of that bias, </w:t>
      </w:r>
      <w:r w:rsidRPr="00C5165C">
        <w:rPr>
          <w:rFonts w:cs="Times New Roman"/>
          <w:i/>
          <w:szCs w:val="24"/>
        </w:rPr>
        <w:t xml:space="preserve">t </w:t>
      </w:r>
      <w:r>
        <w:rPr>
          <w:rFonts w:cs="Times New Roman"/>
          <w:i/>
          <w:szCs w:val="24"/>
        </w:rPr>
        <w:t>=</w:t>
      </w:r>
      <w:r>
        <w:rPr>
          <w:rFonts w:cs="Times New Roman"/>
          <w:szCs w:val="24"/>
        </w:rPr>
        <w:t xml:space="preserve"> -0.76, </w:t>
      </w:r>
      <w:r w:rsidRPr="00C5165C">
        <w:rPr>
          <w:rFonts w:cs="Times New Roman"/>
          <w:i/>
          <w:szCs w:val="24"/>
        </w:rPr>
        <w:t xml:space="preserve">p </w:t>
      </w:r>
      <w:r>
        <w:rPr>
          <w:rFonts w:cs="Times New Roman"/>
          <w:i/>
          <w:szCs w:val="24"/>
        </w:rPr>
        <w:t>=</w:t>
      </w:r>
      <w:r>
        <w:rPr>
          <w:rFonts w:cs="Times New Roman"/>
          <w:szCs w:val="24"/>
        </w:rPr>
        <w:t xml:space="preserve"> .47. Interestingly, BDI-II subgroups gradually varied in their attention bias during the ability version of the task. Significance test showed that all subgroups with minimal depression were characterized by an attention bias </w:t>
      </w:r>
      <w:r w:rsidRPr="008E6261">
        <w:rPr>
          <w:rFonts w:cs="Times New Roman"/>
          <w:szCs w:val="24"/>
        </w:rPr>
        <w:t>toward positive compared to negative material</w:t>
      </w:r>
      <w:r>
        <w:rPr>
          <w:rFonts w:cs="Times New Roman"/>
          <w:szCs w:val="24"/>
        </w:rPr>
        <w:t xml:space="preserve">, all </w:t>
      </w:r>
      <w:r w:rsidRPr="00C5165C">
        <w:rPr>
          <w:rFonts w:cs="Times New Roman"/>
          <w:i/>
          <w:szCs w:val="24"/>
        </w:rPr>
        <w:t>t’s &gt;</w:t>
      </w:r>
      <w:r>
        <w:rPr>
          <w:rFonts w:cs="Times New Roman"/>
          <w:szCs w:val="24"/>
        </w:rPr>
        <w:t xml:space="preserve"> 2.34, all </w:t>
      </w:r>
      <w:r w:rsidRPr="00C5165C">
        <w:rPr>
          <w:rFonts w:cs="Times New Roman"/>
          <w:i/>
          <w:szCs w:val="24"/>
        </w:rPr>
        <w:t>p’s &lt;</w:t>
      </w:r>
      <w:r>
        <w:rPr>
          <w:rFonts w:cs="Times New Roman"/>
          <w:szCs w:val="24"/>
        </w:rPr>
        <w:t xml:space="preserve"> .05, whereas the mild and the moderate-to-severe depression subgroups did not show any bias, </w:t>
      </w:r>
      <w:r w:rsidRPr="00C5165C">
        <w:rPr>
          <w:rFonts w:cs="Times New Roman"/>
          <w:i/>
          <w:szCs w:val="24"/>
        </w:rPr>
        <w:t xml:space="preserve">t </w:t>
      </w:r>
      <w:r>
        <w:rPr>
          <w:rFonts w:cs="Times New Roman"/>
          <w:i/>
          <w:szCs w:val="24"/>
        </w:rPr>
        <w:t>=</w:t>
      </w:r>
      <w:r>
        <w:rPr>
          <w:rFonts w:cs="Times New Roman"/>
          <w:szCs w:val="24"/>
        </w:rPr>
        <w:t xml:space="preserve"> 1.63, </w:t>
      </w:r>
      <w:r w:rsidRPr="00C5165C">
        <w:rPr>
          <w:rFonts w:cs="Times New Roman"/>
          <w:i/>
          <w:szCs w:val="24"/>
        </w:rPr>
        <w:t xml:space="preserve">p </w:t>
      </w:r>
      <w:r>
        <w:rPr>
          <w:rFonts w:cs="Times New Roman"/>
          <w:i/>
          <w:szCs w:val="24"/>
        </w:rPr>
        <w:t>=</w:t>
      </w:r>
      <w:r>
        <w:rPr>
          <w:rFonts w:cs="Times New Roman"/>
          <w:szCs w:val="24"/>
        </w:rPr>
        <w:t xml:space="preserve"> .15, and </w:t>
      </w:r>
      <w:r>
        <w:rPr>
          <w:rFonts w:cs="Times New Roman"/>
          <w:i/>
          <w:szCs w:val="24"/>
        </w:rPr>
        <w:t>t =</w:t>
      </w:r>
      <w:r>
        <w:rPr>
          <w:rFonts w:cs="Times New Roman"/>
          <w:szCs w:val="24"/>
        </w:rPr>
        <w:t xml:space="preserve"> 0.92, </w:t>
      </w:r>
      <w:r>
        <w:rPr>
          <w:rFonts w:cs="Times New Roman"/>
          <w:i/>
          <w:szCs w:val="24"/>
        </w:rPr>
        <w:t>p =</w:t>
      </w:r>
      <w:r>
        <w:rPr>
          <w:rFonts w:cs="Times New Roman"/>
          <w:szCs w:val="24"/>
        </w:rPr>
        <w:t xml:space="preserve"> .36, respectively. Overall, results suggest that dysphoric sub-groups were characterized by the absence of a positive emotional bias in attention that was observed in non-dysphoric subgroups. Importantly, this absence of positive attention bias was found under both tendency and ability processing conditions, indicating that this pattern may reflect both tendency influences and ability impairments.</w:t>
      </w:r>
    </w:p>
    <w:p w14:paraId="3F3B78B5" w14:textId="77777777" w:rsidR="008767A8" w:rsidRDefault="008767A8" w:rsidP="008767A8">
      <w:pPr>
        <w:rPr>
          <w:rFonts w:cs="Times New Roman"/>
          <w:szCs w:val="24"/>
        </w:rPr>
      </w:pPr>
    </w:p>
    <w:p w14:paraId="6792927D" w14:textId="77777777" w:rsidR="008767A8" w:rsidRDefault="008767A8" w:rsidP="008767A8">
      <w:pPr>
        <w:rPr>
          <w:rFonts w:cs="Times New Roman"/>
          <w:color w:val="000000"/>
          <w:szCs w:val="24"/>
        </w:rPr>
      </w:pPr>
      <w:r>
        <w:rPr>
          <w:rFonts w:cs="Times New Roman"/>
          <w:color w:val="000000"/>
          <w:szCs w:val="24"/>
        </w:rPr>
        <w:br w:type="page"/>
      </w:r>
    </w:p>
    <w:p w14:paraId="7D0AC456" w14:textId="77777777" w:rsidR="008767A8" w:rsidRPr="008767A8" w:rsidRDefault="008767A8" w:rsidP="008767A8">
      <w:pPr>
        <w:autoSpaceDE w:val="0"/>
        <w:autoSpaceDN w:val="0"/>
        <w:adjustRightInd w:val="0"/>
        <w:jc w:val="center"/>
        <w:rPr>
          <w:rFonts w:cs="Times New Roman"/>
          <w:b/>
          <w:bCs/>
          <w:color w:val="000000"/>
          <w:szCs w:val="24"/>
        </w:rPr>
      </w:pPr>
      <w:r w:rsidRPr="008767A8">
        <w:rPr>
          <w:rFonts w:cs="Times New Roman"/>
          <w:b/>
          <w:bCs/>
          <w:color w:val="000000"/>
          <w:szCs w:val="24"/>
        </w:rPr>
        <w:lastRenderedPageBreak/>
        <w:t>Supplement Figures Caption</w:t>
      </w:r>
    </w:p>
    <w:p w14:paraId="211B0BE8" w14:textId="77777777" w:rsidR="008767A8" w:rsidRPr="00524343" w:rsidRDefault="008767A8" w:rsidP="008767A8">
      <w:pPr>
        <w:autoSpaceDE w:val="0"/>
        <w:autoSpaceDN w:val="0"/>
        <w:adjustRightInd w:val="0"/>
        <w:rPr>
          <w:rFonts w:cs="Times New Roman"/>
          <w:color w:val="000000"/>
          <w:szCs w:val="24"/>
        </w:rPr>
      </w:pPr>
      <w:r>
        <w:rPr>
          <w:rFonts w:cs="Times New Roman"/>
          <w:color w:val="000000"/>
          <w:szCs w:val="24"/>
        </w:rPr>
        <w:t xml:space="preserve">Figure S1: </w:t>
      </w:r>
      <w:r w:rsidRPr="00524343">
        <w:rPr>
          <w:rFonts w:cs="Times New Roman"/>
          <w:szCs w:val="24"/>
        </w:rPr>
        <w:t xml:space="preserve">Mean </w:t>
      </w:r>
      <w:r>
        <w:rPr>
          <w:rFonts w:cs="Times New Roman"/>
          <w:szCs w:val="24"/>
        </w:rPr>
        <w:t>interpretation scores at each session by BDI-II subgroups. Notes: Session 1 = Tendency version of the task; Session 2 = Ability version of the task; prop = proportion of sentences unscrambled in a positive manner</w:t>
      </w:r>
    </w:p>
    <w:p w14:paraId="25A49614" w14:textId="77777777" w:rsidR="008767A8" w:rsidRDefault="008767A8" w:rsidP="008767A8">
      <w:pPr>
        <w:autoSpaceDE w:val="0"/>
        <w:autoSpaceDN w:val="0"/>
        <w:adjustRightInd w:val="0"/>
        <w:rPr>
          <w:rFonts w:cs="Times New Roman"/>
          <w:color w:val="000000"/>
          <w:szCs w:val="24"/>
        </w:rPr>
      </w:pPr>
      <w:r>
        <w:rPr>
          <w:rFonts w:cs="Times New Roman"/>
          <w:color w:val="000000"/>
          <w:szCs w:val="24"/>
        </w:rPr>
        <w:t xml:space="preserve">Figure S2: </w:t>
      </w:r>
      <w:r w:rsidRPr="00524343">
        <w:rPr>
          <w:rFonts w:cs="Times New Roman"/>
          <w:szCs w:val="24"/>
        </w:rPr>
        <w:t xml:space="preserve">Mean </w:t>
      </w:r>
      <w:r>
        <w:rPr>
          <w:rFonts w:cs="Times New Roman"/>
          <w:szCs w:val="24"/>
        </w:rPr>
        <w:t>fixation time scores (i.e., attention bias) at each session by BDI-II subgroups. Notes: Session 1 = Tendency version of the task; Session 2 = Ability version of the task; prop = proportion of time fixating in positive over negative words</w:t>
      </w:r>
    </w:p>
    <w:p w14:paraId="361E4C17" w14:textId="77777777" w:rsidR="008767A8" w:rsidRDefault="008767A8" w:rsidP="008767A8">
      <w:pPr>
        <w:rPr>
          <w:rFonts w:cs="Times New Roman"/>
          <w:szCs w:val="24"/>
          <w:highlight w:val="yellow"/>
        </w:rPr>
      </w:pPr>
      <w:r>
        <w:rPr>
          <w:rFonts w:cs="Times New Roman"/>
          <w:szCs w:val="24"/>
          <w:highlight w:val="yellow"/>
        </w:rPr>
        <w:br w:type="page"/>
      </w:r>
    </w:p>
    <w:p w14:paraId="4359EB7E" w14:textId="77777777" w:rsidR="008767A8" w:rsidRPr="00524343" w:rsidRDefault="008767A8" w:rsidP="008767A8">
      <w:pPr>
        <w:rPr>
          <w:rFonts w:cs="Times New Roman"/>
          <w:i/>
          <w:szCs w:val="24"/>
        </w:rPr>
      </w:pPr>
      <w:r w:rsidRPr="00524343">
        <w:rPr>
          <w:rFonts w:cs="Times New Roman"/>
          <w:i/>
          <w:szCs w:val="24"/>
        </w:rPr>
        <w:lastRenderedPageBreak/>
        <w:t xml:space="preserve">Figure </w:t>
      </w:r>
      <w:r>
        <w:rPr>
          <w:rFonts w:cs="Times New Roman"/>
          <w:i/>
          <w:szCs w:val="24"/>
        </w:rPr>
        <w:t>S1</w:t>
      </w:r>
    </w:p>
    <w:p w14:paraId="6BAC1225" w14:textId="77777777" w:rsidR="008767A8" w:rsidRDefault="008767A8" w:rsidP="008767A8">
      <w:pPr>
        <w:rPr>
          <w:rFonts w:cs="Times New Roman"/>
          <w:szCs w:val="24"/>
          <w:highlight w:val="yellow"/>
        </w:rPr>
      </w:pPr>
    </w:p>
    <w:p w14:paraId="4340F952" w14:textId="77777777" w:rsidR="008767A8" w:rsidRDefault="008767A8" w:rsidP="008767A8">
      <w:pPr>
        <w:rPr>
          <w:rFonts w:cs="Times New Roman"/>
          <w:szCs w:val="24"/>
          <w:highlight w:val="yellow"/>
        </w:rPr>
      </w:pPr>
      <w:r>
        <w:rPr>
          <w:rFonts w:cs="Times New Roman"/>
          <w:noProof/>
          <w:szCs w:val="24"/>
        </w:rPr>
        <w:drawing>
          <wp:inline distT="0" distB="0" distL="0" distR="0" wp14:anchorId="65C4606D" wp14:editId="39B4288A">
            <wp:extent cx="5760720" cy="3164840"/>
            <wp:effectExtent l="0" t="0" r="0" b="0"/>
            <wp:docPr id="1" name="Picture 1" descr="E:\++Project Ernst SST Training\+Study1\++Final Data 2014\Figures of Change\Picture Interpretation Ch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roject Ernst SST Training\+Study1\++Final Data 2014\Figures of Change\Picture Interpretation Change.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3164840"/>
                    </a:xfrm>
                    <a:prstGeom prst="rect">
                      <a:avLst/>
                    </a:prstGeom>
                    <a:noFill/>
                    <a:ln>
                      <a:noFill/>
                    </a:ln>
                  </pic:spPr>
                </pic:pic>
              </a:graphicData>
            </a:graphic>
          </wp:inline>
        </w:drawing>
      </w:r>
    </w:p>
    <w:p w14:paraId="2EA99D93" w14:textId="77777777" w:rsidR="008767A8" w:rsidRDefault="008767A8" w:rsidP="008767A8">
      <w:pPr>
        <w:rPr>
          <w:rFonts w:cs="Times New Roman"/>
          <w:szCs w:val="24"/>
          <w:highlight w:val="yellow"/>
        </w:rPr>
      </w:pPr>
    </w:p>
    <w:p w14:paraId="3C0EE1A0" w14:textId="77777777" w:rsidR="008767A8" w:rsidRDefault="008767A8" w:rsidP="008767A8">
      <w:pPr>
        <w:rPr>
          <w:rFonts w:cs="Times New Roman"/>
          <w:szCs w:val="24"/>
          <w:highlight w:val="yellow"/>
        </w:rPr>
      </w:pPr>
      <w:r>
        <w:rPr>
          <w:rFonts w:cs="Times New Roman"/>
          <w:szCs w:val="24"/>
          <w:highlight w:val="yellow"/>
        </w:rPr>
        <w:br w:type="page"/>
      </w:r>
    </w:p>
    <w:p w14:paraId="21F28D12" w14:textId="77777777" w:rsidR="008767A8" w:rsidRPr="00524343" w:rsidRDefault="008767A8" w:rsidP="008767A8">
      <w:pPr>
        <w:rPr>
          <w:rFonts w:cs="Times New Roman"/>
          <w:i/>
          <w:szCs w:val="24"/>
        </w:rPr>
      </w:pPr>
      <w:r w:rsidRPr="00524343">
        <w:rPr>
          <w:rFonts w:cs="Times New Roman"/>
          <w:i/>
          <w:szCs w:val="24"/>
        </w:rPr>
        <w:lastRenderedPageBreak/>
        <w:t xml:space="preserve">Figure </w:t>
      </w:r>
      <w:r>
        <w:rPr>
          <w:rFonts w:cs="Times New Roman"/>
          <w:i/>
          <w:szCs w:val="24"/>
        </w:rPr>
        <w:t>S2</w:t>
      </w:r>
    </w:p>
    <w:p w14:paraId="711AAC20" w14:textId="77777777" w:rsidR="008767A8" w:rsidRDefault="008767A8" w:rsidP="008767A8">
      <w:pPr>
        <w:rPr>
          <w:rFonts w:cs="Times New Roman"/>
          <w:szCs w:val="24"/>
          <w:highlight w:val="yellow"/>
        </w:rPr>
      </w:pPr>
    </w:p>
    <w:p w14:paraId="274A377F" w14:textId="77777777" w:rsidR="008767A8" w:rsidRDefault="008767A8" w:rsidP="008767A8">
      <w:pPr>
        <w:rPr>
          <w:rFonts w:cs="Times New Roman"/>
          <w:noProof/>
          <w:szCs w:val="24"/>
        </w:rPr>
      </w:pPr>
      <w:r>
        <w:rPr>
          <w:rFonts w:cs="Times New Roman"/>
          <w:noProof/>
          <w:szCs w:val="24"/>
        </w:rPr>
        <w:drawing>
          <wp:inline distT="0" distB="0" distL="0" distR="0" wp14:anchorId="4F840209" wp14:editId="164EED30">
            <wp:extent cx="5760720" cy="3164840"/>
            <wp:effectExtent l="0" t="0" r="0" b="0"/>
            <wp:docPr id="4" name="Picture 4" descr="E:\++Project Ernst SST Training\+Study1\++Final Data 2014\Figures of Change\Picture Fixation Time Ch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Project Ernst SST Training\+Study1\++Final Data 2014\Figures of Change\Picture Fixation Time Change.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720" cy="3164840"/>
                    </a:xfrm>
                    <a:prstGeom prst="rect">
                      <a:avLst/>
                    </a:prstGeom>
                    <a:noFill/>
                    <a:ln>
                      <a:noFill/>
                    </a:ln>
                  </pic:spPr>
                </pic:pic>
              </a:graphicData>
            </a:graphic>
          </wp:inline>
        </w:drawing>
      </w:r>
    </w:p>
    <w:p w14:paraId="653FBDF4" w14:textId="77777777" w:rsidR="008767A8" w:rsidRPr="0074579E" w:rsidRDefault="008767A8" w:rsidP="008767A8">
      <w:pPr>
        <w:rPr>
          <w:rFonts w:cs="Times New Roman"/>
          <w:szCs w:val="24"/>
          <w:highlight w:val="yellow"/>
        </w:rPr>
      </w:pPr>
    </w:p>
    <w:p w14:paraId="59672A08" w14:textId="77777777" w:rsidR="008767A8" w:rsidRDefault="008767A8" w:rsidP="008767A8"/>
    <w:p w14:paraId="49508C84" w14:textId="77777777" w:rsidR="008767A8" w:rsidRPr="0001258E" w:rsidRDefault="008767A8" w:rsidP="0001258E">
      <w:pPr>
        <w:autoSpaceDE w:val="0"/>
        <w:autoSpaceDN w:val="0"/>
        <w:adjustRightInd w:val="0"/>
        <w:rPr>
          <w:rFonts w:cs="Times New Roman"/>
          <w:color w:val="000000"/>
          <w:szCs w:val="24"/>
        </w:rPr>
      </w:pPr>
    </w:p>
    <w:sectPr w:rsidR="008767A8" w:rsidRPr="0001258E" w:rsidSect="00A93866">
      <w:headerReference w:type="default" r:id="rId13"/>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AB26A9" w14:textId="77777777" w:rsidR="002D5C9D" w:rsidRDefault="002D5C9D" w:rsidP="00A71AE7">
      <w:pPr>
        <w:spacing w:line="240" w:lineRule="auto"/>
      </w:pPr>
      <w:r>
        <w:separator/>
      </w:r>
    </w:p>
  </w:endnote>
  <w:endnote w:type="continuationSeparator" w:id="0">
    <w:p w14:paraId="44FFEAC1" w14:textId="77777777" w:rsidR="002D5C9D" w:rsidRDefault="002D5C9D" w:rsidP="00A71A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Vani">
    <w:charset w:val="00"/>
    <w:family w:val="roman"/>
    <w:pitch w:val="variable"/>
    <w:sig w:usb0="002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03C15C" w14:textId="77777777" w:rsidR="002D5C9D" w:rsidRDefault="002D5C9D" w:rsidP="00A71AE7">
      <w:pPr>
        <w:spacing w:line="240" w:lineRule="auto"/>
      </w:pPr>
      <w:r>
        <w:separator/>
      </w:r>
    </w:p>
  </w:footnote>
  <w:footnote w:type="continuationSeparator" w:id="0">
    <w:p w14:paraId="11F323B8" w14:textId="77777777" w:rsidR="002D5C9D" w:rsidRDefault="002D5C9D" w:rsidP="00A71AE7">
      <w:pPr>
        <w:spacing w:line="240" w:lineRule="auto"/>
      </w:pPr>
      <w:r>
        <w:continuationSeparator/>
      </w:r>
    </w:p>
  </w:footnote>
  <w:footnote w:id="1">
    <w:p w14:paraId="6CEDFCB6" w14:textId="77777777" w:rsidR="008767A8" w:rsidRPr="00C90C4F" w:rsidRDefault="008767A8" w:rsidP="008767A8">
      <w:pPr>
        <w:pStyle w:val="Textonotapie"/>
      </w:pPr>
      <w:r>
        <w:rPr>
          <w:rStyle w:val="Refdenotaalpie"/>
        </w:rPr>
        <w:footnoteRef/>
      </w:r>
      <w:r>
        <w:t xml:space="preserve"> </w:t>
      </w:r>
      <w:proofErr w:type="spellStart"/>
      <w:r w:rsidRPr="00C90C4F">
        <w:rPr>
          <w:rFonts w:cs="Times New Roman"/>
        </w:rPr>
        <w:t>Sixtiles</w:t>
      </w:r>
      <w:proofErr w:type="spellEnd"/>
      <w:r w:rsidRPr="00C90C4F">
        <w:rPr>
          <w:rFonts w:cs="Times New Roman"/>
        </w:rPr>
        <w:t xml:space="preserve"> on BDI-II scores were chosen as criteria for group formation as this provided with an optimal gradual differentiation of depressive symptoms subgroups in our sample (Group 1: BDI-II scores of 0, Group 2: BDI-II scores ranging from 1 to 3; Group 3: BDI-II scores ranging from 4 to 8; Group 4: BDI-II scores ranging from 9 to 12; Group 5: BDI-II scores ranging from 13 to 21; Group 6: BDI-II scores ranging from 22 to 37).</w:t>
      </w:r>
      <w:r w:rsidRPr="00C90C4F">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Times New Roman"/>
        <w:szCs w:val="24"/>
      </w:rPr>
      <w:id w:val="604695097"/>
      <w:docPartObj>
        <w:docPartGallery w:val="Page Numbers (Top of Page)"/>
        <w:docPartUnique/>
      </w:docPartObj>
    </w:sdtPr>
    <w:sdtEndPr>
      <w:rPr>
        <w:noProof/>
      </w:rPr>
    </w:sdtEndPr>
    <w:sdtContent>
      <w:p w14:paraId="166B5A5B" w14:textId="6134B8FE" w:rsidR="008B79E6" w:rsidRPr="00AA63B5" w:rsidRDefault="008B79E6" w:rsidP="001C5F90">
        <w:pPr>
          <w:pStyle w:val="Encabezado"/>
          <w:rPr>
            <w:rFonts w:cs="Times New Roman"/>
            <w:szCs w:val="24"/>
          </w:rPr>
        </w:pPr>
        <w:r>
          <w:rPr>
            <w:rFonts w:cs="Times New Roman"/>
            <w:caps/>
            <w:szCs w:val="24"/>
          </w:rPr>
          <w:t>EMOTIONAL biases in</w:t>
        </w:r>
        <w:r w:rsidRPr="00AD67AB">
          <w:rPr>
            <w:rFonts w:cs="Times New Roman"/>
            <w:caps/>
            <w:szCs w:val="24"/>
          </w:rPr>
          <w:t xml:space="preserve"> attention and interpretation</w:t>
        </w:r>
        <w:r w:rsidRPr="001C5F90">
          <w:rPr>
            <w:rFonts w:cs="Times New Roman"/>
            <w:szCs w:val="24"/>
          </w:rPr>
          <w:tab/>
        </w:r>
        <w:r w:rsidRPr="001C5F90">
          <w:rPr>
            <w:rFonts w:cs="Times New Roman"/>
            <w:szCs w:val="24"/>
          </w:rPr>
          <w:tab/>
        </w:r>
        <w:r w:rsidRPr="001C5F90">
          <w:rPr>
            <w:rFonts w:cs="Times New Roman"/>
            <w:szCs w:val="24"/>
          </w:rPr>
          <w:fldChar w:fldCharType="begin"/>
        </w:r>
        <w:r w:rsidRPr="001C5F90">
          <w:rPr>
            <w:rFonts w:cs="Times New Roman"/>
            <w:szCs w:val="24"/>
          </w:rPr>
          <w:instrText xml:space="preserve"> PAGE   \* MERGEFORMAT </w:instrText>
        </w:r>
        <w:r w:rsidRPr="001C5F90">
          <w:rPr>
            <w:rFonts w:cs="Times New Roman"/>
            <w:szCs w:val="24"/>
          </w:rPr>
          <w:fldChar w:fldCharType="separate"/>
        </w:r>
        <w:r>
          <w:rPr>
            <w:rFonts w:cs="Times New Roman"/>
            <w:noProof/>
            <w:szCs w:val="24"/>
          </w:rPr>
          <w:t>1</w:t>
        </w:r>
        <w:r w:rsidRPr="001C5F90">
          <w:rPr>
            <w:rFonts w:cs="Times New Roman"/>
            <w:noProof/>
            <w:szCs w:val="24"/>
          </w:rPr>
          <w:fldChar w:fldCharType="end"/>
        </w:r>
      </w:p>
    </w:sdtContent>
  </w:sdt>
  <w:p w14:paraId="0E3563F0" w14:textId="5A053FBF" w:rsidR="008B79E6" w:rsidRPr="00AA63B5" w:rsidRDefault="008B79E6">
    <w:pPr>
      <w:pStyle w:val="Encabezado"/>
      <w:rPr>
        <w:rFonts w:cs="Times New Roman"/>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Times New Roman"/>
        <w:szCs w:val="24"/>
      </w:rPr>
      <w:id w:val="1909271575"/>
      <w:docPartObj>
        <w:docPartGallery w:val="Page Numbers (Top of Page)"/>
        <w:docPartUnique/>
      </w:docPartObj>
    </w:sdtPr>
    <w:sdtEndPr>
      <w:rPr>
        <w:noProof/>
      </w:rPr>
    </w:sdtEndPr>
    <w:sdtContent>
      <w:p w14:paraId="5836AF11" w14:textId="1AF789DE" w:rsidR="008B79E6" w:rsidRPr="00C9058D" w:rsidRDefault="008B79E6" w:rsidP="00C9058D">
        <w:pPr>
          <w:pStyle w:val="Encabezado"/>
          <w:tabs>
            <w:tab w:val="clear" w:pos="4703"/>
            <w:tab w:val="clear" w:pos="9406"/>
            <w:tab w:val="left" w:pos="9072"/>
          </w:tabs>
          <w:rPr>
            <w:rFonts w:cs="Times New Roman"/>
            <w:szCs w:val="24"/>
          </w:rPr>
        </w:pPr>
        <w:r>
          <w:rPr>
            <w:rFonts w:cs="Times New Roman"/>
            <w:szCs w:val="24"/>
          </w:rPr>
          <w:t>TENDENCY AND ABILITY PROCESSES</w:t>
        </w:r>
        <w:r>
          <w:rPr>
            <w:rFonts w:cs="Times New Roman"/>
            <w:szCs w:val="24"/>
          </w:rPr>
          <w:tab/>
        </w:r>
        <w:r w:rsidRPr="00C9058D">
          <w:rPr>
            <w:rFonts w:cs="Times New Roman"/>
            <w:szCs w:val="24"/>
          </w:rPr>
          <w:fldChar w:fldCharType="begin"/>
        </w:r>
        <w:r w:rsidRPr="00C9058D">
          <w:rPr>
            <w:rFonts w:cs="Times New Roman"/>
            <w:szCs w:val="24"/>
          </w:rPr>
          <w:instrText xml:space="preserve"> PAGE   \* MERGEFORMAT </w:instrText>
        </w:r>
        <w:r w:rsidRPr="00C9058D">
          <w:rPr>
            <w:rFonts w:cs="Times New Roman"/>
            <w:szCs w:val="24"/>
          </w:rPr>
          <w:fldChar w:fldCharType="separate"/>
        </w:r>
        <w:r w:rsidR="00805ED9">
          <w:rPr>
            <w:rFonts w:cs="Times New Roman"/>
            <w:noProof/>
            <w:szCs w:val="24"/>
          </w:rPr>
          <w:t>4</w:t>
        </w:r>
        <w:r w:rsidRPr="00C9058D">
          <w:rPr>
            <w:rFonts w:cs="Times New Roman"/>
            <w:noProof/>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5C5893"/>
    <w:multiLevelType w:val="multilevel"/>
    <w:tmpl w:val="7C94DE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8925704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9"/>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C4B2F"/>
    <w:rsid w:val="00002699"/>
    <w:rsid w:val="00004816"/>
    <w:rsid w:val="000112AC"/>
    <w:rsid w:val="0001258E"/>
    <w:rsid w:val="000155A1"/>
    <w:rsid w:val="00023377"/>
    <w:rsid w:val="00027CA9"/>
    <w:rsid w:val="00031F22"/>
    <w:rsid w:val="000330F1"/>
    <w:rsid w:val="00034AA6"/>
    <w:rsid w:val="000417A4"/>
    <w:rsid w:val="000429B0"/>
    <w:rsid w:val="00044DCD"/>
    <w:rsid w:val="00050017"/>
    <w:rsid w:val="00050A96"/>
    <w:rsid w:val="000541DA"/>
    <w:rsid w:val="000552A2"/>
    <w:rsid w:val="00060807"/>
    <w:rsid w:val="0006663A"/>
    <w:rsid w:val="000666A8"/>
    <w:rsid w:val="00070247"/>
    <w:rsid w:val="00071F91"/>
    <w:rsid w:val="00076A90"/>
    <w:rsid w:val="00077CF0"/>
    <w:rsid w:val="000816C5"/>
    <w:rsid w:val="000922CD"/>
    <w:rsid w:val="00092A68"/>
    <w:rsid w:val="00093A8F"/>
    <w:rsid w:val="000954A2"/>
    <w:rsid w:val="00095CE5"/>
    <w:rsid w:val="00096155"/>
    <w:rsid w:val="000A08E6"/>
    <w:rsid w:val="000A0B83"/>
    <w:rsid w:val="000A2A67"/>
    <w:rsid w:val="000B065D"/>
    <w:rsid w:val="000B1F81"/>
    <w:rsid w:val="000B33A0"/>
    <w:rsid w:val="000B4F02"/>
    <w:rsid w:val="000B52B3"/>
    <w:rsid w:val="000B7F3E"/>
    <w:rsid w:val="000C2CE2"/>
    <w:rsid w:val="000D0325"/>
    <w:rsid w:val="000D6B85"/>
    <w:rsid w:val="000E1F72"/>
    <w:rsid w:val="000E300C"/>
    <w:rsid w:val="000E4734"/>
    <w:rsid w:val="000F0BCE"/>
    <w:rsid w:val="000F1153"/>
    <w:rsid w:val="000F131B"/>
    <w:rsid w:val="000F1608"/>
    <w:rsid w:val="000F2610"/>
    <w:rsid w:val="000F6105"/>
    <w:rsid w:val="000F610C"/>
    <w:rsid w:val="000F663B"/>
    <w:rsid w:val="0010045B"/>
    <w:rsid w:val="00102DED"/>
    <w:rsid w:val="0010386A"/>
    <w:rsid w:val="00107B7A"/>
    <w:rsid w:val="00110875"/>
    <w:rsid w:val="00110A1C"/>
    <w:rsid w:val="00112176"/>
    <w:rsid w:val="00117C13"/>
    <w:rsid w:val="00123F18"/>
    <w:rsid w:val="00124B67"/>
    <w:rsid w:val="00130FDD"/>
    <w:rsid w:val="00133BFD"/>
    <w:rsid w:val="00133FD5"/>
    <w:rsid w:val="001370F7"/>
    <w:rsid w:val="00137E55"/>
    <w:rsid w:val="0014077F"/>
    <w:rsid w:val="001432E0"/>
    <w:rsid w:val="00143AD3"/>
    <w:rsid w:val="00155442"/>
    <w:rsid w:val="00156FB7"/>
    <w:rsid w:val="001603DC"/>
    <w:rsid w:val="001623AA"/>
    <w:rsid w:val="00165256"/>
    <w:rsid w:val="001664A8"/>
    <w:rsid w:val="00171E4F"/>
    <w:rsid w:val="00172CCB"/>
    <w:rsid w:val="00173A65"/>
    <w:rsid w:val="00180E4A"/>
    <w:rsid w:val="00183705"/>
    <w:rsid w:val="00184B07"/>
    <w:rsid w:val="001854E7"/>
    <w:rsid w:val="00187BA2"/>
    <w:rsid w:val="00190993"/>
    <w:rsid w:val="001926F1"/>
    <w:rsid w:val="00194EED"/>
    <w:rsid w:val="001A227B"/>
    <w:rsid w:val="001A3AA0"/>
    <w:rsid w:val="001A556F"/>
    <w:rsid w:val="001A6614"/>
    <w:rsid w:val="001A7909"/>
    <w:rsid w:val="001B3757"/>
    <w:rsid w:val="001B4397"/>
    <w:rsid w:val="001B5F6C"/>
    <w:rsid w:val="001C0EE1"/>
    <w:rsid w:val="001C25D6"/>
    <w:rsid w:val="001C3D1A"/>
    <w:rsid w:val="001C5F90"/>
    <w:rsid w:val="001D67F8"/>
    <w:rsid w:val="001E0386"/>
    <w:rsid w:val="001E30E5"/>
    <w:rsid w:val="001E41EE"/>
    <w:rsid w:val="001F459C"/>
    <w:rsid w:val="001F4B48"/>
    <w:rsid w:val="001F5485"/>
    <w:rsid w:val="001F6256"/>
    <w:rsid w:val="001F6452"/>
    <w:rsid w:val="00210838"/>
    <w:rsid w:val="00211FF3"/>
    <w:rsid w:val="00214B4F"/>
    <w:rsid w:val="00214D55"/>
    <w:rsid w:val="00220EFD"/>
    <w:rsid w:val="002255A2"/>
    <w:rsid w:val="0022630C"/>
    <w:rsid w:val="00226A10"/>
    <w:rsid w:val="002273D7"/>
    <w:rsid w:val="002315D3"/>
    <w:rsid w:val="00233D4F"/>
    <w:rsid w:val="00234C2B"/>
    <w:rsid w:val="0023566C"/>
    <w:rsid w:val="00242367"/>
    <w:rsid w:val="00244F8F"/>
    <w:rsid w:val="002457BA"/>
    <w:rsid w:val="00246698"/>
    <w:rsid w:val="00254E23"/>
    <w:rsid w:val="00256D82"/>
    <w:rsid w:val="002572D2"/>
    <w:rsid w:val="0025744B"/>
    <w:rsid w:val="00262316"/>
    <w:rsid w:val="0026570F"/>
    <w:rsid w:val="00265773"/>
    <w:rsid w:val="00272F58"/>
    <w:rsid w:val="00273FE4"/>
    <w:rsid w:val="00275287"/>
    <w:rsid w:val="00287830"/>
    <w:rsid w:val="00291AE0"/>
    <w:rsid w:val="00292821"/>
    <w:rsid w:val="0029527A"/>
    <w:rsid w:val="002A19F8"/>
    <w:rsid w:val="002A228C"/>
    <w:rsid w:val="002B05B2"/>
    <w:rsid w:val="002B0A0C"/>
    <w:rsid w:val="002B3485"/>
    <w:rsid w:val="002B5777"/>
    <w:rsid w:val="002C074E"/>
    <w:rsid w:val="002C78C6"/>
    <w:rsid w:val="002D5C9D"/>
    <w:rsid w:val="002E16C8"/>
    <w:rsid w:val="002E1721"/>
    <w:rsid w:val="002E1F53"/>
    <w:rsid w:val="002E4AF3"/>
    <w:rsid w:val="002E5120"/>
    <w:rsid w:val="002E5FA7"/>
    <w:rsid w:val="002E6158"/>
    <w:rsid w:val="002E7FBF"/>
    <w:rsid w:val="002F4D77"/>
    <w:rsid w:val="002F4E6E"/>
    <w:rsid w:val="002F52DF"/>
    <w:rsid w:val="00300D4C"/>
    <w:rsid w:val="00301849"/>
    <w:rsid w:val="003020B9"/>
    <w:rsid w:val="00304EA3"/>
    <w:rsid w:val="003122A0"/>
    <w:rsid w:val="00313DFC"/>
    <w:rsid w:val="00315014"/>
    <w:rsid w:val="00317267"/>
    <w:rsid w:val="00322B1B"/>
    <w:rsid w:val="00324180"/>
    <w:rsid w:val="00326212"/>
    <w:rsid w:val="00326B2E"/>
    <w:rsid w:val="00333147"/>
    <w:rsid w:val="00337122"/>
    <w:rsid w:val="00337D44"/>
    <w:rsid w:val="003476C9"/>
    <w:rsid w:val="00347F28"/>
    <w:rsid w:val="00351679"/>
    <w:rsid w:val="00356365"/>
    <w:rsid w:val="00357026"/>
    <w:rsid w:val="00365FBC"/>
    <w:rsid w:val="00370361"/>
    <w:rsid w:val="003756A1"/>
    <w:rsid w:val="003764A6"/>
    <w:rsid w:val="00376638"/>
    <w:rsid w:val="003803D5"/>
    <w:rsid w:val="003810E7"/>
    <w:rsid w:val="00381AFE"/>
    <w:rsid w:val="00381BB1"/>
    <w:rsid w:val="00383481"/>
    <w:rsid w:val="00383584"/>
    <w:rsid w:val="003877D8"/>
    <w:rsid w:val="0039121B"/>
    <w:rsid w:val="00392185"/>
    <w:rsid w:val="0039419A"/>
    <w:rsid w:val="003A0E82"/>
    <w:rsid w:val="003A3DE6"/>
    <w:rsid w:val="003A4EAB"/>
    <w:rsid w:val="003A6068"/>
    <w:rsid w:val="003B071D"/>
    <w:rsid w:val="003B37A8"/>
    <w:rsid w:val="003B4346"/>
    <w:rsid w:val="003B5DD7"/>
    <w:rsid w:val="003C1D5F"/>
    <w:rsid w:val="003C295A"/>
    <w:rsid w:val="003C433D"/>
    <w:rsid w:val="003C46BA"/>
    <w:rsid w:val="003C639E"/>
    <w:rsid w:val="003D6F4E"/>
    <w:rsid w:val="003E3219"/>
    <w:rsid w:val="003F2D33"/>
    <w:rsid w:val="003F52EE"/>
    <w:rsid w:val="003F7418"/>
    <w:rsid w:val="004017C7"/>
    <w:rsid w:val="00404519"/>
    <w:rsid w:val="00405DFE"/>
    <w:rsid w:val="00411FC0"/>
    <w:rsid w:val="00413EB8"/>
    <w:rsid w:val="00414F67"/>
    <w:rsid w:val="004169F1"/>
    <w:rsid w:val="00416F55"/>
    <w:rsid w:val="004200EC"/>
    <w:rsid w:val="004202A7"/>
    <w:rsid w:val="00421C16"/>
    <w:rsid w:val="00423EBE"/>
    <w:rsid w:val="00424EAE"/>
    <w:rsid w:val="00425FE7"/>
    <w:rsid w:val="004267ED"/>
    <w:rsid w:val="00426A91"/>
    <w:rsid w:val="00426CA2"/>
    <w:rsid w:val="004314FC"/>
    <w:rsid w:val="004400A9"/>
    <w:rsid w:val="00440297"/>
    <w:rsid w:val="00440ADB"/>
    <w:rsid w:val="00441AA9"/>
    <w:rsid w:val="00447753"/>
    <w:rsid w:val="00447D6C"/>
    <w:rsid w:val="00460113"/>
    <w:rsid w:val="0046193E"/>
    <w:rsid w:val="00461EF4"/>
    <w:rsid w:val="00463699"/>
    <w:rsid w:val="0046637B"/>
    <w:rsid w:val="0047124E"/>
    <w:rsid w:val="00477D95"/>
    <w:rsid w:val="00480282"/>
    <w:rsid w:val="00481D68"/>
    <w:rsid w:val="00482D14"/>
    <w:rsid w:val="00483C0D"/>
    <w:rsid w:val="00485E5B"/>
    <w:rsid w:val="004865F6"/>
    <w:rsid w:val="00487EC3"/>
    <w:rsid w:val="00494B72"/>
    <w:rsid w:val="00495B04"/>
    <w:rsid w:val="004971ED"/>
    <w:rsid w:val="004A37E4"/>
    <w:rsid w:val="004B086A"/>
    <w:rsid w:val="004B178B"/>
    <w:rsid w:val="004B525E"/>
    <w:rsid w:val="004C11FE"/>
    <w:rsid w:val="004C143F"/>
    <w:rsid w:val="004C5E59"/>
    <w:rsid w:val="004D0FBC"/>
    <w:rsid w:val="004D662E"/>
    <w:rsid w:val="004D7D26"/>
    <w:rsid w:val="004E44EE"/>
    <w:rsid w:val="004E5758"/>
    <w:rsid w:val="004E6DDC"/>
    <w:rsid w:val="004F355F"/>
    <w:rsid w:val="004F3CA4"/>
    <w:rsid w:val="004F7B8A"/>
    <w:rsid w:val="00501E41"/>
    <w:rsid w:val="005044D5"/>
    <w:rsid w:val="00505D15"/>
    <w:rsid w:val="005067C7"/>
    <w:rsid w:val="00512F0A"/>
    <w:rsid w:val="00524343"/>
    <w:rsid w:val="0052522A"/>
    <w:rsid w:val="00531DDA"/>
    <w:rsid w:val="00535CCF"/>
    <w:rsid w:val="005362DF"/>
    <w:rsid w:val="005459AB"/>
    <w:rsid w:val="00550FBF"/>
    <w:rsid w:val="00553298"/>
    <w:rsid w:val="00564A3A"/>
    <w:rsid w:val="005650F0"/>
    <w:rsid w:val="00565E95"/>
    <w:rsid w:val="00574FC7"/>
    <w:rsid w:val="00580250"/>
    <w:rsid w:val="005871EA"/>
    <w:rsid w:val="00592E5E"/>
    <w:rsid w:val="00593729"/>
    <w:rsid w:val="005955EE"/>
    <w:rsid w:val="005A1014"/>
    <w:rsid w:val="005A14FF"/>
    <w:rsid w:val="005A2979"/>
    <w:rsid w:val="005A3073"/>
    <w:rsid w:val="005A46BA"/>
    <w:rsid w:val="005A4854"/>
    <w:rsid w:val="005A5C81"/>
    <w:rsid w:val="005A6D43"/>
    <w:rsid w:val="005A6E44"/>
    <w:rsid w:val="005B005B"/>
    <w:rsid w:val="005B018F"/>
    <w:rsid w:val="005B57C5"/>
    <w:rsid w:val="005B6013"/>
    <w:rsid w:val="005B7315"/>
    <w:rsid w:val="005B7A5C"/>
    <w:rsid w:val="005C3252"/>
    <w:rsid w:val="005C4DE5"/>
    <w:rsid w:val="005C6F1E"/>
    <w:rsid w:val="005D118D"/>
    <w:rsid w:val="005D747E"/>
    <w:rsid w:val="005E0A48"/>
    <w:rsid w:val="005E2515"/>
    <w:rsid w:val="005E3FE2"/>
    <w:rsid w:val="005E489A"/>
    <w:rsid w:val="005E60A8"/>
    <w:rsid w:val="005F1556"/>
    <w:rsid w:val="005F1C04"/>
    <w:rsid w:val="005F559C"/>
    <w:rsid w:val="005F5CB6"/>
    <w:rsid w:val="005F5DBA"/>
    <w:rsid w:val="00601F4B"/>
    <w:rsid w:val="00610530"/>
    <w:rsid w:val="0061059F"/>
    <w:rsid w:val="00611A3A"/>
    <w:rsid w:val="00611D4C"/>
    <w:rsid w:val="00622B48"/>
    <w:rsid w:val="00630A5D"/>
    <w:rsid w:val="00636CF2"/>
    <w:rsid w:val="0064063F"/>
    <w:rsid w:val="00641A01"/>
    <w:rsid w:val="00643BB7"/>
    <w:rsid w:val="00650751"/>
    <w:rsid w:val="0065101F"/>
    <w:rsid w:val="006511C9"/>
    <w:rsid w:val="006556F1"/>
    <w:rsid w:val="00655CBB"/>
    <w:rsid w:val="006667A2"/>
    <w:rsid w:val="00666EB2"/>
    <w:rsid w:val="0066791A"/>
    <w:rsid w:val="00682E2F"/>
    <w:rsid w:val="00683CD3"/>
    <w:rsid w:val="00684853"/>
    <w:rsid w:val="00685341"/>
    <w:rsid w:val="00691537"/>
    <w:rsid w:val="00696BB8"/>
    <w:rsid w:val="00696CCE"/>
    <w:rsid w:val="006A2ED0"/>
    <w:rsid w:val="006A7FD5"/>
    <w:rsid w:val="006C2974"/>
    <w:rsid w:val="006D0D5E"/>
    <w:rsid w:val="006E012B"/>
    <w:rsid w:val="006E43C2"/>
    <w:rsid w:val="006E4A15"/>
    <w:rsid w:val="006E76E6"/>
    <w:rsid w:val="006E7E6C"/>
    <w:rsid w:val="006F02A5"/>
    <w:rsid w:val="006F246E"/>
    <w:rsid w:val="006F584E"/>
    <w:rsid w:val="006F5F44"/>
    <w:rsid w:val="006F66B2"/>
    <w:rsid w:val="006F7443"/>
    <w:rsid w:val="007002C2"/>
    <w:rsid w:val="00700390"/>
    <w:rsid w:val="00701C27"/>
    <w:rsid w:val="007025FF"/>
    <w:rsid w:val="0070446B"/>
    <w:rsid w:val="00710F79"/>
    <w:rsid w:val="00722A7D"/>
    <w:rsid w:val="00724A0F"/>
    <w:rsid w:val="007269EE"/>
    <w:rsid w:val="00726AB3"/>
    <w:rsid w:val="00730D70"/>
    <w:rsid w:val="0073119E"/>
    <w:rsid w:val="0073395D"/>
    <w:rsid w:val="00734F71"/>
    <w:rsid w:val="0073718F"/>
    <w:rsid w:val="007373D5"/>
    <w:rsid w:val="007419F1"/>
    <w:rsid w:val="0074579E"/>
    <w:rsid w:val="007526A6"/>
    <w:rsid w:val="00755D23"/>
    <w:rsid w:val="00760C39"/>
    <w:rsid w:val="007767EB"/>
    <w:rsid w:val="00777EFB"/>
    <w:rsid w:val="007818DA"/>
    <w:rsid w:val="00782C81"/>
    <w:rsid w:val="00785FE7"/>
    <w:rsid w:val="00786150"/>
    <w:rsid w:val="00794D7F"/>
    <w:rsid w:val="0079656A"/>
    <w:rsid w:val="00797966"/>
    <w:rsid w:val="007A51F2"/>
    <w:rsid w:val="007A5943"/>
    <w:rsid w:val="007B6D02"/>
    <w:rsid w:val="007C6A66"/>
    <w:rsid w:val="007C72E3"/>
    <w:rsid w:val="007D374E"/>
    <w:rsid w:val="007D3958"/>
    <w:rsid w:val="007D6CEF"/>
    <w:rsid w:val="007E2B96"/>
    <w:rsid w:val="007E395B"/>
    <w:rsid w:val="007F14B3"/>
    <w:rsid w:val="007F6367"/>
    <w:rsid w:val="00800CDB"/>
    <w:rsid w:val="0080233F"/>
    <w:rsid w:val="00805ED9"/>
    <w:rsid w:val="00812C41"/>
    <w:rsid w:val="008143A8"/>
    <w:rsid w:val="0081792E"/>
    <w:rsid w:val="00817DF3"/>
    <w:rsid w:val="008217F7"/>
    <w:rsid w:val="00824A6E"/>
    <w:rsid w:val="00824C56"/>
    <w:rsid w:val="00825225"/>
    <w:rsid w:val="0083049B"/>
    <w:rsid w:val="00833615"/>
    <w:rsid w:val="0084029F"/>
    <w:rsid w:val="00842A61"/>
    <w:rsid w:val="00846D3D"/>
    <w:rsid w:val="00855E9E"/>
    <w:rsid w:val="0085620F"/>
    <w:rsid w:val="00857CAE"/>
    <w:rsid w:val="00857D0E"/>
    <w:rsid w:val="008617B0"/>
    <w:rsid w:val="00863129"/>
    <w:rsid w:val="00864439"/>
    <w:rsid w:val="00864F5C"/>
    <w:rsid w:val="00865F87"/>
    <w:rsid w:val="00867E6D"/>
    <w:rsid w:val="00873319"/>
    <w:rsid w:val="008767A8"/>
    <w:rsid w:val="00881B4C"/>
    <w:rsid w:val="00883F9C"/>
    <w:rsid w:val="008854F8"/>
    <w:rsid w:val="00885622"/>
    <w:rsid w:val="00887C19"/>
    <w:rsid w:val="00892FAE"/>
    <w:rsid w:val="008953ED"/>
    <w:rsid w:val="008A5F01"/>
    <w:rsid w:val="008A6328"/>
    <w:rsid w:val="008A63FB"/>
    <w:rsid w:val="008A71E7"/>
    <w:rsid w:val="008B2622"/>
    <w:rsid w:val="008B33C2"/>
    <w:rsid w:val="008B3B91"/>
    <w:rsid w:val="008B404E"/>
    <w:rsid w:val="008B6D0C"/>
    <w:rsid w:val="008B79E6"/>
    <w:rsid w:val="008C05C4"/>
    <w:rsid w:val="008C0E4E"/>
    <w:rsid w:val="008C0FEE"/>
    <w:rsid w:val="008C17D9"/>
    <w:rsid w:val="008C5F4F"/>
    <w:rsid w:val="008D24A8"/>
    <w:rsid w:val="008D5E49"/>
    <w:rsid w:val="008E04AC"/>
    <w:rsid w:val="008E39D1"/>
    <w:rsid w:val="008E6261"/>
    <w:rsid w:val="008E7839"/>
    <w:rsid w:val="008F0755"/>
    <w:rsid w:val="008F26E1"/>
    <w:rsid w:val="008F367F"/>
    <w:rsid w:val="008F36F1"/>
    <w:rsid w:val="008F7290"/>
    <w:rsid w:val="008F7945"/>
    <w:rsid w:val="009117B9"/>
    <w:rsid w:val="00911D21"/>
    <w:rsid w:val="00913056"/>
    <w:rsid w:val="0091580A"/>
    <w:rsid w:val="0091620C"/>
    <w:rsid w:val="009169CB"/>
    <w:rsid w:val="009204A5"/>
    <w:rsid w:val="009209C8"/>
    <w:rsid w:val="009211EA"/>
    <w:rsid w:val="00925977"/>
    <w:rsid w:val="00926DD9"/>
    <w:rsid w:val="009304F2"/>
    <w:rsid w:val="00931592"/>
    <w:rsid w:val="00932803"/>
    <w:rsid w:val="00935EB9"/>
    <w:rsid w:val="00937820"/>
    <w:rsid w:val="00940227"/>
    <w:rsid w:val="009407B3"/>
    <w:rsid w:val="009456F7"/>
    <w:rsid w:val="00950657"/>
    <w:rsid w:val="00955F53"/>
    <w:rsid w:val="00960001"/>
    <w:rsid w:val="00966C64"/>
    <w:rsid w:val="0097217F"/>
    <w:rsid w:val="00975267"/>
    <w:rsid w:val="00990970"/>
    <w:rsid w:val="00990EF6"/>
    <w:rsid w:val="00992CE6"/>
    <w:rsid w:val="009A229A"/>
    <w:rsid w:val="009A5DB8"/>
    <w:rsid w:val="009A63F5"/>
    <w:rsid w:val="009A646D"/>
    <w:rsid w:val="009A65C6"/>
    <w:rsid w:val="009B476F"/>
    <w:rsid w:val="009B5E1D"/>
    <w:rsid w:val="009B7252"/>
    <w:rsid w:val="009B7ACB"/>
    <w:rsid w:val="009C1E7A"/>
    <w:rsid w:val="009C2DBC"/>
    <w:rsid w:val="009C3801"/>
    <w:rsid w:val="009D04E4"/>
    <w:rsid w:val="009D3249"/>
    <w:rsid w:val="009D3332"/>
    <w:rsid w:val="009D664A"/>
    <w:rsid w:val="009E1D26"/>
    <w:rsid w:val="009E200C"/>
    <w:rsid w:val="009E3DE5"/>
    <w:rsid w:val="009E573E"/>
    <w:rsid w:val="009E6BF1"/>
    <w:rsid w:val="009F64FF"/>
    <w:rsid w:val="009F6F26"/>
    <w:rsid w:val="009F7D02"/>
    <w:rsid w:val="00A00EF8"/>
    <w:rsid w:val="00A01DA4"/>
    <w:rsid w:val="00A1441B"/>
    <w:rsid w:val="00A203A3"/>
    <w:rsid w:val="00A250D6"/>
    <w:rsid w:val="00A258B9"/>
    <w:rsid w:val="00A324DA"/>
    <w:rsid w:val="00A418AA"/>
    <w:rsid w:val="00A41A27"/>
    <w:rsid w:val="00A4234B"/>
    <w:rsid w:val="00A449CC"/>
    <w:rsid w:val="00A45049"/>
    <w:rsid w:val="00A47828"/>
    <w:rsid w:val="00A552CA"/>
    <w:rsid w:val="00A603A0"/>
    <w:rsid w:val="00A608AD"/>
    <w:rsid w:val="00A60CBB"/>
    <w:rsid w:val="00A61207"/>
    <w:rsid w:val="00A64BBF"/>
    <w:rsid w:val="00A67083"/>
    <w:rsid w:val="00A71AE7"/>
    <w:rsid w:val="00A761CA"/>
    <w:rsid w:val="00A763BE"/>
    <w:rsid w:val="00A802F7"/>
    <w:rsid w:val="00A82606"/>
    <w:rsid w:val="00A83627"/>
    <w:rsid w:val="00A91731"/>
    <w:rsid w:val="00A93866"/>
    <w:rsid w:val="00AA63B5"/>
    <w:rsid w:val="00AA6EA2"/>
    <w:rsid w:val="00AB30DE"/>
    <w:rsid w:val="00AB4554"/>
    <w:rsid w:val="00AB6172"/>
    <w:rsid w:val="00AC12D0"/>
    <w:rsid w:val="00AC4183"/>
    <w:rsid w:val="00AC44D5"/>
    <w:rsid w:val="00AC4B2F"/>
    <w:rsid w:val="00AC5E20"/>
    <w:rsid w:val="00AD1B91"/>
    <w:rsid w:val="00AD4698"/>
    <w:rsid w:val="00AE31DF"/>
    <w:rsid w:val="00AE4E0C"/>
    <w:rsid w:val="00AE5FCF"/>
    <w:rsid w:val="00AF1365"/>
    <w:rsid w:val="00AF4C19"/>
    <w:rsid w:val="00AF4F54"/>
    <w:rsid w:val="00AF741B"/>
    <w:rsid w:val="00B0182F"/>
    <w:rsid w:val="00B026E0"/>
    <w:rsid w:val="00B06017"/>
    <w:rsid w:val="00B07BE3"/>
    <w:rsid w:val="00B10B42"/>
    <w:rsid w:val="00B168E0"/>
    <w:rsid w:val="00B16D3D"/>
    <w:rsid w:val="00B17355"/>
    <w:rsid w:val="00B17B98"/>
    <w:rsid w:val="00B2734D"/>
    <w:rsid w:val="00B31952"/>
    <w:rsid w:val="00B463FB"/>
    <w:rsid w:val="00B475FE"/>
    <w:rsid w:val="00B47AC4"/>
    <w:rsid w:val="00B50404"/>
    <w:rsid w:val="00B53AAE"/>
    <w:rsid w:val="00B55083"/>
    <w:rsid w:val="00B55363"/>
    <w:rsid w:val="00B57DED"/>
    <w:rsid w:val="00B61ACA"/>
    <w:rsid w:val="00B64C84"/>
    <w:rsid w:val="00B66D9F"/>
    <w:rsid w:val="00B67D25"/>
    <w:rsid w:val="00B70B42"/>
    <w:rsid w:val="00B70F32"/>
    <w:rsid w:val="00B71F89"/>
    <w:rsid w:val="00B7736F"/>
    <w:rsid w:val="00B85617"/>
    <w:rsid w:val="00B86DB7"/>
    <w:rsid w:val="00B904D4"/>
    <w:rsid w:val="00B90745"/>
    <w:rsid w:val="00B93244"/>
    <w:rsid w:val="00B933A9"/>
    <w:rsid w:val="00B96C4D"/>
    <w:rsid w:val="00BA11DF"/>
    <w:rsid w:val="00BA1FD4"/>
    <w:rsid w:val="00BA20FC"/>
    <w:rsid w:val="00BA52EA"/>
    <w:rsid w:val="00BA5DB4"/>
    <w:rsid w:val="00BA5EFA"/>
    <w:rsid w:val="00BA7C95"/>
    <w:rsid w:val="00BB0111"/>
    <w:rsid w:val="00BB0599"/>
    <w:rsid w:val="00BB1953"/>
    <w:rsid w:val="00BB745D"/>
    <w:rsid w:val="00BC0CD7"/>
    <w:rsid w:val="00BC5574"/>
    <w:rsid w:val="00BC5EBB"/>
    <w:rsid w:val="00BC74B4"/>
    <w:rsid w:val="00BD1141"/>
    <w:rsid w:val="00BD270F"/>
    <w:rsid w:val="00BD69F8"/>
    <w:rsid w:val="00BE2742"/>
    <w:rsid w:val="00BE2F6F"/>
    <w:rsid w:val="00BE5AC2"/>
    <w:rsid w:val="00BE60CE"/>
    <w:rsid w:val="00BE6F2E"/>
    <w:rsid w:val="00BF0FB6"/>
    <w:rsid w:val="00BF23F8"/>
    <w:rsid w:val="00BF29D2"/>
    <w:rsid w:val="00BF6B57"/>
    <w:rsid w:val="00C03E39"/>
    <w:rsid w:val="00C05C2B"/>
    <w:rsid w:val="00C12D17"/>
    <w:rsid w:val="00C13369"/>
    <w:rsid w:val="00C14B74"/>
    <w:rsid w:val="00C21A32"/>
    <w:rsid w:val="00C24017"/>
    <w:rsid w:val="00C24451"/>
    <w:rsid w:val="00C278F6"/>
    <w:rsid w:val="00C32BC8"/>
    <w:rsid w:val="00C331CB"/>
    <w:rsid w:val="00C41A0B"/>
    <w:rsid w:val="00C43F2D"/>
    <w:rsid w:val="00C50A3B"/>
    <w:rsid w:val="00C5165C"/>
    <w:rsid w:val="00C52351"/>
    <w:rsid w:val="00C55445"/>
    <w:rsid w:val="00C60A4B"/>
    <w:rsid w:val="00C6112B"/>
    <w:rsid w:val="00C63A95"/>
    <w:rsid w:val="00C63EEC"/>
    <w:rsid w:val="00C6426E"/>
    <w:rsid w:val="00C65B07"/>
    <w:rsid w:val="00C71A8A"/>
    <w:rsid w:val="00C73252"/>
    <w:rsid w:val="00C734E9"/>
    <w:rsid w:val="00C76ACB"/>
    <w:rsid w:val="00C80DFE"/>
    <w:rsid w:val="00C81CCF"/>
    <w:rsid w:val="00C83F2F"/>
    <w:rsid w:val="00C84D96"/>
    <w:rsid w:val="00C9058D"/>
    <w:rsid w:val="00C90C4F"/>
    <w:rsid w:val="00C90E5F"/>
    <w:rsid w:val="00C943AC"/>
    <w:rsid w:val="00C9631C"/>
    <w:rsid w:val="00CA5389"/>
    <w:rsid w:val="00CA7B5B"/>
    <w:rsid w:val="00CB1A9F"/>
    <w:rsid w:val="00CB710D"/>
    <w:rsid w:val="00CC0A8D"/>
    <w:rsid w:val="00CC27DF"/>
    <w:rsid w:val="00CC4075"/>
    <w:rsid w:val="00CD4685"/>
    <w:rsid w:val="00CD4CDE"/>
    <w:rsid w:val="00CD7C0D"/>
    <w:rsid w:val="00CE4EEF"/>
    <w:rsid w:val="00CF3F49"/>
    <w:rsid w:val="00CF42DF"/>
    <w:rsid w:val="00CF7048"/>
    <w:rsid w:val="00D015F6"/>
    <w:rsid w:val="00D05147"/>
    <w:rsid w:val="00D127AA"/>
    <w:rsid w:val="00D1488E"/>
    <w:rsid w:val="00D16F17"/>
    <w:rsid w:val="00D2183A"/>
    <w:rsid w:val="00D23175"/>
    <w:rsid w:val="00D26794"/>
    <w:rsid w:val="00D26AAD"/>
    <w:rsid w:val="00D317A7"/>
    <w:rsid w:val="00D34FF1"/>
    <w:rsid w:val="00D43051"/>
    <w:rsid w:val="00D52764"/>
    <w:rsid w:val="00D55C1E"/>
    <w:rsid w:val="00D56240"/>
    <w:rsid w:val="00D60872"/>
    <w:rsid w:val="00D61103"/>
    <w:rsid w:val="00D621AC"/>
    <w:rsid w:val="00D65107"/>
    <w:rsid w:val="00D65D8C"/>
    <w:rsid w:val="00D720DC"/>
    <w:rsid w:val="00D73887"/>
    <w:rsid w:val="00D74203"/>
    <w:rsid w:val="00D81D95"/>
    <w:rsid w:val="00D83E91"/>
    <w:rsid w:val="00D848D2"/>
    <w:rsid w:val="00D90B00"/>
    <w:rsid w:val="00D94987"/>
    <w:rsid w:val="00D95692"/>
    <w:rsid w:val="00D9690D"/>
    <w:rsid w:val="00D96CE4"/>
    <w:rsid w:val="00DA1EAA"/>
    <w:rsid w:val="00DB2E9E"/>
    <w:rsid w:val="00DB7A6A"/>
    <w:rsid w:val="00DB7CB2"/>
    <w:rsid w:val="00DC47F8"/>
    <w:rsid w:val="00DC69AA"/>
    <w:rsid w:val="00DC6E2B"/>
    <w:rsid w:val="00DD0DD5"/>
    <w:rsid w:val="00DD7DDE"/>
    <w:rsid w:val="00DE05C3"/>
    <w:rsid w:val="00E01062"/>
    <w:rsid w:val="00E05D1A"/>
    <w:rsid w:val="00E0761D"/>
    <w:rsid w:val="00E13399"/>
    <w:rsid w:val="00E20EAD"/>
    <w:rsid w:val="00E22C67"/>
    <w:rsid w:val="00E22CC8"/>
    <w:rsid w:val="00E23CC1"/>
    <w:rsid w:val="00E42DA5"/>
    <w:rsid w:val="00E442E9"/>
    <w:rsid w:val="00E45F9D"/>
    <w:rsid w:val="00E46AA7"/>
    <w:rsid w:val="00E6438E"/>
    <w:rsid w:val="00E724C6"/>
    <w:rsid w:val="00E7270B"/>
    <w:rsid w:val="00E72AEB"/>
    <w:rsid w:val="00E73C72"/>
    <w:rsid w:val="00E76186"/>
    <w:rsid w:val="00E83265"/>
    <w:rsid w:val="00E91120"/>
    <w:rsid w:val="00E92E77"/>
    <w:rsid w:val="00E96463"/>
    <w:rsid w:val="00EA067A"/>
    <w:rsid w:val="00EA4456"/>
    <w:rsid w:val="00EA4F65"/>
    <w:rsid w:val="00EA7B5F"/>
    <w:rsid w:val="00EB4E0F"/>
    <w:rsid w:val="00EB796D"/>
    <w:rsid w:val="00EC4DAE"/>
    <w:rsid w:val="00ED3A2E"/>
    <w:rsid w:val="00ED6EE8"/>
    <w:rsid w:val="00EE278D"/>
    <w:rsid w:val="00EE4053"/>
    <w:rsid w:val="00EE4E1C"/>
    <w:rsid w:val="00EE7506"/>
    <w:rsid w:val="00F03DD3"/>
    <w:rsid w:val="00F06FE5"/>
    <w:rsid w:val="00F14746"/>
    <w:rsid w:val="00F172B7"/>
    <w:rsid w:val="00F25B43"/>
    <w:rsid w:val="00F26CB2"/>
    <w:rsid w:val="00F31C2A"/>
    <w:rsid w:val="00F33CFB"/>
    <w:rsid w:val="00F36A6D"/>
    <w:rsid w:val="00F37F24"/>
    <w:rsid w:val="00F45856"/>
    <w:rsid w:val="00F467B4"/>
    <w:rsid w:val="00F50182"/>
    <w:rsid w:val="00F502A3"/>
    <w:rsid w:val="00F52664"/>
    <w:rsid w:val="00F56113"/>
    <w:rsid w:val="00F6254A"/>
    <w:rsid w:val="00F63A70"/>
    <w:rsid w:val="00F64744"/>
    <w:rsid w:val="00F651BF"/>
    <w:rsid w:val="00F66BD6"/>
    <w:rsid w:val="00F67ED3"/>
    <w:rsid w:val="00F73260"/>
    <w:rsid w:val="00F74B77"/>
    <w:rsid w:val="00F80EB1"/>
    <w:rsid w:val="00F83E21"/>
    <w:rsid w:val="00F84F9C"/>
    <w:rsid w:val="00F855FA"/>
    <w:rsid w:val="00F85C65"/>
    <w:rsid w:val="00F871FD"/>
    <w:rsid w:val="00F92D50"/>
    <w:rsid w:val="00F93543"/>
    <w:rsid w:val="00F945D7"/>
    <w:rsid w:val="00FB0D51"/>
    <w:rsid w:val="00FB1373"/>
    <w:rsid w:val="00FB330B"/>
    <w:rsid w:val="00FB47D7"/>
    <w:rsid w:val="00FC07AE"/>
    <w:rsid w:val="00FD1FBD"/>
    <w:rsid w:val="00FD41AF"/>
    <w:rsid w:val="00FD5CF2"/>
    <w:rsid w:val="00FE0CE9"/>
    <w:rsid w:val="00FE1BAF"/>
    <w:rsid w:val="00FF1BDB"/>
    <w:rsid w:val="00FF1DE7"/>
    <w:rsid w:val="00FF49A8"/>
    <w:rsid w:val="00FF5615"/>
  </w:rsids>
  <m:mathPr>
    <m:mathFont m:val="Cambria Math"/>
    <m:brkBin m:val="before"/>
    <m:brkBinSub m:val="--"/>
    <m:smallFrac m:val="0"/>
    <m:dispDef/>
    <m:lMargin m:val="0"/>
    <m:rMargin m:val="0"/>
    <m:defJc m:val="centerGroup"/>
    <m:wrapIndent m:val="1440"/>
    <m:intLim m:val="subSup"/>
    <m:naryLim m:val="undOvr"/>
  </m:mathPr>
  <w:themeFontLang w:val="nl-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20749C"/>
  <w15:docId w15:val="{6A047538-F3AB-4BC1-9D22-854EAACE6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71EA"/>
    <w:pPr>
      <w:spacing w:after="0" w:line="480" w:lineRule="auto"/>
      <w:jc w:val="both"/>
    </w:pPr>
    <w:rPr>
      <w:rFonts w:ascii="Times New Roman" w:hAnsi="Times New Roman"/>
      <w:sz w:val="24"/>
      <w:lang w:val="en-US"/>
    </w:rPr>
  </w:style>
  <w:style w:type="paragraph" w:styleId="Ttulo1">
    <w:name w:val="heading 1"/>
    <w:basedOn w:val="Normal"/>
    <w:next w:val="Normal"/>
    <w:link w:val="Ttulo1Car"/>
    <w:uiPriority w:val="9"/>
    <w:qFormat/>
    <w:rsid w:val="00B0182F"/>
    <w:pPr>
      <w:keepNext/>
      <w:keepLines/>
      <w:contextualSpacing/>
      <w:jc w:val="center"/>
      <w:outlineLvl w:val="0"/>
    </w:pPr>
    <w:rPr>
      <w:rFonts w:eastAsiaTheme="majorEastAsia" w:cstheme="majorBidi"/>
      <w:b/>
      <w:bCs/>
      <w:szCs w:val="28"/>
    </w:rPr>
  </w:style>
  <w:style w:type="paragraph" w:styleId="Ttulo2">
    <w:name w:val="heading 2"/>
    <w:basedOn w:val="Normal"/>
    <w:next w:val="Normal"/>
    <w:link w:val="Ttulo2Car"/>
    <w:uiPriority w:val="9"/>
    <w:unhideWhenUsed/>
    <w:qFormat/>
    <w:rsid w:val="00B0182F"/>
    <w:pPr>
      <w:keepNext/>
      <w:keepLines/>
      <w:outlineLvl w:val="1"/>
    </w:pPr>
    <w:rPr>
      <w:rFonts w:eastAsiaTheme="majorEastAsia" w:cstheme="majorBidi"/>
      <w:b/>
      <w:bCs/>
      <w:szCs w:val="26"/>
    </w:rPr>
  </w:style>
  <w:style w:type="paragraph" w:styleId="Ttulo3">
    <w:name w:val="heading 3"/>
    <w:basedOn w:val="Normal"/>
    <w:next w:val="Normal"/>
    <w:link w:val="Ttulo3Car"/>
    <w:uiPriority w:val="9"/>
    <w:semiHidden/>
    <w:unhideWhenUsed/>
    <w:qFormat/>
    <w:rsid w:val="001A7909"/>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1A7909"/>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1A7909"/>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alfinal">
    <w:name w:val="endnote text"/>
    <w:basedOn w:val="Normal"/>
    <w:link w:val="TextonotaalfinalCar"/>
    <w:uiPriority w:val="99"/>
    <w:semiHidden/>
    <w:unhideWhenUsed/>
    <w:rsid w:val="00A71AE7"/>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A71AE7"/>
    <w:rPr>
      <w:sz w:val="20"/>
      <w:szCs w:val="20"/>
      <w:lang w:val="en-US"/>
    </w:rPr>
  </w:style>
  <w:style w:type="character" w:styleId="Refdenotaalfinal">
    <w:name w:val="endnote reference"/>
    <w:basedOn w:val="Fuentedeprrafopredeter"/>
    <w:uiPriority w:val="99"/>
    <w:semiHidden/>
    <w:unhideWhenUsed/>
    <w:rsid w:val="00A71AE7"/>
    <w:rPr>
      <w:vertAlign w:val="superscript"/>
    </w:rPr>
  </w:style>
  <w:style w:type="paragraph" w:styleId="Textonotapie">
    <w:name w:val="footnote text"/>
    <w:basedOn w:val="Normal"/>
    <w:link w:val="TextonotapieCar"/>
    <w:uiPriority w:val="99"/>
    <w:unhideWhenUsed/>
    <w:rsid w:val="00A71AE7"/>
    <w:pPr>
      <w:spacing w:line="240" w:lineRule="auto"/>
    </w:pPr>
    <w:rPr>
      <w:sz w:val="20"/>
      <w:szCs w:val="20"/>
    </w:rPr>
  </w:style>
  <w:style w:type="character" w:customStyle="1" w:styleId="TextonotapieCar">
    <w:name w:val="Texto nota pie Car"/>
    <w:basedOn w:val="Fuentedeprrafopredeter"/>
    <w:link w:val="Textonotapie"/>
    <w:uiPriority w:val="99"/>
    <w:rsid w:val="00A71AE7"/>
    <w:rPr>
      <w:sz w:val="20"/>
      <w:szCs w:val="20"/>
      <w:lang w:val="en-US"/>
    </w:rPr>
  </w:style>
  <w:style w:type="character" w:styleId="Refdenotaalpie">
    <w:name w:val="footnote reference"/>
    <w:basedOn w:val="Fuentedeprrafopredeter"/>
    <w:uiPriority w:val="99"/>
    <w:semiHidden/>
    <w:unhideWhenUsed/>
    <w:rsid w:val="00A71AE7"/>
    <w:rPr>
      <w:vertAlign w:val="superscript"/>
    </w:rPr>
  </w:style>
  <w:style w:type="paragraph" w:styleId="Textodeglobo">
    <w:name w:val="Balloon Text"/>
    <w:basedOn w:val="Normal"/>
    <w:link w:val="TextodegloboCar"/>
    <w:uiPriority w:val="99"/>
    <w:semiHidden/>
    <w:unhideWhenUsed/>
    <w:rsid w:val="00CD7C0D"/>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7C0D"/>
    <w:rPr>
      <w:rFonts w:ascii="Tahoma" w:hAnsi="Tahoma" w:cs="Tahoma"/>
      <w:sz w:val="16"/>
      <w:szCs w:val="16"/>
      <w:lang w:val="en-US"/>
    </w:rPr>
  </w:style>
  <w:style w:type="table" w:styleId="Tablaconcuadrcula">
    <w:name w:val="Table Grid"/>
    <w:basedOn w:val="Tablanormal"/>
    <w:uiPriority w:val="59"/>
    <w:rsid w:val="005F5C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F36F1"/>
    <w:pPr>
      <w:spacing w:before="100" w:beforeAutospacing="1" w:after="100" w:afterAutospacing="1" w:line="240" w:lineRule="auto"/>
    </w:pPr>
    <w:rPr>
      <w:rFonts w:eastAsiaTheme="minorEastAsia" w:cs="Times New Roman"/>
      <w:szCs w:val="24"/>
    </w:rPr>
  </w:style>
  <w:style w:type="character" w:styleId="Refdecomentario">
    <w:name w:val="annotation reference"/>
    <w:basedOn w:val="Fuentedeprrafopredeter"/>
    <w:uiPriority w:val="99"/>
    <w:semiHidden/>
    <w:unhideWhenUsed/>
    <w:rsid w:val="00254E23"/>
    <w:rPr>
      <w:sz w:val="16"/>
      <w:szCs w:val="16"/>
    </w:rPr>
  </w:style>
  <w:style w:type="paragraph" w:styleId="Textocomentario">
    <w:name w:val="annotation text"/>
    <w:basedOn w:val="Normal"/>
    <w:link w:val="TextocomentarioCar"/>
    <w:uiPriority w:val="99"/>
    <w:unhideWhenUsed/>
    <w:rsid w:val="00254E23"/>
    <w:pPr>
      <w:spacing w:line="240" w:lineRule="auto"/>
    </w:pPr>
    <w:rPr>
      <w:sz w:val="20"/>
      <w:szCs w:val="20"/>
    </w:rPr>
  </w:style>
  <w:style w:type="character" w:customStyle="1" w:styleId="TextocomentarioCar">
    <w:name w:val="Texto comentario Car"/>
    <w:basedOn w:val="Fuentedeprrafopredeter"/>
    <w:link w:val="Textocomentario"/>
    <w:uiPriority w:val="99"/>
    <w:rsid w:val="00254E23"/>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254E23"/>
    <w:rPr>
      <w:b/>
      <w:bCs/>
    </w:rPr>
  </w:style>
  <w:style w:type="character" w:customStyle="1" w:styleId="AsuntodelcomentarioCar">
    <w:name w:val="Asunto del comentario Car"/>
    <w:basedOn w:val="TextocomentarioCar"/>
    <w:link w:val="Asuntodelcomentario"/>
    <w:uiPriority w:val="99"/>
    <w:semiHidden/>
    <w:rsid w:val="00254E23"/>
    <w:rPr>
      <w:b/>
      <w:bCs/>
      <w:sz w:val="20"/>
      <w:szCs w:val="20"/>
      <w:lang w:val="en-US"/>
    </w:rPr>
  </w:style>
  <w:style w:type="paragraph" w:styleId="Revisin">
    <w:name w:val="Revision"/>
    <w:hidden/>
    <w:uiPriority w:val="99"/>
    <w:semiHidden/>
    <w:rsid w:val="00495B04"/>
    <w:pPr>
      <w:spacing w:after="0" w:line="240" w:lineRule="auto"/>
    </w:pPr>
    <w:rPr>
      <w:lang w:val="en-US"/>
    </w:rPr>
  </w:style>
  <w:style w:type="character" w:customStyle="1" w:styleId="publication-title">
    <w:name w:val="publication-title"/>
    <w:basedOn w:val="Fuentedeprrafopredeter"/>
    <w:rsid w:val="00FE1BAF"/>
  </w:style>
  <w:style w:type="character" w:customStyle="1" w:styleId="apple-converted-space">
    <w:name w:val="apple-converted-space"/>
    <w:basedOn w:val="Fuentedeprrafopredeter"/>
    <w:rsid w:val="00FE1BAF"/>
  </w:style>
  <w:style w:type="paragraph" w:styleId="Encabezado">
    <w:name w:val="header"/>
    <w:basedOn w:val="Normal"/>
    <w:link w:val="EncabezadoCar"/>
    <w:uiPriority w:val="99"/>
    <w:unhideWhenUsed/>
    <w:rsid w:val="00817DF3"/>
    <w:pPr>
      <w:tabs>
        <w:tab w:val="center" w:pos="4703"/>
        <w:tab w:val="right" w:pos="9406"/>
      </w:tabs>
      <w:spacing w:line="240" w:lineRule="auto"/>
    </w:pPr>
  </w:style>
  <w:style w:type="character" w:customStyle="1" w:styleId="EncabezadoCar">
    <w:name w:val="Encabezado Car"/>
    <w:basedOn w:val="Fuentedeprrafopredeter"/>
    <w:link w:val="Encabezado"/>
    <w:uiPriority w:val="99"/>
    <w:rsid w:val="00817DF3"/>
    <w:rPr>
      <w:lang w:val="en-US"/>
    </w:rPr>
  </w:style>
  <w:style w:type="paragraph" w:styleId="Piedepgina">
    <w:name w:val="footer"/>
    <w:basedOn w:val="Normal"/>
    <w:link w:val="PiedepginaCar"/>
    <w:uiPriority w:val="99"/>
    <w:unhideWhenUsed/>
    <w:rsid w:val="00817DF3"/>
    <w:pPr>
      <w:tabs>
        <w:tab w:val="center" w:pos="4703"/>
        <w:tab w:val="right" w:pos="9406"/>
      </w:tabs>
      <w:spacing w:line="240" w:lineRule="auto"/>
    </w:pPr>
  </w:style>
  <w:style w:type="character" w:customStyle="1" w:styleId="PiedepginaCar">
    <w:name w:val="Pie de página Car"/>
    <w:basedOn w:val="Fuentedeprrafopredeter"/>
    <w:link w:val="Piedepgina"/>
    <w:uiPriority w:val="99"/>
    <w:rsid w:val="00817DF3"/>
    <w:rPr>
      <w:lang w:val="en-US"/>
    </w:rPr>
  </w:style>
  <w:style w:type="character" w:styleId="Hipervnculo">
    <w:name w:val="Hyperlink"/>
    <w:basedOn w:val="Fuentedeprrafopredeter"/>
    <w:unhideWhenUsed/>
    <w:rsid w:val="00BB0599"/>
    <w:rPr>
      <w:color w:val="0000FF"/>
      <w:u w:val="single"/>
    </w:rPr>
  </w:style>
  <w:style w:type="character" w:customStyle="1" w:styleId="cit-sep">
    <w:name w:val="cit-sep"/>
    <w:basedOn w:val="Fuentedeprrafopredeter"/>
    <w:rsid w:val="00BB0599"/>
  </w:style>
  <w:style w:type="character" w:styleId="Textoennegrita">
    <w:name w:val="Strong"/>
    <w:basedOn w:val="Fuentedeprrafopredeter"/>
    <w:uiPriority w:val="22"/>
    <w:qFormat/>
    <w:rsid w:val="00304EA3"/>
    <w:rPr>
      <w:b/>
      <w:bCs/>
    </w:rPr>
  </w:style>
  <w:style w:type="character" w:customStyle="1" w:styleId="Ttulo1Car">
    <w:name w:val="Título 1 Car"/>
    <w:basedOn w:val="Fuentedeprrafopredeter"/>
    <w:link w:val="Ttulo1"/>
    <w:uiPriority w:val="9"/>
    <w:rsid w:val="00B0182F"/>
    <w:rPr>
      <w:rFonts w:ascii="Times New Roman" w:eastAsiaTheme="majorEastAsia" w:hAnsi="Times New Roman" w:cstheme="majorBidi"/>
      <w:b/>
      <w:bCs/>
      <w:sz w:val="24"/>
      <w:szCs w:val="28"/>
      <w:lang w:val="en-US"/>
    </w:rPr>
  </w:style>
  <w:style w:type="character" w:customStyle="1" w:styleId="Ttulo2Car">
    <w:name w:val="Título 2 Car"/>
    <w:basedOn w:val="Fuentedeprrafopredeter"/>
    <w:link w:val="Ttulo2"/>
    <w:uiPriority w:val="9"/>
    <w:rsid w:val="00B0182F"/>
    <w:rPr>
      <w:rFonts w:ascii="Times New Roman" w:eastAsiaTheme="majorEastAsia" w:hAnsi="Times New Roman" w:cstheme="majorBidi"/>
      <w:b/>
      <w:bCs/>
      <w:sz w:val="24"/>
      <w:szCs w:val="26"/>
      <w:lang w:val="en-US"/>
    </w:rPr>
  </w:style>
  <w:style w:type="table" w:customStyle="1" w:styleId="TableGrid5">
    <w:name w:val="Table Grid5"/>
    <w:basedOn w:val="Tablanormal"/>
    <w:next w:val="Tablaconcuadrcula"/>
    <w:uiPriority w:val="59"/>
    <w:rsid w:val="00155442"/>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PhD">
    <w:name w:val="Normal_PhD"/>
    <w:basedOn w:val="Normal"/>
    <w:link w:val="NormalPhDChar"/>
    <w:qFormat/>
    <w:rsid w:val="00155442"/>
    <w:pPr>
      <w:snapToGrid w:val="0"/>
      <w:spacing w:line="276" w:lineRule="auto"/>
      <w:ind w:firstLine="709"/>
      <w:contextualSpacing/>
    </w:pPr>
    <w:rPr>
      <w:rFonts w:ascii="Vani" w:eastAsiaTheme="minorEastAsia" w:hAnsi="Vani" w:cs="Vani"/>
      <w:sz w:val="20"/>
      <w:szCs w:val="20"/>
      <w:lang w:eastAsia="zh-CN"/>
    </w:rPr>
  </w:style>
  <w:style w:type="character" w:customStyle="1" w:styleId="NormalPhDChar">
    <w:name w:val="Normal_PhD Char"/>
    <w:basedOn w:val="Fuentedeprrafopredeter"/>
    <w:link w:val="NormalPhD"/>
    <w:rsid w:val="00155442"/>
    <w:rPr>
      <w:rFonts w:ascii="Vani" w:eastAsiaTheme="minorEastAsia" w:hAnsi="Vani" w:cs="Vani"/>
      <w:sz w:val="20"/>
      <w:szCs w:val="20"/>
      <w:lang w:val="en-US" w:eastAsia="zh-CN"/>
    </w:rPr>
  </w:style>
  <w:style w:type="paragraph" w:customStyle="1" w:styleId="Heading2PhD">
    <w:name w:val="Heading2_PhD"/>
    <w:basedOn w:val="Normal"/>
    <w:link w:val="Heading2PhDChar"/>
    <w:qFormat/>
    <w:rsid w:val="00B7736F"/>
    <w:pPr>
      <w:keepNext/>
      <w:keepLines/>
      <w:contextualSpacing/>
      <w:jc w:val="left"/>
      <w:outlineLvl w:val="1"/>
    </w:pPr>
    <w:rPr>
      <w:rFonts w:eastAsiaTheme="majorEastAsia" w:cs="Times New Roman"/>
      <w:b/>
      <w:bCs/>
    </w:rPr>
  </w:style>
  <w:style w:type="paragraph" w:customStyle="1" w:styleId="Heading3PhD">
    <w:name w:val="Heading3_PhD"/>
    <w:basedOn w:val="Ttulo3"/>
    <w:link w:val="Heading3PhDChar"/>
    <w:qFormat/>
    <w:rsid w:val="00D73887"/>
    <w:pPr>
      <w:keepLines w:val="0"/>
      <w:spacing w:before="0"/>
      <w:contextualSpacing/>
    </w:pPr>
    <w:rPr>
      <w:rFonts w:ascii="Times New Roman" w:hAnsi="Times New Roman" w:cs="Times New Roman"/>
      <w:color w:val="auto"/>
      <w:szCs w:val="24"/>
      <w:lang w:eastAsia="zh-CN"/>
    </w:rPr>
  </w:style>
  <w:style w:type="character" w:customStyle="1" w:styleId="Heading2PhDChar">
    <w:name w:val="Heading2_PhD Char"/>
    <w:basedOn w:val="Fuentedeprrafopredeter"/>
    <w:link w:val="Heading2PhD"/>
    <w:rsid w:val="00B7736F"/>
    <w:rPr>
      <w:rFonts w:ascii="Times New Roman" w:eastAsiaTheme="majorEastAsia" w:hAnsi="Times New Roman" w:cs="Times New Roman"/>
      <w:b/>
      <w:bCs/>
      <w:sz w:val="24"/>
      <w:lang w:val="en-US"/>
    </w:rPr>
  </w:style>
  <w:style w:type="paragraph" w:customStyle="1" w:styleId="Heading4PhD">
    <w:name w:val="Heading4_PhD"/>
    <w:basedOn w:val="Ttulo4"/>
    <w:link w:val="Heading4PhDChar"/>
    <w:qFormat/>
    <w:rsid w:val="001A7909"/>
    <w:pPr>
      <w:keepLines w:val="0"/>
      <w:spacing w:before="120" w:after="120" w:line="276" w:lineRule="auto"/>
      <w:ind w:left="709"/>
      <w:contextualSpacing/>
    </w:pPr>
    <w:rPr>
      <w:rFonts w:ascii="Gill Sans MT" w:eastAsiaTheme="minorEastAsia" w:hAnsi="Gill Sans MT" w:cs="Vani"/>
      <w:i w:val="0"/>
      <w:iCs w:val="0"/>
      <w:lang w:eastAsia="zh-CN"/>
    </w:rPr>
  </w:style>
  <w:style w:type="character" w:customStyle="1" w:styleId="Heading3PhDChar">
    <w:name w:val="Heading3_PhD Char"/>
    <w:basedOn w:val="Fuentedeprrafopredeter"/>
    <w:link w:val="Heading3PhD"/>
    <w:rsid w:val="00D73887"/>
    <w:rPr>
      <w:rFonts w:ascii="Times New Roman" w:eastAsiaTheme="majorEastAsia" w:hAnsi="Times New Roman" w:cs="Times New Roman"/>
      <w:b/>
      <w:bCs/>
      <w:sz w:val="24"/>
      <w:szCs w:val="24"/>
      <w:lang w:val="en-US" w:eastAsia="zh-CN"/>
    </w:rPr>
  </w:style>
  <w:style w:type="character" w:customStyle="1" w:styleId="Heading4PhDChar">
    <w:name w:val="Heading4_PhD Char"/>
    <w:basedOn w:val="Ttulo4Car"/>
    <w:link w:val="Heading4PhD"/>
    <w:rsid w:val="001A7909"/>
    <w:rPr>
      <w:rFonts w:ascii="Gill Sans MT" w:eastAsiaTheme="minorEastAsia" w:hAnsi="Gill Sans MT" w:cs="Vani"/>
      <w:b/>
      <w:bCs/>
      <w:i w:val="0"/>
      <w:iCs w:val="0"/>
      <w:color w:val="4F81BD" w:themeColor="accent1"/>
      <w:sz w:val="24"/>
      <w:lang w:val="en-US" w:eastAsia="zh-CN"/>
    </w:rPr>
  </w:style>
  <w:style w:type="paragraph" w:customStyle="1" w:styleId="Heading5PhD">
    <w:name w:val="Heading5_PhD"/>
    <w:basedOn w:val="Ttulo5"/>
    <w:link w:val="Heading5PhDChar"/>
    <w:qFormat/>
    <w:rsid w:val="001A7909"/>
    <w:pPr>
      <w:keepNext w:val="0"/>
      <w:keepLines w:val="0"/>
      <w:spacing w:before="120" w:after="120" w:line="276" w:lineRule="auto"/>
      <w:ind w:left="709"/>
      <w:contextualSpacing/>
    </w:pPr>
    <w:rPr>
      <w:rFonts w:ascii="Gill Sans MT" w:eastAsiaTheme="minorEastAsia" w:hAnsi="Gill Sans MT" w:cs="Vani"/>
      <w:b/>
      <w:bCs/>
      <w:i/>
      <w:iCs/>
      <w:szCs w:val="20"/>
      <w:lang w:eastAsia="zh-CN"/>
    </w:rPr>
  </w:style>
  <w:style w:type="character" w:customStyle="1" w:styleId="Heading5PhDChar">
    <w:name w:val="Heading5_PhD Char"/>
    <w:basedOn w:val="Ttulo5Car"/>
    <w:link w:val="Heading5PhD"/>
    <w:rsid w:val="001A7909"/>
    <w:rPr>
      <w:rFonts w:ascii="Gill Sans MT" w:eastAsiaTheme="minorEastAsia" w:hAnsi="Gill Sans MT" w:cs="Vani"/>
      <w:b/>
      <w:bCs/>
      <w:i/>
      <w:iCs/>
      <w:color w:val="243F60" w:themeColor="accent1" w:themeShade="7F"/>
      <w:sz w:val="24"/>
      <w:szCs w:val="20"/>
      <w:lang w:val="en-US" w:eastAsia="zh-CN"/>
    </w:rPr>
  </w:style>
  <w:style w:type="character" w:customStyle="1" w:styleId="Ttulo3Car">
    <w:name w:val="Título 3 Car"/>
    <w:basedOn w:val="Fuentedeprrafopredeter"/>
    <w:link w:val="Ttulo3"/>
    <w:uiPriority w:val="9"/>
    <w:semiHidden/>
    <w:rsid w:val="001A7909"/>
    <w:rPr>
      <w:rFonts w:asciiTheme="majorHAnsi" w:eastAsiaTheme="majorEastAsia" w:hAnsiTheme="majorHAnsi" w:cstheme="majorBidi"/>
      <w:b/>
      <w:bCs/>
      <w:color w:val="4F81BD" w:themeColor="accent1"/>
      <w:sz w:val="24"/>
      <w:lang w:val="en-US"/>
    </w:rPr>
  </w:style>
  <w:style w:type="character" w:customStyle="1" w:styleId="Ttulo4Car">
    <w:name w:val="Título 4 Car"/>
    <w:basedOn w:val="Fuentedeprrafopredeter"/>
    <w:link w:val="Ttulo4"/>
    <w:uiPriority w:val="9"/>
    <w:semiHidden/>
    <w:rsid w:val="001A7909"/>
    <w:rPr>
      <w:rFonts w:asciiTheme="majorHAnsi" w:eastAsiaTheme="majorEastAsia" w:hAnsiTheme="majorHAnsi" w:cstheme="majorBidi"/>
      <w:b/>
      <w:bCs/>
      <w:i/>
      <w:iCs/>
      <w:color w:val="4F81BD" w:themeColor="accent1"/>
      <w:sz w:val="24"/>
      <w:lang w:val="en-US"/>
    </w:rPr>
  </w:style>
  <w:style w:type="character" w:customStyle="1" w:styleId="Ttulo5Car">
    <w:name w:val="Título 5 Car"/>
    <w:basedOn w:val="Fuentedeprrafopredeter"/>
    <w:link w:val="Ttulo5"/>
    <w:uiPriority w:val="9"/>
    <w:semiHidden/>
    <w:rsid w:val="001A7909"/>
    <w:rPr>
      <w:rFonts w:asciiTheme="majorHAnsi" w:eastAsiaTheme="majorEastAsia" w:hAnsiTheme="majorHAnsi" w:cstheme="majorBidi"/>
      <w:color w:val="243F60" w:themeColor="accent1" w:themeShade="7F"/>
      <w:sz w:val="24"/>
      <w:lang w:val="en-US"/>
    </w:rPr>
  </w:style>
  <w:style w:type="character" w:styleId="Mencinsinresolver">
    <w:name w:val="Unresolved Mention"/>
    <w:basedOn w:val="Fuentedeprrafopredeter"/>
    <w:uiPriority w:val="99"/>
    <w:semiHidden/>
    <w:unhideWhenUsed/>
    <w:rsid w:val="008767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11649">
      <w:bodyDiv w:val="1"/>
      <w:marLeft w:val="0"/>
      <w:marRight w:val="0"/>
      <w:marTop w:val="0"/>
      <w:marBottom w:val="0"/>
      <w:divBdr>
        <w:top w:val="none" w:sz="0" w:space="0" w:color="auto"/>
        <w:left w:val="none" w:sz="0" w:space="0" w:color="auto"/>
        <w:bottom w:val="none" w:sz="0" w:space="0" w:color="auto"/>
        <w:right w:val="none" w:sz="0" w:space="0" w:color="auto"/>
      </w:divBdr>
      <w:divsChild>
        <w:div w:id="690688812">
          <w:marLeft w:val="0"/>
          <w:marRight w:val="0"/>
          <w:marTop w:val="0"/>
          <w:marBottom w:val="0"/>
          <w:divBdr>
            <w:top w:val="none" w:sz="0" w:space="0" w:color="auto"/>
            <w:left w:val="none" w:sz="0" w:space="0" w:color="auto"/>
            <w:bottom w:val="none" w:sz="0" w:space="0" w:color="auto"/>
            <w:right w:val="none" w:sz="0" w:space="0" w:color="auto"/>
          </w:divBdr>
          <w:divsChild>
            <w:div w:id="1745181904">
              <w:marLeft w:val="0"/>
              <w:marRight w:val="0"/>
              <w:marTop w:val="0"/>
              <w:marBottom w:val="0"/>
              <w:divBdr>
                <w:top w:val="none" w:sz="0" w:space="0" w:color="auto"/>
                <w:left w:val="none" w:sz="0" w:space="0" w:color="auto"/>
                <w:bottom w:val="none" w:sz="0" w:space="0" w:color="auto"/>
                <w:right w:val="none" w:sz="0" w:space="0" w:color="auto"/>
              </w:divBdr>
              <w:divsChild>
                <w:div w:id="1136799583">
                  <w:marLeft w:val="0"/>
                  <w:marRight w:val="0"/>
                  <w:marTop w:val="0"/>
                  <w:marBottom w:val="0"/>
                  <w:divBdr>
                    <w:top w:val="none" w:sz="0" w:space="0" w:color="auto"/>
                    <w:left w:val="none" w:sz="0" w:space="0" w:color="auto"/>
                    <w:bottom w:val="none" w:sz="0" w:space="0" w:color="auto"/>
                    <w:right w:val="none" w:sz="0" w:space="0" w:color="auto"/>
                  </w:divBdr>
                  <w:divsChild>
                    <w:div w:id="1470783346">
                      <w:marLeft w:val="0"/>
                      <w:marRight w:val="0"/>
                      <w:marTop w:val="0"/>
                      <w:marBottom w:val="0"/>
                      <w:divBdr>
                        <w:top w:val="none" w:sz="0" w:space="0" w:color="auto"/>
                        <w:left w:val="none" w:sz="0" w:space="0" w:color="auto"/>
                        <w:bottom w:val="none" w:sz="0" w:space="0" w:color="auto"/>
                        <w:right w:val="none" w:sz="0" w:space="0" w:color="auto"/>
                      </w:divBdr>
                      <w:divsChild>
                        <w:div w:id="1244727088">
                          <w:marLeft w:val="0"/>
                          <w:marRight w:val="0"/>
                          <w:marTop w:val="0"/>
                          <w:marBottom w:val="0"/>
                          <w:divBdr>
                            <w:top w:val="none" w:sz="0" w:space="0" w:color="auto"/>
                            <w:left w:val="none" w:sz="0" w:space="0" w:color="auto"/>
                            <w:bottom w:val="none" w:sz="0" w:space="0" w:color="auto"/>
                            <w:right w:val="none" w:sz="0" w:space="0" w:color="auto"/>
                          </w:divBdr>
                          <w:divsChild>
                            <w:div w:id="140017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980236">
      <w:bodyDiv w:val="1"/>
      <w:marLeft w:val="0"/>
      <w:marRight w:val="0"/>
      <w:marTop w:val="0"/>
      <w:marBottom w:val="0"/>
      <w:divBdr>
        <w:top w:val="none" w:sz="0" w:space="0" w:color="auto"/>
        <w:left w:val="none" w:sz="0" w:space="0" w:color="auto"/>
        <w:bottom w:val="none" w:sz="0" w:space="0" w:color="auto"/>
        <w:right w:val="none" w:sz="0" w:space="0" w:color="auto"/>
      </w:divBdr>
    </w:div>
    <w:div w:id="421070289">
      <w:bodyDiv w:val="1"/>
      <w:marLeft w:val="0"/>
      <w:marRight w:val="0"/>
      <w:marTop w:val="0"/>
      <w:marBottom w:val="0"/>
      <w:divBdr>
        <w:top w:val="none" w:sz="0" w:space="0" w:color="auto"/>
        <w:left w:val="none" w:sz="0" w:space="0" w:color="auto"/>
        <w:bottom w:val="none" w:sz="0" w:space="0" w:color="auto"/>
        <w:right w:val="none" w:sz="0" w:space="0" w:color="auto"/>
      </w:divBdr>
      <w:divsChild>
        <w:div w:id="1865173001">
          <w:marLeft w:val="0"/>
          <w:marRight w:val="0"/>
          <w:marTop w:val="0"/>
          <w:marBottom w:val="0"/>
          <w:divBdr>
            <w:top w:val="none" w:sz="0" w:space="0" w:color="auto"/>
            <w:left w:val="none" w:sz="0" w:space="0" w:color="auto"/>
            <w:bottom w:val="none" w:sz="0" w:space="0" w:color="auto"/>
            <w:right w:val="none" w:sz="0" w:space="0" w:color="auto"/>
          </w:divBdr>
          <w:divsChild>
            <w:div w:id="476411878">
              <w:marLeft w:val="0"/>
              <w:marRight w:val="0"/>
              <w:marTop w:val="0"/>
              <w:marBottom w:val="0"/>
              <w:divBdr>
                <w:top w:val="none" w:sz="0" w:space="0" w:color="auto"/>
                <w:left w:val="none" w:sz="0" w:space="0" w:color="auto"/>
                <w:bottom w:val="none" w:sz="0" w:space="0" w:color="auto"/>
                <w:right w:val="none" w:sz="0" w:space="0" w:color="auto"/>
              </w:divBdr>
              <w:divsChild>
                <w:div w:id="1004013165">
                  <w:marLeft w:val="0"/>
                  <w:marRight w:val="0"/>
                  <w:marTop w:val="0"/>
                  <w:marBottom w:val="0"/>
                  <w:divBdr>
                    <w:top w:val="none" w:sz="0" w:space="0" w:color="auto"/>
                    <w:left w:val="none" w:sz="0" w:space="0" w:color="auto"/>
                    <w:bottom w:val="none" w:sz="0" w:space="0" w:color="auto"/>
                    <w:right w:val="none" w:sz="0" w:space="0" w:color="auto"/>
                  </w:divBdr>
                  <w:divsChild>
                    <w:div w:id="569845734">
                      <w:marLeft w:val="0"/>
                      <w:marRight w:val="0"/>
                      <w:marTop w:val="0"/>
                      <w:marBottom w:val="0"/>
                      <w:divBdr>
                        <w:top w:val="none" w:sz="0" w:space="0" w:color="auto"/>
                        <w:left w:val="none" w:sz="0" w:space="0" w:color="auto"/>
                        <w:bottom w:val="none" w:sz="0" w:space="0" w:color="auto"/>
                        <w:right w:val="none" w:sz="0" w:space="0" w:color="auto"/>
                      </w:divBdr>
                      <w:divsChild>
                        <w:div w:id="2111580123">
                          <w:marLeft w:val="0"/>
                          <w:marRight w:val="0"/>
                          <w:marTop w:val="0"/>
                          <w:marBottom w:val="0"/>
                          <w:divBdr>
                            <w:top w:val="none" w:sz="0" w:space="0" w:color="auto"/>
                            <w:left w:val="none" w:sz="0" w:space="0" w:color="auto"/>
                            <w:bottom w:val="none" w:sz="0" w:space="0" w:color="auto"/>
                            <w:right w:val="none" w:sz="0" w:space="0" w:color="auto"/>
                          </w:divBdr>
                          <w:divsChild>
                            <w:div w:id="952249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880671">
      <w:bodyDiv w:val="1"/>
      <w:marLeft w:val="0"/>
      <w:marRight w:val="0"/>
      <w:marTop w:val="0"/>
      <w:marBottom w:val="0"/>
      <w:divBdr>
        <w:top w:val="none" w:sz="0" w:space="0" w:color="auto"/>
        <w:left w:val="none" w:sz="0" w:space="0" w:color="auto"/>
        <w:bottom w:val="none" w:sz="0" w:space="0" w:color="auto"/>
        <w:right w:val="none" w:sz="0" w:space="0" w:color="auto"/>
      </w:divBdr>
      <w:divsChild>
        <w:div w:id="1104225413">
          <w:marLeft w:val="0"/>
          <w:marRight w:val="0"/>
          <w:marTop w:val="0"/>
          <w:marBottom w:val="0"/>
          <w:divBdr>
            <w:top w:val="none" w:sz="0" w:space="0" w:color="auto"/>
            <w:left w:val="none" w:sz="0" w:space="0" w:color="auto"/>
            <w:bottom w:val="none" w:sz="0" w:space="0" w:color="auto"/>
            <w:right w:val="none" w:sz="0" w:space="0" w:color="auto"/>
          </w:divBdr>
          <w:divsChild>
            <w:div w:id="117578318">
              <w:marLeft w:val="0"/>
              <w:marRight w:val="0"/>
              <w:marTop w:val="0"/>
              <w:marBottom w:val="0"/>
              <w:divBdr>
                <w:top w:val="none" w:sz="0" w:space="0" w:color="auto"/>
                <w:left w:val="none" w:sz="0" w:space="0" w:color="auto"/>
                <w:bottom w:val="none" w:sz="0" w:space="0" w:color="auto"/>
                <w:right w:val="none" w:sz="0" w:space="0" w:color="auto"/>
              </w:divBdr>
              <w:divsChild>
                <w:div w:id="1818569264">
                  <w:marLeft w:val="0"/>
                  <w:marRight w:val="0"/>
                  <w:marTop w:val="0"/>
                  <w:marBottom w:val="0"/>
                  <w:divBdr>
                    <w:top w:val="none" w:sz="0" w:space="0" w:color="auto"/>
                    <w:left w:val="none" w:sz="0" w:space="0" w:color="auto"/>
                    <w:bottom w:val="none" w:sz="0" w:space="0" w:color="auto"/>
                    <w:right w:val="none" w:sz="0" w:space="0" w:color="auto"/>
                  </w:divBdr>
                  <w:divsChild>
                    <w:div w:id="283970467">
                      <w:marLeft w:val="0"/>
                      <w:marRight w:val="0"/>
                      <w:marTop w:val="0"/>
                      <w:marBottom w:val="0"/>
                      <w:divBdr>
                        <w:top w:val="none" w:sz="0" w:space="0" w:color="auto"/>
                        <w:left w:val="none" w:sz="0" w:space="0" w:color="auto"/>
                        <w:bottom w:val="none" w:sz="0" w:space="0" w:color="auto"/>
                        <w:right w:val="none" w:sz="0" w:space="0" w:color="auto"/>
                      </w:divBdr>
                      <w:divsChild>
                        <w:div w:id="952058732">
                          <w:marLeft w:val="0"/>
                          <w:marRight w:val="0"/>
                          <w:marTop w:val="0"/>
                          <w:marBottom w:val="0"/>
                          <w:divBdr>
                            <w:top w:val="none" w:sz="0" w:space="0" w:color="auto"/>
                            <w:left w:val="none" w:sz="0" w:space="0" w:color="auto"/>
                            <w:bottom w:val="none" w:sz="0" w:space="0" w:color="auto"/>
                            <w:right w:val="none" w:sz="0" w:space="0" w:color="auto"/>
                          </w:divBdr>
                          <w:divsChild>
                            <w:div w:id="462701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2841479">
      <w:bodyDiv w:val="1"/>
      <w:marLeft w:val="0"/>
      <w:marRight w:val="0"/>
      <w:marTop w:val="0"/>
      <w:marBottom w:val="0"/>
      <w:divBdr>
        <w:top w:val="none" w:sz="0" w:space="0" w:color="auto"/>
        <w:left w:val="none" w:sz="0" w:space="0" w:color="auto"/>
        <w:bottom w:val="none" w:sz="0" w:space="0" w:color="auto"/>
        <w:right w:val="none" w:sz="0" w:space="0" w:color="auto"/>
      </w:divBdr>
      <w:divsChild>
        <w:div w:id="363948770">
          <w:marLeft w:val="0"/>
          <w:marRight w:val="0"/>
          <w:marTop w:val="0"/>
          <w:marBottom w:val="0"/>
          <w:divBdr>
            <w:top w:val="none" w:sz="0" w:space="0" w:color="auto"/>
            <w:left w:val="none" w:sz="0" w:space="0" w:color="auto"/>
            <w:bottom w:val="none" w:sz="0" w:space="0" w:color="auto"/>
            <w:right w:val="none" w:sz="0" w:space="0" w:color="auto"/>
          </w:divBdr>
          <w:divsChild>
            <w:div w:id="2034844767">
              <w:marLeft w:val="0"/>
              <w:marRight w:val="0"/>
              <w:marTop w:val="0"/>
              <w:marBottom w:val="0"/>
              <w:divBdr>
                <w:top w:val="none" w:sz="0" w:space="0" w:color="auto"/>
                <w:left w:val="none" w:sz="0" w:space="0" w:color="auto"/>
                <w:bottom w:val="none" w:sz="0" w:space="0" w:color="auto"/>
                <w:right w:val="none" w:sz="0" w:space="0" w:color="auto"/>
              </w:divBdr>
              <w:divsChild>
                <w:div w:id="1295214502">
                  <w:marLeft w:val="0"/>
                  <w:marRight w:val="0"/>
                  <w:marTop w:val="0"/>
                  <w:marBottom w:val="0"/>
                  <w:divBdr>
                    <w:top w:val="none" w:sz="0" w:space="0" w:color="auto"/>
                    <w:left w:val="none" w:sz="0" w:space="0" w:color="auto"/>
                    <w:bottom w:val="none" w:sz="0" w:space="0" w:color="auto"/>
                    <w:right w:val="none" w:sz="0" w:space="0" w:color="auto"/>
                  </w:divBdr>
                  <w:divsChild>
                    <w:div w:id="610473724">
                      <w:marLeft w:val="0"/>
                      <w:marRight w:val="0"/>
                      <w:marTop w:val="0"/>
                      <w:marBottom w:val="0"/>
                      <w:divBdr>
                        <w:top w:val="none" w:sz="0" w:space="0" w:color="auto"/>
                        <w:left w:val="none" w:sz="0" w:space="0" w:color="auto"/>
                        <w:bottom w:val="none" w:sz="0" w:space="0" w:color="auto"/>
                        <w:right w:val="none" w:sz="0" w:space="0" w:color="auto"/>
                      </w:divBdr>
                      <w:divsChild>
                        <w:div w:id="2039968870">
                          <w:marLeft w:val="0"/>
                          <w:marRight w:val="0"/>
                          <w:marTop w:val="0"/>
                          <w:marBottom w:val="0"/>
                          <w:divBdr>
                            <w:top w:val="none" w:sz="0" w:space="0" w:color="auto"/>
                            <w:left w:val="none" w:sz="0" w:space="0" w:color="auto"/>
                            <w:bottom w:val="none" w:sz="0" w:space="0" w:color="auto"/>
                            <w:right w:val="none" w:sz="0" w:space="0" w:color="auto"/>
                          </w:divBdr>
                          <w:divsChild>
                            <w:div w:id="116281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0011361">
      <w:bodyDiv w:val="1"/>
      <w:marLeft w:val="0"/>
      <w:marRight w:val="0"/>
      <w:marTop w:val="0"/>
      <w:marBottom w:val="0"/>
      <w:divBdr>
        <w:top w:val="none" w:sz="0" w:space="0" w:color="auto"/>
        <w:left w:val="none" w:sz="0" w:space="0" w:color="auto"/>
        <w:bottom w:val="none" w:sz="0" w:space="0" w:color="auto"/>
        <w:right w:val="none" w:sz="0" w:space="0" w:color="auto"/>
      </w:divBdr>
      <w:divsChild>
        <w:div w:id="212273760">
          <w:marLeft w:val="0"/>
          <w:marRight w:val="0"/>
          <w:marTop w:val="0"/>
          <w:marBottom w:val="0"/>
          <w:divBdr>
            <w:top w:val="none" w:sz="0" w:space="0" w:color="auto"/>
            <w:left w:val="none" w:sz="0" w:space="0" w:color="auto"/>
            <w:bottom w:val="none" w:sz="0" w:space="0" w:color="auto"/>
            <w:right w:val="none" w:sz="0" w:space="0" w:color="auto"/>
          </w:divBdr>
          <w:divsChild>
            <w:div w:id="1363090100">
              <w:marLeft w:val="0"/>
              <w:marRight w:val="0"/>
              <w:marTop w:val="0"/>
              <w:marBottom w:val="0"/>
              <w:divBdr>
                <w:top w:val="none" w:sz="0" w:space="0" w:color="auto"/>
                <w:left w:val="none" w:sz="0" w:space="0" w:color="auto"/>
                <w:bottom w:val="none" w:sz="0" w:space="0" w:color="auto"/>
                <w:right w:val="none" w:sz="0" w:space="0" w:color="auto"/>
              </w:divBdr>
              <w:divsChild>
                <w:div w:id="1466653824">
                  <w:marLeft w:val="0"/>
                  <w:marRight w:val="0"/>
                  <w:marTop w:val="0"/>
                  <w:marBottom w:val="0"/>
                  <w:divBdr>
                    <w:top w:val="none" w:sz="0" w:space="0" w:color="auto"/>
                    <w:left w:val="none" w:sz="0" w:space="0" w:color="auto"/>
                    <w:bottom w:val="none" w:sz="0" w:space="0" w:color="auto"/>
                    <w:right w:val="none" w:sz="0" w:space="0" w:color="auto"/>
                  </w:divBdr>
                  <w:divsChild>
                    <w:div w:id="505554829">
                      <w:marLeft w:val="0"/>
                      <w:marRight w:val="0"/>
                      <w:marTop w:val="0"/>
                      <w:marBottom w:val="0"/>
                      <w:divBdr>
                        <w:top w:val="none" w:sz="0" w:space="0" w:color="auto"/>
                        <w:left w:val="none" w:sz="0" w:space="0" w:color="auto"/>
                        <w:bottom w:val="none" w:sz="0" w:space="0" w:color="auto"/>
                        <w:right w:val="none" w:sz="0" w:space="0" w:color="auto"/>
                      </w:divBdr>
                      <w:divsChild>
                        <w:div w:id="1489009787">
                          <w:marLeft w:val="0"/>
                          <w:marRight w:val="0"/>
                          <w:marTop w:val="0"/>
                          <w:marBottom w:val="0"/>
                          <w:divBdr>
                            <w:top w:val="none" w:sz="0" w:space="0" w:color="auto"/>
                            <w:left w:val="none" w:sz="0" w:space="0" w:color="auto"/>
                            <w:bottom w:val="none" w:sz="0" w:space="0" w:color="auto"/>
                            <w:right w:val="none" w:sz="0" w:space="0" w:color="auto"/>
                          </w:divBdr>
                          <w:divsChild>
                            <w:div w:id="632949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3155793">
      <w:bodyDiv w:val="1"/>
      <w:marLeft w:val="0"/>
      <w:marRight w:val="0"/>
      <w:marTop w:val="0"/>
      <w:marBottom w:val="0"/>
      <w:divBdr>
        <w:top w:val="none" w:sz="0" w:space="0" w:color="auto"/>
        <w:left w:val="none" w:sz="0" w:space="0" w:color="auto"/>
        <w:bottom w:val="none" w:sz="0" w:space="0" w:color="auto"/>
        <w:right w:val="none" w:sz="0" w:space="0" w:color="auto"/>
      </w:divBdr>
      <w:divsChild>
        <w:div w:id="806052945">
          <w:marLeft w:val="0"/>
          <w:marRight w:val="0"/>
          <w:marTop w:val="0"/>
          <w:marBottom w:val="0"/>
          <w:divBdr>
            <w:top w:val="none" w:sz="0" w:space="0" w:color="auto"/>
            <w:left w:val="none" w:sz="0" w:space="0" w:color="auto"/>
            <w:bottom w:val="none" w:sz="0" w:space="0" w:color="auto"/>
            <w:right w:val="none" w:sz="0" w:space="0" w:color="auto"/>
          </w:divBdr>
          <w:divsChild>
            <w:div w:id="767850769">
              <w:marLeft w:val="0"/>
              <w:marRight w:val="0"/>
              <w:marTop w:val="0"/>
              <w:marBottom w:val="0"/>
              <w:divBdr>
                <w:top w:val="none" w:sz="0" w:space="0" w:color="auto"/>
                <w:left w:val="none" w:sz="0" w:space="0" w:color="auto"/>
                <w:bottom w:val="none" w:sz="0" w:space="0" w:color="auto"/>
                <w:right w:val="none" w:sz="0" w:space="0" w:color="auto"/>
              </w:divBdr>
              <w:divsChild>
                <w:div w:id="3439476">
                  <w:marLeft w:val="0"/>
                  <w:marRight w:val="0"/>
                  <w:marTop w:val="0"/>
                  <w:marBottom w:val="0"/>
                  <w:divBdr>
                    <w:top w:val="none" w:sz="0" w:space="0" w:color="auto"/>
                    <w:left w:val="none" w:sz="0" w:space="0" w:color="auto"/>
                    <w:bottom w:val="none" w:sz="0" w:space="0" w:color="auto"/>
                    <w:right w:val="none" w:sz="0" w:space="0" w:color="auto"/>
                  </w:divBdr>
                  <w:divsChild>
                    <w:div w:id="1115060466">
                      <w:marLeft w:val="0"/>
                      <w:marRight w:val="0"/>
                      <w:marTop w:val="0"/>
                      <w:marBottom w:val="0"/>
                      <w:divBdr>
                        <w:top w:val="none" w:sz="0" w:space="0" w:color="auto"/>
                        <w:left w:val="none" w:sz="0" w:space="0" w:color="auto"/>
                        <w:bottom w:val="none" w:sz="0" w:space="0" w:color="auto"/>
                        <w:right w:val="none" w:sz="0" w:space="0" w:color="auto"/>
                      </w:divBdr>
                      <w:divsChild>
                        <w:div w:id="1654411568">
                          <w:marLeft w:val="0"/>
                          <w:marRight w:val="0"/>
                          <w:marTop w:val="0"/>
                          <w:marBottom w:val="0"/>
                          <w:divBdr>
                            <w:top w:val="none" w:sz="0" w:space="0" w:color="auto"/>
                            <w:left w:val="none" w:sz="0" w:space="0" w:color="auto"/>
                            <w:bottom w:val="none" w:sz="0" w:space="0" w:color="auto"/>
                            <w:right w:val="none" w:sz="0" w:space="0" w:color="auto"/>
                          </w:divBdr>
                          <w:divsChild>
                            <w:div w:id="82832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1818555">
      <w:bodyDiv w:val="1"/>
      <w:marLeft w:val="0"/>
      <w:marRight w:val="0"/>
      <w:marTop w:val="0"/>
      <w:marBottom w:val="0"/>
      <w:divBdr>
        <w:top w:val="none" w:sz="0" w:space="0" w:color="auto"/>
        <w:left w:val="none" w:sz="0" w:space="0" w:color="auto"/>
        <w:bottom w:val="none" w:sz="0" w:space="0" w:color="auto"/>
        <w:right w:val="none" w:sz="0" w:space="0" w:color="auto"/>
      </w:divBdr>
      <w:divsChild>
        <w:div w:id="752816857">
          <w:marLeft w:val="0"/>
          <w:marRight w:val="0"/>
          <w:marTop w:val="0"/>
          <w:marBottom w:val="0"/>
          <w:divBdr>
            <w:top w:val="none" w:sz="0" w:space="0" w:color="auto"/>
            <w:left w:val="none" w:sz="0" w:space="0" w:color="auto"/>
            <w:bottom w:val="none" w:sz="0" w:space="0" w:color="auto"/>
            <w:right w:val="none" w:sz="0" w:space="0" w:color="auto"/>
          </w:divBdr>
          <w:divsChild>
            <w:div w:id="721246245">
              <w:marLeft w:val="0"/>
              <w:marRight w:val="0"/>
              <w:marTop w:val="0"/>
              <w:marBottom w:val="0"/>
              <w:divBdr>
                <w:top w:val="none" w:sz="0" w:space="0" w:color="auto"/>
                <w:left w:val="none" w:sz="0" w:space="0" w:color="auto"/>
                <w:bottom w:val="none" w:sz="0" w:space="0" w:color="auto"/>
                <w:right w:val="none" w:sz="0" w:space="0" w:color="auto"/>
              </w:divBdr>
              <w:divsChild>
                <w:div w:id="128405637">
                  <w:marLeft w:val="0"/>
                  <w:marRight w:val="0"/>
                  <w:marTop w:val="0"/>
                  <w:marBottom w:val="0"/>
                  <w:divBdr>
                    <w:top w:val="none" w:sz="0" w:space="0" w:color="auto"/>
                    <w:left w:val="none" w:sz="0" w:space="0" w:color="auto"/>
                    <w:bottom w:val="none" w:sz="0" w:space="0" w:color="auto"/>
                    <w:right w:val="none" w:sz="0" w:space="0" w:color="auto"/>
                  </w:divBdr>
                  <w:divsChild>
                    <w:div w:id="1313605005">
                      <w:marLeft w:val="0"/>
                      <w:marRight w:val="0"/>
                      <w:marTop w:val="0"/>
                      <w:marBottom w:val="0"/>
                      <w:divBdr>
                        <w:top w:val="none" w:sz="0" w:space="0" w:color="auto"/>
                        <w:left w:val="none" w:sz="0" w:space="0" w:color="auto"/>
                        <w:bottom w:val="none" w:sz="0" w:space="0" w:color="auto"/>
                        <w:right w:val="none" w:sz="0" w:space="0" w:color="auto"/>
                      </w:divBdr>
                      <w:divsChild>
                        <w:div w:id="608245093">
                          <w:marLeft w:val="0"/>
                          <w:marRight w:val="0"/>
                          <w:marTop w:val="0"/>
                          <w:marBottom w:val="0"/>
                          <w:divBdr>
                            <w:top w:val="none" w:sz="0" w:space="0" w:color="auto"/>
                            <w:left w:val="none" w:sz="0" w:space="0" w:color="auto"/>
                            <w:bottom w:val="none" w:sz="0" w:space="0" w:color="auto"/>
                            <w:right w:val="none" w:sz="0" w:space="0" w:color="auto"/>
                          </w:divBdr>
                          <w:divsChild>
                            <w:div w:id="304092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9532705">
      <w:bodyDiv w:val="1"/>
      <w:marLeft w:val="0"/>
      <w:marRight w:val="0"/>
      <w:marTop w:val="0"/>
      <w:marBottom w:val="0"/>
      <w:divBdr>
        <w:top w:val="none" w:sz="0" w:space="0" w:color="auto"/>
        <w:left w:val="none" w:sz="0" w:space="0" w:color="auto"/>
        <w:bottom w:val="none" w:sz="0" w:space="0" w:color="auto"/>
        <w:right w:val="none" w:sz="0" w:space="0" w:color="auto"/>
      </w:divBdr>
      <w:divsChild>
        <w:div w:id="676154834">
          <w:marLeft w:val="0"/>
          <w:marRight w:val="0"/>
          <w:marTop w:val="0"/>
          <w:marBottom w:val="0"/>
          <w:divBdr>
            <w:top w:val="none" w:sz="0" w:space="0" w:color="auto"/>
            <w:left w:val="none" w:sz="0" w:space="0" w:color="auto"/>
            <w:bottom w:val="none" w:sz="0" w:space="0" w:color="auto"/>
            <w:right w:val="none" w:sz="0" w:space="0" w:color="auto"/>
          </w:divBdr>
          <w:divsChild>
            <w:div w:id="2111467896">
              <w:marLeft w:val="0"/>
              <w:marRight w:val="0"/>
              <w:marTop w:val="0"/>
              <w:marBottom w:val="0"/>
              <w:divBdr>
                <w:top w:val="none" w:sz="0" w:space="0" w:color="auto"/>
                <w:left w:val="none" w:sz="0" w:space="0" w:color="auto"/>
                <w:bottom w:val="none" w:sz="0" w:space="0" w:color="auto"/>
                <w:right w:val="none" w:sz="0" w:space="0" w:color="auto"/>
              </w:divBdr>
              <w:divsChild>
                <w:div w:id="844126808">
                  <w:marLeft w:val="0"/>
                  <w:marRight w:val="0"/>
                  <w:marTop w:val="0"/>
                  <w:marBottom w:val="0"/>
                  <w:divBdr>
                    <w:top w:val="none" w:sz="0" w:space="0" w:color="auto"/>
                    <w:left w:val="none" w:sz="0" w:space="0" w:color="auto"/>
                    <w:bottom w:val="none" w:sz="0" w:space="0" w:color="auto"/>
                    <w:right w:val="none" w:sz="0" w:space="0" w:color="auto"/>
                  </w:divBdr>
                  <w:divsChild>
                    <w:div w:id="1683243347">
                      <w:marLeft w:val="0"/>
                      <w:marRight w:val="0"/>
                      <w:marTop w:val="0"/>
                      <w:marBottom w:val="0"/>
                      <w:divBdr>
                        <w:top w:val="none" w:sz="0" w:space="0" w:color="auto"/>
                        <w:left w:val="none" w:sz="0" w:space="0" w:color="auto"/>
                        <w:bottom w:val="none" w:sz="0" w:space="0" w:color="auto"/>
                        <w:right w:val="none" w:sz="0" w:space="0" w:color="auto"/>
                      </w:divBdr>
                      <w:divsChild>
                        <w:div w:id="108474247">
                          <w:marLeft w:val="0"/>
                          <w:marRight w:val="0"/>
                          <w:marTop w:val="0"/>
                          <w:marBottom w:val="0"/>
                          <w:divBdr>
                            <w:top w:val="none" w:sz="0" w:space="0" w:color="auto"/>
                            <w:left w:val="none" w:sz="0" w:space="0" w:color="auto"/>
                            <w:bottom w:val="none" w:sz="0" w:space="0" w:color="auto"/>
                            <w:right w:val="none" w:sz="0" w:space="0" w:color="auto"/>
                          </w:divBdr>
                          <w:divsChild>
                            <w:div w:id="2063484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0796647">
      <w:bodyDiv w:val="1"/>
      <w:marLeft w:val="0"/>
      <w:marRight w:val="0"/>
      <w:marTop w:val="0"/>
      <w:marBottom w:val="0"/>
      <w:divBdr>
        <w:top w:val="none" w:sz="0" w:space="0" w:color="auto"/>
        <w:left w:val="none" w:sz="0" w:space="0" w:color="auto"/>
        <w:bottom w:val="none" w:sz="0" w:space="0" w:color="auto"/>
        <w:right w:val="none" w:sz="0" w:space="0" w:color="auto"/>
      </w:divBdr>
      <w:divsChild>
        <w:div w:id="1516461911">
          <w:marLeft w:val="0"/>
          <w:marRight w:val="0"/>
          <w:marTop w:val="0"/>
          <w:marBottom w:val="0"/>
          <w:divBdr>
            <w:top w:val="none" w:sz="0" w:space="0" w:color="auto"/>
            <w:left w:val="none" w:sz="0" w:space="0" w:color="auto"/>
            <w:bottom w:val="none" w:sz="0" w:space="0" w:color="auto"/>
            <w:right w:val="none" w:sz="0" w:space="0" w:color="auto"/>
          </w:divBdr>
          <w:divsChild>
            <w:div w:id="394087345">
              <w:marLeft w:val="0"/>
              <w:marRight w:val="0"/>
              <w:marTop w:val="0"/>
              <w:marBottom w:val="0"/>
              <w:divBdr>
                <w:top w:val="none" w:sz="0" w:space="0" w:color="auto"/>
                <w:left w:val="none" w:sz="0" w:space="0" w:color="auto"/>
                <w:bottom w:val="none" w:sz="0" w:space="0" w:color="auto"/>
                <w:right w:val="none" w:sz="0" w:space="0" w:color="auto"/>
              </w:divBdr>
              <w:divsChild>
                <w:div w:id="503008635">
                  <w:marLeft w:val="0"/>
                  <w:marRight w:val="0"/>
                  <w:marTop w:val="0"/>
                  <w:marBottom w:val="0"/>
                  <w:divBdr>
                    <w:top w:val="none" w:sz="0" w:space="0" w:color="auto"/>
                    <w:left w:val="none" w:sz="0" w:space="0" w:color="auto"/>
                    <w:bottom w:val="none" w:sz="0" w:space="0" w:color="auto"/>
                    <w:right w:val="none" w:sz="0" w:space="0" w:color="auto"/>
                  </w:divBdr>
                  <w:divsChild>
                    <w:div w:id="1403985656">
                      <w:marLeft w:val="0"/>
                      <w:marRight w:val="0"/>
                      <w:marTop w:val="0"/>
                      <w:marBottom w:val="0"/>
                      <w:divBdr>
                        <w:top w:val="none" w:sz="0" w:space="0" w:color="auto"/>
                        <w:left w:val="none" w:sz="0" w:space="0" w:color="auto"/>
                        <w:bottom w:val="none" w:sz="0" w:space="0" w:color="auto"/>
                        <w:right w:val="none" w:sz="0" w:space="0" w:color="auto"/>
                      </w:divBdr>
                      <w:divsChild>
                        <w:div w:id="1496383797">
                          <w:marLeft w:val="0"/>
                          <w:marRight w:val="0"/>
                          <w:marTop w:val="0"/>
                          <w:marBottom w:val="0"/>
                          <w:divBdr>
                            <w:top w:val="none" w:sz="0" w:space="0" w:color="auto"/>
                            <w:left w:val="none" w:sz="0" w:space="0" w:color="auto"/>
                            <w:bottom w:val="none" w:sz="0" w:space="0" w:color="auto"/>
                            <w:right w:val="none" w:sz="0" w:space="0" w:color="auto"/>
                          </w:divBdr>
                          <w:divsChild>
                            <w:div w:id="69114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4806401">
      <w:bodyDiv w:val="1"/>
      <w:marLeft w:val="0"/>
      <w:marRight w:val="0"/>
      <w:marTop w:val="0"/>
      <w:marBottom w:val="0"/>
      <w:divBdr>
        <w:top w:val="none" w:sz="0" w:space="0" w:color="auto"/>
        <w:left w:val="none" w:sz="0" w:space="0" w:color="auto"/>
        <w:bottom w:val="none" w:sz="0" w:space="0" w:color="auto"/>
        <w:right w:val="none" w:sz="0" w:space="0" w:color="auto"/>
      </w:divBdr>
      <w:divsChild>
        <w:div w:id="232349500">
          <w:marLeft w:val="0"/>
          <w:marRight w:val="0"/>
          <w:marTop w:val="0"/>
          <w:marBottom w:val="0"/>
          <w:divBdr>
            <w:top w:val="none" w:sz="0" w:space="0" w:color="auto"/>
            <w:left w:val="none" w:sz="0" w:space="0" w:color="auto"/>
            <w:bottom w:val="none" w:sz="0" w:space="0" w:color="auto"/>
            <w:right w:val="none" w:sz="0" w:space="0" w:color="auto"/>
          </w:divBdr>
          <w:divsChild>
            <w:div w:id="1619146326">
              <w:marLeft w:val="0"/>
              <w:marRight w:val="0"/>
              <w:marTop w:val="0"/>
              <w:marBottom w:val="0"/>
              <w:divBdr>
                <w:top w:val="none" w:sz="0" w:space="0" w:color="auto"/>
                <w:left w:val="none" w:sz="0" w:space="0" w:color="auto"/>
                <w:bottom w:val="none" w:sz="0" w:space="0" w:color="auto"/>
                <w:right w:val="none" w:sz="0" w:space="0" w:color="auto"/>
              </w:divBdr>
              <w:divsChild>
                <w:div w:id="746224277">
                  <w:marLeft w:val="0"/>
                  <w:marRight w:val="0"/>
                  <w:marTop w:val="0"/>
                  <w:marBottom w:val="0"/>
                  <w:divBdr>
                    <w:top w:val="none" w:sz="0" w:space="0" w:color="auto"/>
                    <w:left w:val="none" w:sz="0" w:space="0" w:color="auto"/>
                    <w:bottom w:val="none" w:sz="0" w:space="0" w:color="auto"/>
                    <w:right w:val="none" w:sz="0" w:space="0" w:color="auto"/>
                  </w:divBdr>
                  <w:divsChild>
                    <w:div w:id="1096369698">
                      <w:marLeft w:val="0"/>
                      <w:marRight w:val="0"/>
                      <w:marTop w:val="0"/>
                      <w:marBottom w:val="0"/>
                      <w:divBdr>
                        <w:top w:val="none" w:sz="0" w:space="0" w:color="auto"/>
                        <w:left w:val="none" w:sz="0" w:space="0" w:color="auto"/>
                        <w:bottom w:val="none" w:sz="0" w:space="0" w:color="auto"/>
                        <w:right w:val="none" w:sz="0" w:space="0" w:color="auto"/>
                      </w:divBdr>
                      <w:divsChild>
                        <w:div w:id="476261978">
                          <w:marLeft w:val="0"/>
                          <w:marRight w:val="0"/>
                          <w:marTop w:val="0"/>
                          <w:marBottom w:val="0"/>
                          <w:divBdr>
                            <w:top w:val="none" w:sz="0" w:space="0" w:color="auto"/>
                            <w:left w:val="none" w:sz="0" w:space="0" w:color="auto"/>
                            <w:bottom w:val="none" w:sz="0" w:space="0" w:color="auto"/>
                            <w:right w:val="none" w:sz="0" w:space="0" w:color="auto"/>
                          </w:divBdr>
                          <w:divsChild>
                            <w:div w:id="1621574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1080528">
      <w:bodyDiv w:val="1"/>
      <w:marLeft w:val="0"/>
      <w:marRight w:val="0"/>
      <w:marTop w:val="0"/>
      <w:marBottom w:val="0"/>
      <w:divBdr>
        <w:top w:val="none" w:sz="0" w:space="0" w:color="auto"/>
        <w:left w:val="none" w:sz="0" w:space="0" w:color="auto"/>
        <w:bottom w:val="none" w:sz="0" w:space="0" w:color="auto"/>
        <w:right w:val="none" w:sz="0" w:space="0" w:color="auto"/>
      </w:divBdr>
    </w:div>
    <w:div w:id="729571479">
      <w:bodyDiv w:val="1"/>
      <w:marLeft w:val="0"/>
      <w:marRight w:val="0"/>
      <w:marTop w:val="0"/>
      <w:marBottom w:val="0"/>
      <w:divBdr>
        <w:top w:val="none" w:sz="0" w:space="0" w:color="auto"/>
        <w:left w:val="none" w:sz="0" w:space="0" w:color="auto"/>
        <w:bottom w:val="none" w:sz="0" w:space="0" w:color="auto"/>
        <w:right w:val="none" w:sz="0" w:space="0" w:color="auto"/>
      </w:divBdr>
      <w:divsChild>
        <w:div w:id="705760088">
          <w:marLeft w:val="0"/>
          <w:marRight w:val="0"/>
          <w:marTop w:val="0"/>
          <w:marBottom w:val="0"/>
          <w:divBdr>
            <w:top w:val="none" w:sz="0" w:space="0" w:color="auto"/>
            <w:left w:val="none" w:sz="0" w:space="0" w:color="auto"/>
            <w:bottom w:val="none" w:sz="0" w:space="0" w:color="auto"/>
            <w:right w:val="none" w:sz="0" w:space="0" w:color="auto"/>
          </w:divBdr>
          <w:divsChild>
            <w:div w:id="491725153">
              <w:marLeft w:val="0"/>
              <w:marRight w:val="0"/>
              <w:marTop w:val="0"/>
              <w:marBottom w:val="0"/>
              <w:divBdr>
                <w:top w:val="none" w:sz="0" w:space="0" w:color="auto"/>
                <w:left w:val="none" w:sz="0" w:space="0" w:color="auto"/>
                <w:bottom w:val="none" w:sz="0" w:space="0" w:color="auto"/>
                <w:right w:val="none" w:sz="0" w:space="0" w:color="auto"/>
              </w:divBdr>
              <w:divsChild>
                <w:div w:id="33359172">
                  <w:marLeft w:val="0"/>
                  <w:marRight w:val="0"/>
                  <w:marTop w:val="0"/>
                  <w:marBottom w:val="0"/>
                  <w:divBdr>
                    <w:top w:val="none" w:sz="0" w:space="0" w:color="auto"/>
                    <w:left w:val="none" w:sz="0" w:space="0" w:color="auto"/>
                    <w:bottom w:val="none" w:sz="0" w:space="0" w:color="auto"/>
                    <w:right w:val="none" w:sz="0" w:space="0" w:color="auto"/>
                  </w:divBdr>
                  <w:divsChild>
                    <w:div w:id="417530510">
                      <w:marLeft w:val="0"/>
                      <w:marRight w:val="0"/>
                      <w:marTop w:val="0"/>
                      <w:marBottom w:val="0"/>
                      <w:divBdr>
                        <w:top w:val="none" w:sz="0" w:space="0" w:color="auto"/>
                        <w:left w:val="none" w:sz="0" w:space="0" w:color="auto"/>
                        <w:bottom w:val="none" w:sz="0" w:space="0" w:color="auto"/>
                        <w:right w:val="none" w:sz="0" w:space="0" w:color="auto"/>
                      </w:divBdr>
                      <w:divsChild>
                        <w:div w:id="1161849294">
                          <w:marLeft w:val="0"/>
                          <w:marRight w:val="0"/>
                          <w:marTop w:val="0"/>
                          <w:marBottom w:val="0"/>
                          <w:divBdr>
                            <w:top w:val="none" w:sz="0" w:space="0" w:color="auto"/>
                            <w:left w:val="none" w:sz="0" w:space="0" w:color="auto"/>
                            <w:bottom w:val="none" w:sz="0" w:space="0" w:color="auto"/>
                            <w:right w:val="none" w:sz="0" w:space="0" w:color="auto"/>
                          </w:divBdr>
                          <w:divsChild>
                            <w:div w:id="1394769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8870217">
      <w:bodyDiv w:val="1"/>
      <w:marLeft w:val="0"/>
      <w:marRight w:val="0"/>
      <w:marTop w:val="0"/>
      <w:marBottom w:val="0"/>
      <w:divBdr>
        <w:top w:val="none" w:sz="0" w:space="0" w:color="auto"/>
        <w:left w:val="none" w:sz="0" w:space="0" w:color="auto"/>
        <w:bottom w:val="none" w:sz="0" w:space="0" w:color="auto"/>
        <w:right w:val="none" w:sz="0" w:space="0" w:color="auto"/>
      </w:divBdr>
      <w:divsChild>
        <w:div w:id="855463523">
          <w:marLeft w:val="0"/>
          <w:marRight w:val="0"/>
          <w:marTop w:val="0"/>
          <w:marBottom w:val="0"/>
          <w:divBdr>
            <w:top w:val="none" w:sz="0" w:space="0" w:color="auto"/>
            <w:left w:val="none" w:sz="0" w:space="0" w:color="auto"/>
            <w:bottom w:val="none" w:sz="0" w:space="0" w:color="auto"/>
            <w:right w:val="none" w:sz="0" w:space="0" w:color="auto"/>
          </w:divBdr>
          <w:divsChild>
            <w:div w:id="1641643535">
              <w:marLeft w:val="0"/>
              <w:marRight w:val="0"/>
              <w:marTop w:val="0"/>
              <w:marBottom w:val="0"/>
              <w:divBdr>
                <w:top w:val="none" w:sz="0" w:space="0" w:color="auto"/>
                <w:left w:val="none" w:sz="0" w:space="0" w:color="auto"/>
                <w:bottom w:val="none" w:sz="0" w:space="0" w:color="auto"/>
                <w:right w:val="none" w:sz="0" w:space="0" w:color="auto"/>
              </w:divBdr>
              <w:divsChild>
                <w:div w:id="1763648443">
                  <w:marLeft w:val="0"/>
                  <w:marRight w:val="0"/>
                  <w:marTop w:val="0"/>
                  <w:marBottom w:val="0"/>
                  <w:divBdr>
                    <w:top w:val="none" w:sz="0" w:space="0" w:color="auto"/>
                    <w:left w:val="none" w:sz="0" w:space="0" w:color="auto"/>
                    <w:bottom w:val="none" w:sz="0" w:space="0" w:color="auto"/>
                    <w:right w:val="none" w:sz="0" w:space="0" w:color="auto"/>
                  </w:divBdr>
                  <w:divsChild>
                    <w:div w:id="1351956567">
                      <w:marLeft w:val="0"/>
                      <w:marRight w:val="0"/>
                      <w:marTop w:val="0"/>
                      <w:marBottom w:val="0"/>
                      <w:divBdr>
                        <w:top w:val="none" w:sz="0" w:space="0" w:color="auto"/>
                        <w:left w:val="none" w:sz="0" w:space="0" w:color="auto"/>
                        <w:bottom w:val="none" w:sz="0" w:space="0" w:color="auto"/>
                        <w:right w:val="none" w:sz="0" w:space="0" w:color="auto"/>
                      </w:divBdr>
                      <w:divsChild>
                        <w:div w:id="439379750">
                          <w:marLeft w:val="0"/>
                          <w:marRight w:val="0"/>
                          <w:marTop w:val="0"/>
                          <w:marBottom w:val="0"/>
                          <w:divBdr>
                            <w:top w:val="none" w:sz="0" w:space="0" w:color="auto"/>
                            <w:left w:val="none" w:sz="0" w:space="0" w:color="auto"/>
                            <w:bottom w:val="none" w:sz="0" w:space="0" w:color="auto"/>
                            <w:right w:val="none" w:sz="0" w:space="0" w:color="auto"/>
                          </w:divBdr>
                          <w:divsChild>
                            <w:div w:id="332336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5126229">
      <w:bodyDiv w:val="1"/>
      <w:marLeft w:val="0"/>
      <w:marRight w:val="0"/>
      <w:marTop w:val="0"/>
      <w:marBottom w:val="0"/>
      <w:divBdr>
        <w:top w:val="none" w:sz="0" w:space="0" w:color="auto"/>
        <w:left w:val="none" w:sz="0" w:space="0" w:color="auto"/>
        <w:bottom w:val="none" w:sz="0" w:space="0" w:color="auto"/>
        <w:right w:val="none" w:sz="0" w:space="0" w:color="auto"/>
      </w:divBdr>
      <w:divsChild>
        <w:div w:id="113641480">
          <w:marLeft w:val="0"/>
          <w:marRight w:val="0"/>
          <w:marTop w:val="0"/>
          <w:marBottom w:val="0"/>
          <w:divBdr>
            <w:top w:val="none" w:sz="0" w:space="0" w:color="auto"/>
            <w:left w:val="none" w:sz="0" w:space="0" w:color="auto"/>
            <w:bottom w:val="none" w:sz="0" w:space="0" w:color="auto"/>
            <w:right w:val="none" w:sz="0" w:space="0" w:color="auto"/>
          </w:divBdr>
          <w:divsChild>
            <w:div w:id="887492202">
              <w:marLeft w:val="0"/>
              <w:marRight w:val="0"/>
              <w:marTop w:val="0"/>
              <w:marBottom w:val="0"/>
              <w:divBdr>
                <w:top w:val="none" w:sz="0" w:space="0" w:color="auto"/>
                <w:left w:val="none" w:sz="0" w:space="0" w:color="auto"/>
                <w:bottom w:val="none" w:sz="0" w:space="0" w:color="auto"/>
                <w:right w:val="none" w:sz="0" w:space="0" w:color="auto"/>
              </w:divBdr>
              <w:divsChild>
                <w:div w:id="948318993">
                  <w:marLeft w:val="0"/>
                  <w:marRight w:val="0"/>
                  <w:marTop w:val="0"/>
                  <w:marBottom w:val="0"/>
                  <w:divBdr>
                    <w:top w:val="none" w:sz="0" w:space="0" w:color="auto"/>
                    <w:left w:val="none" w:sz="0" w:space="0" w:color="auto"/>
                    <w:bottom w:val="none" w:sz="0" w:space="0" w:color="auto"/>
                    <w:right w:val="none" w:sz="0" w:space="0" w:color="auto"/>
                  </w:divBdr>
                  <w:divsChild>
                    <w:div w:id="1740589566">
                      <w:marLeft w:val="0"/>
                      <w:marRight w:val="0"/>
                      <w:marTop w:val="0"/>
                      <w:marBottom w:val="0"/>
                      <w:divBdr>
                        <w:top w:val="none" w:sz="0" w:space="0" w:color="auto"/>
                        <w:left w:val="none" w:sz="0" w:space="0" w:color="auto"/>
                        <w:bottom w:val="none" w:sz="0" w:space="0" w:color="auto"/>
                        <w:right w:val="none" w:sz="0" w:space="0" w:color="auto"/>
                      </w:divBdr>
                      <w:divsChild>
                        <w:div w:id="916281840">
                          <w:marLeft w:val="0"/>
                          <w:marRight w:val="0"/>
                          <w:marTop w:val="0"/>
                          <w:marBottom w:val="0"/>
                          <w:divBdr>
                            <w:top w:val="none" w:sz="0" w:space="0" w:color="auto"/>
                            <w:left w:val="none" w:sz="0" w:space="0" w:color="auto"/>
                            <w:bottom w:val="none" w:sz="0" w:space="0" w:color="auto"/>
                            <w:right w:val="none" w:sz="0" w:space="0" w:color="auto"/>
                          </w:divBdr>
                          <w:divsChild>
                            <w:div w:id="173389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5074130">
      <w:bodyDiv w:val="1"/>
      <w:marLeft w:val="0"/>
      <w:marRight w:val="0"/>
      <w:marTop w:val="0"/>
      <w:marBottom w:val="0"/>
      <w:divBdr>
        <w:top w:val="none" w:sz="0" w:space="0" w:color="auto"/>
        <w:left w:val="none" w:sz="0" w:space="0" w:color="auto"/>
        <w:bottom w:val="none" w:sz="0" w:space="0" w:color="auto"/>
        <w:right w:val="none" w:sz="0" w:space="0" w:color="auto"/>
      </w:divBdr>
      <w:divsChild>
        <w:div w:id="914244093">
          <w:marLeft w:val="0"/>
          <w:marRight w:val="0"/>
          <w:marTop w:val="0"/>
          <w:marBottom w:val="0"/>
          <w:divBdr>
            <w:top w:val="none" w:sz="0" w:space="0" w:color="auto"/>
            <w:left w:val="none" w:sz="0" w:space="0" w:color="auto"/>
            <w:bottom w:val="none" w:sz="0" w:space="0" w:color="auto"/>
            <w:right w:val="none" w:sz="0" w:space="0" w:color="auto"/>
          </w:divBdr>
          <w:divsChild>
            <w:div w:id="2042365737">
              <w:marLeft w:val="0"/>
              <w:marRight w:val="0"/>
              <w:marTop w:val="0"/>
              <w:marBottom w:val="0"/>
              <w:divBdr>
                <w:top w:val="none" w:sz="0" w:space="0" w:color="auto"/>
                <w:left w:val="none" w:sz="0" w:space="0" w:color="auto"/>
                <w:bottom w:val="none" w:sz="0" w:space="0" w:color="auto"/>
                <w:right w:val="none" w:sz="0" w:space="0" w:color="auto"/>
              </w:divBdr>
              <w:divsChild>
                <w:div w:id="1578712241">
                  <w:marLeft w:val="0"/>
                  <w:marRight w:val="0"/>
                  <w:marTop w:val="0"/>
                  <w:marBottom w:val="0"/>
                  <w:divBdr>
                    <w:top w:val="none" w:sz="0" w:space="0" w:color="auto"/>
                    <w:left w:val="none" w:sz="0" w:space="0" w:color="auto"/>
                    <w:bottom w:val="none" w:sz="0" w:space="0" w:color="auto"/>
                    <w:right w:val="none" w:sz="0" w:space="0" w:color="auto"/>
                  </w:divBdr>
                  <w:divsChild>
                    <w:div w:id="1112941099">
                      <w:marLeft w:val="0"/>
                      <w:marRight w:val="0"/>
                      <w:marTop w:val="0"/>
                      <w:marBottom w:val="0"/>
                      <w:divBdr>
                        <w:top w:val="none" w:sz="0" w:space="0" w:color="auto"/>
                        <w:left w:val="none" w:sz="0" w:space="0" w:color="auto"/>
                        <w:bottom w:val="none" w:sz="0" w:space="0" w:color="auto"/>
                        <w:right w:val="none" w:sz="0" w:space="0" w:color="auto"/>
                      </w:divBdr>
                      <w:divsChild>
                        <w:div w:id="1141997515">
                          <w:marLeft w:val="0"/>
                          <w:marRight w:val="0"/>
                          <w:marTop w:val="0"/>
                          <w:marBottom w:val="0"/>
                          <w:divBdr>
                            <w:top w:val="none" w:sz="0" w:space="0" w:color="auto"/>
                            <w:left w:val="none" w:sz="0" w:space="0" w:color="auto"/>
                            <w:bottom w:val="none" w:sz="0" w:space="0" w:color="auto"/>
                            <w:right w:val="none" w:sz="0" w:space="0" w:color="auto"/>
                          </w:divBdr>
                          <w:divsChild>
                            <w:div w:id="110476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3472412">
      <w:bodyDiv w:val="1"/>
      <w:marLeft w:val="0"/>
      <w:marRight w:val="0"/>
      <w:marTop w:val="0"/>
      <w:marBottom w:val="0"/>
      <w:divBdr>
        <w:top w:val="none" w:sz="0" w:space="0" w:color="auto"/>
        <w:left w:val="none" w:sz="0" w:space="0" w:color="auto"/>
        <w:bottom w:val="none" w:sz="0" w:space="0" w:color="auto"/>
        <w:right w:val="none" w:sz="0" w:space="0" w:color="auto"/>
      </w:divBdr>
      <w:divsChild>
        <w:div w:id="1763379048">
          <w:marLeft w:val="0"/>
          <w:marRight w:val="0"/>
          <w:marTop w:val="0"/>
          <w:marBottom w:val="0"/>
          <w:divBdr>
            <w:top w:val="none" w:sz="0" w:space="0" w:color="auto"/>
            <w:left w:val="none" w:sz="0" w:space="0" w:color="auto"/>
            <w:bottom w:val="none" w:sz="0" w:space="0" w:color="auto"/>
            <w:right w:val="none" w:sz="0" w:space="0" w:color="auto"/>
          </w:divBdr>
          <w:divsChild>
            <w:div w:id="283657083">
              <w:marLeft w:val="0"/>
              <w:marRight w:val="0"/>
              <w:marTop w:val="0"/>
              <w:marBottom w:val="0"/>
              <w:divBdr>
                <w:top w:val="none" w:sz="0" w:space="0" w:color="auto"/>
                <w:left w:val="none" w:sz="0" w:space="0" w:color="auto"/>
                <w:bottom w:val="none" w:sz="0" w:space="0" w:color="auto"/>
                <w:right w:val="none" w:sz="0" w:space="0" w:color="auto"/>
              </w:divBdr>
              <w:divsChild>
                <w:div w:id="339894139">
                  <w:marLeft w:val="0"/>
                  <w:marRight w:val="0"/>
                  <w:marTop w:val="0"/>
                  <w:marBottom w:val="0"/>
                  <w:divBdr>
                    <w:top w:val="none" w:sz="0" w:space="0" w:color="auto"/>
                    <w:left w:val="none" w:sz="0" w:space="0" w:color="auto"/>
                    <w:bottom w:val="none" w:sz="0" w:space="0" w:color="auto"/>
                    <w:right w:val="none" w:sz="0" w:space="0" w:color="auto"/>
                  </w:divBdr>
                  <w:divsChild>
                    <w:div w:id="221403369">
                      <w:marLeft w:val="0"/>
                      <w:marRight w:val="0"/>
                      <w:marTop w:val="0"/>
                      <w:marBottom w:val="0"/>
                      <w:divBdr>
                        <w:top w:val="none" w:sz="0" w:space="0" w:color="auto"/>
                        <w:left w:val="none" w:sz="0" w:space="0" w:color="auto"/>
                        <w:bottom w:val="none" w:sz="0" w:space="0" w:color="auto"/>
                        <w:right w:val="none" w:sz="0" w:space="0" w:color="auto"/>
                      </w:divBdr>
                      <w:divsChild>
                        <w:div w:id="1080562303">
                          <w:marLeft w:val="0"/>
                          <w:marRight w:val="0"/>
                          <w:marTop w:val="0"/>
                          <w:marBottom w:val="0"/>
                          <w:divBdr>
                            <w:top w:val="none" w:sz="0" w:space="0" w:color="auto"/>
                            <w:left w:val="none" w:sz="0" w:space="0" w:color="auto"/>
                            <w:bottom w:val="none" w:sz="0" w:space="0" w:color="auto"/>
                            <w:right w:val="none" w:sz="0" w:space="0" w:color="auto"/>
                          </w:divBdr>
                          <w:divsChild>
                            <w:div w:id="124656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0414120">
      <w:bodyDiv w:val="1"/>
      <w:marLeft w:val="0"/>
      <w:marRight w:val="0"/>
      <w:marTop w:val="0"/>
      <w:marBottom w:val="0"/>
      <w:divBdr>
        <w:top w:val="none" w:sz="0" w:space="0" w:color="auto"/>
        <w:left w:val="none" w:sz="0" w:space="0" w:color="auto"/>
        <w:bottom w:val="none" w:sz="0" w:space="0" w:color="auto"/>
        <w:right w:val="none" w:sz="0" w:space="0" w:color="auto"/>
      </w:divBdr>
      <w:divsChild>
        <w:div w:id="548541593">
          <w:marLeft w:val="0"/>
          <w:marRight w:val="0"/>
          <w:marTop w:val="0"/>
          <w:marBottom w:val="0"/>
          <w:divBdr>
            <w:top w:val="none" w:sz="0" w:space="0" w:color="auto"/>
            <w:left w:val="none" w:sz="0" w:space="0" w:color="auto"/>
            <w:bottom w:val="none" w:sz="0" w:space="0" w:color="auto"/>
            <w:right w:val="none" w:sz="0" w:space="0" w:color="auto"/>
          </w:divBdr>
          <w:divsChild>
            <w:div w:id="2142648428">
              <w:marLeft w:val="0"/>
              <w:marRight w:val="0"/>
              <w:marTop w:val="0"/>
              <w:marBottom w:val="0"/>
              <w:divBdr>
                <w:top w:val="none" w:sz="0" w:space="0" w:color="auto"/>
                <w:left w:val="none" w:sz="0" w:space="0" w:color="auto"/>
                <w:bottom w:val="none" w:sz="0" w:space="0" w:color="auto"/>
                <w:right w:val="none" w:sz="0" w:space="0" w:color="auto"/>
              </w:divBdr>
              <w:divsChild>
                <w:div w:id="948855264">
                  <w:marLeft w:val="0"/>
                  <w:marRight w:val="0"/>
                  <w:marTop w:val="0"/>
                  <w:marBottom w:val="0"/>
                  <w:divBdr>
                    <w:top w:val="none" w:sz="0" w:space="0" w:color="auto"/>
                    <w:left w:val="none" w:sz="0" w:space="0" w:color="auto"/>
                    <w:bottom w:val="none" w:sz="0" w:space="0" w:color="auto"/>
                    <w:right w:val="none" w:sz="0" w:space="0" w:color="auto"/>
                  </w:divBdr>
                  <w:divsChild>
                    <w:div w:id="852571698">
                      <w:marLeft w:val="0"/>
                      <w:marRight w:val="0"/>
                      <w:marTop w:val="0"/>
                      <w:marBottom w:val="0"/>
                      <w:divBdr>
                        <w:top w:val="none" w:sz="0" w:space="0" w:color="auto"/>
                        <w:left w:val="none" w:sz="0" w:space="0" w:color="auto"/>
                        <w:bottom w:val="none" w:sz="0" w:space="0" w:color="auto"/>
                        <w:right w:val="none" w:sz="0" w:space="0" w:color="auto"/>
                      </w:divBdr>
                      <w:divsChild>
                        <w:div w:id="749352922">
                          <w:marLeft w:val="0"/>
                          <w:marRight w:val="0"/>
                          <w:marTop w:val="0"/>
                          <w:marBottom w:val="0"/>
                          <w:divBdr>
                            <w:top w:val="none" w:sz="0" w:space="0" w:color="auto"/>
                            <w:left w:val="none" w:sz="0" w:space="0" w:color="auto"/>
                            <w:bottom w:val="none" w:sz="0" w:space="0" w:color="auto"/>
                            <w:right w:val="none" w:sz="0" w:space="0" w:color="auto"/>
                          </w:divBdr>
                          <w:divsChild>
                            <w:div w:id="1146162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0359847">
      <w:bodyDiv w:val="1"/>
      <w:marLeft w:val="0"/>
      <w:marRight w:val="0"/>
      <w:marTop w:val="0"/>
      <w:marBottom w:val="0"/>
      <w:divBdr>
        <w:top w:val="none" w:sz="0" w:space="0" w:color="auto"/>
        <w:left w:val="none" w:sz="0" w:space="0" w:color="auto"/>
        <w:bottom w:val="none" w:sz="0" w:space="0" w:color="auto"/>
        <w:right w:val="none" w:sz="0" w:space="0" w:color="auto"/>
      </w:divBdr>
      <w:divsChild>
        <w:div w:id="505289845">
          <w:marLeft w:val="0"/>
          <w:marRight w:val="0"/>
          <w:marTop w:val="0"/>
          <w:marBottom w:val="0"/>
          <w:divBdr>
            <w:top w:val="none" w:sz="0" w:space="0" w:color="auto"/>
            <w:left w:val="none" w:sz="0" w:space="0" w:color="auto"/>
            <w:bottom w:val="none" w:sz="0" w:space="0" w:color="auto"/>
            <w:right w:val="none" w:sz="0" w:space="0" w:color="auto"/>
          </w:divBdr>
          <w:divsChild>
            <w:div w:id="1286935541">
              <w:marLeft w:val="0"/>
              <w:marRight w:val="0"/>
              <w:marTop w:val="0"/>
              <w:marBottom w:val="0"/>
              <w:divBdr>
                <w:top w:val="none" w:sz="0" w:space="0" w:color="auto"/>
                <w:left w:val="none" w:sz="0" w:space="0" w:color="auto"/>
                <w:bottom w:val="none" w:sz="0" w:space="0" w:color="auto"/>
                <w:right w:val="none" w:sz="0" w:space="0" w:color="auto"/>
              </w:divBdr>
              <w:divsChild>
                <w:div w:id="2113547459">
                  <w:marLeft w:val="0"/>
                  <w:marRight w:val="0"/>
                  <w:marTop w:val="0"/>
                  <w:marBottom w:val="0"/>
                  <w:divBdr>
                    <w:top w:val="none" w:sz="0" w:space="0" w:color="auto"/>
                    <w:left w:val="none" w:sz="0" w:space="0" w:color="auto"/>
                    <w:bottom w:val="none" w:sz="0" w:space="0" w:color="auto"/>
                    <w:right w:val="none" w:sz="0" w:space="0" w:color="auto"/>
                  </w:divBdr>
                  <w:divsChild>
                    <w:div w:id="1432816040">
                      <w:marLeft w:val="0"/>
                      <w:marRight w:val="0"/>
                      <w:marTop w:val="0"/>
                      <w:marBottom w:val="0"/>
                      <w:divBdr>
                        <w:top w:val="none" w:sz="0" w:space="0" w:color="auto"/>
                        <w:left w:val="none" w:sz="0" w:space="0" w:color="auto"/>
                        <w:bottom w:val="none" w:sz="0" w:space="0" w:color="auto"/>
                        <w:right w:val="none" w:sz="0" w:space="0" w:color="auto"/>
                      </w:divBdr>
                      <w:divsChild>
                        <w:div w:id="1133214804">
                          <w:marLeft w:val="0"/>
                          <w:marRight w:val="0"/>
                          <w:marTop w:val="0"/>
                          <w:marBottom w:val="0"/>
                          <w:divBdr>
                            <w:top w:val="none" w:sz="0" w:space="0" w:color="auto"/>
                            <w:left w:val="none" w:sz="0" w:space="0" w:color="auto"/>
                            <w:bottom w:val="none" w:sz="0" w:space="0" w:color="auto"/>
                            <w:right w:val="none" w:sz="0" w:space="0" w:color="auto"/>
                          </w:divBdr>
                          <w:divsChild>
                            <w:div w:id="1546675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6952551">
      <w:bodyDiv w:val="1"/>
      <w:marLeft w:val="0"/>
      <w:marRight w:val="0"/>
      <w:marTop w:val="0"/>
      <w:marBottom w:val="0"/>
      <w:divBdr>
        <w:top w:val="none" w:sz="0" w:space="0" w:color="auto"/>
        <w:left w:val="none" w:sz="0" w:space="0" w:color="auto"/>
        <w:bottom w:val="none" w:sz="0" w:space="0" w:color="auto"/>
        <w:right w:val="none" w:sz="0" w:space="0" w:color="auto"/>
      </w:divBdr>
      <w:divsChild>
        <w:div w:id="1854345015">
          <w:marLeft w:val="0"/>
          <w:marRight w:val="0"/>
          <w:marTop w:val="0"/>
          <w:marBottom w:val="0"/>
          <w:divBdr>
            <w:top w:val="none" w:sz="0" w:space="0" w:color="auto"/>
            <w:left w:val="none" w:sz="0" w:space="0" w:color="auto"/>
            <w:bottom w:val="none" w:sz="0" w:space="0" w:color="auto"/>
            <w:right w:val="none" w:sz="0" w:space="0" w:color="auto"/>
          </w:divBdr>
          <w:divsChild>
            <w:div w:id="152651227">
              <w:marLeft w:val="0"/>
              <w:marRight w:val="0"/>
              <w:marTop w:val="0"/>
              <w:marBottom w:val="0"/>
              <w:divBdr>
                <w:top w:val="none" w:sz="0" w:space="0" w:color="auto"/>
                <w:left w:val="none" w:sz="0" w:space="0" w:color="auto"/>
                <w:bottom w:val="none" w:sz="0" w:space="0" w:color="auto"/>
                <w:right w:val="none" w:sz="0" w:space="0" w:color="auto"/>
              </w:divBdr>
              <w:divsChild>
                <w:div w:id="1170831819">
                  <w:marLeft w:val="0"/>
                  <w:marRight w:val="0"/>
                  <w:marTop w:val="0"/>
                  <w:marBottom w:val="0"/>
                  <w:divBdr>
                    <w:top w:val="none" w:sz="0" w:space="0" w:color="auto"/>
                    <w:left w:val="none" w:sz="0" w:space="0" w:color="auto"/>
                    <w:bottom w:val="none" w:sz="0" w:space="0" w:color="auto"/>
                    <w:right w:val="none" w:sz="0" w:space="0" w:color="auto"/>
                  </w:divBdr>
                  <w:divsChild>
                    <w:div w:id="1935435665">
                      <w:marLeft w:val="0"/>
                      <w:marRight w:val="0"/>
                      <w:marTop w:val="0"/>
                      <w:marBottom w:val="0"/>
                      <w:divBdr>
                        <w:top w:val="none" w:sz="0" w:space="0" w:color="auto"/>
                        <w:left w:val="none" w:sz="0" w:space="0" w:color="auto"/>
                        <w:bottom w:val="none" w:sz="0" w:space="0" w:color="auto"/>
                        <w:right w:val="none" w:sz="0" w:space="0" w:color="auto"/>
                      </w:divBdr>
                      <w:divsChild>
                        <w:div w:id="1497956625">
                          <w:marLeft w:val="0"/>
                          <w:marRight w:val="0"/>
                          <w:marTop w:val="0"/>
                          <w:marBottom w:val="0"/>
                          <w:divBdr>
                            <w:top w:val="none" w:sz="0" w:space="0" w:color="auto"/>
                            <w:left w:val="none" w:sz="0" w:space="0" w:color="auto"/>
                            <w:bottom w:val="none" w:sz="0" w:space="0" w:color="auto"/>
                            <w:right w:val="none" w:sz="0" w:space="0" w:color="auto"/>
                          </w:divBdr>
                          <w:divsChild>
                            <w:div w:id="2102676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0202971">
      <w:bodyDiv w:val="1"/>
      <w:marLeft w:val="0"/>
      <w:marRight w:val="0"/>
      <w:marTop w:val="0"/>
      <w:marBottom w:val="0"/>
      <w:divBdr>
        <w:top w:val="none" w:sz="0" w:space="0" w:color="auto"/>
        <w:left w:val="none" w:sz="0" w:space="0" w:color="auto"/>
        <w:bottom w:val="none" w:sz="0" w:space="0" w:color="auto"/>
        <w:right w:val="none" w:sz="0" w:space="0" w:color="auto"/>
      </w:divBdr>
      <w:divsChild>
        <w:div w:id="1313095923">
          <w:marLeft w:val="0"/>
          <w:marRight w:val="0"/>
          <w:marTop w:val="0"/>
          <w:marBottom w:val="0"/>
          <w:divBdr>
            <w:top w:val="none" w:sz="0" w:space="0" w:color="auto"/>
            <w:left w:val="none" w:sz="0" w:space="0" w:color="auto"/>
            <w:bottom w:val="none" w:sz="0" w:space="0" w:color="auto"/>
            <w:right w:val="none" w:sz="0" w:space="0" w:color="auto"/>
          </w:divBdr>
          <w:divsChild>
            <w:div w:id="1900243057">
              <w:marLeft w:val="0"/>
              <w:marRight w:val="0"/>
              <w:marTop w:val="0"/>
              <w:marBottom w:val="0"/>
              <w:divBdr>
                <w:top w:val="none" w:sz="0" w:space="0" w:color="auto"/>
                <w:left w:val="none" w:sz="0" w:space="0" w:color="auto"/>
                <w:bottom w:val="none" w:sz="0" w:space="0" w:color="auto"/>
                <w:right w:val="none" w:sz="0" w:space="0" w:color="auto"/>
              </w:divBdr>
              <w:divsChild>
                <w:div w:id="402143045">
                  <w:marLeft w:val="0"/>
                  <w:marRight w:val="0"/>
                  <w:marTop w:val="0"/>
                  <w:marBottom w:val="0"/>
                  <w:divBdr>
                    <w:top w:val="none" w:sz="0" w:space="0" w:color="auto"/>
                    <w:left w:val="none" w:sz="0" w:space="0" w:color="auto"/>
                    <w:bottom w:val="none" w:sz="0" w:space="0" w:color="auto"/>
                    <w:right w:val="none" w:sz="0" w:space="0" w:color="auto"/>
                  </w:divBdr>
                  <w:divsChild>
                    <w:div w:id="1992833285">
                      <w:marLeft w:val="0"/>
                      <w:marRight w:val="0"/>
                      <w:marTop w:val="0"/>
                      <w:marBottom w:val="0"/>
                      <w:divBdr>
                        <w:top w:val="none" w:sz="0" w:space="0" w:color="auto"/>
                        <w:left w:val="none" w:sz="0" w:space="0" w:color="auto"/>
                        <w:bottom w:val="none" w:sz="0" w:space="0" w:color="auto"/>
                        <w:right w:val="none" w:sz="0" w:space="0" w:color="auto"/>
                      </w:divBdr>
                      <w:divsChild>
                        <w:div w:id="566453328">
                          <w:marLeft w:val="0"/>
                          <w:marRight w:val="0"/>
                          <w:marTop w:val="0"/>
                          <w:marBottom w:val="0"/>
                          <w:divBdr>
                            <w:top w:val="none" w:sz="0" w:space="0" w:color="auto"/>
                            <w:left w:val="none" w:sz="0" w:space="0" w:color="auto"/>
                            <w:bottom w:val="none" w:sz="0" w:space="0" w:color="auto"/>
                            <w:right w:val="none" w:sz="0" w:space="0" w:color="auto"/>
                          </w:divBdr>
                          <w:divsChild>
                            <w:div w:id="174221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0513776">
      <w:bodyDiv w:val="1"/>
      <w:marLeft w:val="0"/>
      <w:marRight w:val="0"/>
      <w:marTop w:val="0"/>
      <w:marBottom w:val="0"/>
      <w:divBdr>
        <w:top w:val="none" w:sz="0" w:space="0" w:color="auto"/>
        <w:left w:val="none" w:sz="0" w:space="0" w:color="auto"/>
        <w:bottom w:val="none" w:sz="0" w:space="0" w:color="auto"/>
        <w:right w:val="none" w:sz="0" w:space="0" w:color="auto"/>
      </w:divBdr>
    </w:div>
    <w:div w:id="1218083424">
      <w:bodyDiv w:val="1"/>
      <w:marLeft w:val="0"/>
      <w:marRight w:val="0"/>
      <w:marTop w:val="0"/>
      <w:marBottom w:val="0"/>
      <w:divBdr>
        <w:top w:val="none" w:sz="0" w:space="0" w:color="auto"/>
        <w:left w:val="none" w:sz="0" w:space="0" w:color="auto"/>
        <w:bottom w:val="none" w:sz="0" w:space="0" w:color="auto"/>
        <w:right w:val="none" w:sz="0" w:space="0" w:color="auto"/>
      </w:divBdr>
      <w:divsChild>
        <w:div w:id="1085953509">
          <w:marLeft w:val="0"/>
          <w:marRight w:val="0"/>
          <w:marTop w:val="0"/>
          <w:marBottom w:val="0"/>
          <w:divBdr>
            <w:top w:val="none" w:sz="0" w:space="0" w:color="auto"/>
            <w:left w:val="none" w:sz="0" w:space="0" w:color="auto"/>
            <w:bottom w:val="none" w:sz="0" w:space="0" w:color="auto"/>
            <w:right w:val="none" w:sz="0" w:space="0" w:color="auto"/>
          </w:divBdr>
          <w:divsChild>
            <w:div w:id="268511370">
              <w:marLeft w:val="0"/>
              <w:marRight w:val="0"/>
              <w:marTop w:val="0"/>
              <w:marBottom w:val="0"/>
              <w:divBdr>
                <w:top w:val="none" w:sz="0" w:space="0" w:color="auto"/>
                <w:left w:val="none" w:sz="0" w:space="0" w:color="auto"/>
                <w:bottom w:val="none" w:sz="0" w:space="0" w:color="auto"/>
                <w:right w:val="none" w:sz="0" w:space="0" w:color="auto"/>
              </w:divBdr>
              <w:divsChild>
                <w:div w:id="762532096">
                  <w:marLeft w:val="0"/>
                  <w:marRight w:val="0"/>
                  <w:marTop w:val="0"/>
                  <w:marBottom w:val="0"/>
                  <w:divBdr>
                    <w:top w:val="none" w:sz="0" w:space="0" w:color="auto"/>
                    <w:left w:val="none" w:sz="0" w:space="0" w:color="auto"/>
                    <w:bottom w:val="none" w:sz="0" w:space="0" w:color="auto"/>
                    <w:right w:val="none" w:sz="0" w:space="0" w:color="auto"/>
                  </w:divBdr>
                  <w:divsChild>
                    <w:div w:id="928660896">
                      <w:marLeft w:val="0"/>
                      <w:marRight w:val="0"/>
                      <w:marTop w:val="0"/>
                      <w:marBottom w:val="0"/>
                      <w:divBdr>
                        <w:top w:val="none" w:sz="0" w:space="0" w:color="auto"/>
                        <w:left w:val="none" w:sz="0" w:space="0" w:color="auto"/>
                        <w:bottom w:val="none" w:sz="0" w:space="0" w:color="auto"/>
                        <w:right w:val="none" w:sz="0" w:space="0" w:color="auto"/>
                      </w:divBdr>
                      <w:divsChild>
                        <w:div w:id="888299695">
                          <w:marLeft w:val="0"/>
                          <w:marRight w:val="0"/>
                          <w:marTop w:val="0"/>
                          <w:marBottom w:val="0"/>
                          <w:divBdr>
                            <w:top w:val="none" w:sz="0" w:space="0" w:color="auto"/>
                            <w:left w:val="none" w:sz="0" w:space="0" w:color="auto"/>
                            <w:bottom w:val="none" w:sz="0" w:space="0" w:color="auto"/>
                            <w:right w:val="none" w:sz="0" w:space="0" w:color="auto"/>
                          </w:divBdr>
                          <w:divsChild>
                            <w:div w:id="173638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9214202">
      <w:bodyDiv w:val="1"/>
      <w:marLeft w:val="0"/>
      <w:marRight w:val="0"/>
      <w:marTop w:val="0"/>
      <w:marBottom w:val="0"/>
      <w:divBdr>
        <w:top w:val="none" w:sz="0" w:space="0" w:color="auto"/>
        <w:left w:val="none" w:sz="0" w:space="0" w:color="auto"/>
        <w:bottom w:val="none" w:sz="0" w:space="0" w:color="auto"/>
        <w:right w:val="none" w:sz="0" w:space="0" w:color="auto"/>
      </w:divBdr>
      <w:divsChild>
        <w:div w:id="1824392468">
          <w:marLeft w:val="0"/>
          <w:marRight w:val="0"/>
          <w:marTop w:val="0"/>
          <w:marBottom w:val="0"/>
          <w:divBdr>
            <w:top w:val="none" w:sz="0" w:space="0" w:color="auto"/>
            <w:left w:val="none" w:sz="0" w:space="0" w:color="auto"/>
            <w:bottom w:val="none" w:sz="0" w:space="0" w:color="auto"/>
            <w:right w:val="none" w:sz="0" w:space="0" w:color="auto"/>
          </w:divBdr>
          <w:divsChild>
            <w:div w:id="401221954">
              <w:marLeft w:val="0"/>
              <w:marRight w:val="0"/>
              <w:marTop w:val="0"/>
              <w:marBottom w:val="0"/>
              <w:divBdr>
                <w:top w:val="none" w:sz="0" w:space="0" w:color="auto"/>
                <w:left w:val="none" w:sz="0" w:space="0" w:color="auto"/>
                <w:bottom w:val="none" w:sz="0" w:space="0" w:color="auto"/>
                <w:right w:val="none" w:sz="0" w:space="0" w:color="auto"/>
              </w:divBdr>
              <w:divsChild>
                <w:div w:id="663777509">
                  <w:marLeft w:val="0"/>
                  <w:marRight w:val="0"/>
                  <w:marTop w:val="0"/>
                  <w:marBottom w:val="0"/>
                  <w:divBdr>
                    <w:top w:val="none" w:sz="0" w:space="0" w:color="auto"/>
                    <w:left w:val="none" w:sz="0" w:space="0" w:color="auto"/>
                    <w:bottom w:val="none" w:sz="0" w:space="0" w:color="auto"/>
                    <w:right w:val="none" w:sz="0" w:space="0" w:color="auto"/>
                  </w:divBdr>
                  <w:divsChild>
                    <w:div w:id="2079399362">
                      <w:marLeft w:val="0"/>
                      <w:marRight w:val="0"/>
                      <w:marTop w:val="0"/>
                      <w:marBottom w:val="0"/>
                      <w:divBdr>
                        <w:top w:val="none" w:sz="0" w:space="0" w:color="auto"/>
                        <w:left w:val="none" w:sz="0" w:space="0" w:color="auto"/>
                        <w:bottom w:val="none" w:sz="0" w:space="0" w:color="auto"/>
                        <w:right w:val="none" w:sz="0" w:space="0" w:color="auto"/>
                      </w:divBdr>
                      <w:divsChild>
                        <w:div w:id="1805153408">
                          <w:marLeft w:val="0"/>
                          <w:marRight w:val="0"/>
                          <w:marTop w:val="0"/>
                          <w:marBottom w:val="0"/>
                          <w:divBdr>
                            <w:top w:val="none" w:sz="0" w:space="0" w:color="auto"/>
                            <w:left w:val="none" w:sz="0" w:space="0" w:color="auto"/>
                            <w:bottom w:val="none" w:sz="0" w:space="0" w:color="auto"/>
                            <w:right w:val="none" w:sz="0" w:space="0" w:color="auto"/>
                          </w:divBdr>
                          <w:divsChild>
                            <w:div w:id="366223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0154146">
      <w:bodyDiv w:val="1"/>
      <w:marLeft w:val="0"/>
      <w:marRight w:val="0"/>
      <w:marTop w:val="0"/>
      <w:marBottom w:val="0"/>
      <w:divBdr>
        <w:top w:val="none" w:sz="0" w:space="0" w:color="auto"/>
        <w:left w:val="none" w:sz="0" w:space="0" w:color="auto"/>
        <w:bottom w:val="none" w:sz="0" w:space="0" w:color="auto"/>
        <w:right w:val="none" w:sz="0" w:space="0" w:color="auto"/>
      </w:divBdr>
      <w:divsChild>
        <w:div w:id="1353456107">
          <w:marLeft w:val="0"/>
          <w:marRight w:val="0"/>
          <w:marTop w:val="0"/>
          <w:marBottom w:val="0"/>
          <w:divBdr>
            <w:top w:val="none" w:sz="0" w:space="0" w:color="auto"/>
            <w:left w:val="none" w:sz="0" w:space="0" w:color="auto"/>
            <w:bottom w:val="none" w:sz="0" w:space="0" w:color="auto"/>
            <w:right w:val="none" w:sz="0" w:space="0" w:color="auto"/>
          </w:divBdr>
          <w:divsChild>
            <w:div w:id="1384645985">
              <w:marLeft w:val="0"/>
              <w:marRight w:val="0"/>
              <w:marTop w:val="0"/>
              <w:marBottom w:val="0"/>
              <w:divBdr>
                <w:top w:val="none" w:sz="0" w:space="0" w:color="auto"/>
                <w:left w:val="none" w:sz="0" w:space="0" w:color="auto"/>
                <w:bottom w:val="none" w:sz="0" w:space="0" w:color="auto"/>
                <w:right w:val="none" w:sz="0" w:space="0" w:color="auto"/>
              </w:divBdr>
              <w:divsChild>
                <w:div w:id="1957058168">
                  <w:marLeft w:val="0"/>
                  <w:marRight w:val="0"/>
                  <w:marTop w:val="0"/>
                  <w:marBottom w:val="0"/>
                  <w:divBdr>
                    <w:top w:val="none" w:sz="0" w:space="0" w:color="auto"/>
                    <w:left w:val="none" w:sz="0" w:space="0" w:color="auto"/>
                    <w:bottom w:val="none" w:sz="0" w:space="0" w:color="auto"/>
                    <w:right w:val="none" w:sz="0" w:space="0" w:color="auto"/>
                  </w:divBdr>
                  <w:divsChild>
                    <w:div w:id="2126607661">
                      <w:marLeft w:val="0"/>
                      <w:marRight w:val="0"/>
                      <w:marTop w:val="0"/>
                      <w:marBottom w:val="0"/>
                      <w:divBdr>
                        <w:top w:val="none" w:sz="0" w:space="0" w:color="auto"/>
                        <w:left w:val="none" w:sz="0" w:space="0" w:color="auto"/>
                        <w:bottom w:val="none" w:sz="0" w:space="0" w:color="auto"/>
                        <w:right w:val="none" w:sz="0" w:space="0" w:color="auto"/>
                      </w:divBdr>
                      <w:divsChild>
                        <w:div w:id="1285573751">
                          <w:marLeft w:val="0"/>
                          <w:marRight w:val="0"/>
                          <w:marTop w:val="0"/>
                          <w:marBottom w:val="0"/>
                          <w:divBdr>
                            <w:top w:val="none" w:sz="0" w:space="0" w:color="auto"/>
                            <w:left w:val="none" w:sz="0" w:space="0" w:color="auto"/>
                            <w:bottom w:val="none" w:sz="0" w:space="0" w:color="auto"/>
                            <w:right w:val="none" w:sz="0" w:space="0" w:color="auto"/>
                          </w:divBdr>
                          <w:divsChild>
                            <w:div w:id="146573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1899766">
      <w:bodyDiv w:val="1"/>
      <w:marLeft w:val="0"/>
      <w:marRight w:val="0"/>
      <w:marTop w:val="0"/>
      <w:marBottom w:val="0"/>
      <w:divBdr>
        <w:top w:val="none" w:sz="0" w:space="0" w:color="auto"/>
        <w:left w:val="none" w:sz="0" w:space="0" w:color="auto"/>
        <w:bottom w:val="none" w:sz="0" w:space="0" w:color="auto"/>
        <w:right w:val="none" w:sz="0" w:space="0" w:color="auto"/>
      </w:divBdr>
      <w:divsChild>
        <w:div w:id="1705517491">
          <w:marLeft w:val="0"/>
          <w:marRight w:val="0"/>
          <w:marTop w:val="0"/>
          <w:marBottom w:val="0"/>
          <w:divBdr>
            <w:top w:val="none" w:sz="0" w:space="0" w:color="auto"/>
            <w:left w:val="none" w:sz="0" w:space="0" w:color="auto"/>
            <w:bottom w:val="none" w:sz="0" w:space="0" w:color="auto"/>
            <w:right w:val="none" w:sz="0" w:space="0" w:color="auto"/>
          </w:divBdr>
          <w:divsChild>
            <w:div w:id="957103054">
              <w:marLeft w:val="0"/>
              <w:marRight w:val="0"/>
              <w:marTop w:val="0"/>
              <w:marBottom w:val="0"/>
              <w:divBdr>
                <w:top w:val="none" w:sz="0" w:space="0" w:color="auto"/>
                <w:left w:val="none" w:sz="0" w:space="0" w:color="auto"/>
                <w:bottom w:val="none" w:sz="0" w:space="0" w:color="auto"/>
                <w:right w:val="none" w:sz="0" w:space="0" w:color="auto"/>
              </w:divBdr>
              <w:divsChild>
                <w:div w:id="1842623336">
                  <w:marLeft w:val="0"/>
                  <w:marRight w:val="0"/>
                  <w:marTop w:val="0"/>
                  <w:marBottom w:val="0"/>
                  <w:divBdr>
                    <w:top w:val="none" w:sz="0" w:space="0" w:color="auto"/>
                    <w:left w:val="none" w:sz="0" w:space="0" w:color="auto"/>
                    <w:bottom w:val="none" w:sz="0" w:space="0" w:color="auto"/>
                    <w:right w:val="none" w:sz="0" w:space="0" w:color="auto"/>
                  </w:divBdr>
                  <w:divsChild>
                    <w:div w:id="1339850407">
                      <w:marLeft w:val="0"/>
                      <w:marRight w:val="0"/>
                      <w:marTop w:val="0"/>
                      <w:marBottom w:val="0"/>
                      <w:divBdr>
                        <w:top w:val="none" w:sz="0" w:space="0" w:color="auto"/>
                        <w:left w:val="none" w:sz="0" w:space="0" w:color="auto"/>
                        <w:bottom w:val="none" w:sz="0" w:space="0" w:color="auto"/>
                        <w:right w:val="none" w:sz="0" w:space="0" w:color="auto"/>
                      </w:divBdr>
                      <w:divsChild>
                        <w:div w:id="1080054772">
                          <w:marLeft w:val="0"/>
                          <w:marRight w:val="0"/>
                          <w:marTop w:val="0"/>
                          <w:marBottom w:val="0"/>
                          <w:divBdr>
                            <w:top w:val="none" w:sz="0" w:space="0" w:color="auto"/>
                            <w:left w:val="none" w:sz="0" w:space="0" w:color="auto"/>
                            <w:bottom w:val="none" w:sz="0" w:space="0" w:color="auto"/>
                            <w:right w:val="none" w:sz="0" w:space="0" w:color="auto"/>
                          </w:divBdr>
                          <w:divsChild>
                            <w:div w:id="90225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8904710">
      <w:bodyDiv w:val="1"/>
      <w:marLeft w:val="0"/>
      <w:marRight w:val="0"/>
      <w:marTop w:val="0"/>
      <w:marBottom w:val="0"/>
      <w:divBdr>
        <w:top w:val="none" w:sz="0" w:space="0" w:color="auto"/>
        <w:left w:val="none" w:sz="0" w:space="0" w:color="auto"/>
        <w:bottom w:val="none" w:sz="0" w:space="0" w:color="auto"/>
        <w:right w:val="none" w:sz="0" w:space="0" w:color="auto"/>
      </w:divBdr>
      <w:divsChild>
        <w:div w:id="1785228148">
          <w:marLeft w:val="0"/>
          <w:marRight w:val="0"/>
          <w:marTop w:val="0"/>
          <w:marBottom w:val="0"/>
          <w:divBdr>
            <w:top w:val="none" w:sz="0" w:space="0" w:color="auto"/>
            <w:left w:val="none" w:sz="0" w:space="0" w:color="auto"/>
            <w:bottom w:val="none" w:sz="0" w:space="0" w:color="auto"/>
            <w:right w:val="none" w:sz="0" w:space="0" w:color="auto"/>
          </w:divBdr>
          <w:divsChild>
            <w:div w:id="1900168096">
              <w:marLeft w:val="0"/>
              <w:marRight w:val="0"/>
              <w:marTop w:val="0"/>
              <w:marBottom w:val="0"/>
              <w:divBdr>
                <w:top w:val="none" w:sz="0" w:space="0" w:color="auto"/>
                <w:left w:val="none" w:sz="0" w:space="0" w:color="auto"/>
                <w:bottom w:val="none" w:sz="0" w:space="0" w:color="auto"/>
                <w:right w:val="none" w:sz="0" w:space="0" w:color="auto"/>
              </w:divBdr>
              <w:divsChild>
                <w:div w:id="1072195254">
                  <w:marLeft w:val="0"/>
                  <w:marRight w:val="0"/>
                  <w:marTop w:val="0"/>
                  <w:marBottom w:val="0"/>
                  <w:divBdr>
                    <w:top w:val="none" w:sz="0" w:space="0" w:color="auto"/>
                    <w:left w:val="none" w:sz="0" w:space="0" w:color="auto"/>
                    <w:bottom w:val="none" w:sz="0" w:space="0" w:color="auto"/>
                    <w:right w:val="none" w:sz="0" w:space="0" w:color="auto"/>
                  </w:divBdr>
                  <w:divsChild>
                    <w:div w:id="96102215">
                      <w:marLeft w:val="0"/>
                      <w:marRight w:val="0"/>
                      <w:marTop w:val="0"/>
                      <w:marBottom w:val="0"/>
                      <w:divBdr>
                        <w:top w:val="none" w:sz="0" w:space="0" w:color="auto"/>
                        <w:left w:val="none" w:sz="0" w:space="0" w:color="auto"/>
                        <w:bottom w:val="none" w:sz="0" w:space="0" w:color="auto"/>
                        <w:right w:val="none" w:sz="0" w:space="0" w:color="auto"/>
                      </w:divBdr>
                      <w:divsChild>
                        <w:div w:id="1616788918">
                          <w:marLeft w:val="0"/>
                          <w:marRight w:val="0"/>
                          <w:marTop w:val="0"/>
                          <w:marBottom w:val="0"/>
                          <w:divBdr>
                            <w:top w:val="none" w:sz="0" w:space="0" w:color="auto"/>
                            <w:left w:val="none" w:sz="0" w:space="0" w:color="auto"/>
                            <w:bottom w:val="none" w:sz="0" w:space="0" w:color="auto"/>
                            <w:right w:val="none" w:sz="0" w:space="0" w:color="auto"/>
                          </w:divBdr>
                          <w:divsChild>
                            <w:div w:id="147432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8193232">
      <w:bodyDiv w:val="1"/>
      <w:marLeft w:val="0"/>
      <w:marRight w:val="0"/>
      <w:marTop w:val="0"/>
      <w:marBottom w:val="0"/>
      <w:divBdr>
        <w:top w:val="none" w:sz="0" w:space="0" w:color="auto"/>
        <w:left w:val="none" w:sz="0" w:space="0" w:color="auto"/>
        <w:bottom w:val="none" w:sz="0" w:space="0" w:color="auto"/>
        <w:right w:val="none" w:sz="0" w:space="0" w:color="auto"/>
      </w:divBdr>
      <w:divsChild>
        <w:div w:id="520515824">
          <w:marLeft w:val="0"/>
          <w:marRight w:val="0"/>
          <w:marTop w:val="0"/>
          <w:marBottom w:val="0"/>
          <w:divBdr>
            <w:top w:val="none" w:sz="0" w:space="0" w:color="auto"/>
            <w:left w:val="none" w:sz="0" w:space="0" w:color="auto"/>
            <w:bottom w:val="none" w:sz="0" w:space="0" w:color="auto"/>
            <w:right w:val="none" w:sz="0" w:space="0" w:color="auto"/>
          </w:divBdr>
          <w:divsChild>
            <w:div w:id="206525763">
              <w:marLeft w:val="0"/>
              <w:marRight w:val="0"/>
              <w:marTop w:val="0"/>
              <w:marBottom w:val="0"/>
              <w:divBdr>
                <w:top w:val="none" w:sz="0" w:space="0" w:color="auto"/>
                <w:left w:val="none" w:sz="0" w:space="0" w:color="auto"/>
                <w:bottom w:val="none" w:sz="0" w:space="0" w:color="auto"/>
                <w:right w:val="none" w:sz="0" w:space="0" w:color="auto"/>
              </w:divBdr>
              <w:divsChild>
                <w:div w:id="1581598295">
                  <w:marLeft w:val="0"/>
                  <w:marRight w:val="0"/>
                  <w:marTop w:val="0"/>
                  <w:marBottom w:val="0"/>
                  <w:divBdr>
                    <w:top w:val="none" w:sz="0" w:space="0" w:color="auto"/>
                    <w:left w:val="none" w:sz="0" w:space="0" w:color="auto"/>
                    <w:bottom w:val="none" w:sz="0" w:space="0" w:color="auto"/>
                    <w:right w:val="none" w:sz="0" w:space="0" w:color="auto"/>
                  </w:divBdr>
                  <w:divsChild>
                    <w:div w:id="398334577">
                      <w:marLeft w:val="0"/>
                      <w:marRight w:val="0"/>
                      <w:marTop w:val="0"/>
                      <w:marBottom w:val="0"/>
                      <w:divBdr>
                        <w:top w:val="none" w:sz="0" w:space="0" w:color="auto"/>
                        <w:left w:val="none" w:sz="0" w:space="0" w:color="auto"/>
                        <w:bottom w:val="none" w:sz="0" w:space="0" w:color="auto"/>
                        <w:right w:val="none" w:sz="0" w:space="0" w:color="auto"/>
                      </w:divBdr>
                      <w:divsChild>
                        <w:div w:id="902135510">
                          <w:marLeft w:val="0"/>
                          <w:marRight w:val="0"/>
                          <w:marTop w:val="0"/>
                          <w:marBottom w:val="0"/>
                          <w:divBdr>
                            <w:top w:val="none" w:sz="0" w:space="0" w:color="auto"/>
                            <w:left w:val="none" w:sz="0" w:space="0" w:color="auto"/>
                            <w:bottom w:val="none" w:sz="0" w:space="0" w:color="auto"/>
                            <w:right w:val="none" w:sz="0" w:space="0" w:color="auto"/>
                          </w:divBdr>
                          <w:divsChild>
                            <w:div w:id="136872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6615482">
      <w:bodyDiv w:val="1"/>
      <w:marLeft w:val="0"/>
      <w:marRight w:val="0"/>
      <w:marTop w:val="0"/>
      <w:marBottom w:val="0"/>
      <w:divBdr>
        <w:top w:val="none" w:sz="0" w:space="0" w:color="auto"/>
        <w:left w:val="none" w:sz="0" w:space="0" w:color="auto"/>
        <w:bottom w:val="none" w:sz="0" w:space="0" w:color="auto"/>
        <w:right w:val="none" w:sz="0" w:space="0" w:color="auto"/>
      </w:divBdr>
      <w:divsChild>
        <w:div w:id="1576432978">
          <w:marLeft w:val="0"/>
          <w:marRight w:val="0"/>
          <w:marTop w:val="0"/>
          <w:marBottom w:val="0"/>
          <w:divBdr>
            <w:top w:val="none" w:sz="0" w:space="0" w:color="auto"/>
            <w:left w:val="none" w:sz="0" w:space="0" w:color="auto"/>
            <w:bottom w:val="none" w:sz="0" w:space="0" w:color="auto"/>
            <w:right w:val="none" w:sz="0" w:space="0" w:color="auto"/>
          </w:divBdr>
          <w:divsChild>
            <w:div w:id="585965499">
              <w:marLeft w:val="0"/>
              <w:marRight w:val="0"/>
              <w:marTop w:val="0"/>
              <w:marBottom w:val="0"/>
              <w:divBdr>
                <w:top w:val="none" w:sz="0" w:space="0" w:color="auto"/>
                <w:left w:val="none" w:sz="0" w:space="0" w:color="auto"/>
                <w:bottom w:val="none" w:sz="0" w:space="0" w:color="auto"/>
                <w:right w:val="none" w:sz="0" w:space="0" w:color="auto"/>
              </w:divBdr>
              <w:divsChild>
                <w:div w:id="2115131642">
                  <w:marLeft w:val="0"/>
                  <w:marRight w:val="0"/>
                  <w:marTop w:val="0"/>
                  <w:marBottom w:val="0"/>
                  <w:divBdr>
                    <w:top w:val="none" w:sz="0" w:space="0" w:color="auto"/>
                    <w:left w:val="none" w:sz="0" w:space="0" w:color="auto"/>
                    <w:bottom w:val="none" w:sz="0" w:space="0" w:color="auto"/>
                    <w:right w:val="none" w:sz="0" w:space="0" w:color="auto"/>
                  </w:divBdr>
                  <w:divsChild>
                    <w:div w:id="2084721793">
                      <w:marLeft w:val="0"/>
                      <w:marRight w:val="0"/>
                      <w:marTop w:val="0"/>
                      <w:marBottom w:val="0"/>
                      <w:divBdr>
                        <w:top w:val="none" w:sz="0" w:space="0" w:color="auto"/>
                        <w:left w:val="none" w:sz="0" w:space="0" w:color="auto"/>
                        <w:bottom w:val="none" w:sz="0" w:space="0" w:color="auto"/>
                        <w:right w:val="none" w:sz="0" w:space="0" w:color="auto"/>
                      </w:divBdr>
                      <w:divsChild>
                        <w:div w:id="1982809066">
                          <w:marLeft w:val="0"/>
                          <w:marRight w:val="0"/>
                          <w:marTop w:val="0"/>
                          <w:marBottom w:val="0"/>
                          <w:divBdr>
                            <w:top w:val="none" w:sz="0" w:space="0" w:color="auto"/>
                            <w:left w:val="none" w:sz="0" w:space="0" w:color="auto"/>
                            <w:bottom w:val="none" w:sz="0" w:space="0" w:color="auto"/>
                            <w:right w:val="none" w:sz="0" w:space="0" w:color="auto"/>
                          </w:divBdr>
                          <w:divsChild>
                            <w:div w:id="531043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4327148">
      <w:bodyDiv w:val="1"/>
      <w:marLeft w:val="0"/>
      <w:marRight w:val="0"/>
      <w:marTop w:val="0"/>
      <w:marBottom w:val="0"/>
      <w:divBdr>
        <w:top w:val="none" w:sz="0" w:space="0" w:color="auto"/>
        <w:left w:val="none" w:sz="0" w:space="0" w:color="auto"/>
        <w:bottom w:val="none" w:sz="0" w:space="0" w:color="auto"/>
        <w:right w:val="none" w:sz="0" w:space="0" w:color="auto"/>
      </w:divBdr>
      <w:divsChild>
        <w:div w:id="1746342849">
          <w:marLeft w:val="0"/>
          <w:marRight w:val="0"/>
          <w:marTop w:val="0"/>
          <w:marBottom w:val="0"/>
          <w:divBdr>
            <w:top w:val="none" w:sz="0" w:space="0" w:color="auto"/>
            <w:left w:val="none" w:sz="0" w:space="0" w:color="auto"/>
            <w:bottom w:val="none" w:sz="0" w:space="0" w:color="auto"/>
            <w:right w:val="none" w:sz="0" w:space="0" w:color="auto"/>
          </w:divBdr>
          <w:divsChild>
            <w:div w:id="720137086">
              <w:marLeft w:val="0"/>
              <w:marRight w:val="0"/>
              <w:marTop w:val="0"/>
              <w:marBottom w:val="0"/>
              <w:divBdr>
                <w:top w:val="none" w:sz="0" w:space="0" w:color="auto"/>
                <w:left w:val="none" w:sz="0" w:space="0" w:color="auto"/>
                <w:bottom w:val="none" w:sz="0" w:space="0" w:color="auto"/>
                <w:right w:val="none" w:sz="0" w:space="0" w:color="auto"/>
              </w:divBdr>
              <w:divsChild>
                <w:div w:id="1225750297">
                  <w:marLeft w:val="0"/>
                  <w:marRight w:val="0"/>
                  <w:marTop w:val="0"/>
                  <w:marBottom w:val="0"/>
                  <w:divBdr>
                    <w:top w:val="none" w:sz="0" w:space="0" w:color="auto"/>
                    <w:left w:val="none" w:sz="0" w:space="0" w:color="auto"/>
                    <w:bottom w:val="none" w:sz="0" w:space="0" w:color="auto"/>
                    <w:right w:val="none" w:sz="0" w:space="0" w:color="auto"/>
                  </w:divBdr>
                  <w:divsChild>
                    <w:div w:id="519319113">
                      <w:marLeft w:val="0"/>
                      <w:marRight w:val="0"/>
                      <w:marTop w:val="0"/>
                      <w:marBottom w:val="0"/>
                      <w:divBdr>
                        <w:top w:val="none" w:sz="0" w:space="0" w:color="auto"/>
                        <w:left w:val="none" w:sz="0" w:space="0" w:color="auto"/>
                        <w:bottom w:val="none" w:sz="0" w:space="0" w:color="auto"/>
                        <w:right w:val="none" w:sz="0" w:space="0" w:color="auto"/>
                      </w:divBdr>
                      <w:divsChild>
                        <w:div w:id="892083630">
                          <w:marLeft w:val="0"/>
                          <w:marRight w:val="0"/>
                          <w:marTop w:val="0"/>
                          <w:marBottom w:val="0"/>
                          <w:divBdr>
                            <w:top w:val="none" w:sz="0" w:space="0" w:color="auto"/>
                            <w:left w:val="none" w:sz="0" w:space="0" w:color="auto"/>
                            <w:bottom w:val="none" w:sz="0" w:space="0" w:color="auto"/>
                            <w:right w:val="none" w:sz="0" w:space="0" w:color="auto"/>
                          </w:divBdr>
                          <w:divsChild>
                            <w:div w:id="916331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1414729">
      <w:bodyDiv w:val="1"/>
      <w:marLeft w:val="0"/>
      <w:marRight w:val="0"/>
      <w:marTop w:val="0"/>
      <w:marBottom w:val="0"/>
      <w:divBdr>
        <w:top w:val="none" w:sz="0" w:space="0" w:color="auto"/>
        <w:left w:val="none" w:sz="0" w:space="0" w:color="auto"/>
        <w:bottom w:val="none" w:sz="0" w:space="0" w:color="auto"/>
        <w:right w:val="none" w:sz="0" w:space="0" w:color="auto"/>
      </w:divBdr>
      <w:divsChild>
        <w:div w:id="1799563593">
          <w:marLeft w:val="0"/>
          <w:marRight w:val="0"/>
          <w:marTop w:val="0"/>
          <w:marBottom w:val="0"/>
          <w:divBdr>
            <w:top w:val="none" w:sz="0" w:space="0" w:color="auto"/>
            <w:left w:val="none" w:sz="0" w:space="0" w:color="auto"/>
            <w:bottom w:val="none" w:sz="0" w:space="0" w:color="auto"/>
            <w:right w:val="none" w:sz="0" w:space="0" w:color="auto"/>
          </w:divBdr>
          <w:divsChild>
            <w:div w:id="1984580533">
              <w:marLeft w:val="0"/>
              <w:marRight w:val="0"/>
              <w:marTop w:val="0"/>
              <w:marBottom w:val="0"/>
              <w:divBdr>
                <w:top w:val="none" w:sz="0" w:space="0" w:color="auto"/>
                <w:left w:val="none" w:sz="0" w:space="0" w:color="auto"/>
                <w:bottom w:val="none" w:sz="0" w:space="0" w:color="auto"/>
                <w:right w:val="none" w:sz="0" w:space="0" w:color="auto"/>
              </w:divBdr>
              <w:divsChild>
                <w:div w:id="546071111">
                  <w:marLeft w:val="0"/>
                  <w:marRight w:val="0"/>
                  <w:marTop w:val="0"/>
                  <w:marBottom w:val="0"/>
                  <w:divBdr>
                    <w:top w:val="none" w:sz="0" w:space="0" w:color="auto"/>
                    <w:left w:val="none" w:sz="0" w:space="0" w:color="auto"/>
                    <w:bottom w:val="none" w:sz="0" w:space="0" w:color="auto"/>
                    <w:right w:val="none" w:sz="0" w:space="0" w:color="auto"/>
                  </w:divBdr>
                  <w:divsChild>
                    <w:div w:id="1609388342">
                      <w:marLeft w:val="0"/>
                      <w:marRight w:val="0"/>
                      <w:marTop w:val="0"/>
                      <w:marBottom w:val="0"/>
                      <w:divBdr>
                        <w:top w:val="none" w:sz="0" w:space="0" w:color="auto"/>
                        <w:left w:val="none" w:sz="0" w:space="0" w:color="auto"/>
                        <w:bottom w:val="none" w:sz="0" w:space="0" w:color="auto"/>
                        <w:right w:val="none" w:sz="0" w:space="0" w:color="auto"/>
                      </w:divBdr>
                      <w:divsChild>
                        <w:div w:id="1271472917">
                          <w:marLeft w:val="0"/>
                          <w:marRight w:val="0"/>
                          <w:marTop w:val="0"/>
                          <w:marBottom w:val="0"/>
                          <w:divBdr>
                            <w:top w:val="none" w:sz="0" w:space="0" w:color="auto"/>
                            <w:left w:val="none" w:sz="0" w:space="0" w:color="auto"/>
                            <w:bottom w:val="none" w:sz="0" w:space="0" w:color="auto"/>
                            <w:right w:val="none" w:sz="0" w:space="0" w:color="auto"/>
                          </w:divBdr>
                          <w:divsChild>
                            <w:div w:id="41270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9177617">
      <w:bodyDiv w:val="1"/>
      <w:marLeft w:val="0"/>
      <w:marRight w:val="0"/>
      <w:marTop w:val="0"/>
      <w:marBottom w:val="0"/>
      <w:divBdr>
        <w:top w:val="none" w:sz="0" w:space="0" w:color="auto"/>
        <w:left w:val="none" w:sz="0" w:space="0" w:color="auto"/>
        <w:bottom w:val="none" w:sz="0" w:space="0" w:color="auto"/>
        <w:right w:val="none" w:sz="0" w:space="0" w:color="auto"/>
      </w:divBdr>
      <w:divsChild>
        <w:div w:id="1495414327">
          <w:marLeft w:val="0"/>
          <w:marRight w:val="0"/>
          <w:marTop w:val="0"/>
          <w:marBottom w:val="0"/>
          <w:divBdr>
            <w:top w:val="none" w:sz="0" w:space="0" w:color="auto"/>
            <w:left w:val="none" w:sz="0" w:space="0" w:color="auto"/>
            <w:bottom w:val="none" w:sz="0" w:space="0" w:color="auto"/>
            <w:right w:val="none" w:sz="0" w:space="0" w:color="auto"/>
          </w:divBdr>
          <w:divsChild>
            <w:div w:id="121731233">
              <w:marLeft w:val="0"/>
              <w:marRight w:val="0"/>
              <w:marTop w:val="0"/>
              <w:marBottom w:val="0"/>
              <w:divBdr>
                <w:top w:val="none" w:sz="0" w:space="0" w:color="auto"/>
                <w:left w:val="none" w:sz="0" w:space="0" w:color="auto"/>
                <w:bottom w:val="none" w:sz="0" w:space="0" w:color="auto"/>
                <w:right w:val="none" w:sz="0" w:space="0" w:color="auto"/>
              </w:divBdr>
              <w:divsChild>
                <w:div w:id="897328377">
                  <w:marLeft w:val="0"/>
                  <w:marRight w:val="0"/>
                  <w:marTop w:val="0"/>
                  <w:marBottom w:val="0"/>
                  <w:divBdr>
                    <w:top w:val="none" w:sz="0" w:space="0" w:color="auto"/>
                    <w:left w:val="none" w:sz="0" w:space="0" w:color="auto"/>
                    <w:bottom w:val="none" w:sz="0" w:space="0" w:color="auto"/>
                    <w:right w:val="none" w:sz="0" w:space="0" w:color="auto"/>
                  </w:divBdr>
                  <w:divsChild>
                    <w:div w:id="947543488">
                      <w:marLeft w:val="0"/>
                      <w:marRight w:val="0"/>
                      <w:marTop w:val="0"/>
                      <w:marBottom w:val="0"/>
                      <w:divBdr>
                        <w:top w:val="none" w:sz="0" w:space="0" w:color="auto"/>
                        <w:left w:val="none" w:sz="0" w:space="0" w:color="auto"/>
                        <w:bottom w:val="none" w:sz="0" w:space="0" w:color="auto"/>
                        <w:right w:val="none" w:sz="0" w:space="0" w:color="auto"/>
                      </w:divBdr>
                      <w:divsChild>
                        <w:div w:id="1747921334">
                          <w:marLeft w:val="0"/>
                          <w:marRight w:val="0"/>
                          <w:marTop w:val="0"/>
                          <w:marBottom w:val="0"/>
                          <w:divBdr>
                            <w:top w:val="none" w:sz="0" w:space="0" w:color="auto"/>
                            <w:left w:val="none" w:sz="0" w:space="0" w:color="auto"/>
                            <w:bottom w:val="none" w:sz="0" w:space="0" w:color="auto"/>
                            <w:right w:val="none" w:sz="0" w:space="0" w:color="auto"/>
                          </w:divBdr>
                          <w:divsChild>
                            <w:div w:id="823812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2448570">
      <w:bodyDiv w:val="1"/>
      <w:marLeft w:val="0"/>
      <w:marRight w:val="0"/>
      <w:marTop w:val="0"/>
      <w:marBottom w:val="0"/>
      <w:divBdr>
        <w:top w:val="none" w:sz="0" w:space="0" w:color="auto"/>
        <w:left w:val="none" w:sz="0" w:space="0" w:color="auto"/>
        <w:bottom w:val="none" w:sz="0" w:space="0" w:color="auto"/>
        <w:right w:val="none" w:sz="0" w:space="0" w:color="auto"/>
      </w:divBdr>
      <w:divsChild>
        <w:div w:id="1388845951">
          <w:marLeft w:val="0"/>
          <w:marRight w:val="0"/>
          <w:marTop w:val="0"/>
          <w:marBottom w:val="0"/>
          <w:divBdr>
            <w:top w:val="none" w:sz="0" w:space="0" w:color="auto"/>
            <w:left w:val="none" w:sz="0" w:space="0" w:color="auto"/>
            <w:bottom w:val="none" w:sz="0" w:space="0" w:color="auto"/>
            <w:right w:val="none" w:sz="0" w:space="0" w:color="auto"/>
          </w:divBdr>
          <w:divsChild>
            <w:div w:id="263272360">
              <w:marLeft w:val="0"/>
              <w:marRight w:val="0"/>
              <w:marTop w:val="0"/>
              <w:marBottom w:val="0"/>
              <w:divBdr>
                <w:top w:val="none" w:sz="0" w:space="0" w:color="auto"/>
                <w:left w:val="none" w:sz="0" w:space="0" w:color="auto"/>
                <w:bottom w:val="none" w:sz="0" w:space="0" w:color="auto"/>
                <w:right w:val="none" w:sz="0" w:space="0" w:color="auto"/>
              </w:divBdr>
              <w:divsChild>
                <w:div w:id="672878548">
                  <w:marLeft w:val="0"/>
                  <w:marRight w:val="0"/>
                  <w:marTop w:val="0"/>
                  <w:marBottom w:val="0"/>
                  <w:divBdr>
                    <w:top w:val="none" w:sz="0" w:space="0" w:color="auto"/>
                    <w:left w:val="none" w:sz="0" w:space="0" w:color="auto"/>
                    <w:bottom w:val="none" w:sz="0" w:space="0" w:color="auto"/>
                    <w:right w:val="none" w:sz="0" w:space="0" w:color="auto"/>
                  </w:divBdr>
                  <w:divsChild>
                    <w:div w:id="658964508">
                      <w:marLeft w:val="0"/>
                      <w:marRight w:val="0"/>
                      <w:marTop w:val="0"/>
                      <w:marBottom w:val="0"/>
                      <w:divBdr>
                        <w:top w:val="none" w:sz="0" w:space="0" w:color="auto"/>
                        <w:left w:val="none" w:sz="0" w:space="0" w:color="auto"/>
                        <w:bottom w:val="none" w:sz="0" w:space="0" w:color="auto"/>
                        <w:right w:val="none" w:sz="0" w:space="0" w:color="auto"/>
                      </w:divBdr>
                      <w:divsChild>
                        <w:div w:id="1033654896">
                          <w:marLeft w:val="0"/>
                          <w:marRight w:val="0"/>
                          <w:marTop w:val="0"/>
                          <w:marBottom w:val="0"/>
                          <w:divBdr>
                            <w:top w:val="none" w:sz="0" w:space="0" w:color="auto"/>
                            <w:left w:val="none" w:sz="0" w:space="0" w:color="auto"/>
                            <w:bottom w:val="none" w:sz="0" w:space="0" w:color="auto"/>
                            <w:right w:val="none" w:sz="0" w:space="0" w:color="auto"/>
                          </w:divBdr>
                          <w:divsChild>
                            <w:div w:id="1215122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0290127">
      <w:bodyDiv w:val="1"/>
      <w:marLeft w:val="0"/>
      <w:marRight w:val="0"/>
      <w:marTop w:val="0"/>
      <w:marBottom w:val="0"/>
      <w:divBdr>
        <w:top w:val="none" w:sz="0" w:space="0" w:color="auto"/>
        <w:left w:val="none" w:sz="0" w:space="0" w:color="auto"/>
        <w:bottom w:val="none" w:sz="0" w:space="0" w:color="auto"/>
        <w:right w:val="none" w:sz="0" w:space="0" w:color="auto"/>
      </w:divBdr>
      <w:divsChild>
        <w:div w:id="1959794282">
          <w:marLeft w:val="0"/>
          <w:marRight w:val="0"/>
          <w:marTop w:val="0"/>
          <w:marBottom w:val="0"/>
          <w:divBdr>
            <w:top w:val="none" w:sz="0" w:space="0" w:color="auto"/>
            <w:left w:val="none" w:sz="0" w:space="0" w:color="auto"/>
            <w:bottom w:val="none" w:sz="0" w:space="0" w:color="auto"/>
            <w:right w:val="none" w:sz="0" w:space="0" w:color="auto"/>
          </w:divBdr>
          <w:divsChild>
            <w:div w:id="1196233899">
              <w:marLeft w:val="0"/>
              <w:marRight w:val="0"/>
              <w:marTop w:val="0"/>
              <w:marBottom w:val="0"/>
              <w:divBdr>
                <w:top w:val="none" w:sz="0" w:space="0" w:color="auto"/>
                <w:left w:val="none" w:sz="0" w:space="0" w:color="auto"/>
                <w:bottom w:val="none" w:sz="0" w:space="0" w:color="auto"/>
                <w:right w:val="none" w:sz="0" w:space="0" w:color="auto"/>
              </w:divBdr>
              <w:divsChild>
                <w:div w:id="1017921872">
                  <w:marLeft w:val="0"/>
                  <w:marRight w:val="0"/>
                  <w:marTop w:val="0"/>
                  <w:marBottom w:val="0"/>
                  <w:divBdr>
                    <w:top w:val="none" w:sz="0" w:space="0" w:color="auto"/>
                    <w:left w:val="none" w:sz="0" w:space="0" w:color="auto"/>
                    <w:bottom w:val="none" w:sz="0" w:space="0" w:color="auto"/>
                    <w:right w:val="none" w:sz="0" w:space="0" w:color="auto"/>
                  </w:divBdr>
                  <w:divsChild>
                    <w:div w:id="1878853621">
                      <w:marLeft w:val="0"/>
                      <w:marRight w:val="0"/>
                      <w:marTop w:val="0"/>
                      <w:marBottom w:val="0"/>
                      <w:divBdr>
                        <w:top w:val="none" w:sz="0" w:space="0" w:color="auto"/>
                        <w:left w:val="none" w:sz="0" w:space="0" w:color="auto"/>
                        <w:bottom w:val="none" w:sz="0" w:space="0" w:color="auto"/>
                        <w:right w:val="none" w:sz="0" w:space="0" w:color="auto"/>
                      </w:divBdr>
                      <w:divsChild>
                        <w:div w:id="64688235">
                          <w:marLeft w:val="0"/>
                          <w:marRight w:val="0"/>
                          <w:marTop w:val="0"/>
                          <w:marBottom w:val="0"/>
                          <w:divBdr>
                            <w:top w:val="none" w:sz="0" w:space="0" w:color="auto"/>
                            <w:left w:val="none" w:sz="0" w:space="0" w:color="auto"/>
                            <w:bottom w:val="none" w:sz="0" w:space="0" w:color="auto"/>
                            <w:right w:val="none" w:sz="0" w:space="0" w:color="auto"/>
                          </w:divBdr>
                          <w:divsChild>
                            <w:div w:id="1965884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3799220">
      <w:bodyDiv w:val="1"/>
      <w:marLeft w:val="0"/>
      <w:marRight w:val="0"/>
      <w:marTop w:val="0"/>
      <w:marBottom w:val="0"/>
      <w:divBdr>
        <w:top w:val="none" w:sz="0" w:space="0" w:color="auto"/>
        <w:left w:val="none" w:sz="0" w:space="0" w:color="auto"/>
        <w:bottom w:val="none" w:sz="0" w:space="0" w:color="auto"/>
        <w:right w:val="none" w:sz="0" w:space="0" w:color="auto"/>
      </w:divBdr>
      <w:divsChild>
        <w:div w:id="593125546">
          <w:marLeft w:val="0"/>
          <w:marRight w:val="0"/>
          <w:marTop w:val="0"/>
          <w:marBottom w:val="0"/>
          <w:divBdr>
            <w:top w:val="none" w:sz="0" w:space="0" w:color="auto"/>
            <w:left w:val="none" w:sz="0" w:space="0" w:color="auto"/>
            <w:bottom w:val="none" w:sz="0" w:space="0" w:color="auto"/>
            <w:right w:val="none" w:sz="0" w:space="0" w:color="auto"/>
          </w:divBdr>
          <w:divsChild>
            <w:div w:id="1826041860">
              <w:marLeft w:val="0"/>
              <w:marRight w:val="0"/>
              <w:marTop w:val="0"/>
              <w:marBottom w:val="0"/>
              <w:divBdr>
                <w:top w:val="none" w:sz="0" w:space="0" w:color="auto"/>
                <w:left w:val="none" w:sz="0" w:space="0" w:color="auto"/>
                <w:bottom w:val="none" w:sz="0" w:space="0" w:color="auto"/>
                <w:right w:val="none" w:sz="0" w:space="0" w:color="auto"/>
              </w:divBdr>
              <w:divsChild>
                <w:div w:id="1731222123">
                  <w:marLeft w:val="0"/>
                  <w:marRight w:val="0"/>
                  <w:marTop w:val="0"/>
                  <w:marBottom w:val="0"/>
                  <w:divBdr>
                    <w:top w:val="none" w:sz="0" w:space="0" w:color="auto"/>
                    <w:left w:val="none" w:sz="0" w:space="0" w:color="auto"/>
                    <w:bottom w:val="none" w:sz="0" w:space="0" w:color="auto"/>
                    <w:right w:val="none" w:sz="0" w:space="0" w:color="auto"/>
                  </w:divBdr>
                  <w:divsChild>
                    <w:div w:id="188296091">
                      <w:marLeft w:val="0"/>
                      <w:marRight w:val="0"/>
                      <w:marTop w:val="0"/>
                      <w:marBottom w:val="0"/>
                      <w:divBdr>
                        <w:top w:val="none" w:sz="0" w:space="0" w:color="auto"/>
                        <w:left w:val="none" w:sz="0" w:space="0" w:color="auto"/>
                        <w:bottom w:val="none" w:sz="0" w:space="0" w:color="auto"/>
                        <w:right w:val="none" w:sz="0" w:space="0" w:color="auto"/>
                      </w:divBdr>
                      <w:divsChild>
                        <w:div w:id="1896499732">
                          <w:marLeft w:val="0"/>
                          <w:marRight w:val="0"/>
                          <w:marTop w:val="0"/>
                          <w:marBottom w:val="0"/>
                          <w:divBdr>
                            <w:top w:val="none" w:sz="0" w:space="0" w:color="auto"/>
                            <w:left w:val="none" w:sz="0" w:space="0" w:color="auto"/>
                            <w:bottom w:val="none" w:sz="0" w:space="0" w:color="auto"/>
                            <w:right w:val="none" w:sz="0" w:space="0" w:color="auto"/>
                          </w:divBdr>
                          <w:divsChild>
                            <w:div w:id="141054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889062">
      <w:bodyDiv w:val="1"/>
      <w:marLeft w:val="0"/>
      <w:marRight w:val="0"/>
      <w:marTop w:val="0"/>
      <w:marBottom w:val="0"/>
      <w:divBdr>
        <w:top w:val="none" w:sz="0" w:space="0" w:color="auto"/>
        <w:left w:val="none" w:sz="0" w:space="0" w:color="auto"/>
        <w:bottom w:val="none" w:sz="0" w:space="0" w:color="auto"/>
        <w:right w:val="none" w:sz="0" w:space="0" w:color="auto"/>
      </w:divBdr>
      <w:divsChild>
        <w:div w:id="793259158">
          <w:marLeft w:val="0"/>
          <w:marRight w:val="0"/>
          <w:marTop w:val="0"/>
          <w:marBottom w:val="0"/>
          <w:divBdr>
            <w:top w:val="none" w:sz="0" w:space="0" w:color="auto"/>
            <w:left w:val="none" w:sz="0" w:space="0" w:color="auto"/>
            <w:bottom w:val="none" w:sz="0" w:space="0" w:color="auto"/>
            <w:right w:val="none" w:sz="0" w:space="0" w:color="auto"/>
          </w:divBdr>
          <w:divsChild>
            <w:div w:id="677848738">
              <w:marLeft w:val="0"/>
              <w:marRight w:val="0"/>
              <w:marTop w:val="0"/>
              <w:marBottom w:val="0"/>
              <w:divBdr>
                <w:top w:val="none" w:sz="0" w:space="0" w:color="auto"/>
                <w:left w:val="none" w:sz="0" w:space="0" w:color="auto"/>
                <w:bottom w:val="none" w:sz="0" w:space="0" w:color="auto"/>
                <w:right w:val="none" w:sz="0" w:space="0" w:color="auto"/>
              </w:divBdr>
              <w:divsChild>
                <w:div w:id="482160464">
                  <w:marLeft w:val="0"/>
                  <w:marRight w:val="0"/>
                  <w:marTop w:val="0"/>
                  <w:marBottom w:val="0"/>
                  <w:divBdr>
                    <w:top w:val="none" w:sz="0" w:space="0" w:color="auto"/>
                    <w:left w:val="none" w:sz="0" w:space="0" w:color="auto"/>
                    <w:bottom w:val="none" w:sz="0" w:space="0" w:color="auto"/>
                    <w:right w:val="none" w:sz="0" w:space="0" w:color="auto"/>
                  </w:divBdr>
                  <w:divsChild>
                    <w:div w:id="359399621">
                      <w:marLeft w:val="0"/>
                      <w:marRight w:val="0"/>
                      <w:marTop w:val="0"/>
                      <w:marBottom w:val="0"/>
                      <w:divBdr>
                        <w:top w:val="none" w:sz="0" w:space="0" w:color="auto"/>
                        <w:left w:val="none" w:sz="0" w:space="0" w:color="auto"/>
                        <w:bottom w:val="none" w:sz="0" w:space="0" w:color="auto"/>
                        <w:right w:val="none" w:sz="0" w:space="0" w:color="auto"/>
                      </w:divBdr>
                      <w:divsChild>
                        <w:div w:id="680283058">
                          <w:marLeft w:val="0"/>
                          <w:marRight w:val="0"/>
                          <w:marTop w:val="0"/>
                          <w:marBottom w:val="0"/>
                          <w:divBdr>
                            <w:top w:val="none" w:sz="0" w:space="0" w:color="auto"/>
                            <w:left w:val="none" w:sz="0" w:space="0" w:color="auto"/>
                            <w:bottom w:val="none" w:sz="0" w:space="0" w:color="auto"/>
                            <w:right w:val="none" w:sz="0" w:space="0" w:color="auto"/>
                          </w:divBdr>
                          <w:divsChild>
                            <w:div w:id="799684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151331">
      <w:bodyDiv w:val="1"/>
      <w:marLeft w:val="0"/>
      <w:marRight w:val="0"/>
      <w:marTop w:val="0"/>
      <w:marBottom w:val="0"/>
      <w:divBdr>
        <w:top w:val="none" w:sz="0" w:space="0" w:color="auto"/>
        <w:left w:val="none" w:sz="0" w:space="0" w:color="auto"/>
        <w:bottom w:val="none" w:sz="0" w:space="0" w:color="auto"/>
        <w:right w:val="none" w:sz="0" w:space="0" w:color="auto"/>
      </w:divBdr>
      <w:divsChild>
        <w:div w:id="1050572188">
          <w:marLeft w:val="0"/>
          <w:marRight w:val="0"/>
          <w:marTop w:val="0"/>
          <w:marBottom w:val="0"/>
          <w:divBdr>
            <w:top w:val="none" w:sz="0" w:space="0" w:color="auto"/>
            <w:left w:val="none" w:sz="0" w:space="0" w:color="auto"/>
            <w:bottom w:val="none" w:sz="0" w:space="0" w:color="auto"/>
            <w:right w:val="none" w:sz="0" w:space="0" w:color="auto"/>
          </w:divBdr>
          <w:divsChild>
            <w:div w:id="486094373">
              <w:marLeft w:val="0"/>
              <w:marRight w:val="0"/>
              <w:marTop w:val="0"/>
              <w:marBottom w:val="0"/>
              <w:divBdr>
                <w:top w:val="none" w:sz="0" w:space="0" w:color="auto"/>
                <w:left w:val="none" w:sz="0" w:space="0" w:color="auto"/>
                <w:bottom w:val="none" w:sz="0" w:space="0" w:color="auto"/>
                <w:right w:val="none" w:sz="0" w:space="0" w:color="auto"/>
              </w:divBdr>
              <w:divsChild>
                <w:div w:id="278489096">
                  <w:marLeft w:val="0"/>
                  <w:marRight w:val="0"/>
                  <w:marTop w:val="0"/>
                  <w:marBottom w:val="0"/>
                  <w:divBdr>
                    <w:top w:val="none" w:sz="0" w:space="0" w:color="auto"/>
                    <w:left w:val="none" w:sz="0" w:space="0" w:color="auto"/>
                    <w:bottom w:val="none" w:sz="0" w:space="0" w:color="auto"/>
                    <w:right w:val="none" w:sz="0" w:space="0" w:color="auto"/>
                  </w:divBdr>
                  <w:divsChild>
                    <w:div w:id="465314665">
                      <w:marLeft w:val="0"/>
                      <w:marRight w:val="0"/>
                      <w:marTop w:val="0"/>
                      <w:marBottom w:val="0"/>
                      <w:divBdr>
                        <w:top w:val="none" w:sz="0" w:space="0" w:color="auto"/>
                        <w:left w:val="none" w:sz="0" w:space="0" w:color="auto"/>
                        <w:bottom w:val="none" w:sz="0" w:space="0" w:color="auto"/>
                        <w:right w:val="none" w:sz="0" w:space="0" w:color="auto"/>
                      </w:divBdr>
                      <w:divsChild>
                        <w:div w:id="901988033">
                          <w:marLeft w:val="0"/>
                          <w:marRight w:val="0"/>
                          <w:marTop w:val="0"/>
                          <w:marBottom w:val="0"/>
                          <w:divBdr>
                            <w:top w:val="none" w:sz="0" w:space="0" w:color="auto"/>
                            <w:left w:val="none" w:sz="0" w:space="0" w:color="auto"/>
                            <w:bottom w:val="none" w:sz="0" w:space="0" w:color="auto"/>
                            <w:right w:val="none" w:sz="0" w:space="0" w:color="auto"/>
                          </w:divBdr>
                          <w:divsChild>
                            <w:div w:id="155970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7115139">
      <w:bodyDiv w:val="1"/>
      <w:marLeft w:val="0"/>
      <w:marRight w:val="0"/>
      <w:marTop w:val="0"/>
      <w:marBottom w:val="0"/>
      <w:divBdr>
        <w:top w:val="none" w:sz="0" w:space="0" w:color="auto"/>
        <w:left w:val="none" w:sz="0" w:space="0" w:color="auto"/>
        <w:bottom w:val="none" w:sz="0" w:space="0" w:color="auto"/>
        <w:right w:val="none" w:sz="0" w:space="0" w:color="auto"/>
      </w:divBdr>
    </w:div>
    <w:div w:id="2133866027">
      <w:bodyDiv w:val="1"/>
      <w:marLeft w:val="0"/>
      <w:marRight w:val="0"/>
      <w:marTop w:val="0"/>
      <w:marBottom w:val="0"/>
      <w:divBdr>
        <w:top w:val="none" w:sz="0" w:space="0" w:color="auto"/>
        <w:left w:val="none" w:sz="0" w:space="0" w:color="auto"/>
        <w:bottom w:val="none" w:sz="0" w:space="0" w:color="auto"/>
        <w:right w:val="none" w:sz="0" w:space="0" w:color="auto"/>
      </w:divBdr>
      <w:divsChild>
        <w:div w:id="575554150">
          <w:marLeft w:val="0"/>
          <w:marRight w:val="0"/>
          <w:marTop w:val="0"/>
          <w:marBottom w:val="0"/>
          <w:divBdr>
            <w:top w:val="none" w:sz="0" w:space="0" w:color="auto"/>
            <w:left w:val="none" w:sz="0" w:space="0" w:color="auto"/>
            <w:bottom w:val="none" w:sz="0" w:space="0" w:color="auto"/>
            <w:right w:val="none" w:sz="0" w:space="0" w:color="auto"/>
          </w:divBdr>
          <w:divsChild>
            <w:div w:id="1185829719">
              <w:marLeft w:val="0"/>
              <w:marRight w:val="0"/>
              <w:marTop w:val="0"/>
              <w:marBottom w:val="0"/>
              <w:divBdr>
                <w:top w:val="none" w:sz="0" w:space="0" w:color="auto"/>
                <w:left w:val="none" w:sz="0" w:space="0" w:color="auto"/>
                <w:bottom w:val="none" w:sz="0" w:space="0" w:color="auto"/>
                <w:right w:val="none" w:sz="0" w:space="0" w:color="auto"/>
              </w:divBdr>
              <w:divsChild>
                <w:div w:id="1832521840">
                  <w:marLeft w:val="0"/>
                  <w:marRight w:val="0"/>
                  <w:marTop w:val="0"/>
                  <w:marBottom w:val="0"/>
                  <w:divBdr>
                    <w:top w:val="none" w:sz="0" w:space="0" w:color="auto"/>
                    <w:left w:val="none" w:sz="0" w:space="0" w:color="auto"/>
                    <w:bottom w:val="none" w:sz="0" w:space="0" w:color="auto"/>
                    <w:right w:val="none" w:sz="0" w:space="0" w:color="auto"/>
                  </w:divBdr>
                  <w:divsChild>
                    <w:div w:id="2002272680">
                      <w:marLeft w:val="0"/>
                      <w:marRight w:val="0"/>
                      <w:marTop w:val="0"/>
                      <w:marBottom w:val="0"/>
                      <w:divBdr>
                        <w:top w:val="none" w:sz="0" w:space="0" w:color="auto"/>
                        <w:left w:val="none" w:sz="0" w:space="0" w:color="auto"/>
                        <w:bottom w:val="none" w:sz="0" w:space="0" w:color="auto"/>
                        <w:right w:val="none" w:sz="0" w:space="0" w:color="auto"/>
                      </w:divBdr>
                      <w:divsChild>
                        <w:div w:id="1302274515">
                          <w:marLeft w:val="0"/>
                          <w:marRight w:val="0"/>
                          <w:marTop w:val="0"/>
                          <w:marBottom w:val="0"/>
                          <w:divBdr>
                            <w:top w:val="none" w:sz="0" w:space="0" w:color="auto"/>
                            <w:left w:val="none" w:sz="0" w:space="0" w:color="auto"/>
                            <w:bottom w:val="none" w:sz="0" w:space="0" w:color="auto"/>
                            <w:right w:val="none" w:sz="0" w:space="0" w:color="auto"/>
                          </w:divBdr>
                          <w:divsChild>
                            <w:div w:id="2075277595">
                              <w:marLeft w:val="0"/>
                              <w:marRight w:val="0"/>
                              <w:marTop w:val="0"/>
                              <w:marBottom w:val="0"/>
                              <w:divBdr>
                                <w:top w:val="none" w:sz="0" w:space="0" w:color="auto"/>
                                <w:left w:val="none" w:sz="0" w:space="0" w:color="auto"/>
                                <w:bottom w:val="none" w:sz="0" w:space="0" w:color="auto"/>
                                <w:right w:val="none" w:sz="0" w:space="0" w:color="auto"/>
                              </w:divBdr>
                              <w:divsChild>
                                <w:div w:id="1682663066">
                                  <w:marLeft w:val="0"/>
                                  <w:marRight w:val="0"/>
                                  <w:marTop w:val="0"/>
                                  <w:marBottom w:val="0"/>
                                  <w:divBdr>
                                    <w:top w:val="none" w:sz="0" w:space="0" w:color="auto"/>
                                    <w:left w:val="none" w:sz="0" w:space="0" w:color="auto"/>
                                    <w:bottom w:val="none" w:sz="0" w:space="0" w:color="auto"/>
                                    <w:right w:val="none" w:sz="0" w:space="0" w:color="auto"/>
                                  </w:divBdr>
                                  <w:divsChild>
                                    <w:div w:id="1847280881">
                                      <w:marLeft w:val="0"/>
                                      <w:marRight w:val="0"/>
                                      <w:marTop w:val="0"/>
                                      <w:marBottom w:val="0"/>
                                      <w:divBdr>
                                        <w:top w:val="none" w:sz="0" w:space="0" w:color="auto"/>
                                        <w:left w:val="none" w:sz="0" w:space="0" w:color="auto"/>
                                        <w:bottom w:val="none" w:sz="0" w:space="0" w:color="auto"/>
                                        <w:right w:val="none" w:sz="0" w:space="0" w:color="auto"/>
                                      </w:divBdr>
                                      <w:divsChild>
                                        <w:div w:id="1071006646">
                                          <w:marLeft w:val="0"/>
                                          <w:marRight w:val="0"/>
                                          <w:marTop w:val="0"/>
                                          <w:marBottom w:val="0"/>
                                          <w:divBdr>
                                            <w:top w:val="none" w:sz="0" w:space="0" w:color="auto"/>
                                            <w:left w:val="none" w:sz="0" w:space="0" w:color="auto"/>
                                            <w:bottom w:val="none" w:sz="0" w:space="0" w:color="auto"/>
                                            <w:right w:val="none" w:sz="0" w:space="0" w:color="auto"/>
                                          </w:divBdr>
                                          <w:divsChild>
                                            <w:div w:id="1405640410">
                                              <w:marLeft w:val="0"/>
                                              <w:marRight w:val="0"/>
                                              <w:marTop w:val="0"/>
                                              <w:marBottom w:val="0"/>
                                              <w:divBdr>
                                                <w:top w:val="none" w:sz="0" w:space="0" w:color="auto"/>
                                                <w:left w:val="none" w:sz="0" w:space="0" w:color="auto"/>
                                                <w:bottom w:val="none" w:sz="0" w:space="0" w:color="auto"/>
                                                <w:right w:val="none" w:sz="0" w:space="0" w:color="auto"/>
                                              </w:divBdr>
                                              <w:divsChild>
                                                <w:div w:id="515389941">
                                                  <w:marLeft w:val="0"/>
                                                  <w:marRight w:val="0"/>
                                                  <w:marTop w:val="0"/>
                                                  <w:marBottom w:val="0"/>
                                                  <w:divBdr>
                                                    <w:top w:val="none" w:sz="0" w:space="0" w:color="auto"/>
                                                    <w:left w:val="none" w:sz="0" w:space="0" w:color="auto"/>
                                                    <w:bottom w:val="none" w:sz="0" w:space="0" w:color="auto"/>
                                                    <w:right w:val="none" w:sz="0" w:space="0" w:color="auto"/>
                                                  </w:divBdr>
                                                  <w:divsChild>
                                                    <w:div w:id="418185878">
                                                      <w:marLeft w:val="0"/>
                                                      <w:marRight w:val="0"/>
                                                      <w:marTop w:val="0"/>
                                                      <w:marBottom w:val="0"/>
                                                      <w:divBdr>
                                                        <w:top w:val="none" w:sz="0" w:space="0" w:color="auto"/>
                                                        <w:left w:val="none" w:sz="0" w:space="0" w:color="auto"/>
                                                        <w:bottom w:val="none" w:sz="0" w:space="0" w:color="auto"/>
                                                        <w:right w:val="none" w:sz="0" w:space="0" w:color="auto"/>
                                                      </w:divBdr>
                                                      <w:divsChild>
                                                        <w:div w:id="643780650">
                                                          <w:marLeft w:val="0"/>
                                                          <w:marRight w:val="0"/>
                                                          <w:marTop w:val="0"/>
                                                          <w:marBottom w:val="0"/>
                                                          <w:divBdr>
                                                            <w:top w:val="none" w:sz="0" w:space="0" w:color="auto"/>
                                                            <w:left w:val="none" w:sz="0" w:space="0" w:color="auto"/>
                                                            <w:bottom w:val="none" w:sz="0" w:space="0" w:color="auto"/>
                                                            <w:right w:val="none" w:sz="0" w:space="0" w:color="auto"/>
                                                          </w:divBdr>
                                                          <w:divsChild>
                                                            <w:div w:id="1151101300">
                                                              <w:marLeft w:val="0"/>
                                                              <w:marRight w:val="0"/>
                                                              <w:marTop w:val="0"/>
                                                              <w:marBottom w:val="0"/>
                                                              <w:divBdr>
                                                                <w:top w:val="none" w:sz="0" w:space="0" w:color="auto"/>
                                                                <w:left w:val="none" w:sz="0" w:space="0" w:color="auto"/>
                                                                <w:bottom w:val="none" w:sz="0" w:space="0" w:color="auto"/>
                                                                <w:right w:val="none" w:sz="0" w:space="0" w:color="auto"/>
                                                              </w:divBdr>
                                                              <w:divsChild>
                                                                <w:div w:id="64769952">
                                                                  <w:marLeft w:val="0"/>
                                                                  <w:marRight w:val="0"/>
                                                                  <w:marTop w:val="0"/>
                                                                  <w:marBottom w:val="0"/>
                                                                  <w:divBdr>
                                                                    <w:top w:val="none" w:sz="0" w:space="0" w:color="auto"/>
                                                                    <w:left w:val="none" w:sz="0" w:space="0" w:color="auto"/>
                                                                    <w:bottom w:val="none" w:sz="0" w:space="0" w:color="auto"/>
                                                                    <w:right w:val="none" w:sz="0" w:space="0" w:color="auto"/>
                                                                  </w:divBdr>
                                                                  <w:divsChild>
                                                                    <w:div w:id="2007903072">
                                                                      <w:marLeft w:val="0"/>
                                                                      <w:marRight w:val="0"/>
                                                                      <w:marTop w:val="0"/>
                                                                      <w:marBottom w:val="0"/>
                                                                      <w:divBdr>
                                                                        <w:top w:val="none" w:sz="0" w:space="0" w:color="auto"/>
                                                                        <w:left w:val="none" w:sz="0" w:space="0" w:color="auto"/>
                                                                        <w:bottom w:val="none" w:sz="0" w:space="0" w:color="auto"/>
                                                                        <w:right w:val="none" w:sz="0" w:space="0" w:color="auto"/>
                                                                      </w:divBdr>
                                                                      <w:divsChild>
                                                                        <w:div w:id="1790932237">
                                                                          <w:marLeft w:val="0"/>
                                                                          <w:marRight w:val="0"/>
                                                                          <w:marTop w:val="0"/>
                                                                          <w:marBottom w:val="0"/>
                                                                          <w:divBdr>
                                                                            <w:top w:val="none" w:sz="0" w:space="0" w:color="auto"/>
                                                                            <w:left w:val="none" w:sz="0" w:space="0" w:color="auto"/>
                                                                            <w:bottom w:val="none" w:sz="0" w:space="0" w:color="auto"/>
                                                                            <w:right w:val="none" w:sz="0" w:space="0" w:color="auto"/>
                                                                          </w:divBdr>
                                                                          <w:divsChild>
                                                                            <w:div w:id="2117095160">
                                                                              <w:marLeft w:val="0"/>
                                                                              <w:marRight w:val="0"/>
                                                                              <w:marTop w:val="0"/>
                                                                              <w:marBottom w:val="0"/>
                                                                              <w:divBdr>
                                                                                <w:top w:val="none" w:sz="0" w:space="0" w:color="auto"/>
                                                                                <w:left w:val="none" w:sz="0" w:space="0" w:color="auto"/>
                                                                                <w:bottom w:val="none" w:sz="0" w:space="0" w:color="auto"/>
                                                                                <w:right w:val="none" w:sz="0" w:space="0" w:color="auto"/>
                                                                              </w:divBdr>
                                                                              <w:divsChild>
                                                                                <w:div w:id="1529413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biopsycho.2015.04.007"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E96B94-EAC5-4CCC-AAF9-7FC9CC22B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30</Pages>
  <Words>31662</Words>
  <Characters>174144</Characters>
  <Application>Microsoft Office Word</Application>
  <DocSecurity>0</DocSecurity>
  <Lines>1451</Lines>
  <Paragraphs>410</Paragraphs>
  <ScaleCrop>false</ScaleCrop>
  <HeadingPairs>
    <vt:vector size="6" baseType="variant">
      <vt:variant>
        <vt:lpstr>Title</vt:lpstr>
      </vt:variant>
      <vt:variant>
        <vt:i4>1</vt:i4>
      </vt:variant>
      <vt:variant>
        <vt:lpstr>Titel</vt:lpstr>
      </vt:variant>
      <vt:variant>
        <vt:i4>1</vt:i4>
      </vt:variant>
      <vt:variant>
        <vt:lpstr>Título</vt:lpstr>
      </vt:variant>
      <vt:variant>
        <vt:i4>1</vt:i4>
      </vt:variant>
    </vt:vector>
  </HeadingPairs>
  <TitlesOfParts>
    <vt:vector size="3" baseType="lpstr">
      <vt:lpstr/>
      <vt:lpstr/>
      <vt:lpstr/>
    </vt:vector>
  </TitlesOfParts>
  <Company>UGent</Company>
  <LinksUpToDate>false</LinksUpToDate>
  <CharactersWithSpaces>205396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Alvaro Sanchez Lopez</dc:creator>
  <cp:lastModifiedBy>ALVARO SANCHEZ LOPEZ</cp:lastModifiedBy>
  <cp:revision>6</cp:revision>
  <cp:lastPrinted>2014-10-16T09:38:00Z</cp:lastPrinted>
  <dcterms:created xsi:type="dcterms:W3CDTF">2015-03-05T10:03:00Z</dcterms:created>
  <dcterms:modified xsi:type="dcterms:W3CDTF">2024-02-06T17:20:00Z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jonas.everaert@ugent.be@www.mendeley.com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