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 ContentType="image/tiff"/>
  <Default Extension="tiff" ContentType="image/tiff"/>
  <Default Extension="vsdx" ContentType="application/vnd.ms-visio.drawi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F4B697" w14:textId="77777777" w:rsidR="00136568" w:rsidRPr="00D5022B" w:rsidRDefault="00136568" w:rsidP="00BA6A71">
      <w:pPr>
        <w:pStyle w:val="RSCH01PaperTitle"/>
        <w:spacing w:line="480" w:lineRule="auto"/>
        <w:rPr>
          <w:rFonts w:ascii="Times New Roman" w:hAnsi="Times New Roman"/>
        </w:rPr>
      </w:pPr>
      <w:r w:rsidRPr="00D5022B">
        <w:rPr>
          <w:rFonts w:ascii="Times New Roman" w:hAnsi="Times New Roman"/>
        </w:rPr>
        <w:t xml:space="preserve">Combining autohydrolysis and </w:t>
      </w:r>
      <w:r>
        <w:rPr>
          <w:rFonts w:ascii="Times New Roman" w:hAnsi="Times New Roman"/>
        </w:rPr>
        <w:t>ionic liquid</w:t>
      </w:r>
      <w:r w:rsidRPr="00D5022B">
        <w:rPr>
          <w:rFonts w:ascii="Times New Roman" w:hAnsi="Times New Roman"/>
        </w:rPr>
        <w:t xml:space="preserve"> microwave treatment</w:t>
      </w:r>
      <w:r>
        <w:rPr>
          <w:rFonts w:ascii="Times New Roman" w:hAnsi="Times New Roman"/>
        </w:rPr>
        <w:t xml:space="preserve"> to enhance enzymatic hydrolysis</w:t>
      </w:r>
      <w:r w:rsidRPr="00D5022B">
        <w:rPr>
          <w:rFonts w:ascii="Times New Roman" w:hAnsi="Times New Roman"/>
        </w:rPr>
        <w:t xml:space="preserve"> of </w:t>
      </w:r>
      <w:r w:rsidRPr="00D5022B">
        <w:rPr>
          <w:rFonts w:ascii="Times New Roman" w:hAnsi="Times New Roman"/>
          <w:i/>
        </w:rPr>
        <w:t>Eucalyptus globulus</w:t>
      </w:r>
      <w:r w:rsidRPr="00D5022B">
        <w:rPr>
          <w:rFonts w:ascii="Times New Roman" w:hAnsi="Times New Roman"/>
        </w:rPr>
        <w:t xml:space="preserve"> wood</w:t>
      </w:r>
    </w:p>
    <w:p w14:paraId="2C0D7BA0" w14:textId="77777777" w:rsidR="00136568" w:rsidRPr="002B4F7D" w:rsidRDefault="00136568" w:rsidP="00BA6A71">
      <w:pPr>
        <w:pStyle w:val="RSCH02PaperAuthorsandByline"/>
        <w:spacing w:line="480" w:lineRule="auto"/>
        <w:rPr>
          <w:rFonts w:ascii="Times New Roman" w:hAnsi="Times New Roman"/>
          <w:sz w:val="24"/>
          <w:szCs w:val="24"/>
          <w:lang w:val="es-ES"/>
        </w:rPr>
      </w:pPr>
      <w:r w:rsidRPr="00D5022B">
        <w:rPr>
          <w:rFonts w:ascii="Times New Roman" w:hAnsi="Times New Roman"/>
          <w:sz w:val="24"/>
          <w:szCs w:val="24"/>
          <w:lang w:val="es-ES"/>
        </w:rPr>
        <w:t xml:space="preserve">Victoria </w:t>
      </w:r>
      <w:proofErr w:type="spellStart"/>
      <w:r w:rsidRPr="00D5022B">
        <w:rPr>
          <w:rFonts w:ascii="Times New Roman" w:hAnsi="Times New Roman"/>
          <w:sz w:val="24"/>
          <w:szCs w:val="24"/>
          <w:lang w:val="es-ES"/>
        </w:rPr>
        <w:t>Rigual</w:t>
      </w:r>
      <w:proofErr w:type="spellEnd"/>
      <w:r w:rsidRPr="00D5022B">
        <w:rPr>
          <w:rFonts w:ascii="Times New Roman" w:hAnsi="Times New Roman"/>
          <w:sz w:val="24"/>
          <w:szCs w:val="24"/>
          <w:lang w:val="es-ES"/>
        </w:rPr>
        <w:t>*, Tamara M. Santos, Juan C</w:t>
      </w:r>
      <w:r>
        <w:rPr>
          <w:rFonts w:ascii="Times New Roman" w:hAnsi="Times New Roman"/>
          <w:sz w:val="24"/>
          <w:szCs w:val="24"/>
          <w:lang w:val="es-ES"/>
        </w:rPr>
        <w:t>arlos</w:t>
      </w:r>
      <w:r w:rsidRPr="00D5022B">
        <w:rPr>
          <w:rFonts w:ascii="Times New Roman" w:hAnsi="Times New Roman"/>
          <w:sz w:val="24"/>
          <w:szCs w:val="24"/>
          <w:lang w:val="es-ES"/>
        </w:rPr>
        <w:t xml:space="preserve"> </w:t>
      </w:r>
      <w:r w:rsidRPr="002B4F7D">
        <w:rPr>
          <w:rFonts w:ascii="Times New Roman" w:hAnsi="Times New Roman"/>
          <w:sz w:val="24"/>
          <w:szCs w:val="24"/>
          <w:lang w:val="es-ES"/>
        </w:rPr>
        <w:t xml:space="preserve">Domínguez, M. Virginia Alonso, Mercedes </w:t>
      </w:r>
      <w:proofErr w:type="spellStart"/>
      <w:r w:rsidRPr="002B4F7D">
        <w:rPr>
          <w:rFonts w:ascii="Times New Roman" w:hAnsi="Times New Roman"/>
          <w:sz w:val="24"/>
          <w:szCs w:val="24"/>
          <w:lang w:val="es-ES"/>
        </w:rPr>
        <w:t>Oliet</w:t>
      </w:r>
      <w:proofErr w:type="spellEnd"/>
      <w:r w:rsidRPr="002B4F7D">
        <w:rPr>
          <w:rFonts w:ascii="Times New Roman" w:hAnsi="Times New Roman"/>
          <w:sz w:val="24"/>
          <w:szCs w:val="24"/>
          <w:lang w:val="es-ES"/>
        </w:rPr>
        <w:t xml:space="preserve"> and Francisco </w:t>
      </w:r>
      <w:proofErr w:type="spellStart"/>
      <w:r w:rsidRPr="002B4F7D">
        <w:rPr>
          <w:rFonts w:ascii="Times New Roman" w:hAnsi="Times New Roman"/>
          <w:sz w:val="24"/>
          <w:szCs w:val="24"/>
          <w:lang w:val="es-ES"/>
        </w:rPr>
        <w:t>Rodriguez</w:t>
      </w:r>
      <w:proofErr w:type="spellEnd"/>
    </w:p>
    <w:p w14:paraId="1C4C6884" w14:textId="77777777" w:rsidR="00136568" w:rsidRPr="00D5022B" w:rsidRDefault="00136568" w:rsidP="00BA6A71">
      <w:pPr>
        <w:pStyle w:val="RSCH02PaperAuthorsandByline"/>
        <w:spacing w:line="480" w:lineRule="auto"/>
        <w:rPr>
          <w:rFonts w:ascii="Times New Roman" w:hAnsi="Times New Roman"/>
          <w:sz w:val="24"/>
          <w:szCs w:val="24"/>
        </w:rPr>
      </w:pPr>
      <w:r w:rsidRPr="00D5022B">
        <w:rPr>
          <w:rFonts w:ascii="Times New Roman" w:hAnsi="Times New Roman"/>
          <w:sz w:val="24"/>
          <w:szCs w:val="24"/>
        </w:rPr>
        <w:t xml:space="preserve">Department of Chemical Engineering, Faculty of Chemistry, </w:t>
      </w:r>
      <w:proofErr w:type="spellStart"/>
      <w:r w:rsidRPr="00D5022B">
        <w:rPr>
          <w:rFonts w:ascii="Times New Roman" w:hAnsi="Times New Roman"/>
          <w:sz w:val="24"/>
          <w:szCs w:val="24"/>
        </w:rPr>
        <w:t>C</w:t>
      </w:r>
      <w:r>
        <w:rPr>
          <w:rFonts w:ascii="Times New Roman" w:hAnsi="Times New Roman"/>
          <w:sz w:val="24"/>
          <w:szCs w:val="24"/>
        </w:rPr>
        <w:t>omplutense</w:t>
      </w:r>
      <w:proofErr w:type="spellEnd"/>
      <w:r>
        <w:rPr>
          <w:rFonts w:ascii="Times New Roman" w:hAnsi="Times New Roman"/>
          <w:sz w:val="24"/>
          <w:szCs w:val="24"/>
        </w:rPr>
        <w:t xml:space="preserve"> University of Madrid.</w:t>
      </w:r>
      <w:r w:rsidRPr="00D5022B">
        <w:rPr>
          <w:rFonts w:ascii="Times New Roman" w:hAnsi="Times New Roman"/>
          <w:sz w:val="24"/>
          <w:szCs w:val="24"/>
        </w:rPr>
        <w:t xml:space="preserve"> Avda. </w:t>
      </w:r>
      <w:proofErr w:type="spellStart"/>
      <w:r w:rsidRPr="00D5022B">
        <w:rPr>
          <w:rFonts w:ascii="Times New Roman" w:hAnsi="Times New Roman"/>
          <w:sz w:val="24"/>
          <w:szCs w:val="24"/>
        </w:rPr>
        <w:t>Complutense</w:t>
      </w:r>
      <w:proofErr w:type="spellEnd"/>
      <w:r w:rsidRPr="00D5022B">
        <w:rPr>
          <w:rFonts w:ascii="Times New Roman" w:hAnsi="Times New Roman"/>
          <w:sz w:val="24"/>
          <w:szCs w:val="24"/>
        </w:rPr>
        <w:t xml:space="preserve"> s/n, 28040 Madrid, Spain. </w:t>
      </w:r>
    </w:p>
    <w:p w14:paraId="3A525D0E" w14:textId="3FFB668E" w:rsidR="00136568" w:rsidRPr="00D5022B" w:rsidRDefault="00136568" w:rsidP="00BA6A71">
      <w:pPr>
        <w:pStyle w:val="RSCH02PaperAuthorsandByline"/>
        <w:spacing w:line="480" w:lineRule="auto"/>
        <w:rPr>
          <w:rFonts w:ascii="Times New Roman" w:hAnsi="Times New Roman"/>
          <w:sz w:val="24"/>
          <w:szCs w:val="24"/>
          <w:vertAlign w:val="superscript"/>
          <w:lang w:val="en-US"/>
        </w:rPr>
      </w:pPr>
      <w:r w:rsidRPr="00D5022B">
        <w:rPr>
          <w:rFonts w:ascii="Times New Roman" w:hAnsi="Times New Roman"/>
          <w:sz w:val="24"/>
          <w:szCs w:val="24"/>
        </w:rPr>
        <w:t xml:space="preserve">*E-mail: </w:t>
      </w:r>
      <w:hyperlink r:id="rId5" w:history="1">
        <w:r w:rsidRPr="00D5022B">
          <w:rPr>
            <w:rStyle w:val="Hipervnculo"/>
            <w:rFonts w:ascii="Times New Roman" w:hAnsi="Times New Roman"/>
            <w:sz w:val="24"/>
            <w:szCs w:val="24"/>
          </w:rPr>
          <w:t>vicrigua@ucm.es</w:t>
        </w:r>
      </w:hyperlink>
      <w:r w:rsidRPr="00D5022B">
        <w:rPr>
          <w:rFonts w:ascii="Times New Roman" w:hAnsi="Times New Roman"/>
          <w:sz w:val="24"/>
          <w:szCs w:val="24"/>
        </w:rPr>
        <w:t xml:space="preserve"> ; Tel</w:t>
      </w:r>
      <w:r w:rsidR="00D603EF">
        <w:rPr>
          <w:rFonts w:ascii="Times New Roman" w:hAnsi="Times New Roman"/>
          <w:sz w:val="24"/>
          <w:szCs w:val="24"/>
        </w:rPr>
        <w:t>.</w:t>
      </w:r>
      <w:r w:rsidRPr="00D5022B">
        <w:rPr>
          <w:rFonts w:ascii="Times New Roman" w:hAnsi="Times New Roman"/>
          <w:sz w:val="24"/>
          <w:szCs w:val="24"/>
        </w:rPr>
        <w:t xml:space="preserve">: </w:t>
      </w:r>
      <w:r>
        <w:rPr>
          <w:rFonts w:ascii="Times New Roman" w:hAnsi="Times New Roman"/>
          <w:sz w:val="24"/>
          <w:szCs w:val="24"/>
        </w:rPr>
        <w:t>(</w:t>
      </w:r>
      <w:r w:rsidRPr="00D5022B">
        <w:rPr>
          <w:rFonts w:ascii="Times New Roman" w:hAnsi="Times New Roman"/>
          <w:sz w:val="24"/>
          <w:szCs w:val="24"/>
        </w:rPr>
        <w:t>+34</w:t>
      </w:r>
      <w:r>
        <w:rPr>
          <w:rFonts w:ascii="Times New Roman" w:hAnsi="Times New Roman"/>
          <w:sz w:val="24"/>
          <w:szCs w:val="24"/>
        </w:rPr>
        <w:t>)</w:t>
      </w:r>
      <w:r w:rsidRPr="00D5022B">
        <w:rPr>
          <w:rFonts w:ascii="Times New Roman" w:hAnsi="Times New Roman"/>
          <w:sz w:val="24"/>
          <w:szCs w:val="24"/>
        </w:rPr>
        <w:t>913948505</w:t>
      </w:r>
    </w:p>
    <w:p w14:paraId="04C8B868" w14:textId="77777777" w:rsidR="00136568" w:rsidRDefault="00136568" w:rsidP="009D0964">
      <w:pPr>
        <w:spacing w:line="480" w:lineRule="auto"/>
        <w:outlineLvl w:val="0"/>
        <w:rPr>
          <w:rFonts w:ascii="Times New Roman" w:hAnsi="Times New Roman" w:cs="Times New Roman"/>
          <w:sz w:val="24"/>
          <w:szCs w:val="24"/>
        </w:rPr>
      </w:pPr>
      <w:r w:rsidRPr="00D5022B">
        <w:rPr>
          <w:rFonts w:ascii="Times New Roman" w:hAnsi="Times New Roman" w:cs="Times New Roman"/>
          <w:sz w:val="24"/>
          <w:szCs w:val="24"/>
        </w:rPr>
        <w:t>ABSTRACT</w:t>
      </w:r>
    </w:p>
    <w:p w14:paraId="23572ADA" w14:textId="43613163" w:rsidR="00136568" w:rsidRDefault="00136568" w:rsidP="009D0964">
      <w:pPr>
        <w:spacing w:line="480" w:lineRule="auto"/>
        <w:outlineLvl w:val="0"/>
        <w:rPr>
          <w:rFonts w:ascii="Times New Roman" w:hAnsi="Times New Roman" w:cs="Times New Roman"/>
          <w:sz w:val="24"/>
          <w:szCs w:val="24"/>
        </w:rPr>
      </w:pPr>
      <w:r>
        <w:rPr>
          <w:rFonts w:ascii="Times New Roman" w:hAnsi="Times New Roman" w:cs="Times New Roman"/>
          <w:sz w:val="24"/>
          <w:szCs w:val="24"/>
        </w:rPr>
        <w:t>Biomass p</w:t>
      </w:r>
      <w:r w:rsidR="006A08C5">
        <w:rPr>
          <w:rFonts w:ascii="Times New Roman" w:hAnsi="Times New Roman" w:cs="Times New Roman"/>
          <w:sz w:val="24"/>
          <w:szCs w:val="24"/>
        </w:rPr>
        <w:t>retreatment</w:t>
      </w:r>
      <w:r>
        <w:rPr>
          <w:rFonts w:ascii="Times New Roman" w:hAnsi="Times New Roman" w:cs="Times New Roman"/>
          <w:sz w:val="24"/>
          <w:szCs w:val="24"/>
        </w:rPr>
        <w:t xml:space="preserve"> combination</w:t>
      </w:r>
      <w:r w:rsidR="0037524C">
        <w:rPr>
          <w:rFonts w:ascii="Times New Roman" w:hAnsi="Times New Roman" w:cs="Times New Roman"/>
          <w:sz w:val="24"/>
          <w:szCs w:val="24"/>
        </w:rPr>
        <w:t>s</w:t>
      </w:r>
      <w:r>
        <w:rPr>
          <w:rFonts w:ascii="Times New Roman" w:hAnsi="Times New Roman" w:cs="Times New Roman"/>
          <w:sz w:val="24"/>
          <w:szCs w:val="24"/>
        </w:rPr>
        <w:t xml:space="preserve"> are alternative</w:t>
      </w:r>
      <w:r w:rsidR="0037524C">
        <w:rPr>
          <w:rFonts w:ascii="Times New Roman" w:hAnsi="Times New Roman" w:cs="Times New Roman"/>
          <w:sz w:val="24"/>
          <w:szCs w:val="24"/>
        </w:rPr>
        <w:t>s</w:t>
      </w:r>
      <w:r>
        <w:rPr>
          <w:rFonts w:ascii="Times New Roman" w:hAnsi="Times New Roman" w:cs="Times New Roman"/>
          <w:sz w:val="24"/>
          <w:szCs w:val="24"/>
        </w:rPr>
        <w:t xml:space="preserve"> that takes advantages of individual pretreatments</w:t>
      </w:r>
      <w:r w:rsidR="0037524C">
        <w:rPr>
          <w:rFonts w:ascii="Times New Roman" w:hAnsi="Times New Roman" w:cs="Times New Roman"/>
          <w:sz w:val="24"/>
          <w:szCs w:val="24"/>
        </w:rPr>
        <w:t xml:space="preserve"> characteristics</w:t>
      </w:r>
      <w:r>
        <w:rPr>
          <w:rFonts w:ascii="Times New Roman" w:hAnsi="Times New Roman" w:cs="Times New Roman"/>
          <w:sz w:val="24"/>
          <w:szCs w:val="24"/>
        </w:rPr>
        <w:t>. In this work, the</w:t>
      </w:r>
      <w:r w:rsidR="0037524C">
        <w:rPr>
          <w:rFonts w:ascii="Times New Roman" w:hAnsi="Times New Roman" w:cs="Times New Roman"/>
          <w:sz w:val="24"/>
          <w:szCs w:val="24"/>
        </w:rPr>
        <w:t xml:space="preserve"> combination of autohydrolysis and</w:t>
      </w:r>
      <w:r>
        <w:rPr>
          <w:rFonts w:ascii="Times New Roman" w:hAnsi="Times New Roman" w:cs="Times New Roman"/>
          <w:sz w:val="24"/>
          <w:szCs w:val="24"/>
        </w:rPr>
        <w:t xml:space="preserve"> ionic liquid microwave treatments of eu</w:t>
      </w:r>
      <w:r w:rsidR="0037524C">
        <w:rPr>
          <w:rFonts w:ascii="Times New Roman" w:hAnsi="Times New Roman" w:cs="Times New Roman"/>
          <w:sz w:val="24"/>
          <w:szCs w:val="24"/>
        </w:rPr>
        <w:t>calyptus wood have been studied</w:t>
      </w:r>
      <w:r>
        <w:rPr>
          <w:rFonts w:ascii="Times New Roman" w:hAnsi="Times New Roman" w:cs="Times New Roman"/>
          <w:sz w:val="24"/>
          <w:szCs w:val="24"/>
        </w:rPr>
        <w:t xml:space="preserve"> to facilitate sugar production in a subsequent enzymatic hydrolysis step. Three autohydrolysis conditions (150 </w:t>
      </w:r>
      <w:r>
        <w:rPr>
          <w:rFonts w:ascii="Times New Roman" w:hAnsi="Times New Roman" w:cs="Times New Roman"/>
          <w:sz w:val="24"/>
          <w:szCs w:val="24"/>
        </w:rPr>
        <w:sym w:font="Symbol" w:char="F0B0"/>
      </w:r>
      <w:r>
        <w:rPr>
          <w:rFonts w:ascii="Times New Roman" w:hAnsi="Times New Roman" w:cs="Times New Roman"/>
          <w:sz w:val="24"/>
          <w:szCs w:val="24"/>
        </w:rPr>
        <w:t>C,</w:t>
      </w:r>
      <w:r w:rsidR="0037524C">
        <w:rPr>
          <w:rFonts w:ascii="Times New Roman" w:hAnsi="Times New Roman" w:cs="Times New Roman"/>
          <w:sz w:val="24"/>
          <w:szCs w:val="24"/>
        </w:rPr>
        <w:t xml:space="preserve"> </w:t>
      </w:r>
      <w:r>
        <w:rPr>
          <w:rFonts w:ascii="Times New Roman" w:hAnsi="Times New Roman" w:cs="Times New Roman"/>
          <w:sz w:val="24"/>
          <w:szCs w:val="24"/>
        </w:rPr>
        <w:t>175 </w:t>
      </w:r>
      <w:r>
        <w:rPr>
          <w:rFonts w:ascii="Times New Roman" w:hAnsi="Times New Roman" w:cs="Times New Roman"/>
          <w:sz w:val="24"/>
          <w:szCs w:val="24"/>
        </w:rPr>
        <w:sym w:font="Symbol" w:char="F0B0"/>
      </w:r>
      <w:r>
        <w:rPr>
          <w:rFonts w:ascii="Times New Roman" w:hAnsi="Times New Roman" w:cs="Times New Roman"/>
          <w:sz w:val="24"/>
          <w:szCs w:val="24"/>
        </w:rPr>
        <w:t>C and 200 </w:t>
      </w:r>
      <w:r>
        <w:rPr>
          <w:rFonts w:ascii="Times New Roman" w:hAnsi="Times New Roman" w:cs="Times New Roman"/>
          <w:sz w:val="24"/>
          <w:szCs w:val="24"/>
        </w:rPr>
        <w:sym w:font="Symbol" w:char="F0B0"/>
      </w:r>
      <w:r>
        <w:rPr>
          <w:rFonts w:ascii="Times New Roman" w:hAnsi="Times New Roman" w:cs="Times New Roman"/>
          <w:sz w:val="24"/>
          <w:szCs w:val="24"/>
        </w:rPr>
        <w:t>C) in combination with two ionic liquid temperatures (80 </w:t>
      </w:r>
      <w:r>
        <w:rPr>
          <w:rFonts w:ascii="Times New Roman" w:hAnsi="Times New Roman" w:cs="Times New Roman"/>
          <w:sz w:val="24"/>
          <w:szCs w:val="24"/>
        </w:rPr>
        <w:sym w:font="Symbol" w:char="F0B0"/>
      </w:r>
      <w:r>
        <w:rPr>
          <w:rFonts w:ascii="Times New Roman" w:hAnsi="Times New Roman" w:cs="Times New Roman"/>
          <w:sz w:val="24"/>
          <w:szCs w:val="24"/>
        </w:rPr>
        <w:t>C and 120 </w:t>
      </w:r>
      <w:r>
        <w:rPr>
          <w:rFonts w:ascii="Times New Roman" w:hAnsi="Times New Roman" w:cs="Times New Roman"/>
          <w:sz w:val="24"/>
          <w:szCs w:val="24"/>
        </w:rPr>
        <w:sym w:font="Symbol" w:char="F0B0"/>
      </w:r>
      <w:r>
        <w:rPr>
          <w:rFonts w:ascii="Times New Roman" w:hAnsi="Times New Roman" w:cs="Times New Roman"/>
          <w:sz w:val="24"/>
          <w:szCs w:val="24"/>
        </w:rPr>
        <w:t xml:space="preserve">C) were compared in terms of chemical composition, enzymatic digestibility and global sugar production. Morphology </w:t>
      </w:r>
      <w:r w:rsidR="0037524C">
        <w:rPr>
          <w:rFonts w:ascii="Times New Roman" w:hAnsi="Times New Roman" w:cs="Times New Roman"/>
          <w:sz w:val="24"/>
          <w:szCs w:val="24"/>
        </w:rPr>
        <w:t>was measured to implement</w:t>
      </w:r>
      <w:r>
        <w:rPr>
          <w:rFonts w:ascii="Times New Roman" w:hAnsi="Times New Roman" w:cs="Times New Roman"/>
          <w:sz w:val="24"/>
          <w:szCs w:val="24"/>
        </w:rPr>
        <w:t xml:space="preserve"> the concepts of fractal dimension</w:t>
      </w:r>
      <w:r w:rsidR="0037524C">
        <w:rPr>
          <w:rFonts w:ascii="Times New Roman" w:hAnsi="Times New Roman" w:cs="Times New Roman"/>
          <w:sz w:val="24"/>
          <w:szCs w:val="24"/>
        </w:rPr>
        <w:t>s</w:t>
      </w:r>
      <w:r>
        <w:rPr>
          <w:rFonts w:ascii="Times New Roman" w:hAnsi="Times New Roman" w:cs="Times New Roman"/>
          <w:sz w:val="24"/>
          <w:szCs w:val="24"/>
        </w:rPr>
        <w:t xml:space="preserve"> and lacunarity using SEM, and </w:t>
      </w:r>
      <w:r w:rsidR="0037524C">
        <w:rPr>
          <w:rFonts w:ascii="Times New Roman" w:hAnsi="Times New Roman" w:cs="Times New Roman"/>
          <w:sz w:val="24"/>
          <w:szCs w:val="24"/>
        </w:rPr>
        <w:t xml:space="preserve">the </w:t>
      </w:r>
      <w:r>
        <w:rPr>
          <w:rFonts w:ascii="Times New Roman" w:hAnsi="Times New Roman" w:cs="Times New Roman"/>
          <w:sz w:val="24"/>
          <w:szCs w:val="24"/>
        </w:rPr>
        <w:t xml:space="preserve">biomass surface </w:t>
      </w:r>
      <w:r w:rsidR="0037524C">
        <w:rPr>
          <w:rFonts w:ascii="Times New Roman" w:hAnsi="Times New Roman" w:cs="Times New Roman"/>
          <w:sz w:val="24"/>
          <w:szCs w:val="24"/>
        </w:rPr>
        <w:t>was</w:t>
      </w:r>
      <w:r>
        <w:rPr>
          <w:rFonts w:ascii="Times New Roman" w:hAnsi="Times New Roman" w:cs="Times New Roman"/>
          <w:sz w:val="24"/>
          <w:szCs w:val="24"/>
        </w:rPr>
        <w:t xml:space="preserve"> visualized with confocal fluorescence microscopy. The synergistic cooperation of both treatments </w:t>
      </w:r>
      <w:r w:rsidR="0037524C">
        <w:rPr>
          <w:rFonts w:ascii="Times New Roman" w:hAnsi="Times New Roman" w:cs="Times New Roman"/>
          <w:sz w:val="24"/>
          <w:szCs w:val="24"/>
        </w:rPr>
        <w:t>was demonstrated</w:t>
      </w:r>
      <w:r>
        <w:rPr>
          <w:rFonts w:ascii="Times New Roman" w:hAnsi="Times New Roman" w:cs="Times New Roman"/>
          <w:sz w:val="24"/>
          <w:szCs w:val="24"/>
        </w:rPr>
        <w:t>, enhancing cellulose accessibility. At intermediate autohydrolysis conditions (175 </w:t>
      </w:r>
      <w:r>
        <w:rPr>
          <w:rFonts w:ascii="Times New Roman" w:hAnsi="Times New Roman" w:cs="Times New Roman"/>
          <w:sz w:val="24"/>
          <w:szCs w:val="24"/>
        </w:rPr>
        <w:sym w:font="Symbol" w:char="F0B0"/>
      </w:r>
      <w:r>
        <w:rPr>
          <w:rFonts w:ascii="Times New Roman" w:hAnsi="Times New Roman" w:cs="Times New Roman"/>
          <w:sz w:val="24"/>
          <w:szCs w:val="24"/>
        </w:rPr>
        <w:t>C) and low ionic liquid temperature (80</w:t>
      </w:r>
      <w:r>
        <w:rPr>
          <w:rFonts w:ascii="Times New Roman" w:hAnsi="Times New Roman" w:cs="Times New Roman"/>
          <w:sz w:val="24"/>
          <w:szCs w:val="24"/>
        </w:rPr>
        <w:sym w:font="Symbol" w:char="F0B0"/>
      </w:r>
      <w:r>
        <w:rPr>
          <w:rFonts w:ascii="Times New Roman" w:hAnsi="Times New Roman" w:cs="Times New Roman"/>
          <w:sz w:val="24"/>
          <w:szCs w:val="24"/>
        </w:rPr>
        <w:t xml:space="preserve">C), a glucan digestibility of 84.4 % </w:t>
      </w:r>
      <w:r w:rsidR="0037524C">
        <w:rPr>
          <w:rFonts w:ascii="Times New Roman" w:hAnsi="Times New Roman" w:cs="Times New Roman"/>
          <w:sz w:val="24"/>
          <w:szCs w:val="24"/>
        </w:rPr>
        <w:t>was</w:t>
      </w:r>
      <w:r>
        <w:rPr>
          <w:rFonts w:ascii="Times New Roman" w:hAnsi="Times New Roman" w:cs="Times New Roman"/>
          <w:sz w:val="24"/>
          <w:szCs w:val="24"/>
        </w:rPr>
        <w:t xml:space="preserve"> obtained, due to the formation of a superficial structure with a higher fractal dimension and lower lacunarity. </w:t>
      </w:r>
    </w:p>
    <w:p w14:paraId="5404FB76" w14:textId="479E626C" w:rsidR="00136568" w:rsidRPr="00D5022B" w:rsidRDefault="00136568" w:rsidP="009E7558">
      <w:pPr>
        <w:spacing w:line="480" w:lineRule="auto"/>
        <w:rPr>
          <w:rFonts w:ascii="Times New Roman" w:hAnsi="Times New Roman" w:cs="Times New Roman"/>
          <w:sz w:val="24"/>
          <w:szCs w:val="24"/>
        </w:rPr>
      </w:pPr>
      <w:r w:rsidRPr="00D5022B">
        <w:rPr>
          <w:rFonts w:ascii="Times New Roman" w:hAnsi="Times New Roman" w:cs="Times New Roman"/>
          <w:b/>
          <w:sz w:val="24"/>
          <w:szCs w:val="24"/>
        </w:rPr>
        <w:lastRenderedPageBreak/>
        <w:t>Keywords</w:t>
      </w:r>
      <w:r w:rsidRPr="00D5022B">
        <w:rPr>
          <w:rFonts w:ascii="Times New Roman" w:hAnsi="Times New Roman" w:cs="Times New Roman"/>
          <w:sz w:val="24"/>
          <w:szCs w:val="24"/>
        </w:rPr>
        <w:t xml:space="preserve">: </w:t>
      </w:r>
      <w:r w:rsidR="0037524C">
        <w:rPr>
          <w:rFonts w:ascii="Times New Roman" w:hAnsi="Times New Roman" w:cs="Times New Roman"/>
          <w:sz w:val="24"/>
          <w:szCs w:val="24"/>
        </w:rPr>
        <w:t>Pretreatment com</w:t>
      </w:r>
      <w:r>
        <w:rPr>
          <w:rFonts w:ascii="Times New Roman" w:hAnsi="Times New Roman" w:cs="Times New Roman"/>
          <w:sz w:val="24"/>
          <w:szCs w:val="24"/>
        </w:rPr>
        <w:t xml:space="preserve">bination, eucalyptus wood, microwave </w:t>
      </w:r>
      <w:r w:rsidR="0037524C">
        <w:rPr>
          <w:rFonts w:ascii="Times New Roman" w:hAnsi="Times New Roman" w:cs="Times New Roman"/>
          <w:sz w:val="24"/>
          <w:szCs w:val="24"/>
        </w:rPr>
        <w:t>ionic liquid</w:t>
      </w:r>
      <w:r>
        <w:rPr>
          <w:rFonts w:ascii="Times New Roman" w:hAnsi="Times New Roman" w:cs="Times New Roman"/>
          <w:sz w:val="24"/>
          <w:szCs w:val="24"/>
        </w:rPr>
        <w:t xml:space="preserve"> </w:t>
      </w:r>
      <w:proofErr w:type="spellStart"/>
      <w:r>
        <w:rPr>
          <w:rFonts w:ascii="Times New Roman" w:hAnsi="Times New Roman" w:cs="Times New Roman"/>
          <w:sz w:val="24"/>
          <w:szCs w:val="24"/>
        </w:rPr>
        <w:t>pretretament</w:t>
      </w:r>
      <w:proofErr w:type="spellEnd"/>
      <w:r>
        <w:rPr>
          <w:rFonts w:ascii="Times New Roman" w:hAnsi="Times New Roman" w:cs="Times New Roman"/>
          <w:sz w:val="24"/>
          <w:szCs w:val="24"/>
        </w:rPr>
        <w:t>, fractal dimension, lacunarity</w:t>
      </w:r>
    </w:p>
    <w:p w14:paraId="5E2FBBFA" w14:textId="77777777" w:rsidR="00136568" w:rsidRPr="00D5022B" w:rsidRDefault="00136568" w:rsidP="002D0B93">
      <w:pPr>
        <w:pStyle w:val="Prrafodelista"/>
        <w:numPr>
          <w:ilvl w:val="0"/>
          <w:numId w:val="1"/>
        </w:numPr>
        <w:spacing w:before="400" w:after="120" w:line="480" w:lineRule="auto"/>
        <w:ind w:left="426" w:hanging="426"/>
        <w:contextualSpacing w:val="0"/>
        <w:rPr>
          <w:rFonts w:ascii="Times New Roman" w:eastAsia="Calibri" w:hAnsi="Times New Roman" w:cs="Times New Roman"/>
          <w:b/>
          <w:sz w:val="24"/>
          <w:szCs w:val="24"/>
        </w:rPr>
      </w:pPr>
      <w:r w:rsidRPr="00D5022B">
        <w:rPr>
          <w:rFonts w:ascii="Times New Roman" w:eastAsia="Calibri" w:hAnsi="Times New Roman" w:cs="Times New Roman"/>
          <w:b/>
          <w:sz w:val="24"/>
          <w:szCs w:val="24"/>
        </w:rPr>
        <w:t>Introduction</w:t>
      </w:r>
    </w:p>
    <w:p w14:paraId="684B450D" w14:textId="2C908C07" w:rsidR="00136568" w:rsidRPr="00D5022B" w:rsidRDefault="00136568" w:rsidP="00B12E51">
      <w:pPr>
        <w:spacing w:before="400" w:after="120" w:line="480" w:lineRule="auto"/>
        <w:rPr>
          <w:rStyle w:val="RSCB02ArticleTextChar"/>
          <w:rFonts w:ascii="Times New Roman" w:hAnsi="Times New Roman"/>
          <w:sz w:val="24"/>
          <w:szCs w:val="24"/>
        </w:rPr>
      </w:pPr>
      <w:r>
        <w:rPr>
          <w:rStyle w:val="RSCB02ArticleTextChar"/>
          <w:rFonts w:ascii="Times New Roman" w:hAnsi="Times New Roman"/>
          <w:sz w:val="24"/>
          <w:szCs w:val="24"/>
        </w:rPr>
        <w:t xml:space="preserve">Eucalyptus species are one of the most promising resources in biorefinery processes because of their fast growth and wide adaptability to soils and climates </w:t>
      </w:r>
      <w:r>
        <w:rPr>
          <w:rStyle w:val="RSCB02ArticleTextChar"/>
          <w:rFonts w:ascii="Times New Roman" w:hAnsi="Times New Roman"/>
          <w:noProof/>
          <w:sz w:val="24"/>
          <w:szCs w:val="24"/>
        </w:rPr>
        <w:t>(Carrillo et al., 2017)</w:t>
      </w:r>
      <w:r>
        <w:rPr>
          <w:rStyle w:val="RSCB02ArticleTextChar"/>
          <w:rFonts w:ascii="Times New Roman" w:hAnsi="Times New Roman"/>
          <w:sz w:val="24"/>
          <w:szCs w:val="24"/>
        </w:rPr>
        <w:t>. I</w:t>
      </w:r>
      <w:r w:rsidRPr="00D5022B">
        <w:rPr>
          <w:rStyle w:val="RSCB02ArticleTextChar"/>
          <w:rFonts w:ascii="Times New Roman" w:hAnsi="Times New Roman"/>
          <w:sz w:val="24"/>
          <w:szCs w:val="24"/>
        </w:rPr>
        <w:t>n the Iberian Peninsula</w:t>
      </w:r>
      <w:r>
        <w:rPr>
          <w:rStyle w:val="RSCB02ArticleTextChar"/>
          <w:rFonts w:ascii="Times New Roman" w:hAnsi="Times New Roman"/>
          <w:sz w:val="24"/>
          <w:szCs w:val="24"/>
        </w:rPr>
        <w:t xml:space="preserve">, eucalyptus </w:t>
      </w:r>
      <w:r w:rsidR="00781C58">
        <w:rPr>
          <w:rStyle w:val="RSCB02ArticleTextChar"/>
          <w:rFonts w:ascii="Times New Roman" w:hAnsi="Times New Roman"/>
          <w:sz w:val="24"/>
          <w:szCs w:val="24"/>
        </w:rPr>
        <w:t>ac</w:t>
      </w:r>
      <w:r>
        <w:rPr>
          <w:rStyle w:val="RSCB02ArticleTextChar"/>
          <w:rFonts w:ascii="Times New Roman" w:hAnsi="Times New Roman"/>
          <w:sz w:val="24"/>
          <w:szCs w:val="24"/>
        </w:rPr>
        <w:t>counts</w:t>
      </w:r>
      <w:r w:rsidRPr="00D5022B">
        <w:rPr>
          <w:rStyle w:val="RSCB02ArticleTextChar"/>
          <w:rFonts w:ascii="Times New Roman" w:hAnsi="Times New Roman"/>
          <w:sz w:val="24"/>
          <w:szCs w:val="24"/>
        </w:rPr>
        <w:t xml:space="preserve"> </w:t>
      </w:r>
      <w:r w:rsidR="00781C58">
        <w:rPr>
          <w:rStyle w:val="RSCB02ArticleTextChar"/>
          <w:rFonts w:ascii="Times New Roman" w:hAnsi="Times New Roman"/>
          <w:sz w:val="24"/>
          <w:szCs w:val="24"/>
        </w:rPr>
        <w:t>for</w:t>
      </w:r>
      <w:r w:rsidRPr="00D5022B">
        <w:rPr>
          <w:rStyle w:val="RSCB02ArticleTextChar"/>
          <w:rFonts w:ascii="Times New Roman" w:hAnsi="Times New Roman"/>
          <w:sz w:val="24"/>
          <w:szCs w:val="24"/>
        </w:rPr>
        <w:t xml:space="preserve"> a volume of 2.8x10</w:t>
      </w:r>
      <w:r w:rsidRPr="00D5022B">
        <w:rPr>
          <w:rStyle w:val="RSCB02ArticleTextChar"/>
          <w:rFonts w:ascii="Times New Roman" w:hAnsi="Times New Roman"/>
          <w:sz w:val="24"/>
          <w:szCs w:val="24"/>
          <w:vertAlign w:val="superscript"/>
        </w:rPr>
        <w:t>6</w:t>
      </w:r>
      <w:r>
        <w:rPr>
          <w:rStyle w:val="RSCB02ArticleTextChar"/>
          <w:rFonts w:ascii="Times New Roman" w:hAnsi="Times New Roman"/>
          <w:sz w:val="24"/>
          <w:szCs w:val="24"/>
        </w:rPr>
        <w:t xml:space="preserve"> tons per year</w:t>
      </w:r>
      <w:r w:rsidRPr="00D5022B">
        <w:rPr>
          <w:rStyle w:val="RSCB02ArticleTextChar"/>
          <w:rFonts w:ascii="Times New Roman" w:hAnsi="Times New Roman"/>
          <w:sz w:val="24"/>
          <w:szCs w:val="24"/>
        </w:rPr>
        <w:t xml:space="preserve"> </w:t>
      </w:r>
      <w:r w:rsidRPr="00D5022B">
        <w:rPr>
          <w:rStyle w:val="RSCB02ArticleTextChar"/>
          <w:rFonts w:ascii="Times New Roman" w:hAnsi="Times New Roman"/>
          <w:noProof/>
          <w:sz w:val="24"/>
          <w:szCs w:val="24"/>
        </w:rPr>
        <w:t>(Silva-Fernandes et al., 2015)</w:t>
      </w:r>
      <w:r w:rsidRPr="00D5022B">
        <w:rPr>
          <w:rStyle w:val="RSCB02ArticleTextChar"/>
          <w:rFonts w:ascii="Times New Roman" w:hAnsi="Times New Roman"/>
          <w:sz w:val="24"/>
          <w:szCs w:val="24"/>
        </w:rPr>
        <w:t xml:space="preserve">. </w:t>
      </w:r>
    </w:p>
    <w:p w14:paraId="2AA4FEC2" w14:textId="62B6772F" w:rsidR="00136568" w:rsidRPr="00D5022B" w:rsidRDefault="00136568" w:rsidP="00B12E51">
      <w:pPr>
        <w:spacing w:before="400" w:after="120" w:line="480" w:lineRule="auto"/>
        <w:rPr>
          <w:rStyle w:val="RSCB02ArticleTextChar"/>
          <w:rFonts w:ascii="Times New Roman" w:hAnsi="Times New Roman"/>
          <w:sz w:val="24"/>
          <w:szCs w:val="24"/>
        </w:rPr>
      </w:pPr>
      <w:r>
        <w:rPr>
          <w:rStyle w:val="RSCB02ArticleTextChar"/>
          <w:rFonts w:ascii="Times New Roman" w:hAnsi="Times New Roman"/>
          <w:sz w:val="24"/>
          <w:szCs w:val="24"/>
        </w:rPr>
        <w:t xml:space="preserve">Due to the </w:t>
      </w:r>
      <w:r w:rsidRPr="00252CBC">
        <w:rPr>
          <w:rStyle w:val="RSCB02ArticleTextChar"/>
          <w:rFonts w:ascii="Times New Roman" w:hAnsi="Times New Roman"/>
          <w:sz w:val="24"/>
          <w:szCs w:val="24"/>
        </w:rPr>
        <w:t xml:space="preserve">recalcitrance </w:t>
      </w:r>
      <w:r w:rsidR="00781C58">
        <w:rPr>
          <w:rStyle w:val="RSCB02ArticleTextChar"/>
          <w:rFonts w:ascii="Times New Roman" w:hAnsi="Times New Roman"/>
          <w:sz w:val="24"/>
          <w:szCs w:val="24"/>
        </w:rPr>
        <w:t xml:space="preserve">of the </w:t>
      </w:r>
      <w:r w:rsidRPr="00252CBC">
        <w:rPr>
          <w:rStyle w:val="RSCB02ArticleTextChar"/>
          <w:rFonts w:ascii="Times New Roman" w:hAnsi="Times New Roman"/>
          <w:sz w:val="24"/>
          <w:szCs w:val="24"/>
        </w:rPr>
        <w:t>cross-linked structure</w:t>
      </w:r>
      <w:r>
        <w:rPr>
          <w:rStyle w:val="RSCB02ArticleTextChar"/>
          <w:rFonts w:ascii="Times New Roman" w:hAnsi="Times New Roman"/>
          <w:sz w:val="24"/>
          <w:szCs w:val="24"/>
        </w:rPr>
        <w:t xml:space="preserve"> of lignocellulosic biomass,</w:t>
      </w:r>
      <w:r w:rsidRPr="00252CBC">
        <w:rPr>
          <w:rStyle w:val="RSCB02ArticleTextChar"/>
          <w:rFonts w:ascii="Times New Roman" w:hAnsi="Times New Roman"/>
          <w:sz w:val="24"/>
          <w:szCs w:val="24"/>
        </w:rPr>
        <w:t xml:space="preserve"> the biorefinery of </w:t>
      </w:r>
      <w:r>
        <w:rPr>
          <w:rStyle w:val="RSCB02ArticleTextChar"/>
          <w:rFonts w:ascii="Times New Roman" w:hAnsi="Times New Roman"/>
          <w:sz w:val="24"/>
          <w:szCs w:val="24"/>
        </w:rPr>
        <w:t>these resources</w:t>
      </w:r>
      <w:r w:rsidRPr="00252CBC">
        <w:rPr>
          <w:rStyle w:val="RSCB02ArticleTextChar"/>
          <w:rFonts w:ascii="Times New Roman" w:hAnsi="Times New Roman"/>
          <w:sz w:val="24"/>
          <w:szCs w:val="24"/>
        </w:rPr>
        <w:t xml:space="preserve"> is still a challenge </w:t>
      </w:r>
      <w:r>
        <w:rPr>
          <w:rStyle w:val="RSCB02ArticleTextChar"/>
          <w:rFonts w:ascii="Times New Roman" w:hAnsi="Times New Roman"/>
          <w:noProof/>
          <w:sz w:val="24"/>
          <w:szCs w:val="24"/>
        </w:rPr>
        <w:t>(Demartini et al., 2015)</w:t>
      </w:r>
      <w:r w:rsidRPr="00252CBC">
        <w:rPr>
          <w:rStyle w:val="RSCB02ArticleTextChar"/>
          <w:rFonts w:ascii="Times New Roman" w:hAnsi="Times New Roman"/>
          <w:sz w:val="24"/>
          <w:szCs w:val="24"/>
        </w:rPr>
        <w:t xml:space="preserve">. Pretreatment processes </w:t>
      </w:r>
      <w:r>
        <w:rPr>
          <w:rStyle w:val="RSCB02ArticleTextChar"/>
          <w:rFonts w:ascii="Times New Roman" w:hAnsi="Times New Roman"/>
          <w:sz w:val="24"/>
          <w:szCs w:val="24"/>
        </w:rPr>
        <w:t>that</w:t>
      </w:r>
      <w:r w:rsidRPr="00252CBC">
        <w:rPr>
          <w:rStyle w:val="RSCB02ArticleTextChar"/>
          <w:rFonts w:ascii="Times New Roman" w:hAnsi="Times New Roman"/>
          <w:sz w:val="24"/>
          <w:szCs w:val="24"/>
        </w:rPr>
        <w:t xml:space="preserve"> deconstruct the linkages and disrupt the structure</w:t>
      </w:r>
      <w:r w:rsidR="00781C58">
        <w:rPr>
          <w:rStyle w:val="RSCB02ArticleTextChar"/>
          <w:rFonts w:ascii="Times New Roman" w:hAnsi="Times New Roman"/>
          <w:sz w:val="24"/>
          <w:szCs w:val="24"/>
        </w:rPr>
        <w:t xml:space="preserve"> are</w:t>
      </w:r>
      <w:r w:rsidRPr="00252CBC">
        <w:rPr>
          <w:rStyle w:val="RSCB02ArticleTextChar"/>
          <w:rFonts w:ascii="Times New Roman" w:hAnsi="Times New Roman"/>
          <w:sz w:val="24"/>
          <w:szCs w:val="24"/>
        </w:rPr>
        <w:t xml:space="preserve"> </w:t>
      </w:r>
      <w:proofErr w:type="spellStart"/>
      <w:r w:rsidR="00781C58">
        <w:rPr>
          <w:rStyle w:val="RSCB02ArticleTextChar"/>
          <w:rFonts w:ascii="Times New Roman" w:hAnsi="Times New Roman"/>
          <w:sz w:val="24"/>
          <w:szCs w:val="24"/>
        </w:rPr>
        <w:t>recquired</w:t>
      </w:r>
      <w:proofErr w:type="spellEnd"/>
      <w:r w:rsidRPr="008646ED">
        <w:rPr>
          <w:rStyle w:val="RSCB02ArticleTextChar"/>
          <w:rFonts w:ascii="Times New Roman" w:hAnsi="Times New Roman"/>
          <w:sz w:val="24"/>
          <w:szCs w:val="24"/>
        </w:rPr>
        <w:t xml:space="preserve"> and involve up to 40 % of the total processing costs of lignocellulosic biomass conversion </w:t>
      </w:r>
      <w:r>
        <w:rPr>
          <w:rStyle w:val="RSCB02ArticleTextChar"/>
          <w:rFonts w:ascii="Times New Roman" w:hAnsi="Times New Roman"/>
          <w:noProof/>
          <w:sz w:val="24"/>
          <w:szCs w:val="24"/>
        </w:rPr>
        <w:t>(Pérez-Pimienta et al., 2017; Raghavi et al., 2016)</w:t>
      </w:r>
      <w:r w:rsidRPr="008646ED">
        <w:rPr>
          <w:rStyle w:val="RSCB02ArticleTextChar"/>
          <w:rFonts w:ascii="Times New Roman" w:hAnsi="Times New Roman"/>
          <w:sz w:val="24"/>
          <w:szCs w:val="24"/>
        </w:rPr>
        <w:t xml:space="preserve">. </w:t>
      </w:r>
    </w:p>
    <w:p w14:paraId="16CE15B2" w14:textId="292BA6E2" w:rsidR="00136568" w:rsidRPr="00D5022B" w:rsidRDefault="00136568" w:rsidP="00B12E51">
      <w:pPr>
        <w:spacing w:before="400" w:after="120" w:line="480" w:lineRule="auto"/>
        <w:rPr>
          <w:rStyle w:val="RSCB02ArticleTextChar"/>
          <w:rFonts w:ascii="Times New Roman" w:hAnsi="Times New Roman"/>
          <w:sz w:val="24"/>
          <w:szCs w:val="24"/>
        </w:rPr>
      </w:pPr>
      <w:r w:rsidRPr="008646ED">
        <w:rPr>
          <w:rStyle w:val="RSCB02ArticleTextChar"/>
          <w:rFonts w:ascii="Times New Roman" w:hAnsi="Times New Roman"/>
          <w:sz w:val="24"/>
          <w:szCs w:val="24"/>
        </w:rPr>
        <w:t xml:space="preserve">Autohydrolysis </w:t>
      </w:r>
      <w:r>
        <w:rPr>
          <w:rStyle w:val="RSCB02ArticleTextChar"/>
          <w:rFonts w:ascii="Times New Roman" w:hAnsi="Times New Roman"/>
          <w:sz w:val="24"/>
          <w:szCs w:val="24"/>
        </w:rPr>
        <w:t xml:space="preserve">(AH) </w:t>
      </w:r>
      <w:r w:rsidRPr="008646ED">
        <w:rPr>
          <w:rStyle w:val="RSCB02ArticleTextChar"/>
          <w:rFonts w:ascii="Times New Roman" w:hAnsi="Times New Roman"/>
          <w:sz w:val="24"/>
          <w:szCs w:val="24"/>
        </w:rPr>
        <w:t>is considered an inexpensive, environmentally friendly and easy-</w:t>
      </w:r>
      <w:r w:rsidR="00CC30B3">
        <w:rPr>
          <w:rStyle w:val="RSCB02ArticleTextChar"/>
          <w:rFonts w:ascii="Times New Roman" w:hAnsi="Times New Roman"/>
          <w:sz w:val="24"/>
          <w:szCs w:val="24"/>
        </w:rPr>
        <w:t>to-</w:t>
      </w:r>
      <w:r w:rsidRPr="008646ED">
        <w:rPr>
          <w:rStyle w:val="RSCB02ArticleTextChar"/>
          <w:rFonts w:ascii="Times New Roman" w:hAnsi="Times New Roman"/>
          <w:sz w:val="24"/>
          <w:szCs w:val="24"/>
        </w:rPr>
        <w:t xml:space="preserve">handle process that removes hemicelluloses </w:t>
      </w:r>
      <w:r w:rsidRPr="008646ED">
        <w:rPr>
          <w:rStyle w:val="RSCB02ArticleTextChar"/>
          <w:rFonts w:ascii="Times New Roman" w:hAnsi="Times New Roman"/>
          <w:noProof/>
          <w:sz w:val="24"/>
          <w:szCs w:val="24"/>
        </w:rPr>
        <w:t>(Liu et al., 2015; Silva-Fernandes et al., 2015)</w:t>
      </w:r>
      <w:r w:rsidRPr="008646ED">
        <w:rPr>
          <w:rStyle w:val="RSCB02ArticleTextChar"/>
          <w:rFonts w:ascii="Times New Roman" w:hAnsi="Times New Roman"/>
          <w:sz w:val="24"/>
          <w:szCs w:val="24"/>
        </w:rPr>
        <w:t>. The auto ionization of w</w:t>
      </w:r>
      <w:r w:rsidR="00CC30B3">
        <w:rPr>
          <w:rStyle w:val="RSCB02ArticleTextChar"/>
          <w:rFonts w:ascii="Times New Roman" w:hAnsi="Times New Roman"/>
          <w:sz w:val="24"/>
          <w:szCs w:val="24"/>
        </w:rPr>
        <w:t>ater into hydronium ions and acetyl group</w:t>
      </w:r>
      <w:r w:rsidRPr="008646ED">
        <w:rPr>
          <w:rStyle w:val="RSCB02ArticleTextChar"/>
          <w:rFonts w:ascii="Times New Roman" w:hAnsi="Times New Roman"/>
          <w:sz w:val="24"/>
          <w:szCs w:val="24"/>
        </w:rPr>
        <w:t xml:space="preserve"> hydration</w:t>
      </w:r>
      <w:r>
        <w:rPr>
          <w:rStyle w:val="RSCB02ArticleTextChar"/>
          <w:rFonts w:ascii="Times New Roman" w:hAnsi="Times New Roman"/>
          <w:sz w:val="24"/>
          <w:szCs w:val="24"/>
        </w:rPr>
        <w:t>,</w:t>
      </w:r>
      <w:r w:rsidR="00CC30B3">
        <w:rPr>
          <w:rStyle w:val="RSCB02ArticleTextChar"/>
          <w:rFonts w:ascii="Times New Roman" w:hAnsi="Times New Roman"/>
          <w:sz w:val="24"/>
          <w:szCs w:val="24"/>
        </w:rPr>
        <w:t xml:space="preserve"> autocatalyz</w:t>
      </w:r>
      <w:r w:rsidRPr="008646ED">
        <w:rPr>
          <w:rStyle w:val="RSCB02ArticleTextChar"/>
          <w:rFonts w:ascii="Times New Roman" w:hAnsi="Times New Roman"/>
          <w:sz w:val="24"/>
          <w:szCs w:val="24"/>
        </w:rPr>
        <w:t xml:space="preserve">e the process </w:t>
      </w:r>
      <w:r w:rsidRPr="008646ED">
        <w:rPr>
          <w:rStyle w:val="RSCB02ArticleTextChar"/>
          <w:rFonts w:ascii="Times New Roman" w:hAnsi="Times New Roman"/>
          <w:noProof/>
          <w:sz w:val="24"/>
          <w:szCs w:val="24"/>
        </w:rPr>
        <w:t>(Perez-Pimienta et al., 2016)</w:t>
      </w:r>
      <w:r w:rsidRPr="008646ED">
        <w:rPr>
          <w:rStyle w:val="RSCB02ArticleTextChar"/>
          <w:rFonts w:ascii="Times New Roman" w:hAnsi="Times New Roman"/>
          <w:sz w:val="24"/>
          <w:szCs w:val="24"/>
        </w:rPr>
        <w:t>. Due to hemicelluloses removal</w:t>
      </w:r>
      <w:r>
        <w:rPr>
          <w:rStyle w:val="RSCB02ArticleTextChar"/>
          <w:rFonts w:ascii="Times New Roman" w:hAnsi="Times New Roman"/>
          <w:sz w:val="24"/>
          <w:szCs w:val="24"/>
        </w:rPr>
        <w:t>,</w:t>
      </w:r>
      <w:r w:rsidRPr="008646ED">
        <w:rPr>
          <w:rStyle w:val="RSCB02ArticleTextChar"/>
          <w:rFonts w:ascii="Times New Roman" w:hAnsi="Times New Roman"/>
          <w:sz w:val="24"/>
          <w:szCs w:val="24"/>
        </w:rPr>
        <w:t xml:space="preserve"> </w:t>
      </w:r>
      <w:r w:rsidR="00CC30B3">
        <w:rPr>
          <w:rStyle w:val="RSCB02ArticleTextChar"/>
          <w:rFonts w:ascii="Times New Roman" w:hAnsi="Times New Roman"/>
          <w:sz w:val="24"/>
          <w:szCs w:val="24"/>
        </w:rPr>
        <w:t xml:space="preserve">the </w:t>
      </w:r>
      <w:r w:rsidRPr="008646ED">
        <w:rPr>
          <w:rStyle w:val="RSCB02ArticleTextChar"/>
          <w:rFonts w:ascii="Times New Roman" w:hAnsi="Times New Roman"/>
          <w:sz w:val="24"/>
          <w:szCs w:val="24"/>
        </w:rPr>
        <w:t>size, surface area,</w:t>
      </w:r>
      <w:r>
        <w:rPr>
          <w:rStyle w:val="RSCB02ArticleTextChar"/>
          <w:rFonts w:ascii="Times New Roman" w:hAnsi="Times New Roman"/>
          <w:sz w:val="24"/>
          <w:szCs w:val="24"/>
        </w:rPr>
        <w:t xml:space="preserve"> or pore size</w:t>
      </w:r>
      <w:r w:rsidRPr="008646ED">
        <w:rPr>
          <w:rStyle w:val="RSCB02ArticleTextChar"/>
          <w:rFonts w:ascii="Times New Roman" w:hAnsi="Times New Roman"/>
          <w:sz w:val="24"/>
          <w:szCs w:val="24"/>
        </w:rPr>
        <w:t xml:space="preserve"> </w:t>
      </w:r>
      <w:r w:rsidR="00CC30B3">
        <w:rPr>
          <w:rStyle w:val="RSCB02ArticleTextChar"/>
          <w:rFonts w:ascii="Times New Roman" w:hAnsi="Times New Roman"/>
          <w:sz w:val="24"/>
          <w:szCs w:val="24"/>
        </w:rPr>
        <w:t>of</w:t>
      </w:r>
      <w:r w:rsidRPr="008646ED">
        <w:rPr>
          <w:rStyle w:val="RSCB02ArticleTextChar"/>
          <w:rFonts w:ascii="Times New Roman" w:hAnsi="Times New Roman"/>
          <w:sz w:val="24"/>
          <w:szCs w:val="24"/>
        </w:rPr>
        <w:t xml:space="preserve"> the remaining solids </w:t>
      </w:r>
      <w:r w:rsidR="00CC30B3">
        <w:rPr>
          <w:rStyle w:val="RSCB02ArticleTextChar"/>
          <w:rFonts w:ascii="Times New Roman" w:hAnsi="Times New Roman"/>
          <w:sz w:val="24"/>
          <w:szCs w:val="24"/>
        </w:rPr>
        <w:t>is</w:t>
      </w:r>
      <w:r w:rsidRPr="008646ED">
        <w:rPr>
          <w:rStyle w:val="RSCB02ArticleTextChar"/>
          <w:rFonts w:ascii="Times New Roman" w:hAnsi="Times New Roman"/>
          <w:sz w:val="24"/>
          <w:szCs w:val="24"/>
        </w:rPr>
        <w:t xml:space="preserve"> altered </w:t>
      </w:r>
      <w:r w:rsidRPr="008646ED">
        <w:rPr>
          <w:rStyle w:val="RSCB02ArticleTextChar"/>
          <w:rFonts w:ascii="Times New Roman" w:hAnsi="Times New Roman"/>
          <w:noProof/>
          <w:sz w:val="24"/>
          <w:szCs w:val="24"/>
        </w:rPr>
        <w:t>(Rissanen et al., 2016)</w:t>
      </w:r>
      <w:r w:rsidRPr="008646ED">
        <w:rPr>
          <w:rStyle w:val="RSCB02ArticleTextChar"/>
          <w:rFonts w:ascii="Times New Roman" w:hAnsi="Times New Roman"/>
          <w:sz w:val="24"/>
          <w:szCs w:val="24"/>
        </w:rPr>
        <w:t>. Thus</w:t>
      </w:r>
      <w:r>
        <w:rPr>
          <w:rStyle w:val="RSCB02ArticleTextChar"/>
          <w:rFonts w:ascii="Times New Roman" w:hAnsi="Times New Roman"/>
          <w:sz w:val="24"/>
          <w:szCs w:val="24"/>
        </w:rPr>
        <w:t>, AH is an adequate pretreatment for the development of integrated biorefining strategies aim</w:t>
      </w:r>
      <w:r w:rsidR="00CC30B3">
        <w:rPr>
          <w:rStyle w:val="RSCB02ArticleTextChar"/>
          <w:rFonts w:ascii="Times New Roman" w:hAnsi="Times New Roman"/>
          <w:sz w:val="24"/>
          <w:szCs w:val="24"/>
        </w:rPr>
        <w:t>ed</w:t>
      </w:r>
      <w:r>
        <w:rPr>
          <w:rStyle w:val="RSCB02ArticleTextChar"/>
          <w:rFonts w:ascii="Times New Roman" w:hAnsi="Times New Roman"/>
          <w:sz w:val="24"/>
          <w:szCs w:val="24"/>
        </w:rPr>
        <w:t xml:space="preserve"> at the fractionation of hemicellulose and the obtention of lignin</w:t>
      </w:r>
      <w:r w:rsidR="00111BF2">
        <w:rPr>
          <w:rStyle w:val="RSCB02ArticleTextChar"/>
          <w:rFonts w:ascii="Times New Roman" w:hAnsi="Times New Roman"/>
          <w:sz w:val="24"/>
          <w:szCs w:val="24"/>
        </w:rPr>
        <w:t>- and cellulose-</w:t>
      </w:r>
      <w:r>
        <w:rPr>
          <w:rStyle w:val="RSCB02ArticleTextChar"/>
          <w:rFonts w:ascii="Times New Roman" w:hAnsi="Times New Roman"/>
          <w:sz w:val="24"/>
          <w:szCs w:val="24"/>
        </w:rPr>
        <w:t xml:space="preserve">rich materials that can be further treated </w:t>
      </w:r>
      <w:r>
        <w:rPr>
          <w:rStyle w:val="RSCB02ArticleTextChar"/>
          <w:rFonts w:ascii="Times New Roman" w:hAnsi="Times New Roman"/>
          <w:noProof/>
          <w:sz w:val="24"/>
          <w:szCs w:val="24"/>
        </w:rPr>
        <w:t>(Silva-Fernandes et al., 2015)</w:t>
      </w:r>
      <w:r>
        <w:rPr>
          <w:rStyle w:val="RSCB02ArticleTextChar"/>
          <w:rFonts w:ascii="Times New Roman" w:hAnsi="Times New Roman"/>
          <w:sz w:val="24"/>
          <w:szCs w:val="24"/>
        </w:rPr>
        <w:t>.</w:t>
      </w:r>
    </w:p>
    <w:p w14:paraId="7B23107F" w14:textId="7F8A39F2" w:rsidR="00136568" w:rsidRDefault="00136568" w:rsidP="00B12E51">
      <w:pPr>
        <w:spacing w:before="400" w:after="120" w:line="480" w:lineRule="auto"/>
        <w:rPr>
          <w:rStyle w:val="RSCB02ArticleTextChar"/>
          <w:rFonts w:ascii="Times New Roman" w:hAnsi="Times New Roman"/>
          <w:sz w:val="24"/>
          <w:szCs w:val="24"/>
        </w:rPr>
      </w:pPr>
      <w:r w:rsidRPr="004B1955">
        <w:rPr>
          <w:rStyle w:val="RSCB02ArticleTextChar"/>
          <w:rFonts w:ascii="Times New Roman" w:hAnsi="Times New Roman"/>
          <w:sz w:val="24"/>
          <w:szCs w:val="24"/>
        </w:rPr>
        <w:lastRenderedPageBreak/>
        <w:t>Ionic liquids (ILs) are very promisi</w:t>
      </w:r>
      <w:r w:rsidR="00A30A9D">
        <w:rPr>
          <w:rStyle w:val="RSCB02ArticleTextChar"/>
          <w:rFonts w:ascii="Times New Roman" w:hAnsi="Times New Roman"/>
          <w:sz w:val="24"/>
          <w:szCs w:val="24"/>
        </w:rPr>
        <w:t>ng biomass solvents that reduce</w:t>
      </w:r>
      <w:r w:rsidRPr="004B1955">
        <w:rPr>
          <w:rStyle w:val="RSCB02ArticleTextChar"/>
          <w:rFonts w:ascii="Times New Roman" w:hAnsi="Times New Roman"/>
          <w:sz w:val="24"/>
          <w:szCs w:val="24"/>
        </w:rPr>
        <w:t xml:space="preserve"> recalcitrance, enabling deconstruction of </w:t>
      </w:r>
      <w:r w:rsidR="00A30A9D">
        <w:rPr>
          <w:rStyle w:val="RSCB02ArticleTextChar"/>
          <w:rFonts w:ascii="Times New Roman" w:hAnsi="Times New Roman"/>
          <w:sz w:val="24"/>
          <w:szCs w:val="24"/>
        </w:rPr>
        <w:t xml:space="preserve">the </w:t>
      </w:r>
      <w:r w:rsidR="00AA12D6">
        <w:rPr>
          <w:rStyle w:val="RSCB02ArticleTextChar"/>
          <w:rFonts w:ascii="Times New Roman" w:hAnsi="Times New Roman"/>
          <w:sz w:val="24"/>
          <w:szCs w:val="24"/>
        </w:rPr>
        <w:t>lignocellulosic network</w:t>
      </w:r>
      <w:r w:rsidRPr="004B1955">
        <w:rPr>
          <w:rStyle w:val="RSCB02ArticleTextChar"/>
          <w:rFonts w:ascii="Times New Roman" w:hAnsi="Times New Roman"/>
          <w:sz w:val="24"/>
          <w:szCs w:val="24"/>
        </w:rPr>
        <w:t>. High</w:t>
      </w:r>
      <w:r>
        <w:rPr>
          <w:rStyle w:val="RSCB02ArticleTextChar"/>
          <w:rFonts w:ascii="Times New Roman" w:hAnsi="Times New Roman"/>
          <w:sz w:val="24"/>
          <w:szCs w:val="24"/>
        </w:rPr>
        <w:t xml:space="preserve"> chemical and thermal stability</w:t>
      </w:r>
      <w:r w:rsidRPr="004B1955">
        <w:rPr>
          <w:rStyle w:val="RSCB02ArticleTextChar"/>
          <w:rFonts w:ascii="Times New Roman" w:hAnsi="Times New Roman"/>
          <w:sz w:val="24"/>
          <w:szCs w:val="24"/>
        </w:rPr>
        <w:t xml:space="preserve"> and negligible vapor pressure are some of the advantages against other organic solvents </w:t>
      </w:r>
      <w:r w:rsidRPr="004B1955">
        <w:rPr>
          <w:rStyle w:val="RSCB02ArticleTextChar"/>
          <w:rFonts w:ascii="Times New Roman" w:hAnsi="Times New Roman"/>
          <w:noProof/>
          <w:sz w:val="24"/>
          <w:szCs w:val="24"/>
        </w:rPr>
        <w:t>(Zhu et al., 2016)</w:t>
      </w:r>
      <w:r w:rsidRPr="004B1955">
        <w:rPr>
          <w:rStyle w:val="RSCB02ArticleTextChar"/>
          <w:rFonts w:ascii="Times New Roman" w:hAnsi="Times New Roman"/>
          <w:sz w:val="24"/>
          <w:szCs w:val="24"/>
        </w:rPr>
        <w:t>. ILs also reduce cellulose crystallinity, increasing c</w:t>
      </w:r>
      <w:r w:rsidR="00A30A9D">
        <w:rPr>
          <w:rStyle w:val="RSCB02ArticleTextChar"/>
          <w:rFonts w:ascii="Times New Roman" w:hAnsi="Times New Roman"/>
          <w:sz w:val="24"/>
          <w:szCs w:val="24"/>
        </w:rPr>
        <w:t xml:space="preserve">ellulose accessibility and </w:t>
      </w:r>
      <w:proofErr w:type="spellStart"/>
      <w:r w:rsidR="00A30A9D">
        <w:rPr>
          <w:rStyle w:val="RSCB02ArticleTextChar"/>
          <w:rFonts w:ascii="Times New Roman" w:hAnsi="Times New Roman"/>
          <w:sz w:val="24"/>
          <w:szCs w:val="24"/>
        </w:rPr>
        <w:t>favo</w:t>
      </w:r>
      <w:r w:rsidRPr="004B1955">
        <w:rPr>
          <w:rStyle w:val="RSCB02ArticleTextChar"/>
          <w:rFonts w:ascii="Times New Roman" w:hAnsi="Times New Roman"/>
          <w:sz w:val="24"/>
          <w:szCs w:val="24"/>
        </w:rPr>
        <w:t>ring</w:t>
      </w:r>
      <w:proofErr w:type="spellEnd"/>
      <w:r w:rsidRPr="004B1955">
        <w:rPr>
          <w:rStyle w:val="RSCB02ArticleTextChar"/>
          <w:rFonts w:ascii="Times New Roman" w:hAnsi="Times New Roman"/>
          <w:sz w:val="24"/>
          <w:szCs w:val="24"/>
        </w:rPr>
        <w:t xml:space="preserve"> high cellulose to glucose conversions </w:t>
      </w:r>
      <w:r>
        <w:rPr>
          <w:rStyle w:val="RSCB02ArticleTextChar"/>
          <w:rFonts w:ascii="Times New Roman" w:hAnsi="Times New Roman"/>
          <w:noProof/>
          <w:sz w:val="24"/>
          <w:szCs w:val="24"/>
        </w:rPr>
        <w:t>(Singh et al., 2016; Xu et al., 2016)</w:t>
      </w:r>
      <w:r w:rsidRPr="004B1955">
        <w:rPr>
          <w:rStyle w:val="RSCB02ArticleTextChar"/>
          <w:rFonts w:ascii="Times New Roman" w:hAnsi="Times New Roman"/>
          <w:sz w:val="24"/>
          <w:szCs w:val="24"/>
        </w:rPr>
        <w:t xml:space="preserve">. </w:t>
      </w:r>
      <w:r>
        <w:rPr>
          <w:rStyle w:val="RSCB02ArticleTextChar"/>
          <w:rFonts w:ascii="Times New Roman" w:hAnsi="Times New Roman"/>
          <w:sz w:val="24"/>
          <w:szCs w:val="24"/>
        </w:rPr>
        <w:t>Some i</w:t>
      </w:r>
      <w:r w:rsidRPr="004B1955">
        <w:rPr>
          <w:rStyle w:val="RSCB02ArticleTextChar"/>
          <w:rFonts w:ascii="Times New Roman" w:hAnsi="Times New Roman"/>
          <w:sz w:val="24"/>
          <w:szCs w:val="24"/>
        </w:rPr>
        <w:t>midazolium aprotic</w:t>
      </w:r>
      <w:r>
        <w:rPr>
          <w:rStyle w:val="RSCB02ArticleTextChar"/>
          <w:rFonts w:ascii="Times New Roman" w:hAnsi="Times New Roman"/>
          <w:sz w:val="24"/>
          <w:szCs w:val="24"/>
        </w:rPr>
        <w:t xml:space="preserve"> ILs such as</w:t>
      </w:r>
      <w:r w:rsidR="00A30A9D">
        <w:rPr>
          <w:rStyle w:val="RSCB02ArticleTextChar"/>
          <w:rFonts w:ascii="Times New Roman" w:hAnsi="Times New Roman"/>
          <w:sz w:val="24"/>
          <w:szCs w:val="24"/>
        </w:rPr>
        <w:t xml:space="preserve"> [</w:t>
      </w:r>
      <w:proofErr w:type="spellStart"/>
      <w:r w:rsidR="00A30A9D">
        <w:rPr>
          <w:rStyle w:val="RSCB02ArticleTextChar"/>
          <w:rFonts w:ascii="Times New Roman" w:hAnsi="Times New Roman"/>
          <w:sz w:val="24"/>
          <w:szCs w:val="24"/>
        </w:rPr>
        <w:t>Emim</w:t>
      </w:r>
      <w:proofErr w:type="spellEnd"/>
      <w:r w:rsidR="00A30A9D">
        <w:rPr>
          <w:rStyle w:val="RSCB02ArticleTextChar"/>
          <w:rFonts w:ascii="Times New Roman" w:hAnsi="Times New Roman"/>
          <w:sz w:val="24"/>
          <w:szCs w:val="24"/>
        </w:rPr>
        <w:t>][</w:t>
      </w:r>
      <w:proofErr w:type="spellStart"/>
      <w:r w:rsidR="00A30A9D">
        <w:rPr>
          <w:rStyle w:val="RSCB02ArticleTextChar"/>
          <w:rFonts w:ascii="Times New Roman" w:hAnsi="Times New Roman"/>
          <w:sz w:val="24"/>
          <w:szCs w:val="24"/>
        </w:rPr>
        <w:t>OAc</w:t>
      </w:r>
      <w:proofErr w:type="spellEnd"/>
      <w:r w:rsidR="00A30A9D">
        <w:rPr>
          <w:rStyle w:val="RSCB02ArticleTextChar"/>
          <w:rFonts w:ascii="Times New Roman" w:hAnsi="Times New Roman"/>
          <w:sz w:val="24"/>
          <w:szCs w:val="24"/>
        </w:rPr>
        <w:t>], [</w:t>
      </w:r>
      <w:proofErr w:type="spellStart"/>
      <w:r w:rsidR="00A30A9D">
        <w:rPr>
          <w:rStyle w:val="RSCB02ArticleTextChar"/>
          <w:rFonts w:ascii="Times New Roman" w:hAnsi="Times New Roman"/>
          <w:sz w:val="24"/>
          <w:szCs w:val="24"/>
        </w:rPr>
        <w:t>Bmim</w:t>
      </w:r>
      <w:proofErr w:type="spellEnd"/>
      <w:r w:rsidR="00A30A9D">
        <w:rPr>
          <w:rStyle w:val="RSCB02ArticleTextChar"/>
          <w:rFonts w:ascii="Times New Roman" w:hAnsi="Times New Roman"/>
          <w:sz w:val="24"/>
          <w:szCs w:val="24"/>
        </w:rPr>
        <w:t>][Cl] and</w:t>
      </w:r>
      <w:r w:rsidRPr="004B1955">
        <w:rPr>
          <w:rStyle w:val="RSCB02ArticleTextChar"/>
          <w:rFonts w:ascii="Times New Roman" w:hAnsi="Times New Roman"/>
          <w:sz w:val="24"/>
          <w:szCs w:val="24"/>
        </w:rPr>
        <w:t xml:space="preserve"> [</w:t>
      </w:r>
      <w:proofErr w:type="spellStart"/>
      <w:r w:rsidRPr="004B1955">
        <w:rPr>
          <w:rStyle w:val="RSCB02ArticleTextChar"/>
          <w:rFonts w:ascii="Times New Roman" w:hAnsi="Times New Roman"/>
          <w:sz w:val="24"/>
          <w:szCs w:val="24"/>
        </w:rPr>
        <w:t>Emim</w:t>
      </w:r>
      <w:proofErr w:type="spellEnd"/>
      <w:r w:rsidRPr="004B1955">
        <w:rPr>
          <w:rStyle w:val="RSCB02ArticleTextChar"/>
          <w:rFonts w:ascii="Times New Roman" w:hAnsi="Times New Roman"/>
          <w:sz w:val="24"/>
          <w:szCs w:val="24"/>
        </w:rPr>
        <w:t>][DEP]</w:t>
      </w:r>
      <w:r>
        <w:rPr>
          <w:rStyle w:val="RSCB02ArticleTextChar"/>
          <w:rFonts w:ascii="Times New Roman" w:hAnsi="Times New Roman"/>
          <w:sz w:val="24"/>
          <w:szCs w:val="24"/>
        </w:rPr>
        <w:t>,</w:t>
      </w:r>
      <w:r w:rsidRPr="004B1955">
        <w:rPr>
          <w:rStyle w:val="RSCB02ArticleTextChar"/>
          <w:rFonts w:ascii="Times New Roman" w:hAnsi="Times New Roman"/>
          <w:sz w:val="24"/>
          <w:szCs w:val="24"/>
        </w:rPr>
        <w:t xml:space="preserve"> have been proved to dissolve cellulose and lignocellulosic biomass </w:t>
      </w:r>
      <w:r w:rsidRPr="004B1955">
        <w:rPr>
          <w:rStyle w:val="RSCB02ArticleTextChar"/>
          <w:rFonts w:ascii="Times New Roman" w:hAnsi="Times New Roman"/>
          <w:noProof/>
          <w:sz w:val="24"/>
          <w:szCs w:val="24"/>
        </w:rPr>
        <w:t>(Ha et al., 2011; Li et al., 2009)</w:t>
      </w:r>
      <w:r w:rsidRPr="004B1955">
        <w:rPr>
          <w:rStyle w:val="RSCB02ArticleTextChar"/>
          <w:rFonts w:ascii="Times New Roman" w:hAnsi="Times New Roman"/>
          <w:sz w:val="24"/>
          <w:szCs w:val="24"/>
        </w:rPr>
        <w:t>. [</w:t>
      </w:r>
      <w:proofErr w:type="spellStart"/>
      <w:r w:rsidRPr="004B1955">
        <w:rPr>
          <w:rStyle w:val="RSCB02ArticleTextChar"/>
          <w:rFonts w:ascii="Times New Roman" w:hAnsi="Times New Roman"/>
          <w:sz w:val="24"/>
          <w:szCs w:val="24"/>
        </w:rPr>
        <w:t>Emim</w:t>
      </w:r>
      <w:proofErr w:type="spellEnd"/>
      <w:r w:rsidRPr="004B1955">
        <w:rPr>
          <w:rStyle w:val="RSCB02ArticleTextChar"/>
          <w:rFonts w:ascii="Times New Roman" w:hAnsi="Times New Roman"/>
          <w:sz w:val="24"/>
          <w:szCs w:val="24"/>
        </w:rPr>
        <w:t>][</w:t>
      </w:r>
      <w:proofErr w:type="spellStart"/>
      <w:r w:rsidRPr="004B1955">
        <w:rPr>
          <w:rStyle w:val="RSCB02ArticleTextChar"/>
          <w:rFonts w:ascii="Times New Roman" w:hAnsi="Times New Roman"/>
          <w:sz w:val="24"/>
          <w:szCs w:val="24"/>
        </w:rPr>
        <w:t>OAc</w:t>
      </w:r>
      <w:proofErr w:type="spellEnd"/>
      <w:r w:rsidRPr="004B1955">
        <w:rPr>
          <w:rStyle w:val="RSCB02ArticleTextChar"/>
          <w:rFonts w:ascii="Times New Roman" w:hAnsi="Times New Roman"/>
          <w:sz w:val="24"/>
          <w:szCs w:val="24"/>
        </w:rPr>
        <w:t xml:space="preserve">] has been found to report the best results in biomass pretreatment and is the most widely </w:t>
      </w:r>
      <w:r w:rsidR="00A30A9D">
        <w:rPr>
          <w:rStyle w:val="RSCB02ArticleTextChar"/>
          <w:rFonts w:ascii="Times New Roman" w:hAnsi="Times New Roman"/>
          <w:sz w:val="24"/>
          <w:szCs w:val="24"/>
        </w:rPr>
        <w:t xml:space="preserve">used </w:t>
      </w:r>
      <w:r>
        <w:rPr>
          <w:rStyle w:val="RSCB02ArticleTextChar"/>
          <w:rFonts w:ascii="Times New Roman" w:hAnsi="Times New Roman"/>
          <w:sz w:val="24"/>
          <w:szCs w:val="24"/>
        </w:rPr>
        <w:t xml:space="preserve">IL </w:t>
      </w:r>
      <w:r w:rsidRPr="004B1955">
        <w:rPr>
          <w:rStyle w:val="RSCB02ArticleTextChar"/>
          <w:rFonts w:ascii="Times New Roman" w:hAnsi="Times New Roman"/>
          <w:sz w:val="24"/>
          <w:szCs w:val="24"/>
        </w:rPr>
        <w:t xml:space="preserve">used </w:t>
      </w:r>
      <w:r>
        <w:rPr>
          <w:rStyle w:val="RSCB02ArticleTextChar"/>
          <w:rFonts w:ascii="Times New Roman" w:hAnsi="Times New Roman"/>
          <w:sz w:val="24"/>
          <w:szCs w:val="24"/>
        </w:rPr>
        <w:t>for this purpose</w:t>
      </w:r>
      <w:r w:rsidRPr="004B1955">
        <w:rPr>
          <w:rStyle w:val="RSCB02ArticleTextChar"/>
          <w:rFonts w:ascii="Times New Roman" w:hAnsi="Times New Roman"/>
          <w:sz w:val="24"/>
          <w:szCs w:val="24"/>
        </w:rPr>
        <w:t xml:space="preserve"> to date </w:t>
      </w:r>
      <w:r w:rsidRPr="004B1955">
        <w:rPr>
          <w:rStyle w:val="RSCB02ArticleTextChar"/>
          <w:rFonts w:ascii="Times New Roman" w:hAnsi="Times New Roman"/>
          <w:noProof/>
          <w:sz w:val="24"/>
          <w:szCs w:val="24"/>
        </w:rPr>
        <w:t>(Brandt et al., 2017; Elgharbawy et al., 2016)</w:t>
      </w:r>
      <w:r w:rsidRPr="004B1955">
        <w:rPr>
          <w:rStyle w:val="RSCB02ArticleTextChar"/>
          <w:rFonts w:ascii="Times New Roman" w:hAnsi="Times New Roman"/>
          <w:sz w:val="24"/>
          <w:szCs w:val="24"/>
        </w:rPr>
        <w:t xml:space="preserve">. </w:t>
      </w:r>
      <w:r>
        <w:rPr>
          <w:rStyle w:val="RSCB02ArticleTextChar"/>
          <w:rFonts w:ascii="Times New Roman" w:hAnsi="Times New Roman"/>
          <w:sz w:val="24"/>
          <w:szCs w:val="24"/>
        </w:rPr>
        <w:t xml:space="preserve">Additionally, </w:t>
      </w:r>
      <w:r w:rsidRPr="004B1955">
        <w:rPr>
          <w:rStyle w:val="RSCB02ArticleTextChar"/>
          <w:rFonts w:ascii="Times New Roman" w:hAnsi="Times New Roman"/>
          <w:sz w:val="24"/>
          <w:szCs w:val="24"/>
        </w:rPr>
        <w:t>ILs are</w:t>
      </w:r>
      <w:r>
        <w:rPr>
          <w:rStyle w:val="RSCB02ArticleTextChar"/>
          <w:rFonts w:ascii="Times New Roman" w:hAnsi="Times New Roman"/>
          <w:sz w:val="24"/>
          <w:szCs w:val="24"/>
        </w:rPr>
        <w:t xml:space="preserve"> considered good microwave absorbers. The use of this heating method </w:t>
      </w:r>
      <w:r w:rsidR="00A30A9D">
        <w:rPr>
          <w:rStyle w:val="RSCB02ArticleTextChar"/>
          <w:rFonts w:ascii="Times New Roman" w:hAnsi="Times New Roman"/>
          <w:sz w:val="24"/>
          <w:szCs w:val="24"/>
        </w:rPr>
        <w:t>speeds up</w:t>
      </w:r>
      <w:r>
        <w:rPr>
          <w:rStyle w:val="RSCB02ArticleTextChar"/>
          <w:rFonts w:ascii="Times New Roman" w:hAnsi="Times New Roman"/>
          <w:sz w:val="24"/>
          <w:szCs w:val="24"/>
        </w:rPr>
        <w:t xml:space="preserve"> the treatment </w:t>
      </w:r>
      <w:r>
        <w:rPr>
          <w:rStyle w:val="RSCB02ArticleTextChar"/>
          <w:rFonts w:ascii="Times New Roman" w:hAnsi="Times New Roman"/>
          <w:noProof/>
          <w:sz w:val="24"/>
          <w:szCs w:val="24"/>
        </w:rPr>
        <w:t>(Fang, 2015)</w:t>
      </w:r>
      <w:r>
        <w:rPr>
          <w:rStyle w:val="RSCB02ArticleTextChar"/>
          <w:rFonts w:ascii="Times New Roman" w:hAnsi="Times New Roman"/>
          <w:sz w:val="24"/>
          <w:szCs w:val="24"/>
        </w:rPr>
        <w:t>.</w:t>
      </w:r>
    </w:p>
    <w:p w14:paraId="3866D1CD" w14:textId="6D7BC904" w:rsidR="00136568" w:rsidRDefault="00136568" w:rsidP="00B12E51">
      <w:pPr>
        <w:spacing w:before="400" w:after="120" w:line="480" w:lineRule="auto"/>
        <w:rPr>
          <w:rStyle w:val="RSCB02ArticleTextChar"/>
          <w:rFonts w:ascii="Times New Roman" w:hAnsi="Times New Roman"/>
          <w:sz w:val="24"/>
          <w:szCs w:val="24"/>
        </w:rPr>
      </w:pPr>
      <w:r>
        <w:rPr>
          <w:rStyle w:val="RSCB02ArticleTextChar"/>
          <w:rFonts w:ascii="Times New Roman" w:hAnsi="Times New Roman"/>
          <w:sz w:val="24"/>
          <w:szCs w:val="24"/>
        </w:rPr>
        <w:t>S</w:t>
      </w:r>
      <w:r w:rsidRPr="00D5022B">
        <w:rPr>
          <w:rStyle w:val="RSCB02ArticleTextChar"/>
          <w:rFonts w:ascii="Times New Roman" w:hAnsi="Times New Roman"/>
          <w:sz w:val="24"/>
          <w:szCs w:val="24"/>
        </w:rPr>
        <w:t xml:space="preserve">equential and combined </w:t>
      </w:r>
      <w:r>
        <w:rPr>
          <w:rStyle w:val="RSCB02ArticleTextChar"/>
          <w:rFonts w:ascii="Times New Roman" w:hAnsi="Times New Roman"/>
          <w:sz w:val="24"/>
          <w:szCs w:val="24"/>
        </w:rPr>
        <w:t>treatment</w:t>
      </w:r>
      <w:r w:rsidRPr="00D5022B">
        <w:rPr>
          <w:rStyle w:val="RSCB02ArticleTextChar"/>
          <w:rFonts w:ascii="Times New Roman" w:hAnsi="Times New Roman"/>
          <w:sz w:val="24"/>
          <w:szCs w:val="24"/>
        </w:rPr>
        <w:t>s are being studied in an attempt to improve cellulose to glucose digestibility</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extracting also hemicellulose and lignin. The combination of physical (steam explosion, </w:t>
      </w:r>
      <w:r>
        <w:rPr>
          <w:rStyle w:val="RSCB02ArticleTextChar"/>
          <w:rFonts w:ascii="Times New Roman" w:hAnsi="Times New Roman"/>
          <w:sz w:val="24"/>
          <w:szCs w:val="24"/>
        </w:rPr>
        <w:t>AH</w:t>
      </w:r>
      <w:r w:rsidRPr="00D5022B">
        <w:rPr>
          <w:rStyle w:val="RSCB02ArticleTextChar"/>
          <w:rFonts w:ascii="Times New Roman" w:hAnsi="Times New Roman"/>
          <w:sz w:val="24"/>
          <w:szCs w:val="24"/>
        </w:rPr>
        <w:t>, AFEX,</w:t>
      </w:r>
      <w:r>
        <w:rPr>
          <w:rStyle w:val="RSCB02ArticleTextChar"/>
          <w:rFonts w:ascii="Times New Roman" w:hAnsi="Times New Roman"/>
          <w:sz w:val="24"/>
          <w:szCs w:val="24"/>
        </w:rPr>
        <w:t xml:space="preserve"> etc.</w:t>
      </w:r>
      <w:r w:rsidRPr="00D5022B">
        <w:rPr>
          <w:rStyle w:val="RSCB02ArticleTextChar"/>
          <w:rFonts w:ascii="Times New Roman" w:hAnsi="Times New Roman"/>
          <w:sz w:val="24"/>
          <w:szCs w:val="24"/>
        </w:rPr>
        <w:t>) with chemical pretreatments such as alkaline peroxide or ethanol extraction have</w:t>
      </w:r>
      <w:r>
        <w:rPr>
          <w:rStyle w:val="RSCB02ArticleTextChar"/>
          <w:rFonts w:ascii="Times New Roman" w:hAnsi="Times New Roman"/>
          <w:sz w:val="24"/>
          <w:szCs w:val="24"/>
        </w:rPr>
        <w:t xml:space="preserve"> been tested</w:t>
      </w:r>
      <w:r w:rsidRPr="00D5022B">
        <w:rPr>
          <w:rStyle w:val="RSCB02ArticleTextChar"/>
          <w:rFonts w:ascii="Times New Roman" w:hAnsi="Times New Roman"/>
          <w:sz w:val="24"/>
          <w:szCs w:val="24"/>
        </w:rPr>
        <w:t xml:space="preserve"> </w:t>
      </w:r>
      <w:r w:rsidRPr="00D5022B">
        <w:rPr>
          <w:rStyle w:val="RSCB02ArticleTextChar"/>
          <w:rFonts w:ascii="Times New Roman" w:hAnsi="Times New Roman"/>
          <w:noProof/>
          <w:sz w:val="24"/>
          <w:szCs w:val="24"/>
        </w:rPr>
        <w:t>(Akhtar et al., 2015; Chen et al., 2008)</w:t>
      </w:r>
      <w:r w:rsidRPr="00D5022B">
        <w:rPr>
          <w:rStyle w:val="RSCB02ArticleTextChar"/>
          <w:rFonts w:ascii="Times New Roman" w:hAnsi="Times New Roman"/>
          <w:sz w:val="24"/>
          <w:szCs w:val="24"/>
        </w:rPr>
        <w:t xml:space="preserve">. Fewer literature is found combining </w:t>
      </w:r>
      <w:r>
        <w:rPr>
          <w:rStyle w:val="RSCB02ArticleTextChar"/>
          <w:rFonts w:ascii="Times New Roman" w:hAnsi="Times New Roman"/>
          <w:sz w:val="24"/>
          <w:szCs w:val="24"/>
        </w:rPr>
        <w:t>IL</w:t>
      </w:r>
      <w:r w:rsidRPr="00D5022B">
        <w:rPr>
          <w:rStyle w:val="RSCB02ArticleTextChar"/>
          <w:rFonts w:ascii="Times New Roman" w:hAnsi="Times New Roman"/>
          <w:sz w:val="24"/>
          <w:szCs w:val="24"/>
        </w:rPr>
        <w:t xml:space="preserve">s with other pretreatments. Silveira et al </w:t>
      </w:r>
      <w:r>
        <w:rPr>
          <w:rStyle w:val="RSCB02ArticleTextChar"/>
          <w:rFonts w:ascii="Times New Roman" w:hAnsi="Times New Roman"/>
          <w:sz w:val="24"/>
          <w:szCs w:val="24"/>
        </w:rPr>
        <w:t xml:space="preserve">(2015) </w:t>
      </w:r>
      <w:r w:rsidRPr="00D5022B">
        <w:rPr>
          <w:rStyle w:val="RSCB02ArticleTextChar"/>
          <w:rFonts w:ascii="Times New Roman" w:hAnsi="Times New Roman"/>
          <w:sz w:val="24"/>
          <w:szCs w:val="24"/>
        </w:rPr>
        <w:t>combined [</w:t>
      </w:r>
      <w:proofErr w:type="spellStart"/>
      <w:r w:rsidRPr="00D5022B">
        <w:rPr>
          <w:rStyle w:val="RSCB02ArticleTextChar"/>
          <w:rFonts w:ascii="Times New Roman" w:hAnsi="Times New Roman"/>
          <w:sz w:val="24"/>
          <w:szCs w:val="24"/>
        </w:rPr>
        <w:t>Bmim</w:t>
      </w:r>
      <w:proofErr w:type="spellEnd"/>
      <w:r w:rsidRPr="00D5022B">
        <w:rPr>
          <w:rStyle w:val="RSCB02ArticleTextChar"/>
          <w:rFonts w:ascii="Times New Roman" w:hAnsi="Times New Roman"/>
          <w:sz w:val="24"/>
          <w:szCs w:val="24"/>
        </w:rPr>
        <w:t>][</w:t>
      </w:r>
      <w:proofErr w:type="spellStart"/>
      <w:r w:rsidRPr="00D5022B">
        <w:rPr>
          <w:rStyle w:val="RSCB02ArticleTextChar"/>
          <w:rFonts w:ascii="Times New Roman" w:hAnsi="Times New Roman"/>
          <w:sz w:val="24"/>
          <w:szCs w:val="24"/>
        </w:rPr>
        <w:t>OAc</w:t>
      </w:r>
      <w:proofErr w:type="spellEnd"/>
      <w:r w:rsidRPr="00D5022B">
        <w:rPr>
          <w:rStyle w:val="RSCB02ArticleTextChar"/>
          <w:rFonts w:ascii="Times New Roman" w:hAnsi="Times New Roman"/>
          <w:sz w:val="24"/>
          <w:szCs w:val="24"/>
        </w:rPr>
        <w:t>] with supercritical CO</w:t>
      </w:r>
      <w:r w:rsidRPr="00D5022B">
        <w:rPr>
          <w:rStyle w:val="RSCB02ArticleTextChar"/>
          <w:rFonts w:ascii="Times New Roman" w:hAnsi="Times New Roman"/>
          <w:sz w:val="24"/>
          <w:szCs w:val="24"/>
          <w:vertAlign w:val="subscript"/>
        </w:rPr>
        <w:t>2</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obtaining high glucose</w:t>
      </w:r>
      <w:r>
        <w:rPr>
          <w:rStyle w:val="RSCB02ArticleTextChar"/>
          <w:rFonts w:ascii="Times New Roman" w:hAnsi="Times New Roman"/>
          <w:sz w:val="24"/>
          <w:szCs w:val="24"/>
        </w:rPr>
        <w:t xml:space="preserve"> yields from sugarcane bagasse </w:t>
      </w:r>
      <w:r w:rsidRPr="00D5022B">
        <w:rPr>
          <w:rStyle w:val="RSCB02ArticleTextChar"/>
          <w:rFonts w:ascii="Times New Roman" w:hAnsi="Times New Roman"/>
          <w:noProof/>
          <w:sz w:val="24"/>
          <w:szCs w:val="24"/>
        </w:rPr>
        <w:t>(Silveira et al., 2015)</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Rice straw was </w:t>
      </w:r>
      <w:r>
        <w:rPr>
          <w:rStyle w:val="RSCB02ArticleTextChar"/>
          <w:rFonts w:ascii="Times New Roman" w:hAnsi="Times New Roman"/>
          <w:sz w:val="24"/>
          <w:szCs w:val="24"/>
        </w:rPr>
        <w:t>treated</w:t>
      </w:r>
      <w:r w:rsidRPr="00D5022B">
        <w:rPr>
          <w:rStyle w:val="RSCB02ArticleTextChar"/>
          <w:rFonts w:ascii="Times New Roman" w:hAnsi="Times New Roman"/>
          <w:sz w:val="24"/>
          <w:szCs w:val="24"/>
        </w:rPr>
        <w:t xml:space="preserve"> by </w:t>
      </w:r>
      <w:r w:rsidRPr="0077763D">
        <w:rPr>
          <w:rStyle w:val="RSCB02ArticleTextChar"/>
          <w:rFonts w:ascii="Times New Roman" w:hAnsi="Times New Roman"/>
          <w:sz w:val="24"/>
          <w:szCs w:val="24"/>
        </w:rPr>
        <w:t>Nguyen et al</w:t>
      </w:r>
      <w:r>
        <w:rPr>
          <w:rStyle w:val="RSCB02ArticleTextChar"/>
          <w:rFonts w:ascii="Times New Roman" w:hAnsi="Times New Roman"/>
          <w:sz w:val="24"/>
          <w:szCs w:val="24"/>
        </w:rPr>
        <w:t xml:space="preserve"> (2010)</w:t>
      </w:r>
      <w:r w:rsidRPr="00D5022B">
        <w:rPr>
          <w:rStyle w:val="RSCB02ArticleTextChar"/>
          <w:rFonts w:ascii="Times New Roman" w:hAnsi="Times New Roman"/>
          <w:sz w:val="24"/>
          <w:szCs w:val="24"/>
        </w:rPr>
        <w:t>, combining ammonia and [</w:t>
      </w:r>
      <w:proofErr w:type="spellStart"/>
      <w:r w:rsidRPr="00D5022B">
        <w:rPr>
          <w:rStyle w:val="RSCB02ArticleTextChar"/>
          <w:rFonts w:ascii="Times New Roman" w:hAnsi="Times New Roman"/>
          <w:sz w:val="24"/>
          <w:szCs w:val="24"/>
        </w:rPr>
        <w:t>Emim</w:t>
      </w:r>
      <w:proofErr w:type="spellEnd"/>
      <w:r w:rsidRPr="00D5022B">
        <w:rPr>
          <w:rStyle w:val="RSCB02ArticleTextChar"/>
          <w:rFonts w:ascii="Times New Roman" w:hAnsi="Times New Roman"/>
          <w:sz w:val="24"/>
          <w:szCs w:val="24"/>
        </w:rPr>
        <w:t>][</w:t>
      </w:r>
      <w:proofErr w:type="spellStart"/>
      <w:r w:rsidRPr="00D5022B">
        <w:rPr>
          <w:rStyle w:val="RSCB02ArticleTextChar"/>
          <w:rFonts w:ascii="Times New Roman" w:hAnsi="Times New Roman"/>
          <w:sz w:val="24"/>
          <w:szCs w:val="24"/>
        </w:rPr>
        <w:t>OAc</w:t>
      </w:r>
      <w:proofErr w:type="spellEnd"/>
      <w:r w:rsidRPr="00D5022B">
        <w:rPr>
          <w:rStyle w:val="RSCB02ArticleTextChar"/>
          <w:rFonts w:ascii="Times New Roman" w:hAnsi="Times New Roman"/>
          <w:sz w:val="24"/>
          <w:szCs w:val="24"/>
        </w:rPr>
        <w:t>]</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obtaining high glucose yields and reducing enzyme dosage and incubation time</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while </w:t>
      </w:r>
      <w:r w:rsidRPr="0077763D">
        <w:rPr>
          <w:rStyle w:val="RSCB02ArticleTextChar"/>
          <w:rFonts w:ascii="Times New Roman" w:hAnsi="Times New Roman"/>
          <w:sz w:val="24"/>
          <w:szCs w:val="24"/>
        </w:rPr>
        <w:t>Heggset et al</w:t>
      </w:r>
      <w:r w:rsidR="00A30A9D">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 xml:space="preserve">(2016) </w:t>
      </w:r>
      <w:r w:rsidRPr="00D5022B">
        <w:rPr>
          <w:rStyle w:val="RSCB02ArticleTextChar"/>
          <w:rFonts w:ascii="Times New Roman" w:hAnsi="Times New Roman"/>
          <w:sz w:val="24"/>
          <w:szCs w:val="24"/>
        </w:rPr>
        <w:t xml:space="preserve">combined </w:t>
      </w:r>
      <w:r>
        <w:rPr>
          <w:rStyle w:val="RSCB02ArticleTextChar"/>
          <w:rFonts w:ascii="Times New Roman" w:hAnsi="Times New Roman"/>
          <w:sz w:val="24"/>
          <w:szCs w:val="24"/>
        </w:rPr>
        <w:t>ILs</w:t>
      </w:r>
      <w:r w:rsidRPr="00D5022B">
        <w:rPr>
          <w:rStyle w:val="RSCB02ArticleTextChar"/>
          <w:rFonts w:ascii="Times New Roman" w:hAnsi="Times New Roman"/>
          <w:sz w:val="24"/>
          <w:szCs w:val="24"/>
        </w:rPr>
        <w:t xml:space="preserve"> and low temperature alkaline treatment </w:t>
      </w:r>
      <w:r>
        <w:rPr>
          <w:rStyle w:val="RSCB02ArticleTextChar"/>
          <w:rFonts w:ascii="Times New Roman" w:hAnsi="Times New Roman"/>
          <w:noProof/>
          <w:sz w:val="24"/>
          <w:szCs w:val="24"/>
        </w:rPr>
        <w:t>(Heggset et al., 2016; Nguyen et al., 2010)</w:t>
      </w:r>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AH</w:t>
      </w:r>
      <w:r w:rsidRPr="00D5022B">
        <w:rPr>
          <w:rStyle w:val="RSCB02ArticleTextChar"/>
          <w:rFonts w:ascii="Times New Roman" w:hAnsi="Times New Roman"/>
          <w:sz w:val="24"/>
          <w:szCs w:val="24"/>
        </w:rPr>
        <w:t xml:space="preserve"> and </w:t>
      </w:r>
      <w:r>
        <w:rPr>
          <w:rStyle w:val="RSCB02ArticleTextChar"/>
          <w:rFonts w:ascii="Times New Roman" w:hAnsi="Times New Roman"/>
          <w:sz w:val="24"/>
          <w:szCs w:val="24"/>
        </w:rPr>
        <w:t>IL</w:t>
      </w:r>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treatment</w:t>
      </w:r>
      <w:r w:rsidRPr="00D5022B">
        <w:rPr>
          <w:rStyle w:val="RSCB02ArticleTextChar"/>
          <w:rFonts w:ascii="Times New Roman" w:hAnsi="Times New Roman"/>
          <w:sz w:val="24"/>
          <w:szCs w:val="24"/>
        </w:rPr>
        <w:t xml:space="preserve"> of wood was developed </w:t>
      </w:r>
      <w:r w:rsidRPr="0077763D">
        <w:rPr>
          <w:rStyle w:val="RSCB02ArticleTextChar"/>
          <w:rFonts w:ascii="Times New Roman" w:hAnsi="Times New Roman"/>
          <w:sz w:val="24"/>
          <w:szCs w:val="24"/>
        </w:rPr>
        <w:t xml:space="preserve">by </w:t>
      </w:r>
      <w:proofErr w:type="spellStart"/>
      <w:r w:rsidRPr="0077763D">
        <w:rPr>
          <w:rStyle w:val="RSCB02ArticleTextChar"/>
          <w:rFonts w:ascii="Times New Roman" w:hAnsi="Times New Roman"/>
          <w:sz w:val="24"/>
          <w:szCs w:val="24"/>
        </w:rPr>
        <w:t>Hauru</w:t>
      </w:r>
      <w:proofErr w:type="spellEnd"/>
      <w:r w:rsidRPr="0077763D">
        <w:rPr>
          <w:rStyle w:val="RSCB02ArticleTextChar"/>
          <w:rFonts w:ascii="Times New Roman" w:hAnsi="Times New Roman"/>
          <w:sz w:val="24"/>
          <w:szCs w:val="24"/>
        </w:rPr>
        <w:t xml:space="preserve"> et al</w:t>
      </w:r>
      <w:r w:rsidR="00A30A9D">
        <w:rPr>
          <w:rStyle w:val="RSCB02ArticleTextChar"/>
          <w:rFonts w:ascii="Times New Roman" w:hAnsi="Times New Roman"/>
          <w:sz w:val="24"/>
          <w:szCs w:val="24"/>
        </w:rPr>
        <w:t>.</w:t>
      </w:r>
      <w:r>
        <w:rPr>
          <w:rStyle w:val="RSCB02ArticleTextChar"/>
          <w:rFonts w:ascii="Times New Roman" w:hAnsi="Times New Roman"/>
          <w:sz w:val="24"/>
          <w:szCs w:val="24"/>
        </w:rPr>
        <w:t xml:space="preserve"> (2013)</w:t>
      </w:r>
      <w:r w:rsidRPr="00D5022B">
        <w:rPr>
          <w:rStyle w:val="RSCB02ArticleTextChar"/>
          <w:rFonts w:ascii="Times New Roman" w:hAnsi="Times New Roman"/>
          <w:sz w:val="24"/>
          <w:szCs w:val="24"/>
        </w:rPr>
        <w:t xml:space="preserve">, focusing on </w:t>
      </w:r>
      <w:r w:rsidRPr="00D5022B">
        <w:rPr>
          <w:rStyle w:val="RSCB02ArticleTextChar"/>
          <w:rFonts w:ascii="Times New Roman" w:hAnsi="Times New Roman"/>
          <w:sz w:val="24"/>
          <w:szCs w:val="24"/>
        </w:rPr>
        <w:lastRenderedPageBreak/>
        <w:t xml:space="preserve">biomass fractionation instead of a pretreatment (prior to enzymatic hydrolysis) approach </w:t>
      </w:r>
      <w:r w:rsidRPr="00D5022B">
        <w:rPr>
          <w:rStyle w:val="RSCB02ArticleTextChar"/>
          <w:rFonts w:ascii="Times New Roman" w:hAnsi="Times New Roman"/>
          <w:noProof/>
          <w:sz w:val="24"/>
          <w:szCs w:val="24"/>
        </w:rPr>
        <w:t>(Hauru et al., 2013)</w:t>
      </w:r>
      <w:r w:rsidRPr="00D5022B">
        <w:rPr>
          <w:rStyle w:val="RSCB02ArticleTextChar"/>
          <w:rFonts w:ascii="Times New Roman" w:hAnsi="Times New Roman"/>
          <w:sz w:val="24"/>
          <w:szCs w:val="24"/>
        </w:rPr>
        <w:t>.</w:t>
      </w:r>
    </w:p>
    <w:p w14:paraId="5B8B7ABD" w14:textId="26A00EF4" w:rsidR="00136568" w:rsidRPr="000C73EE" w:rsidRDefault="00A30A9D" w:rsidP="00B12E51">
      <w:pPr>
        <w:spacing w:before="400" w:after="120" w:line="480" w:lineRule="auto"/>
        <w:rPr>
          <w:rStyle w:val="RSCB02ArticleTextChar"/>
          <w:rFonts w:ascii="Times New Roman" w:hAnsi="Times New Roman"/>
          <w:sz w:val="24"/>
          <w:szCs w:val="24"/>
        </w:rPr>
      </w:pPr>
      <w:r>
        <w:rPr>
          <w:rStyle w:val="RSCB02ArticleTextChar"/>
          <w:rFonts w:ascii="Times New Roman" w:hAnsi="Times New Roman"/>
          <w:sz w:val="24"/>
          <w:szCs w:val="24"/>
        </w:rPr>
        <w:t>T</w:t>
      </w:r>
      <w:r w:rsidR="00136568">
        <w:rPr>
          <w:rStyle w:val="RSCB02ArticleTextChar"/>
          <w:rFonts w:ascii="Times New Roman" w:hAnsi="Times New Roman"/>
          <w:sz w:val="24"/>
          <w:szCs w:val="24"/>
        </w:rPr>
        <w:t xml:space="preserve">o evaluate biomass digestibility, microscopy is commonly used. </w:t>
      </w:r>
      <w:r w:rsidR="00136568" w:rsidRPr="000105D7">
        <w:rPr>
          <w:rStyle w:val="RSCB02ArticleTextChar"/>
          <w:rFonts w:ascii="Times New Roman" w:hAnsi="Times New Roman"/>
          <w:sz w:val="24"/>
          <w:szCs w:val="24"/>
        </w:rPr>
        <w:t>SEM images are being widely u</w:t>
      </w:r>
      <w:r w:rsidR="00136568">
        <w:rPr>
          <w:rStyle w:val="RSCB02ArticleTextChar"/>
          <w:rFonts w:ascii="Times New Roman" w:hAnsi="Times New Roman"/>
          <w:sz w:val="24"/>
          <w:szCs w:val="24"/>
        </w:rPr>
        <w:t>tiliz</w:t>
      </w:r>
      <w:r w:rsidR="00136568" w:rsidRPr="000105D7">
        <w:rPr>
          <w:rStyle w:val="RSCB02ArticleTextChar"/>
          <w:rFonts w:ascii="Times New Roman" w:hAnsi="Times New Roman"/>
          <w:sz w:val="24"/>
          <w:szCs w:val="24"/>
        </w:rPr>
        <w:t xml:space="preserve">ed to visually support results obtained in biomass pretreatment </w:t>
      </w:r>
      <w:r w:rsidR="00136568" w:rsidRPr="000105D7">
        <w:rPr>
          <w:rStyle w:val="RSCB02ArticleTextChar"/>
          <w:rFonts w:ascii="Times New Roman" w:hAnsi="Times New Roman"/>
          <w:noProof/>
          <w:sz w:val="24"/>
          <w:szCs w:val="24"/>
        </w:rPr>
        <w:t>(Demartini et al., 2015; Nitsos et al., 2016; Singh et al., 2009)</w:t>
      </w:r>
      <w:r w:rsidR="00136568" w:rsidRPr="000105D7">
        <w:rPr>
          <w:rStyle w:val="RSCB02ArticleTextChar"/>
          <w:rFonts w:ascii="Times New Roman" w:hAnsi="Times New Roman"/>
          <w:sz w:val="24"/>
          <w:szCs w:val="24"/>
        </w:rPr>
        <w:t>. However, digital image analysis (DIA) of these images ha</w:t>
      </w:r>
      <w:r w:rsidR="00136568">
        <w:rPr>
          <w:rStyle w:val="RSCB02ArticleTextChar"/>
          <w:rFonts w:ascii="Times New Roman" w:hAnsi="Times New Roman"/>
          <w:sz w:val="24"/>
          <w:szCs w:val="24"/>
        </w:rPr>
        <w:t>s</w:t>
      </w:r>
      <w:r w:rsidR="00136568" w:rsidRPr="000105D7">
        <w:rPr>
          <w:rStyle w:val="RSCB02ArticleTextChar"/>
          <w:rFonts w:ascii="Times New Roman" w:hAnsi="Times New Roman"/>
          <w:sz w:val="24"/>
          <w:szCs w:val="24"/>
        </w:rPr>
        <w:t xml:space="preserve"> not been further investigated. </w:t>
      </w:r>
      <w:r w:rsidR="00136568">
        <w:rPr>
          <w:rStyle w:val="RSCB02ArticleTextChar"/>
          <w:rFonts w:ascii="Times New Roman" w:hAnsi="Times New Roman"/>
          <w:sz w:val="24"/>
          <w:szCs w:val="24"/>
        </w:rPr>
        <w:t>The f</w:t>
      </w:r>
      <w:r w:rsidR="00136568" w:rsidRPr="000105D7">
        <w:rPr>
          <w:rStyle w:val="RSCB02ArticleTextChar"/>
          <w:rFonts w:ascii="Times New Roman" w:hAnsi="Times New Roman"/>
          <w:sz w:val="24"/>
          <w:szCs w:val="24"/>
        </w:rPr>
        <w:t>ractal dimension</w:t>
      </w:r>
      <w:r w:rsidR="00136568">
        <w:rPr>
          <w:rStyle w:val="RSCB02ArticleTextChar"/>
          <w:rFonts w:ascii="Times New Roman" w:hAnsi="Times New Roman"/>
          <w:sz w:val="24"/>
          <w:szCs w:val="24"/>
        </w:rPr>
        <w:t xml:space="preserve"> concept</w:t>
      </w:r>
      <w:r w:rsidR="00BB02D5">
        <w:rPr>
          <w:rStyle w:val="RSCB02ArticleTextChar"/>
          <w:rFonts w:ascii="Times New Roman" w:hAnsi="Times New Roman"/>
          <w:sz w:val="24"/>
          <w:szCs w:val="24"/>
        </w:rPr>
        <w:t>, first</w:t>
      </w:r>
      <w:r w:rsidR="00136568" w:rsidRPr="000105D7">
        <w:rPr>
          <w:rStyle w:val="RSCB02ArticleTextChar"/>
          <w:rFonts w:ascii="Times New Roman" w:hAnsi="Times New Roman"/>
          <w:sz w:val="24"/>
          <w:szCs w:val="24"/>
        </w:rPr>
        <w:t xml:space="preserve"> introduced by Ma</w:t>
      </w:r>
      <w:r w:rsidR="00136568">
        <w:rPr>
          <w:rStyle w:val="RSCB02ArticleTextChar"/>
          <w:rFonts w:ascii="Times New Roman" w:hAnsi="Times New Roman"/>
          <w:sz w:val="24"/>
          <w:szCs w:val="24"/>
        </w:rPr>
        <w:t>n</w:t>
      </w:r>
      <w:r w:rsidR="00136568" w:rsidRPr="000105D7">
        <w:rPr>
          <w:rStyle w:val="RSCB02ArticleTextChar"/>
          <w:rFonts w:ascii="Times New Roman" w:hAnsi="Times New Roman"/>
          <w:sz w:val="24"/>
          <w:szCs w:val="24"/>
        </w:rPr>
        <w:t>delbrot</w:t>
      </w:r>
      <w:r w:rsidR="00136568">
        <w:rPr>
          <w:rStyle w:val="RSCB02ArticleTextChar"/>
          <w:rFonts w:ascii="Times New Roman" w:hAnsi="Times New Roman"/>
          <w:sz w:val="24"/>
          <w:szCs w:val="24"/>
        </w:rPr>
        <w:t xml:space="preserve"> et al</w:t>
      </w:r>
      <w:r w:rsidR="00BB02D5">
        <w:rPr>
          <w:rStyle w:val="RSCB02ArticleTextChar"/>
          <w:rFonts w:ascii="Times New Roman" w:hAnsi="Times New Roman"/>
          <w:sz w:val="24"/>
          <w:szCs w:val="24"/>
        </w:rPr>
        <w:t>.</w:t>
      </w:r>
      <w:r w:rsidR="00136568">
        <w:rPr>
          <w:rStyle w:val="RSCB02ArticleTextChar"/>
          <w:rFonts w:ascii="Times New Roman" w:hAnsi="Times New Roman"/>
          <w:sz w:val="24"/>
          <w:szCs w:val="24"/>
        </w:rPr>
        <w:t xml:space="preserve"> (1977)</w:t>
      </w:r>
      <w:r w:rsidR="00136568" w:rsidRPr="000105D7">
        <w:rPr>
          <w:rStyle w:val="RSCB02ArticleTextChar"/>
          <w:rFonts w:ascii="Times New Roman" w:hAnsi="Times New Roman"/>
          <w:sz w:val="24"/>
          <w:szCs w:val="24"/>
        </w:rPr>
        <w:t xml:space="preserve">, is being </w:t>
      </w:r>
      <w:r w:rsidR="00136568">
        <w:rPr>
          <w:rStyle w:val="RSCB02ArticleTextChar"/>
          <w:rFonts w:ascii="Times New Roman" w:hAnsi="Times New Roman"/>
          <w:sz w:val="24"/>
          <w:szCs w:val="24"/>
        </w:rPr>
        <w:t>calculated</w:t>
      </w:r>
      <w:r w:rsidR="00136568" w:rsidRPr="000105D7">
        <w:rPr>
          <w:rStyle w:val="RSCB02ArticleTextChar"/>
          <w:rFonts w:ascii="Times New Roman" w:hAnsi="Times New Roman"/>
          <w:sz w:val="24"/>
          <w:szCs w:val="24"/>
        </w:rPr>
        <w:t xml:space="preserve"> in </w:t>
      </w:r>
      <w:r w:rsidR="00BB02D5">
        <w:rPr>
          <w:rStyle w:val="RSCB02ArticleTextChar"/>
          <w:rFonts w:ascii="Times New Roman" w:hAnsi="Times New Roman"/>
          <w:sz w:val="24"/>
          <w:szCs w:val="24"/>
        </w:rPr>
        <w:t>many</w:t>
      </w:r>
      <w:r w:rsidR="00136568" w:rsidRPr="000105D7">
        <w:rPr>
          <w:rStyle w:val="RSCB02ArticleTextChar"/>
          <w:rFonts w:ascii="Times New Roman" w:hAnsi="Times New Roman"/>
          <w:sz w:val="24"/>
          <w:szCs w:val="24"/>
        </w:rPr>
        <w:t xml:space="preserve"> scientific research areas such as (porous) mat</w:t>
      </w:r>
      <w:r w:rsidR="00BB02D5">
        <w:rPr>
          <w:rStyle w:val="RSCB02ArticleTextChar"/>
          <w:rFonts w:ascii="Times New Roman" w:hAnsi="Times New Roman"/>
          <w:sz w:val="24"/>
          <w:szCs w:val="24"/>
        </w:rPr>
        <w:t>erials characterization, botany</w:t>
      </w:r>
      <w:r w:rsidR="00136568" w:rsidRPr="000105D7">
        <w:rPr>
          <w:rStyle w:val="RSCB02ArticleTextChar"/>
          <w:rFonts w:ascii="Times New Roman" w:hAnsi="Times New Roman"/>
          <w:sz w:val="24"/>
          <w:szCs w:val="24"/>
        </w:rPr>
        <w:t xml:space="preserve">, medicine or cellular biology </w:t>
      </w:r>
      <w:r w:rsidR="00136568">
        <w:rPr>
          <w:rStyle w:val="RSCB02ArticleTextChar"/>
          <w:rFonts w:ascii="Times New Roman" w:hAnsi="Times New Roman"/>
          <w:noProof/>
          <w:sz w:val="24"/>
          <w:szCs w:val="24"/>
        </w:rPr>
        <w:t>(Liu &amp; Ostadhassan, 2017; Mandelbrot, 1977; Neves et al., 2014; Smith Jr et al., 1996; Utrilla-Coello et al., 2013)</w:t>
      </w:r>
      <w:r w:rsidR="00136568" w:rsidRPr="000105D7">
        <w:rPr>
          <w:rStyle w:val="RSCB02ArticleTextChar"/>
          <w:rFonts w:ascii="Times New Roman" w:hAnsi="Times New Roman"/>
          <w:sz w:val="24"/>
          <w:szCs w:val="24"/>
        </w:rPr>
        <w:t xml:space="preserve">. In complex objects and textures, </w:t>
      </w:r>
      <w:r w:rsidR="00BB02D5">
        <w:rPr>
          <w:rStyle w:val="RSCB02ArticleTextChar"/>
          <w:rFonts w:ascii="Times New Roman" w:hAnsi="Times New Roman"/>
          <w:sz w:val="24"/>
          <w:szCs w:val="24"/>
        </w:rPr>
        <w:t xml:space="preserve">the </w:t>
      </w:r>
      <w:r w:rsidR="00136568" w:rsidRPr="000105D7">
        <w:rPr>
          <w:rStyle w:val="RSCB02ArticleTextChar"/>
          <w:rFonts w:ascii="Times New Roman" w:hAnsi="Times New Roman"/>
          <w:sz w:val="24"/>
          <w:szCs w:val="24"/>
        </w:rPr>
        <w:t xml:space="preserve">fractal dimension </w:t>
      </w:r>
      <w:r w:rsidR="00136568">
        <w:rPr>
          <w:rStyle w:val="RSCB02ArticleTextChar"/>
          <w:rFonts w:ascii="Times New Roman" w:hAnsi="Times New Roman"/>
          <w:sz w:val="24"/>
          <w:szCs w:val="24"/>
        </w:rPr>
        <w:t>parameter</w:t>
      </w:r>
      <w:r w:rsidR="00136568" w:rsidRPr="000105D7">
        <w:rPr>
          <w:rStyle w:val="RSCB02ArticleTextChar"/>
          <w:rFonts w:ascii="Times New Roman" w:hAnsi="Times New Roman"/>
          <w:sz w:val="24"/>
          <w:szCs w:val="24"/>
        </w:rPr>
        <w:t xml:space="preserve"> is applied to non-traditional patterns or objects to define the</w:t>
      </w:r>
      <w:r w:rsidR="00BB02D5">
        <w:rPr>
          <w:rStyle w:val="RSCB02ArticleTextChar"/>
          <w:rFonts w:ascii="Times New Roman" w:hAnsi="Times New Roman"/>
          <w:sz w:val="24"/>
          <w:szCs w:val="24"/>
        </w:rPr>
        <w:t xml:space="preserve"> inherent grade of complexity</w:t>
      </w:r>
      <w:r w:rsidR="00136568" w:rsidRPr="000105D7">
        <w:rPr>
          <w:rStyle w:val="RSCB02ArticleTextChar"/>
          <w:rFonts w:ascii="Times New Roman" w:hAnsi="Times New Roman"/>
          <w:sz w:val="24"/>
          <w:szCs w:val="24"/>
        </w:rPr>
        <w:t>. Fractal dimension can be defined as a scaling rule that indicates how a pattern’s detail</w:t>
      </w:r>
      <w:r w:rsidR="00BB02D5">
        <w:rPr>
          <w:rStyle w:val="RSCB02ArticleTextChar"/>
          <w:rFonts w:ascii="Times New Roman" w:hAnsi="Times New Roman"/>
          <w:sz w:val="24"/>
          <w:szCs w:val="24"/>
        </w:rPr>
        <w:t>s</w:t>
      </w:r>
      <w:r w:rsidR="00136568" w:rsidRPr="000105D7">
        <w:rPr>
          <w:rStyle w:val="RSCB02ArticleTextChar"/>
          <w:rFonts w:ascii="Times New Roman" w:hAnsi="Times New Roman"/>
          <w:sz w:val="24"/>
          <w:szCs w:val="24"/>
        </w:rPr>
        <w:t xml:space="preserve"> change with the scale. </w:t>
      </w:r>
      <w:r w:rsidR="00136568" w:rsidRPr="000105D7">
        <w:rPr>
          <w:rStyle w:val="RSCB02ArticleTextChar"/>
          <w:rFonts w:ascii="Times New Roman" w:hAnsi="Times New Roman"/>
          <w:noProof/>
          <w:sz w:val="24"/>
          <w:szCs w:val="24"/>
        </w:rPr>
        <w:t>(Karperien, 2013)</w:t>
      </w:r>
      <w:r w:rsidR="00136568" w:rsidRPr="000105D7">
        <w:rPr>
          <w:rStyle w:val="RSCB02ArticleTextChar"/>
          <w:rFonts w:ascii="Times New Roman" w:hAnsi="Times New Roman"/>
          <w:sz w:val="24"/>
          <w:szCs w:val="24"/>
        </w:rPr>
        <w:t>. Lacunarity</w:t>
      </w:r>
      <w:r w:rsidR="00136568">
        <w:rPr>
          <w:rStyle w:val="RSCB02ArticleTextChar"/>
          <w:rFonts w:ascii="Times New Roman" w:hAnsi="Times New Roman"/>
          <w:sz w:val="24"/>
          <w:szCs w:val="24"/>
        </w:rPr>
        <w:t>, another DIA</w:t>
      </w:r>
      <w:r w:rsidR="00BB02D5">
        <w:rPr>
          <w:rStyle w:val="RSCB02ArticleTextChar"/>
          <w:rFonts w:ascii="Times New Roman" w:hAnsi="Times New Roman"/>
          <w:sz w:val="24"/>
          <w:szCs w:val="24"/>
        </w:rPr>
        <w:t>-</w:t>
      </w:r>
      <w:r w:rsidR="00136568">
        <w:rPr>
          <w:rStyle w:val="RSCB02ArticleTextChar"/>
          <w:rFonts w:ascii="Times New Roman" w:hAnsi="Times New Roman"/>
          <w:sz w:val="24"/>
          <w:szCs w:val="24"/>
        </w:rPr>
        <w:t>employed concept</w:t>
      </w:r>
      <w:r w:rsidR="00BB02D5">
        <w:rPr>
          <w:rStyle w:val="RSCB02ArticleTextChar"/>
          <w:rFonts w:ascii="Times New Roman" w:hAnsi="Times New Roman"/>
          <w:sz w:val="24"/>
          <w:szCs w:val="24"/>
        </w:rPr>
        <w:t>,</w:t>
      </w:r>
      <w:r w:rsidR="00136568" w:rsidRPr="000105D7">
        <w:rPr>
          <w:rStyle w:val="RSCB02ArticleTextChar"/>
          <w:rFonts w:ascii="Times New Roman" w:hAnsi="Times New Roman"/>
          <w:sz w:val="24"/>
          <w:szCs w:val="24"/>
        </w:rPr>
        <w:t xml:space="preserve"> is described as inhomogeneity, </w:t>
      </w:r>
      <w:proofErr w:type="spellStart"/>
      <w:r w:rsidR="00136568" w:rsidRPr="000105D7">
        <w:rPr>
          <w:rStyle w:val="RSCB02ArticleTextChar"/>
          <w:rFonts w:ascii="Times New Roman" w:hAnsi="Times New Roman"/>
          <w:sz w:val="24"/>
          <w:szCs w:val="24"/>
        </w:rPr>
        <w:t>gapiness</w:t>
      </w:r>
      <w:proofErr w:type="spellEnd"/>
      <w:r w:rsidR="00136568" w:rsidRPr="000105D7">
        <w:rPr>
          <w:rStyle w:val="RSCB02ArticleTextChar"/>
          <w:rFonts w:ascii="Times New Roman" w:hAnsi="Times New Roman"/>
          <w:sz w:val="24"/>
          <w:szCs w:val="24"/>
        </w:rPr>
        <w:t xml:space="preserve">, visual texture or rotational invariance. This concept introduced by Mandelbrot </w:t>
      </w:r>
      <w:r w:rsidR="00136568">
        <w:rPr>
          <w:rStyle w:val="RSCB02ArticleTextChar"/>
          <w:rFonts w:ascii="Times New Roman" w:hAnsi="Times New Roman"/>
          <w:sz w:val="24"/>
          <w:szCs w:val="24"/>
        </w:rPr>
        <w:t>et al</w:t>
      </w:r>
      <w:r w:rsidR="00BB02D5">
        <w:rPr>
          <w:rStyle w:val="RSCB02ArticleTextChar"/>
          <w:rFonts w:ascii="Times New Roman" w:hAnsi="Times New Roman"/>
          <w:sz w:val="24"/>
          <w:szCs w:val="24"/>
        </w:rPr>
        <w:t>.</w:t>
      </w:r>
      <w:r w:rsidR="00136568">
        <w:rPr>
          <w:rStyle w:val="RSCB02ArticleTextChar"/>
          <w:rFonts w:ascii="Times New Roman" w:hAnsi="Times New Roman"/>
          <w:sz w:val="24"/>
          <w:szCs w:val="24"/>
        </w:rPr>
        <w:t xml:space="preserve"> (1983) </w:t>
      </w:r>
      <w:r w:rsidR="00136568" w:rsidRPr="000105D7">
        <w:rPr>
          <w:rStyle w:val="RSCB02ArticleTextChar"/>
          <w:rFonts w:ascii="Times New Roman" w:hAnsi="Times New Roman"/>
          <w:sz w:val="24"/>
          <w:szCs w:val="24"/>
        </w:rPr>
        <w:t xml:space="preserve">has </w:t>
      </w:r>
      <w:r w:rsidR="00BB02D5">
        <w:rPr>
          <w:rStyle w:val="RSCB02ArticleTextChar"/>
          <w:rFonts w:ascii="Times New Roman" w:hAnsi="Times New Roman"/>
          <w:sz w:val="24"/>
          <w:szCs w:val="24"/>
        </w:rPr>
        <w:t>also been</w:t>
      </w:r>
      <w:r w:rsidR="00136568" w:rsidRPr="000105D7">
        <w:rPr>
          <w:rStyle w:val="RSCB02ArticleTextChar"/>
          <w:rFonts w:ascii="Times New Roman" w:hAnsi="Times New Roman"/>
          <w:sz w:val="24"/>
          <w:szCs w:val="24"/>
        </w:rPr>
        <w:t xml:space="preserve"> previously used to measure </w:t>
      </w:r>
      <w:r w:rsidR="00BB02D5">
        <w:rPr>
          <w:rStyle w:val="RSCB02ArticleTextChar"/>
          <w:rFonts w:ascii="Times New Roman" w:hAnsi="Times New Roman"/>
          <w:sz w:val="24"/>
          <w:szCs w:val="24"/>
        </w:rPr>
        <w:t xml:space="preserve">changes in the </w:t>
      </w:r>
      <w:r w:rsidR="00136568" w:rsidRPr="000105D7">
        <w:rPr>
          <w:rStyle w:val="RSCB02ArticleTextChar"/>
          <w:rFonts w:ascii="Times New Roman" w:hAnsi="Times New Roman"/>
          <w:sz w:val="24"/>
          <w:szCs w:val="24"/>
        </w:rPr>
        <w:t xml:space="preserve">features of the digital image with the level of resolution </w:t>
      </w:r>
      <w:r w:rsidR="00136568" w:rsidRPr="000105D7">
        <w:rPr>
          <w:rStyle w:val="RSCB02ArticleTextChar"/>
          <w:rFonts w:ascii="Times New Roman" w:hAnsi="Times New Roman"/>
          <w:noProof/>
          <w:sz w:val="24"/>
          <w:szCs w:val="24"/>
        </w:rPr>
        <w:t>(Karperien, 2013; Kilic &amp; Abiyev, 2011; Liu &amp; Ostadhassan, 2017; Mandelbrot &amp; Pignoni, 1983; Utrilla-Coello et al., 2013)</w:t>
      </w:r>
      <w:r w:rsidR="00136568" w:rsidRPr="000105D7">
        <w:rPr>
          <w:rStyle w:val="RSCB02ArticleTextChar"/>
          <w:rFonts w:ascii="Times New Roman" w:hAnsi="Times New Roman"/>
          <w:sz w:val="24"/>
          <w:szCs w:val="24"/>
        </w:rPr>
        <w:t xml:space="preserve"> </w:t>
      </w:r>
    </w:p>
    <w:p w14:paraId="10F099A0" w14:textId="16155B13" w:rsidR="00136568" w:rsidRPr="00D5022B" w:rsidRDefault="00136568" w:rsidP="00FE1101">
      <w:pPr>
        <w:spacing w:before="120" w:line="480" w:lineRule="auto"/>
        <w:rPr>
          <w:rStyle w:val="RSCB02ArticleTextChar"/>
          <w:rFonts w:ascii="Times New Roman" w:hAnsi="Times New Roman"/>
          <w:sz w:val="24"/>
          <w:szCs w:val="24"/>
        </w:rPr>
      </w:pPr>
      <w:r w:rsidRPr="00A76F87">
        <w:rPr>
          <w:rStyle w:val="RSCB02ArticleTextChar"/>
          <w:rFonts w:ascii="Times New Roman" w:hAnsi="Times New Roman"/>
          <w:sz w:val="24"/>
          <w:szCs w:val="24"/>
        </w:rPr>
        <w:t>In this work</w:t>
      </w:r>
      <w:r w:rsidR="00BB02D5">
        <w:rPr>
          <w:rStyle w:val="RSCB02ArticleTextChar"/>
          <w:rFonts w:ascii="Times New Roman" w:hAnsi="Times New Roman"/>
          <w:sz w:val="24"/>
          <w:szCs w:val="24"/>
        </w:rPr>
        <w:t>,</w:t>
      </w:r>
      <w:r w:rsidRPr="00A76F87">
        <w:rPr>
          <w:rStyle w:val="RSCB02ArticleTextChar"/>
          <w:rFonts w:ascii="Times New Roman" w:hAnsi="Times New Roman"/>
          <w:sz w:val="24"/>
          <w:szCs w:val="24"/>
        </w:rPr>
        <w:t xml:space="preserve"> the combination of </w:t>
      </w:r>
      <w:r>
        <w:rPr>
          <w:rStyle w:val="RSCB02ArticleTextChar"/>
          <w:rFonts w:ascii="Times New Roman" w:hAnsi="Times New Roman"/>
          <w:sz w:val="24"/>
          <w:szCs w:val="24"/>
        </w:rPr>
        <w:t>AH</w:t>
      </w:r>
      <w:r w:rsidRPr="00A76F87">
        <w:rPr>
          <w:rStyle w:val="RSCB02ArticleTextChar"/>
          <w:rFonts w:ascii="Times New Roman" w:hAnsi="Times New Roman"/>
          <w:sz w:val="24"/>
          <w:szCs w:val="24"/>
        </w:rPr>
        <w:t xml:space="preserve"> and IL microwave treat</w:t>
      </w:r>
      <w:r w:rsidR="00BB02D5">
        <w:rPr>
          <w:rStyle w:val="RSCB02ArticleTextChar"/>
          <w:rFonts w:ascii="Times New Roman" w:hAnsi="Times New Roman"/>
          <w:sz w:val="24"/>
          <w:szCs w:val="24"/>
        </w:rPr>
        <w:t>ments, towards maximizing sugar</w:t>
      </w:r>
      <w:r w:rsidRPr="00A76F87">
        <w:rPr>
          <w:rStyle w:val="RSCB02ArticleTextChar"/>
          <w:rFonts w:ascii="Times New Roman" w:hAnsi="Times New Roman"/>
          <w:sz w:val="24"/>
          <w:szCs w:val="24"/>
        </w:rPr>
        <w:t xml:space="preserve"> extraction from </w:t>
      </w:r>
      <w:r w:rsidRPr="00A76F87">
        <w:rPr>
          <w:rStyle w:val="RSCB02ArticleTextChar"/>
          <w:rFonts w:ascii="Times New Roman" w:hAnsi="Times New Roman"/>
          <w:i/>
          <w:sz w:val="24"/>
          <w:szCs w:val="24"/>
        </w:rPr>
        <w:t>Eucalyptus globulus</w:t>
      </w:r>
      <w:r w:rsidRPr="00A76F87">
        <w:rPr>
          <w:rStyle w:val="RSCB02ArticleTextChar"/>
          <w:rFonts w:ascii="Times New Roman" w:hAnsi="Times New Roman"/>
          <w:sz w:val="24"/>
          <w:szCs w:val="24"/>
        </w:rPr>
        <w:t xml:space="preserve"> wood, </w:t>
      </w:r>
      <w:r>
        <w:rPr>
          <w:rStyle w:val="RSCB02ArticleTextChar"/>
          <w:rFonts w:ascii="Times New Roman" w:hAnsi="Times New Roman"/>
          <w:sz w:val="24"/>
          <w:szCs w:val="24"/>
        </w:rPr>
        <w:t>is</w:t>
      </w:r>
      <w:r w:rsidRPr="00A76F87">
        <w:rPr>
          <w:rStyle w:val="RSCB02ArticleTextChar"/>
          <w:rFonts w:ascii="Times New Roman" w:hAnsi="Times New Roman"/>
          <w:sz w:val="24"/>
          <w:szCs w:val="24"/>
        </w:rPr>
        <w:t xml:space="preserve"> studied. </w:t>
      </w:r>
      <w:r>
        <w:rPr>
          <w:rStyle w:val="RSCB02ArticleTextChar"/>
          <w:rFonts w:ascii="Times New Roman" w:hAnsi="Times New Roman"/>
          <w:sz w:val="24"/>
          <w:szCs w:val="24"/>
        </w:rPr>
        <w:t>AH</w:t>
      </w:r>
      <w:r w:rsidRPr="00A76F87">
        <w:rPr>
          <w:rStyle w:val="RSCB02ArticleTextChar"/>
          <w:rFonts w:ascii="Times New Roman" w:hAnsi="Times New Roman"/>
          <w:sz w:val="24"/>
          <w:szCs w:val="24"/>
        </w:rPr>
        <w:t xml:space="preserve"> and IL microwave treatments </w:t>
      </w:r>
      <w:r>
        <w:rPr>
          <w:rStyle w:val="RSCB02ArticleTextChar"/>
          <w:rFonts w:ascii="Times New Roman" w:hAnsi="Times New Roman"/>
          <w:sz w:val="24"/>
          <w:szCs w:val="24"/>
        </w:rPr>
        <w:t>are</w:t>
      </w:r>
      <w:r w:rsidRPr="00A76F87">
        <w:rPr>
          <w:rStyle w:val="RSCB02ArticleTextChar"/>
          <w:rFonts w:ascii="Times New Roman" w:hAnsi="Times New Roman"/>
          <w:sz w:val="24"/>
          <w:szCs w:val="24"/>
        </w:rPr>
        <w:t xml:space="preserve"> performed at different temperatures, evaluating glucan and </w:t>
      </w:r>
      <w:proofErr w:type="spellStart"/>
      <w:r w:rsidRPr="00A76F87">
        <w:rPr>
          <w:rStyle w:val="RSCB02ArticleTextChar"/>
          <w:rFonts w:ascii="Times New Roman" w:hAnsi="Times New Roman"/>
          <w:sz w:val="24"/>
          <w:szCs w:val="24"/>
        </w:rPr>
        <w:t>xylan</w:t>
      </w:r>
      <w:proofErr w:type="spellEnd"/>
      <w:r w:rsidRPr="00A76F87">
        <w:rPr>
          <w:rStyle w:val="RSCB02ArticleTextChar"/>
          <w:rFonts w:ascii="Times New Roman" w:hAnsi="Times New Roman"/>
          <w:sz w:val="24"/>
          <w:szCs w:val="24"/>
        </w:rPr>
        <w:t xml:space="preserve"> </w:t>
      </w:r>
      <w:proofErr w:type="spellStart"/>
      <w:r w:rsidRPr="00A76F87">
        <w:rPr>
          <w:rStyle w:val="RSCB02ArticleTextChar"/>
          <w:rFonts w:ascii="Times New Roman" w:hAnsi="Times New Roman"/>
          <w:sz w:val="24"/>
          <w:szCs w:val="24"/>
        </w:rPr>
        <w:t>digestibilities</w:t>
      </w:r>
      <w:proofErr w:type="spellEnd"/>
      <w:r w:rsidRPr="00A76F87">
        <w:rPr>
          <w:rStyle w:val="RSCB02ArticleTextChar"/>
          <w:rFonts w:ascii="Times New Roman" w:hAnsi="Times New Roman"/>
          <w:sz w:val="24"/>
          <w:szCs w:val="24"/>
        </w:rPr>
        <w:t xml:space="preserve"> in the subsequent enzymatic hydrolysis step. For the first time, the terms of fracta</w:t>
      </w:r>
      <w:r>
        <w:rPr>
          <w:rStyle w:val="RSCB02ArticleTextChar"/>
          <w:rFonts w:ascii="Times New Roman" w:hAnsi="Times New Roman"/>
          <w:sz w:val="24"/>
          <w:szCs w:val="24"/>
        </w:rPr>
        <w:t>l dimension and lacunarity are</w:t>
      </w:r>
      <w:r w:rsidRPr="00A76F87">
        <w:rPr>
          <w:rStyle w:val="RSCB02ArticleTextChar"/>
          <w:rFonts w:ascii="Times New Roman" w:hAnsi="Times New Roman"/>
          <w:sz w:val="24"/>
          <w:szCs w:val="24"/>
        </w:rPr>
        <w:t xml:space="preserve"> calculated f</w:t>
      </w:r>
      <w:r>
        <w:rPr>
          <w:rStyle w:val="RSCB02ArticleTextChar"/>
          <w:rFonts w:ascii="Times New Roman" w:hAnsi="Times New Roman"/>
          <w:sz w:val="24"/>
          <w:szCs w:val="24"/>
        </w:rPr>
        <w:t>rom SEM images and correlated against</w:t>
      </w:r>
      <w:r w:rsidRPr="00A76F87">
        <w:rPr>
          <w:rStyle w:val="RSCB02ArticleTextChar"/>
          <w:rFonts w:ascii="Times New Roman" w:hAnsi="Times New Roman"/>
          <w:sz w:val="24"/>
          <w:szCs w:val="24"/>
        </w:rPr>
        <w:t xml:space="preserve"> enzymatic digestibility, as a measure of cellulose accessibility. </w:t>
      </w:r>
      <w:r>
        <w:rPr>
          <w:rStyle w:val="RSCB02ArticleTextChar"/>
          <w:rFonts w:ascii="Times New Roman" w:hAnsi="Times New Roman"/>
          <w:sz w:val="24"/>
          <w:szCs w:val="24"/>
        </w:rPr>
        <w:t xml:space="preserve">Furthermore, surface compositional changes are observed by confocal fluorescence microscopy. </w:t>
      </w:r>
      <w:r w:rsidRPr="00A76F87">
        <w:rPr>
          <w:rStyle w:val="RSCB02ArticleTextChar"/>
          <w:rFonts w:ascii="Times New Roman" w:hAnsi="Times New Roman"/>
          <w:sz w:val="24"/>
          <w:szCs w:val="24"/>
        </w:rPr>
        <w:t>Finally, the global mass balance sum</w:t>
      </w:r>
      <w:r>
        <w:rPr>
          <w:rStyle w:val="RSCB02ArticleTextChar"/>
          <w:rFonts w:ascii="Times New Roman" w:hAnsi="Times New Roman"/>
          <w:sz w:val="24"/>
          <w:szCs w:val="24"/>
        </w:rPr>
        <w:t>s</w:t>
      </w:r>
      <w:r w:rsidRPr="00A76F87">
        <w:rPr>
          <w:rStyle w:val="RSCB02ArticleTextChar"/>
          <w:rFonts w:ascii="Times New Roman" w:hAnsi="Times New Roman"/>
          <w:sz w:val="24"/>
          <w:szCs w:val="24"/>
        </w:rPr>
        <w:t xml:space="preserve"> up solid recoveries as well as compositional </w:t>
      </w:r>
      <w:r w:rsidR="004B71CA">
        <w:rPr>
          <w:rStyle w:val="RSCB02ArticleTextChar"/>
          <w:rFonts w:ascii="Times New Roman" w:hAnsi="Times New Roman"/>
          <w:sz w:val="24"/>
          <w:szCs w:val="24"/>
        </w:rPr>
        <w:t xml:space="preserve">analysis, showing the most </w:t>
      </w:r>
      <w:proofErr w:type="spellStart"/>
      <w:r w:rsidR="004B71CA">
        <w:rPr>
          <w:rStyle w:val="RSCB02ArticleTextChar"/>
          <w:rFonts w:ascii="Times New Roman" w:hAnsi="Times New Roman"/>
          <w:sz w:val="24"/>
          <w:szCs w:val="24"/>
        </w:rPr>
        <w:t>favo</w:t>
      </w:r>
      <w:r w:rsidRPr="00A76F87">
        <w:rPr>
          <w:rStyle w:val="RSCB02ArticleTextChar"/>
          <w:rFonts w:ascii="Times New Roman" w:hAnsi="Times New Roman"/>
          <w:sz w:val="24"/>
          <w:szCs w:val="24"/>
        </w:rPr>
        <w:t>rable</w:t>
      </w:r>
      <w:proofErr w:type="spellEnd"/>
      <w:r w:rsidRPr="00A76F87">
        <w:rPr>
          <w:rStyle w:val="RSCB02ArticleTextChar"/>
          <w:rFonts w:ascii="Times New Roman" w:hAnsi="Times New Roman"/>
          <w:sz w:val="24"/>
          <w:szCs w:val="24"/>
        </w:rPr>
        <w:t xml:space="preserve"> conditions to maximize sugars </w:t>
      </w:r>
      <w:r>
        <w:rPr>
          <w:rStyle w:val="RSCB02ArticleTextChar"/>
          <w:rFonts w:ascii="Times New Roman" w:hAnsi="Times New Roman"/>
          <w:sz w:val="24"/>
          <w:szCs w:val="24"/>
        </w:rPr>
        <w:t>production</w:t>
      </w:r>
      <w:r w:rsidRPr="00A76F87">
        <w:rPr>
          <w:rStyle w:val="RSCB02ArticleTextChar"/>
          <w:rFonts w:ascii="Times New Roman" w:hAnsi="Times New Roman"/>
          <w:sz w:val="24"/>
          <w:szCs w:val="24"/>
        </w:rPr>
        <w:t xml:space="preserve">. </w:t>
      </w:r>
    </w:p>
    <w:p w14:paraId="7942575A" w14:textId="77777777" w:rsidR="00136568" w:rsidRPr="00D5022B" w:rsidRDefault="00136568" w:rsidP="00BA6A71">
      <w:pPr>
        <w:pStyle w:val="Prrafodelista"/>
        <w:numPr>
          <w:ilvl w:val="0"/>
          <w:numId w:val="1"/>
        </w:numPr>
        <w:spacing w:before="400" w:after="120" w:line="480" w:lineRule="auto"/>
        <w:ind w:left="426" w:hanging="426"/>
        <w:contextualSpacing w:val="0"/>
        <w:rPr>
          <w:rFonts w:ascii="Times New Roman" w:eastAsia="Calibri" w:hAnsi="Times New Roman" w:cs="Times New Roman"/>
          <w:b/>
          <w:sz w:val="24"/>
          <w:szCs w:val="24"/>
        </w:rPr>
      </w:pPr>
      <w:r w:rsidRPr="00D5022B">
        <w:rPr>
          <w:rFonts w:ascii="Times New Roman" w:eastAsia="Calibri" w:hAnsi="Times New Roman" w:cs="Times New Roman"/>
          <w:b/>
          <w:sz w:val="24"/>
          <w:szCs w:val="24"/>
        </w:rPr>
        <w:t>Materials and methods</w:t>
      </w:r>
    </w:p>
    <w:p w14:paraId="011E1BCC" w14:textId="77777777" w:rsidR="00136568" w:rsidRPr="00D5022B" w:rsidRDefault="00136568" w:rsidP="00BA6A71">
      <w:pPr>
        <w:pStyle w:val="Prrafodelista"/>
        <w:numPr>
          <w:ilvl w:val="1"/>
          <w:numId w:val="1"/>
        </w:numPr>
        <w:spacing w:before="120" w:line="480" w:lineRule="auto"/>
        <w:ind w:left="426" w:hanging="426"/>
        <w:rPr>
          <w:rFonts w:ascii="Times New Roman" w:hAnsi="Times New Roman" w:cs="Times New Roman"/>
          <w:i/>
          <w:sz w:val="24"/>
          <w:szCs w:val="24"/>
        </w:rPr>
      </w:pPr>
      <w:r w:rsidRPr="00D5022B">
        <w:rPr>
          <w:rFonts w:ascii="Times New Roman" w:hAnsi="Times New Roman" w:cs="Times New Roman"/>
          <w:i/>
          <w:sz w:val="24"/>
          <w:szCs w:val="24"/>
        </w:rPr>
        <w:t>Materials and reagents</w:t>
      </w:r>
    </w:p>
    <w:p w14:paraId="7B1D1D93" w14:textId="0C71C335" w:rsidR="00136568" w:rsidRPr="004A6F14" w:rsidRDefault="00136568" w:rsidP="004A6F14">
      <w:pPr>
        <w:spacing w:line="480" w:lineRule="auto"/>
        <w:rPr>
          <w:rStyle w:val="RSCB02ArticleTextChar"/>
          <w:rFonts w:ascii="Times New Roman" w:eastAsia="Calibri" w:hAnsi="Times New Roman"/>
          <w:sz w:val="24"/>
          <w:szCs w:val="24"/>
        </w:rPr>
      </w:pPr>
      <w:r w:rsidRPr="000C4CCF">
        <w:rPr>
          <w:rStyle w:val="RSCB02ArticleTextChar"/>
          <w:rFonts w:ascii="Times New Roman" w:hAnsi="Times New Roman"/>
          <w:sz w:val="24"/>
          <w:szCs w:val="24"/>
        </w:rPr>
        <w:t xml:space="preserve">The raw material </w:t>
      </w:r>
      <w:r w:rsidRPr="000C4CCF">
        <w:rPr>
          <w:rStyle w:val="RSCB02ArticleTextChar"/>
          <w:rFonts w:ascii="Times New Roman" w:hAnsi="Times New Roman"/>
          <w:i/>
          <w:sz w:val="24"/>
          <w:szCs w:val="24"/>
        </w:rPr>
        <w:t xml:space="preserve">Eucalyptus globulus </w:t>
      </w:r>
      <w:r w:rsidRPr="000C4CCF">
        <w:rPr>
          <w:rStyle w:val="RSCB02ArticleTextChar"/>
          <w:rFonts w:ascii="Times New Roman" w:hAnsi="Times New Roman"/>
          <w:sz w:val="24"/>
          <w:szCs w:val="24"/>
        </w:rPr>
        <w:t xml:space="preserve">sawdust was provided by the </w:t>
      </w:r>
      <w:r w:rsidRPr="00FB0BF9">
        <w:rPr>
          <w:rStyle w:val="RSCB02ArticleTextChar"/>
          <w:rFonts w:ascii="Times New Roman" w:hAnsi="Times New Roman"/>
          <w:sz w:val="24"/>
          <w:szCs w:val="24"/>
          <w:lang w:val="en-US"/>
        </w:rPr>
        <w:t>National Institute for Agronomic Research (CIFOR-INIA)</w:t>
      </w:r>
      <w:r w:rsidRPr="000C4CCF">
        <w:rPr>
          <w:rStyle w:val="RSCB02ArticleTextChar"/>
          <w:rFonts w:ascii="Times New Roman" w:hAnsi="Times New Roman"/>
          <w:sz w:val="24"/>
          <w:szCs w:val="24"/>
        </w:rPr>
        <w:t xml:space="preserve">. </w:t>
      </w:r>
      <w:r w:rsidRPr="00C0777F">
        <w:rPr>
          <w:rStyle w:val="RSCB02ArticleTextChar"/>
          <w:rFonts w:ascii="Times New Roman" w:hAnsi="Times New Roman"/>
          <w:sz w:val="24"/>
          <w:szCs w:val="24"/>
        </w:rPr>
        <w:t xml:space="preserve">The </w:t>
      </w:r>
      <w:r>
        <w:rPr>
          <w:rStyle w:val="RSCB02ArticleTextChar"/>
          <w:rFonts w:ascii="Times New Roman" w:hAnsi="Times New Roman"/>
          <w:sz w:val="24"/>
          <w:szCs w:val="24"/>
        </w:rPr>
        <w:t>IL</w:t>
      </w:r>
      <w:r w:rsidRPr="00C0777F">
        <w:rPr>
          <w:rStyle w:val="RSCB02ArticleTextChar"/>
          <w:rFonts w:ascii="Times New Roman" w:hAnsi="Times New Roman"/>
          <w:sz w:val="24"/>
          <w:szCs w:val="24"/>
        </w:rPr>
        <w:t xml:space="preserve"> 1-ethyl-3-methylimidazolium acetate ([</w:t>
      </w:r>
      <w:proofErr w:type="spellStart"/>
      <w:r w:rsidRPr="00C0777F">
        <w:rPr>
          <w:rStyle w:val="RSCB02ArticleTextChar"/>
          <w:rFonts w:ascii="Times New Roman" w:hAnsi="Times New Roman"/>
          <w:sz w:val="24"/>
          <w:szCs w:val="24"/>
        </w:rPr>
        <w:t>Emim</w:t>
      </w:r>
      <w:proofErr w:type="spellEnd"/>
      <w:r w:rsidRPr="00C0777F">
        <w:rPr>
          <w:rStyle w:val="RSCB02ArticleTextChar"/>
          <w:rFonts w:ascii="Times New Roman" w:hAnsi="Times New Roman"/>
          <w:sz w:val="24"/>
          <w:szCs w:val="24"/>
        </w:rPr>
        <w:t>][</w:t>
      </w:r>
      <w:proofErr w:type="spellStart"/>
      <w:r w:rsidRPr="00C0777F">
        <w:rPr>
          <w:rStyle w:val="RSCB02ArticleTextChar"/>
          <w:rFonts w:ascii="Times New Roman" w:hAnsi="Times New Roman"/>
          <w:sz w:val="24"/>
          <w:szCs w:val="24"/>
        </w:rPr>
        <w:t>OAc</w:t>
      </w:r>
      <w:proofErr w:type="spellEnd"/>
      <w:r w:rsidRPr="00C0777F">
        <w:rPr>
          <w:rStyle w:val="RSCB02ArticleTextChar"/>
          <w:rFonts w:ascii="Times New Roman" w:hAnsi="Times New Roman"/>
          <w:sz w:val="24"/>
          <w:szCs w:val="24"/>
        </w:rPr>
        <w:t xml:space="preserve">], &gt; 95 %) was supplied by </w:t>
      </w:r>
      <w:proofErr w:type="spellStart"/>
      <w:r w:rsidRPr="00C0777F">
        <w:rPr>
          <w:rStyle w:val="RSCB02ArticleTextChar"/>
          <w:rFonts w:ascii="Times New Roman" w:hAnsi="Times New Roman"/>
          <w:sz w:val="24"/>
          <w:szCs w:val="24"/>
        </w:rPr>
        <w:t>Iolitec</w:t>
      </w:r>
      <w:proofErr w:type="spellEnd"/>
      <w:r w:rsidRPr="00C0777F">
        <w:rPr>
          <w:rStyle w:val="RSCB02ArticleTextChar"/>
          <w:rFonts w:ascii="Times New Roman" w:hAnsi="Times New Roman"/>
          <w:sz w:val="24"/>
          <w:szCs w:val="24"/>
        </w:rPr>
        <w:t xml:space="preserve"> GmbH. Lignin </w:t>
      </w:r>
      <w:r w:rsidR="007E70C6">
        <w:rPr>
          <w:rStyle w:val="RSCB02ArticleTextChar"/>
          <w:rFonts w:ascii="Times New Roman" w:hAnsi="Times New Roman"/>
          <w:sz w:val="24"/>
          <w:szCs w:val="24"/>
        </w:rPr>
        <w:t xml:space="preserve">was </w:t>
      </w:r>
      <w:r w:rsidRPr="00C0777F">
        <w:rPr>
          <w:rStyle w:val="RSCB02ArticleTextChar"/>
          <w:rFonts w:ascii="Times New Roman" w:hAnsi="Times New Roman"/>
          <w:sz w:val="24"/>
          <w:szCs w:val="24"/>
        </w:rPr>
        <w:t xml:space="preserve">extracted from the raw material </w:t>
      </w:r>
      <w:r w:rsidRPr="00C0777F">
        <w:rPr>
          <w:rStyle w:val="RSCB02ArticleTextChar"/>
          <w:rFonts w:ascii="Times New Roman" w:hAnsi="Times New Roman"/>
          <w:i/>
          <w:sz w:val="24"/>
          <w:szCs w:val="24"/>
        </w:rPr>
        <w:t xml:space="preserve">Eucalyptus globulus </w:t>
      </w:r>
      <w:r w:rsidRPr="00C0777F">
        <w:rPr>
          <w:rStyle w:val="RSCB02ArticleTextChar"/>
          <w:rFonts w:ascii="Times New Roman" w:hAnsi="Times New Roman"/>
          <w:sz w:val="24"/>
          <w:szCs w:val="24"/>
        </w:rPr>
        <w:t xml:space="preserve">through an </w:t>
      </w:r>
      <w:proofErr w:type="spellStart"/>
      <w:r w:rsidRPr="00C0777F">
        <w:rPr>
          <w:rStyle w:val="RSCB02ArticleTextChar"/>
          <w:rFonts w:ascii="Times New Roman" w:hAnsi="Times New Roman"/>
          <w:sz w:val="24"/>
          <w:szCs w:val="24"/>
        </w:rPr>
        <w:t>organosolv</w:t>
      </w:r>
      <w:proofErr w:type="spellEnd"/>
      <w:r w:rsidRPr="00C0777F">
        <w:rPr>
          <w:rStyle w:val="RSCB02ArticleTextChar"/>
          <w:rFonts w:ascii="Times New Roman" w:hAnsi="Times New Roman"/>
          <w:sz w:val="24"/>
          <w:szCs w:val="24"/>
        </w:rPr>
        <w:t xml:space="preserve"> process, using sulfuric acid as </w:t>
      </w:r>
      <w:r w:rsidR="007E70C6">
        <w:rPr>
          <w:rStyle w:val="RSCB02ArticleTextChar"/>
          <w:rFonts w:ascii="Times New Roman" w:hAnsi="Times New Roman"/>
          <w:sz w:val="24"/>
          <w:szCs w:val="24"/>
        </w:rPr>
        <w:t>a precipita</w:t>
      </w:r>
      <w:r w:rsidRPr="00C0777F">
        <w:rPr>
          <w:rStyle w:val="RSCB02ArticleTextChar"/>
          <w:rFonts w:ascii="Times New Roman" w:hAnsi="Times New Roman"/>
          <w:sz w:val="24"/>
          <w:szCs w:val="24"/>
        </w:rPr>
        <w:t>t</w:t>
      </w:r>
      <w:r w:rsidR="007E70C6">
        <w:rPr>
          <w:rStyle w:val="RSCB02ArticleTextChar"/>
          <w:rFonts w:ascii="Times New Roman" w:hAnsi="Times New Roman"/>
          <w:sz w:val="24"/>
          <w:szCs w:val="24"/>
        </w:rPr>
        <w:t>ing</w:t>
      </w:r>
      <w:r w:rsidRPr="00C0777F">
        <w:rPr>
          <w:rStyle w:val="RSCB02ArticleTextChar"/>
          <w:rFonts w:ascii="Times New Roman" w:hAnsi="Times New Roman"/>
          <w:sz w:val="24"/>
          <w:szCs w:val="24"/>
        </w:rPr>
        <w:t xml:space="preserve"> agent, </w:t>
      </w:r>
      <w:r w:rsidR="007E70C6">
        <w:rPr>
          <w:rStyle w:val="RSCB02ArticleTextChar"/>
          <w:rFonts w:ascii="Times New Roman" w:hAnsi="Times New Roman"/>
          <w:sz w:val="24"/>
          <w:szCs w:val="24"/>
        </w:rPr>
        <w:t xml:space="preserve">and </w:t>
      </w:r>
      <w:r w:rsidRPr="00C0777F">
        <w:rPr>
          <w:rStyle w:val="RSCB02ArticleTextChar"/>
          <w:rFonts w:ascii="Times New Roman" w:hAnsi="Times New Roman"/>
          <w:sz w:val="24"/>
          <w:szCs w:val="24"/>
        </w:rPr>
        <w:t>was used</w:t>
      </w:r>
      <w:r w:rsidRPr="00C0777F">
        <w:rPr>
          <w:rFonts w:ascii="Times New Roman" w:eastAsia="Calibri" w:hAnsi="Times New Roman" w:cs="Times New Roman"/>
          <w:w w:val="108"/>
          <w:sz w:val="24"/>
          <w:szCs w:val="24"/>
        </w:rPr>
        <w:t xml:space="preserve"> as reference material for UV/VIS measurements (detailed below). Enzymatic hydrolysis was developed using </w:t>
      </w:r>
      <w:r w:rsidRPr="00C0777F">
        <w:rPr>
          <w:rStyle w:val="RSCB02ArticleTextChar"/>
          <w:rFonts w:ascii="Times New Roman" w:hAnsi="Times New Roman"/>
          <w:sz w:val="24"/>
          <w:szCs w:val="24"/>
        </w:rPr>
        <w:t xml:space="preserve">the enzymatic cocktail </w:t>
      </w:r>
      <w:proofErr w:type="spellStart"/>
      <w:r w:rsidRPr="00C0777F">
        <w:rPr>
          <w:rStyle w:val="RSCB02ArticleTextChar"/>
          <w:rFonts w:ascii="Times New Roman" w:hAnsi="Times New Roman"/>
          <w:sz w:val="24"/>
          <w:szCs w:val="24"/>
        </w:rPr>
        <w:t>Accellerase</w:t>
      </w:r>
      <w:proofErr w:type="spellEnd"/>
      <w:r w:rsidRPr="00C0777F">
        <w:rPr>
          <w:rStyle w:val="RSCB02ArticleTextChar"/>
          <w:rFonts w:ascii="Times New Roman" w:hAnsi="Times New Roman"/>
          <w:sz w:val="24"/>
          <w:szCs w:val="24"/>
        </w:rPr>
        <w:t xml:space="preserve"> 1500 ®, kindly donated by </w:t>
      </w:r>
      <w:proofErr w:type="spellStart"/>
      <w:r w:rsidRPr="00C0777F">
        <w:rPr>
          <w:rStyle w:val="RSCB02ArticleTextChar"/>
          <w:rFonts w:ascii="Times New Roman" w:hAnsi="Times New Roman"/>
          <w:sz w:val="24"/>
          <w:szCs w:val="24"/>
        </w:rPr>
        <w:t>Genencor</w:t>
      </w:r>
      <w:proofErr w:type="spellEnd"/>
      <w:r>
        <w:rPr>
          <w:rStyle w:val="RSCB02ArticleTextChar"/>
          <w:rFonts w:ascii="Times New Roman" w:hAnsi="Times New Roman"/>
          <w:sz w:val="24"/>
          <w:szCs w:val="24"/>
        </w:rPr>
        <w:t xml:space="preserve">. </w:t>
      </w:r>
    </w:p>
    <w:p w14:paraId="270480A6" w14:textId="77777777" w:rsidR="00136568" w:rsidRDefault="00136568" w:rsidP="00F76229">
      <w:pPr>
        <w:pStyle w:val="Prrafodelista"/>
        <w:numPr>
          <w:ilvl w:val="1"/>
          <w:numId w:val="1"/>
        </w:numPr>
        <w:spacing w:before="120" w:line="480" w:lineRule="auto"/>
        <w:ind w:left="426" w:hanging="426"/>
        <w:rPr>
          <w:rFonts w:ascii="Times New Roman" w:hAnsi="Times New Roman" w:cs="Times New Roman"/>
          <w:i/>
          <w:sz w:val="24"/>
          <w:szCs w:val="24"/>
        </w:rPr>
      </w:pPr>
      <w:r>
        <w:rPr>
          <w:rFonts w:ascii="Times New Roman" w:hAnsi="Times New Roman" w:cs="Times New Roman"/>
          <w:i/>
          <w:sz w:val="24"/>
          <w:szCs w:val="24"/>
        </w:rPr>
        <w:t xml:space="preserve"> Experimental </w:t>
      </w:r>
    </w:p>
    <w:p w14:paraId="72C82310" w14:textId="77777777" w:rsidR="00136568" w:rsidRPr="00D5022B" w:rsidRDefault="00136568" w:rsidP="00F76229">
      <w:pPr>
        <w:pStyle w:val="Prrafodelista"/>
        <w:numPr>
          <w:ilvl w:val="2"/>
          <w:numId w:val="1"/>
        </w:numPr>
        <w:spacing w:before="120" w:line="480" w:lineRule="auto"/>
        <w:ind w:left="709" w:hanging="709"/>
        <w:rPr>
          <w:rFonts w:ascii="Times New Roman" w:hAnsi="Times New Roman" w:cs="Times New Roman"/>
          <w:i/>
          <w:sz w:val="24"/>
          <w:szCs w:val="24"/>
        </w:rPr>
      </w:pPr>
      <w:r w:rsidRPr="00D5022B">
        <w:rPr>
          <w:rFonts w:ascii="Times New Roman" w:hAnsi="Times New Roman" w:cs="Times New Roman"/>
          <w:i/>
          <w:sz w:val="24"/>
          <w:szCs w:val="24"/>
        </w:rPr>
        <w:t>Autohydrolysis (AH) treatment</w:t>
      </w:r>
    </w:p>
    <w:p w14:paraId="02F616F3" w14:textId="6EDC9F14" w:rsidR="00136568" w:rsidRDefault="00136568" w:rsidP="004D151D">
      <w:pPr>
        <w:spacing w:before="120" w:line="480" w:lineRule="auto"/>
        <w:rPr>
          <w:rStyle w:val="RSCB02ArticleTextChar"/>
          <w:rFonts w:ascii="Times New Roman" w:hAnsi="Times New Roman"/>
          <w:sz w:val="24"/>
          <w:szCs w:val="24"/>
        </w:rPr>
      </w:pPr>
      <w:r w:rsidRPr="0068087D">
        <w:rPr>
          <w:rStyle w:val="RSCB02ArticleTextChar"/>
          <w:rFonts w:ascii="Times New Roman" w:hAnsi="Times New Roman"/>
          <w:sz w:val="24"/>
          <w:szCs w:val="24"/>
        </w:rPr>
        <w:t>A 450</w:t>
      </w:r>
      <w:r w:rsidR="007E70C6">
        <w:rPr>
          <w:rStyle w:val="RSCB02ArticleTextChar"/>
          <w:rFonts w:ascii="Times New Roman" w:hAnsi="Times New Roman"/>
          <w:sz w:val="24"/>
          <w:szCs w:val="24"/>
        </w:rPr>
        <w:t> </w:t>
      </w:r>
      <w:r w:rsidRPr="0068087D">
        <w:rPr>
          <w:rStyle w:val="RSCB02ArticleTextChar"/>
          <w:rFonts w:ascii="Times New Roman" w:hAnsi="Times New Roman"/>
          <w:sz w:val="24"/>
          <w:szCs w:val="24"/>
        </w:rPr>
        <w:t>mL stainless steel pressure reactor (Parr Instrument Company, model 4567</w:t>
      </w:r>
      <w:r w:rsidRPr="0068087D">
        <w:rPr>
          <w:rStyle w:val="RSCB02ArticleTextChar"/>
          <w:rFonts w:ascii="Times New Roman" w:hAnsi="Times New Roman"/>
          <w:sz w:val="24"/>
          <w:szCs w:val="24"/>
          <w:lang w:val="en-US"/>
        </w:rPr>
        <w:t>) was used to perform AH treatments.</w:t>
      </w:r>
      <w:r w:rsidRPr="0068087D">
        <w:rPr>
          <w:rStyle w:val="RSCB02ArticleTextChar"/>
          <w:rFonts w:ascii="Times New Roman" w:hAnsi="Times New Roman"/>
          <w:sz w:val="24"/>
          <w:szCs w:val="24"/>
        </w:rPr>
        <w:t xml:space="preserve"> The equipment operates with a</w:t>
      </w:r>
      <w:r w:rsidR="007E70C6">
        <w:rPr>
          <w:rStyle w:val="RSCB02ArticleTextChar"/>
          <w:rFonts w:ascii="Times New Roman" w:hAnsi="Times New Roman"/>
          <w:sz w:val="24"/>
          <w:szCs w:val="24"/>
          <w:lang w:val="en-US"/>
        </w:rPr>
        <w:t xml:space="preserve"> four-</w:t>
      </w:r>
      <w:r w:rsidRPr="0068087D">
        <w:rPr>
          <w:rStyle w:val="RSCB02ArticleTextChar"/>
          <w:rFonts w:ascii="Times New Roman" w:hAnsi="Times New Roman"/>
          <w:sz w:val="24"/>
          <w:szCs w:val="24"/>
          <w:lang w:val="en-US"/>
        </w:rPr>
        <w:t>blade turbine impeller.</w:t>
      </w:r>
      <w:r>
        <w:rPr>
          <w:rStyle w:val="RSCB02ArticleTextChar"/>
          <w:rFonts w:ascii="Times New Roman" w:hAnsi="Times New Roman"/>
          <w:sz w:val="24"/>
          <w:szCs w:val="24"/>
          <w:lang w:val="en-US"/>
        </w:rPr>
        <w:t xml:space="preserve"> An external electrical mantle wa</w:t>
      </w:r>
      <w:r w:rsidRPr="0068087D">
        <w:rPr>
          <w:rStyle w:val="RSCB02ArticleTextChar"/>
          <w:rFonts w:ascii="Times New Roman" w:hAnsi="Times New Roman"/>
          <w:sz w:val="24"/>
          <w:szCs w:val="24"/>
          <w:lang w:val="en-US"/>
        </w:rPr>
        <w:t>s used to heat the reactor vessel</w:t>
      </w:r>
      <w:r w:rsidR="00447CD3">
        <w:rPr>
          <w:rStyle w:val="RSCB02ArticleTextChar"/>
          <w:rFonts w:ascii="Times New Roman" w:hAnsi="Times New Roman"/>
          <w:sz w:val="24"/>
          <w:szCs w:val="24"/>
          <w:lang w:val="en-US"/>
        </w:rPr>
        <w:t>,</w:t>
      </w:r>
      <w:r w:rsidRPr="0068087D">
        <w:rPr>
          <w:rStyle w:val="RSCB02ArticleTextChar"/>
          <w:rFonts w:ascii="Times New Roman" w:hAnsi="Times New Roman"/>
          <w:sz w:val="24"/>
          <w:szCs w:val="24"/>
          <w:lang w:val="en-US"/>
        </w:rPr>
        <w:t xml:space="preserve"> and a silicon fluid oil (</w:t>
      </w:r>
      <w:r w:rsidRPr="0068087D">
        <w:rPr>
          <w:rStyle w:val="RSCB02ArticleTextChar"/>
          <w:rFonts w:ascii="Times New Roman" w:hAnsi="Times New Roman"/>
          <w:sz w:val="24"/>
          <w:szCs w:val="24"/>
        </w:rPr>
        <w:t xml:space="preserve">100 </w:t>
      </w:r>
      <w:proofErr w:type="spellStart"/>
      <w:r w:rsidRPr="0068087D">
        <w:rPr>
          <w:rStyle w:val="RSCB02ArticleTextChar"/>
          <w:rFonts w:ascii="Times New Roman" w:hAnsi="Times New Roman"/>
          <w:sz w:val="24"/>
          <w:szCs w:val="24"/>
        </w:rPr>
        <w:t>cSt</w:t>
      </w:r>
      <w:proofErr w:type="spellEnd"/>
      <w:r w:rsidRPr="0068087D">
        <w:rPr>
          <w:rStyle w:val="RSCB02ArticleTextChar"/>
          <w:rFonts w:ascii="Times New Roman" w:hAnsi="Times New Roman"/>
          <w:sz w:val="24"/>
          <w:szCs w:val="24"/>
          <w:lang w:val="en-US"/>
        </w:rPr>
        <w:t xml:space="preserve">) </w:t>
      </w:r>
      <w:r>
        <w:rPr>
          <w:rStyle w:val="RSCB02ArticleTextChar"/>
          <w:rFonts w:ascii="Times New Roman" w:hAnsi="Times New Roman"/>
          <w:sz w:val="24"/>
          <w:szCs w:val="24"/>
          <w:lang w:val="en-US"/>
        </w:rPr>
        <w:t>wa</w:t>
      </w:r>
      <w:r w:rsidRPr="0068087D">
        <w:rPr>
          <w:rStyle w:val="RSCB02ArticleTextChar"/>
          <w:rFonts w:ascii="Times New Roman" w:hAnsi="Times New Roman"/>
          <w:sz w:val="24"/>
          <w:szCs w:val="24"/>
          <w:lang w:val="en-US"/>
        </w:rPr>
        <w:t>s employed in the cooling step</w:t>
      </w:r>
      <w:r w:rsidRPr="0068087D">
        <w:rPr>
          <w:rStyle w:val="RSCB02ArticleTextChar"/>
          <w:rFonts w:ascii="Times New Roman" w:hAnsi="Times New Roman"/>
          <w:sz w:val="24"/>
          <w:szCs w:val="24"/>
        </w:rPr>
        <w:t xml:space="preserve">. Parr </w:t>
      </w:r>
      <w:r>
        <w:rPr>
          <w:rStyle w:val="RSCB02ArticleTextChar"/>
          <w:rFonts w:ascii="Times New Roman" w:hAnsi="Times New Roman"/>
          <w:sz w:val="24"/>
          <w:szCs w:val="24"/>
        </w:rPr>
        <w:t>PID controller model 4848 wa</w:t>
      </w:r>
      <w:r w:rsidRPr="0068087D">
        <w:rPr>
          <w:rStyle w:val="RSCB02ArticleTextChar"/>
          <w:rFonts w:ascii="Times New Roman" w:hAnsi="Times New Roman"/>
          <w:sz w:val="24"/>
          <w:szCs w:val="24"/>
        </w:rPr>
        <w:t xml:space="preserve">s used to control parameters. All the temperature ramps </w:t>
      </w:r>
      <w:r>
        <w:rPr>
          <w:rStyle w:val="RSCB02ArticleTextChar"/>
          <w:rFonts w:ascii="Times New Roman" w:hAnsi="Times New Roman"/>
          <w:sz w:val="24"/>
          <w:szCs w:val="24"/>
        </w:rPr>
        <w:t>consist</w:t>
      </w:r>
      <w:r w:rsidRPr="0068087D">
        <w:rPr>
          <w:rStyle w:val="RSCB02ArticleTextChar"/>
          <w:rFonts w:ascii="Times New Roman" w:hAnsi="Times New Roman"/>
          <w:sz w:val="24"/>
          <w:szCs w:val="24"/>
        </w:rPr>
        <w:t xml:space="preserve"> of a heating ramp from ambient temperature to the set temperature (150, 175 or 200 </w:t>
      </w:r>
      <w:r w:rsidRPr="0068087D">
        <w:rPr>
          <w:rStyle w:val="RSCB02ArticleTextChar"/>
          <w:rFonts w:ascii="Calibri" w:hAnsi="Calibri"/>
          <w:sz w:val="24"/>
          <w:szCs w:val="24"/>
        </w:rPr>
        <w:t>°</w:t>
      </w:r>
      <w:r w:rsidR="00447CD3">
        <w:rPr>
          <w:rStyle w:val="RSCB02ArticleTextChar"/>
          <w:rFonts w:ascii="Times New Roman" w:hAnsi="Times New Roman"/>
          <w:sz w:val="24"/>
          <w:szCs w:val="24"/>
        </w:rPr>
        <w:t>C) for 50 minutes, a 30-minute</w:t>
      </w:r>
      <w:r w:rsidRPr="0068087D">
        <w:rPr>
          <w:rStyle w:val="RSCB02ArticleTextChar"/>
          <w:rFonts w:ascii="Times New Roman" w:hAnsi="Times New Roman"/>
          <w:sz w:val="24"/>
          <w:szCs w:val="24"/>
        </w:rPr>
        <w:t xml:space="preserve"> isotherm at the set temperature (150, 175 or 200 </w:t>
      </w:r>
      <w:r w:rsidRPr="0068087D">
        <w:rPr>
          <w:rStyle w:val="RSCB02ArticleTextChar"/>
          <w:rFonts w:ascii="Calibri" w:hAnsi="Calibri"/>
          <w:sz w:val="24"/>
          <w:szCs w:val="24"/>
        </w:rPr>
        <w:t>°</w:t>
      </w:r>
      <w:r w:rsidRPr="0068087D">
        <w:rPr>
          <w:rStyle w:val="RSCB02ArticleTextChar"/>
          <w:rFonts w:ascii="Times New Roman" w:hAnsi="Times New Roman"/>
          <w:sz w:val="24"/>
          <w:szCs w:val="24"/>
        </w:rPr>
        <w:t>C)</w:t>
      </w:r>
      <w:r>
        <w:rPr>
          <w:rStyle w:val="RSCB02ArticleTextChar"/>
          <w:rFonts w:ascii="Times New Roman" w:hAnsi="Times New Roman"/>
          <w:sz w:val="24"/>
          <w:szCs w:val="24"/>
        </w:rPr>
        <w:t>,</w:t>
      </w:r>
      <w:r w:rsidRPr="0068087D">
        <w:rPr>
          <w:rStyle w:val="RSCB02ArticleTextChar"/>
          <w:rFonts w:ascii="Times New Roman" w:hAnsi="Times New Roman"/>
          <w:sz w:val="24"/>
          <w:szCs w:val="24"/>
        </w:rPr>
        <w:t xml:space="preserve"> and a cooling ramp until the reactor </w:t>
      </w:r>
      <w:r>
        <w:rPr>
          <w:rStyle w:val="RSCB02ArticleTextChar"/>
          <w:rFonts w:ascii="Times New Roman" w:hAnsi="Times New Roman"/>
          <w:sz w:val="24"/>
          <w:szCs w:val="24"/>
        </w:rPr>
        <w:t xml:space="preserve">temperature </w:t>
      </w:r>
      <w:r w:rsidR="00447CD3">
        <w:rPr>
          <w:rStyle w:val="RSCB02ArticleTextChar"/>
          <w:rFonts w:ascii="Times New Roman" w:hAnsi="Times New Roman"/>
          <w:sz w:val="24"/>
          <w:szCs w:val="24"/>
        </w:rPr>
        <w:t>decreased</w:t>
      </w:r>
      <w:r>
        <w:rPr>
          <w:rStyle w:val="RSCB02ArticleTextChar"/>
          <w:rFonts w:ascii="Times New Roman" w:hAnsi="Times New Roman"/>
          <w:sz w:val="24"/>
          <w:szCs w:val="24"/>
        </w:rPr>
        <w:t xml:space="preserve"> to</w:t>
      </w:r>
      <w:r w:rsidRPr="0068087D">
        <w:rPr>
          <w:rStyle w:val="RSCB02ArticleTextChar"/>
          <w:rFonts w:ascii="Times New Roman" w:hAnsi="Times New Roman"/>
          <w:sz w:val="24"/>
          <w:szCs w:val="24"/>
        </w:rPr>
        <w:t xml:space="preserve"> 40 </w:t>
      </w:r>
      <w:r w:rsidRPr="0068087D">
        <w:rPr>
          <w:rStyle w:val="RSCB02ArticleTextChar"/>
          <w:rFonts w:ascii="Calibri" w:hAnsi="Calibri"/>
          <w:sz w:val="24"/>
          <w:szCs w:val="24"/>
        </w:rPr>
        <w:t>°</w:t>
      </w:r>
      <w:r w:rsidRPr="0068087D">
        <w:rPr>
          <w:rStyle w:val="RSCB02ArticleTextChar"/>
          <w:rFonts w:ascii="Times New Roman" w:hAnsi="Times New Roman"/>
          <w:sz w:val="24"/>
          <w:szCs w:val="24"/>
        </w:rPr>
        <w:t>C. A liquid-to-solid ratio of 8:1 (g water: g dry biomass) was employed</w:t>
      </w:r>
      <w:r>
        <w:rPr>
          <w:rStyle w:val="RSCB02ArticleTextChar"/>
          <w:rFonts w:ascii="Times New Roman" w:hAnsi="Times New Roman"/>
          <w:sz w:val="24"/>
          <w:szCs w:val="24"/>
        </w:rPr>
        <w:t xml:space="preserve"> according to </w:t>
      </w:r>
      <w:r w:rsidR="00447CD3">
        <w:rPr>
          <w:rStyle w:val="RSCB02ArticleTextChar"/>
          <w:rFonts w:ascii="Times New Roman" w:hAnsi="Times New Roman"/>
          <w:sz w:val="24"/>
          <w:szCs w:val="24"/>
        </w:rPr>
        <w:t xml:space="preserve">the </w:t>
      </w:r>
      <w:r>
        <w:rPr>
          <w:rStyle w:val="RSCB02ArticleTextChar"/>
          <w:rFonts w:ascii="Times New Roman" w:hAnsi="Times New Roman"/>
          <w:sz w:val="24"/>
          <w:szCs w:val="24"/>
        </w:rPr>
        <w:t xml:space="preserve">literature </w:t>
      </w:r>
      <w:r>
        <w:rPr>
          <w:rStyle w:val="RSCB02ArticleTextChar"/>
          <w:rFonts w:ascii="Times New Roman" w:hAnsi="Times New Roman"/>
          <w:noProof/>
          <w:sz w:val="24"/>
          <w:szCs w:val="24"/>
        </w:rPr>
        <w:t>(García-Domínguez et al., 2013; Romaní et al., 2014)</w:t>
      </w:r>
      <w:r w:rsidRPr="0068087D">
        <w:rPr>
          <w:rStyle w:val="RSCB02ArticleTextChar"/>
          <w:rFonts w:ascii="Times New Roman" w:hAnsi="Times New Roman"/>
          <w:sz w:val="24"/>
          <w:szCs w:val="24"/>
        </w:rPr>
        <w:t xml:space="preserve">. </w:t>
      </w:r>
    </w:p>
    <w:p w14:paraId="35DB1EC0" w14:textId="77777777" w:rsidR="00136568" w:rsidRPr="004D151D" w:rsidRDefault="00136568" w:rsidP="005D4C99">
      <w:pPr>
        <w:pStyle w:val="Prrafodelista"/>
        <w:numPr>
          <w:ilvl w:val="2"/>
          <w:numId w:val="1"/>
        </w:numPr>
        <w:spacing w:before="120" w:line="480" w:lineRule="auto"/>
        <w:ind w:left="709" w:hanging="709"/>
        <w:rPr>
          <w:rFonts w:ascii="Times New Roman" w:hAnsi="Times New Roman" w:cs="Times New Roman"/>
          <w:i/>
          <w:sz w:val="24"/>
          <w:szCs w:val="24"/>
        </w:rPr>
      </w:pPr>
      <w:r w:rsidRPr="004D151D">
        <w:rPr>
          <w:rFonts w:ascii="Times New Roman" w:hAnsi="Times New Roman" w:cs="Times New Roman"/>
          <w:i/>
          <w:sz w:val="24"/>
          <w:szCs w:val="24"/>
        </w:rPr>
        <w:t>I</w:t>
      </w:r>
      <w:r>
        <w:rPr>
          <w:rFonts w:ascii="Times New Roman" w:hAnsi="Times New Roman" w:cs="Times New Roman"/>
          <w:i/>
          <w:sz w:val="24"/>
          <w:szCs w:val="24"/>
        </w:rPr>
        <w:t>onic liquid (I</w:t>
      </w:r>
      <w:r w:rsidRPr="004D151D">
        <w:rPr>
          <w:rFonts w:ascii="Times New Roman" w:hAnsi="Times New Roman" w:cs="Times New Roman"/>
          <w:i/>
          <w:sz w:val="24"/>
          <w:szCs w:val="24"/>
        </w:rPr>
        <w:t>L</w:t>
      </w:r>
      <w:r>
        <w:rPr>
          <w:rFonts w:ascii="Times New Roman" w:hAnsi="Times New Roman" w:cs="Times New Roman"/>
          <w:i/>
          <w:sz w:val="24"/>
          <w:szCs w:val="24"/>
        </w:rPr>
        <w:t>)</w:t>
      </w:r>
      <w:r w:rsidRPr="004D151D">
        <w:rPr>
          <w:rFonts w:ascii="Times New Roman" w:hAnsi="Times New Roman" w:cs="Times New Roman"/>
          <w:i/>
          <w:sz w:val="24"/>
          <w:szCs w:val="24"/>
        </w:rPr>
        <w:t xml:space="preserve"> microwave treatment</w:t>
      </w:r>
    </w:p>
    <w:p w14:paraId="3237879E" w14:textId="65874C49" w:rsidR="00136568" w:rsidRPr="0068087D" w:rsidRDefault="00447CD3" w:rsidP="00BA6A71">
      <w:pPr>
        <w:spacing w:before="120" w:line="480" w:lineRule="auto"/>
        <w:rPr>
          <w:rStyle w:val="RSCB02ArticleTextChar"/>
          <w:rFonts w:ascii="Times New Roman" w:hAnsi="Times New Roman"/>
          <w:sz w:val="24"/>
          <w:szCs w:val="24"/>
        </w:rPr>
      </w:pPr>
      <w:r>
        <w:rPr>
          <w:rStyle w:val="RSCB02ArticleTextChar"/>
          <w:rFonts w:ascii="Times New Roman" w:hAnsi="Times New Roman"/>
          <w:sz w:val="24"/>
          <w:szCs w:val="24"/>
        </w:rPr>
        <w:t>First</w:t>
      </w:r>
      <w:r w:rsidR="00136568" w:rsidRPr="0068087D">
        <w:rPr>
          <w:rStyle w:val="RSCB02ArticleTextChar"/>
          <w:rFonts w:ascii="Times New Roman" w:hAnsi="Times New Roman"/>
          <w:sz w:val="24"/>
          <w:szCs w:val="24"/>
        </w:rPr>
        <w:t xml:space="preserve">, AH </w:t>
      </w:r>
      <w:r w:rsidR="00136568" w:rsidRPr="0068087D">
        <w:rPr>
          <w:rStyle w:val="RSCB02ArticleTextChar"/>
          <w:rFonts w:ascii="Times New Roman" w:hAnsi="Times New Roman"/>
          <w:i/>
          <w:sz w:val="24"/>
          <w:szCs w:val="24"/>
        </w:rPr>
        <w:t>Eucalyptus globulus</w:t>
      </w:r>
      <w:r w:rsidR="00136568" w:rsidRPr="0068087D">
        <w:rPr>
          <w:rStyle w:val="RSCB02ArticleTextChar"/>
          <w:rFonts w:ascii="Times New Roman" w:hAnsi="Times New Roman"/>
          <w:sz w:val="24"/>
          <w:szCs w:val="24"/>
        </w:rPr>
        <w:t xml:space="preserve"> samples were milled and sieved to obtain particle sizes &lt; 150 µm. Consequently, 0.8 g of wood samples were mixed with 20 g of [</w:t>
      </w:r>
      <w:proofErr w:type="spellStart"/>
      <w:r w:rsidR="00136568" w:rsidRPr="0068087D">
        <w:rPr>
          <w:rStyle w:val="RSCB02ArticleTextChar"/>
          <w:rFonts w:ascii="Times New Roman" w:hAnsi="Times New Roman"/>
          <w:sz w:val="24"/>
          <w:szCs w:val="24"/>
        </w:rPr>
        <w:t>Emim</w:t>
      </w:r>
      <w:proofErr w:type="spellEnd"/>
      <w:r w:rsidR="00136568" w:rsidRPr="0068087D">
        <w:rPr>
          <w:rStyle w:val="RSCB02ArticleTextChar"/>
          <w:rFonts w:ascii="Times New Roman" w:hAnsi="Times New Roman"/>
          <w:sz w:val="24"/>
          <w:szCs w:val="24"/>
        </w:rPr>
        <w:t>][</w:t>
      </w:r>
      <w:proofErr w:type="spellStart"/>
      <w:r w:rsidR="00136568" w:rsidRPr="0068087D">
        <w:rPr>
          <w:rStyle w:val="RSCB02ArticleTextChar"/>
          <w:rFonts w:ascii="Times New Roman" w:hAnsi="Times New Roman"/>
          <w:sz w:val="24"/>
          <w:szCs w:val="24"/>
        </w:rPr>
        <w:t>OAc</w:t>
      </w:r>
      <w:proofErr w:type="spellEnd"/>
      <w:r w:rsidR="00136568" w:rsidRPr="0068087D">
        <w:rPr>
          <w:rStyle w:val="RSCB02ArticleTextChar"/>
          <w:rFonts w:ascii="Times New Roman" w:hAnsi="Times New Roman"/>
          <w:sz w:val="24"/>
          <w:szCs w:val="24"/>
        </w:rPr>
        <w:t xml:space="preserve">]. Samples were heated at 80 °C or 120 °C under microwave radiation in a Berghof </w:t>
      </w:r>
      <w:proofErr w:type="spellStart"/>
      <w:r w:rsidR="00136568" w:rsidRPr="0068087D">
        <w:rPr>
          <w:rStyle w:val="RSCB02ArticleTextChar"/>
          <w:rFonts w:ascii="Times New Roman" w:hAnsi="Times New Roman"/>
          <w:sz w:val="24"/>
          <w:szCs w:val="24"/>
        </w:rPr>
        <w:t>SpeedWave</w:t>
      </w:r>
      <w:proofErr w:type="spellEnd"/>
      <w:r w:rsidR="00136568" w:rsidRPr="0068087D">
        <w:rPr>
          <w:rStyle w:val="RSCB02ArticleTextChar"/>
          <w:rFonts w:ascii="Times New Roman" w:hAnsi="Times New Roman"/>
          <w:sz w:val="24"/>
          <w:szCs w:val="24"/>
        </w:rPr>
        <w:t xml:space="preserve"> Four microwave oven, using a two-step programme detailed in a previous work </w:t>
      </w:r>
      <w:r w:rsidR="00136568" w:rsidRPr="0068087D">
        <w:rPr>
          <w:rStyle w:val="RSCB02ArticleTextChar"/>
          <w:rFonts w:ascii="Times New Roman" w:hAnsi="Times New Roman"/>
          <w:noProof/>
          <w:sz w:val="24"/>
          <w:szCs w:val="24"/>
        </w:rPr>
        <w:t>(Casas et al., 2013)</w:t>
      </w:r>
      <w:r w:rsidR="00136568" w:rsidRPr="0068087D">
        <w:rPr>
          <w:rStyle w:val="RSCB02ArticleTextChar"/>
          <w:rFonts w:ascii="Times New Roman" w:hAnsi="Times New Roman"/>
          <w:sz w:val="24"/>
          <w:szCs w:val="24"/>
        </w:rPr>
        <w:t xml:space="preserve">. Afterwards, 50 mL of deionized water was added </w:t>
      </w:r>
      <w:r w:rsidR="00136568">
        <w:rPr>
          <w:rStyle w:val="RSCB02ArticleTextChar"/>
          <w:rFonts w:ascii="Times New Roman" w:hAnsi="Times New Roman"/>
          <w:sz w:val="24"/>
          <w:szCs w:val="24"/>
        </w:rPr>
        <w:t xml:space="preserve">as </w:t>
      </w:r>
      <w:r w:rsidR="0049378A">
        <w:rPr>
          <w:rStyle w:val="RSCB02ArticleTextChar"/>
          <w:rFonts w:ascii="Times New Roman" w:hAnsi="Times New Roman"/>
          <w:sz w:val="24"/>
          <w:szCs w:val="24"/>
        </w:rPr>
        <w:t xml:space="preserve">an </w:t>
      </w:r>
      <w:r w:rsidR="00136568">
        <w:rPr>
          <w:rStyle w:val="RSCB02ArticleTextChar"/>
          <w:rFonts w:ascii="Times New Roman" w:hAnsi="Times New Roman"/>
          <w:sz w:val="24"/>
          <w:szCs w:val="24"/>
        </w:rPr>
        <w:t>antisolvent</w:t>
      </w:r>
      <w:r w:rsidR="00136568" w:rsidRPr="0068087D">
        <w:rPr>
          <w:rStyle w:val="RSCB02ArticleTextChar"/>
          <w:rFonts w:ascii="Times New Roman" w:hAnsi="Times New Roman"/>
          <w:sz w:val="24"/>
          <w:szCs w:val="24"/>
        </w:rPr>
        <w:t xml:space="preserve"> agent at 40 °C. The solution was stirred for 10 minutes. Solid and liquid fractions were separated by vacuum filtration.</w:t>
      </w:r>
    </w:p>
    <w:p w14:paraId="175A770B" w14:textId="4AD7D4A9" w:rsidR="00136568" w:rsidRPr="00D5022B" w:rsidRDefault="0049378A" w:rsidP="00BA6A71">
      <w:pPr>
        <w:spacing w:before="120" w:line="480" w:lineRule="auto"/>
        <w:rPr>
          <w:rStyle w:val="RSCB02ArticleTextChar"/>
          <w:rFonts w:ascii="Times New Roman" w:hAnsi="Times New Roman"/>
          <w:sz w:val="24"/>
          <w:szCs w:val="24"/>
        </w:rPr>
      </w:pPr>
      <w:r>
        <w:rPr>
          <w:rFonts w:ascii="Times New Roman" w:hAnsi="Times New Roman" w:cs="Times New Roman"/>
          <w:sz w:val="24"/>
          <w:szCs w:val="24"/>
        </w:rPr>
        <w:t>T</w:t>
      </w:r>
      <w:r w:rsidR="00136568" w:rsidRPr="0068087D">
        <w:rPr>
          <w:rFonts w:ascii="Times New Roman" w:hAnsi="Times New Roman" w:cs="Times New Roman"/>
          <w:sz w:val="24"/>
          <w:szCs w:val="24"/>
        </w:rPr>
        <w:t>o maximize [</w:t>
      </w:r>
      <w:proofErr w:type="spellStart"/>
      <w:r w:rsidR="00136568" w:rsidRPr="0068087D">
        <w:rPr>
          <w:rFonts w:ascii="Times New Roman" w:hAnsi="Times New Roman" w:cs="Times New Roman"/>
          <w:sz w:val="24"/>
          <w:szCs w:val="24"/>
        </w:rPr>
        <w:t>Emim</w:t>
      </w:r>
      <w:proofErr w:type="spellEnd"/>
      <w:r w:rsidR="00136568" w:rsidRPr="0068087D">
        <w:rPr>
          <w:rFonts w:ascii="Times New Roman" w:hAnsi="Times New Roman" w:cs="Times New Roman"/>
          <w:sz w:val="24"/>
          <w:szCs w:val="24"/>
        </w:rPr>
        <w:t>][</w:t>
      </w:r>
      <w:proofErr w:type="spellStart"/>
      <w:r w:rsidR="00136568" w:rsidRPr="0068087D">
        <w:rPr>
          <w:rFonts w:ascii="Times New Roman" w:hAnsi="Times New Roman" w:cs="Times New Roman"/>
          <w:sz w:val="24"/>
          <w:szCs w:val="24"/>
        </w:rPr>
        <w:t>OAc</w:t>
      </w:r>
      <w:proofErr w:type="spellEnd"/>
      <w:r w:rsidR="00136568" w:rsidRPr="0068087D">
        <w:rPr>
          <w:rFonts w:ascii="Times New Roman" w:hAnsi="Times New Roman" w:cs="Times New Roman"/>
          <w:sz w:val="24"/>
          <w:szCs w:val="24"/>
        </w:rPr>
        <w:t xml:space="preserve">] recovery yield and avoid IL residues in the wood samples </w:t>
      </w:r>
      <w:r w:rsidR="00136568">
        <w:rPr>
          <w:rFonts w:ascii="Times New Roman" w:hAnsi="Times New Roman" w:cs="Times New Roman"/>
          <w:sz w:val="24"/>
          <w:szCs w:val="24"/>
        </w:rPr>
        <w:t>in</w:t>
      </w:r>
      <w:r w:rsidR="00136568" w:rsidRPr="0068087D">
        <w:rPr>
          <w:rFonts w:ascii="Times New Roman" w:hAnsi="Times New Roman" w:cs="Times New Roman"/>
          <w:sz w:val="24"/>
          <w:szCs w:val="24"/>
        </w:rPr>
        <w:t xml:space="preserve"> the washing step </w:t>
      </w:r>
      <w:r w:rsidR="00136568">
        <w:rPr>
          <w:rFonts w:ascii="Times New Roman" w:hAnsi="Times New Roman" w:cs="Times New Roman"/>
          <w:sz w:val="24"/>
          <w:szCs w:val="24"/>
        </w:rPr>
        <w:t>(</w:t>
      </w:r>
      <w:r w:rsidR="00136568" w:rsidRPr="0068087D">
        <w:rPr>
          <w:rFonts w:ascii="Times New Roman" w:hAnsi="Times New Roman" w:cs="Times New Roman"/>
          <w:sz w:val="24"/>
          <w:szCs w:val="24"/>
        </w:rPr>
        <w:t>that distort solid recoveries results</w:t>
      </w:r>
      <w:r w:rsidR="00136568">
        <w:rPr>
          <w:rFonts w:ascii="Times New Roman" w:hAnsi="Times New Roman" w:cs="Times New Roman"/>
          <w:sz w:val="24"/>
          <w:szCs w:val="24"/>
        </w:rPr>
        <w:t>)</w:t>
      </w:r>
      <w:r w:rsidR="00136568" w:rsidRPr="0068087D">
        <w:rPr>
          <w:rFonts w:ascii="Times New Roman" w:hAnsi="Times New Roman" w:cs="Times New Roman"/>
          <w:sz w:val="24"/>
          <w:szCs w:val="24"/>
        </w:rPr>
        <w:t>, t</w:t>
      </w:r>
      <w:r w:rsidR="00136568" w:rsidRPr="0068087D">
        <w:rPr>
          <w:rStyle w:val="RSCB02ArticleTextChar"/>
          <w:rFonts w:ascii="Times New Roman" w:hAnsi="Times New Roman"/>
          <w:sz w:val="24"/>
          <w:szCs w:val="24"/>
        </w:rPr>
        <w:t>reated samples were washed 5 times with 70 mL of deionized water per wash.</w:t>
      </w:r>
      <w:r w:rsidR="00136568" w:rsidRPr="00D5022B">
        <w:rPr>
          <w:rStyle w:val="RSCB02ArticleTextChar"/>
          <w:rFonts w:ascii="Times New Roman" w:hAnsi="Times New Roman"/>
          <w:sz w:val="24"/>
          <w:szCs w:val="24"/>
        </w:rPr>
        <w:t xml:space="preserve"> Recovered treated samples were stored at 40 °C</w:t>
      </w:r>
      <w:r w:rsidR="00136568">
        <w:rPr>
          <w:rStyle w:val="RSCB02ArticleTextChar"/>
          <w:rFonts w:ascii="Times New Roman" w:hAnsi="Times New Roman"/>
          <w:sz w:val="24"/>
          <w:szCs w:val="24"/>
        </w:rPr>
        <w:t xml:space="preserve"> for further treatments and analysis</w:t>
      </w:r>
      <w:r w:rsidR="00136568" w:rsidRPr="00D5022B">
        <w:rPr>
          <w:rStyle w:val="RSCB02ArticleTextChar"/>
          <w:rFonts w:ascii="Times New Roman" w:hAnsi="Times New Roman"/>
          <w:sz w:val="24"/>
          <w:szCs w:val="24"/>
        </w:rPr>
        <w:t xml:space="preserve">. </w:t>
      </w:r>
    </w:p>
    <w:p w14:paraId="04958EC8" w14:textId="77777777" w:rsidR="00136568" w:rsidRPr="00D5022B" w:rsidRDefault="00136568" w:rsidP="005D4C99">
      <w:pPr>
        <w:pStyle w:val="Prrafodelista"/>
        <w:numPr>
          <w:ilvl w:val="2"/>
          <w:numId w:val="1"/>
        </w:numPr>
        <w:spacing w:before="120" w:line="480" w:lineRule="auto"/>
        <w:ind w:left="709" w:hanging="709"/>
        <w:rPr>
          <w:rStyle w:val="RSCB02ArticleTextChar"/>
          <w:rFonts w:ascii="Times New Roman" w:hAnsi="Times New Roman"/>
          <w:i/>
          <w:sz w:val="24"/>
          <w:szCs w:val="24"/>
        </w:rPr>
      </w:pPr>
      <w:r w:rsidRPr="00D5022B">
        <w:rPr>
          <w:rStyle w:val="RSCB02ArticleTextChar"/>
          <w:rFonts w:ascii="Times New Roman" w:hAnsi="Times New Roman"/>
          <w:i/>
          <w:sz w:val="24"/>
          <w:szCs w:val="24"/>
        </w:rPr>
        <w:t>Enzymatic hydrolysis</w:t>
      </w:r>
    </w:p>
    <w:p w14:paraId="78934174" w14:textId="22B85FA3" w:rsidR="00136568" w:rsidRPr="00D5022B" w:rsidRDefault="00136568" w:rsidP="00D9691F">
      <w:pPr>
        <w:spacing w:before="120" w:line="480" w:lineRule="auto"/>
        <w:rPr>
          <w:rFonts w:ascii="Times New Roman" w:hAnsi="Times New Roman" w:cs="Times New Roman"/>
          <w:i/>
          <w:sz w:val="24"/>
          <w:szCs w:val="24"/>
        </w:rPr>
      </w:pPr>
      <w:r w:rsidRPr="00756E3E">
        <w:rPr>
          <w:rStyle w:val="RSCB02ArticleTextChar"/>
          <w:rFonts w:ascii="Times New Roman" w:hAnsi="Times New Roman"/>
          <w:sz w:val="24"/>
          <w:szCs w:val="24"/>
        </w:rPr>
        <w:t xml:space="preserve">1 % </w:t>
      </w:r>
      <w:proofErr w:type="spellStart"/>
      <w:r w:rsidRPr="00756E3E">
        <w:rPr>
          <w:rStyle w:val="RSCB02ArticleTextChar"/>
          <w:rFonts w:ascii="Times New Roman" w:hAnsi="Times New Roman"/>
          <w:sz w:val="24"/>
          <w:szCs w:val="24"/>
        </w:rPr>
        <w:t>wt</w:t>
      </w:r>
      <w:proofErr w:type="spellEnd"/>
      <w:r w:rsidRPr="00756E3E">
        <w:rPr>
          <w:rStyle w:val="RSCB02ArticleTextChar"/>
          <w:rFonts w:ascii="Times New Roman" w:hAnsi="Times New Roman"/>
          <w:sz w:val="24"/>
          <w:szCs w:val="24"/>
        </w:rPr>
        <w:t>/</w:t>
      </w:r>
      <w:proofErr w:type="spellStart"/>
      <w:r w:rsidRPr="00756E3E">
        <w:rPr>
          <w:rStyle w:val="RSCB02ArticleTextChar"/>
          <w:rFonts w:ascii="Times New Roman" w:hAnsi="Times New Roman"/>
          <w:sz w:val="24"/>
          <w:szCs w:val="24"/>
        </w:rPr>
        <w:t>wt</w:t>
      </w:r>
      <w:proofErr w:type="spellEnd"/>
      <w:r>
        <w:rPr>
          <w:rStyle w:val="RSCB02ArticleTextChar"/>
          <w:rFonts w:ascii="Times New Roman" w:hAnsi="Times New Roman"/>
          <w:sz w:val="24"/>
          <w:szCs w:val="24"/>
        </w:rPr>
        <w:t xml:space="preserve"> of untreated/treated</w:t>
      </w:r>
      <w:r w:rsidRPr="00756E3E">
        <w:rPr>
          <w:rStyle w:val="RSCB02ArticleTextChar"/>
          <w:rFonts w:ascii="Times New Roman" w:hAnsi="Times New Roman"/>
          <w:sz w:val="24"/>
          <w:szCs w:val="24"/>
        </w:rPr>
        <w:t xml:space="preserve"> wood was suspended in 50</w:t>
      </w:r>
      <w:r w:rsidR="0049378A">
        <w:rPr>
          <w:rStyle w:val="RSCB02ArticleTextChar"/>
          <w:rFonts w:ascii="Times New Roman" w:hAnsi="Times New Roman"/>
          <w:sz w:val="24"/>
          <w:szCs w:val="24"/>
        </w:rPr>
        <w:t> </w:t>
      </w:r>
      <w:r w:rsidRPr="00756E3E">
        <w:rPr>
          <w:rStyle w:val="RSCB02ArticleTextChar"/>
          <w:rFonts w:ascii="Times New Roman" w:hAnsi="Times New Roman"/>
          <w:sz w:val="24"/>
          <w:szCs w:val="24"/>
        </w:rPr>
        <w:t xml:space="preserve">mM citrate buffer (pH 5.0) containing 0.002 % of sodium </w:t>
      </w:r>
      <w:proofErr w:type="spellStart"/>
      <w:r w:rsidRPr="00756E3E">
        <w:rPr>
          <w:rStyle w:val="RSCB02ArticleTextChar"/>
          <w:rFonts w:ascii="Times New Roman" w:hAnsi="Times New Roman"/>
          <w:sz w:val="24"/>
          <w:szCs w:val="24"/>
        </w:rPr>
        <w:t>azide</w:t>
      </w:r>
      <w:proofErr w:type="spellEnd"/>
      <w:r w:rsidRPr="00756E3E">
        <w:rPr>
          <w:rStyle w:val="RSCB02ArticleTextChar"/>
          <w:rFonts w:ascii="Times New Roman" w:hAnsi="Times New Roman"/>
          <w:sz w:val="24"/>
          <w:szCs w:val="24"/>
        </w:rPr>
        <w:t xml:space="preserve">, in a </w:t>
      </w:r>
      <w:r>
        <w:rPr>
          <w:rStyle w:val="RSCB02ArticleTextChar"/>
          <w:rFonts w:ascii="Times New Roman" w:hAnsi="Times New Roman"/>
          <w:sz w:val="24"/>
          <w:szCs w:val="24"/>
        </w:rPr>
        <w:t>working volume of 8 </w:t>
      </w:r>
      <w:proofErr w:type="spellStart"/>
      <w:r>
        <w:rPr>
          <w:rStyle w:val="RSCB02ArticleTextChar"/>
          <w:rFonts w:ascii="Times New Roman" w:hAnsi="Times New Roman"/>
          <w:sz w:val="24"/>
          <w:szCs w:val="24"/>
        </w:rPr>
        <w:t>mL.</w:t>
      </w:r>
      <w:proofErr w:type="spellEnd"/>
      <w:r>
        <w:rPr>
          <w:rStyle w:val="RSCB02ArticleTextChar"/>
          <w:rFonts w:ascii="Times New Roman" w:hAnsi="Times New Roman"/>
          <w:sz w:val="24"/>
          <w:szCs w:val="24"/>
        </w:rPr>
        <w:t xml:space="preserve"> 0.25 mL/g </w:t>
      </w:r>
      <w:r w:rsidRPr="00756E3E">
        <w:rPr>
          <w:rStyle w:val="RSCB02ArticleTextChar"/>
          <w:rFonts w:ascii="Times New Roman" w:hAnsi="Times New Roman"/>
          <w:sz w:val="24"/>
          <w:szCs w:val="24"/>
        </w:rPr>
        <w:t xml:space="preserve">glucan of </w:t>
      </w:r>
      <w:proofErr w:type="spellStart"/>
      <w:r w:rsidRPr="00756E3E">
        <w:rPr>
          <w:rStyle w:val="RSCB02ArticleTextChar"/>
          <w:rFonts w:ascii="Times New Roman" w:hAnsi="Times New Roman"/>
          <w:sz w:val="24"/>
          <w:szCs w:val="24"/>
        </w:rPr>
        <w:t>Accelle</w:t>
      </w:r>
      <w:r>
        <w:rPr>
          <w:rStyle w:val="RSCB02ArticleTextChar"/>
          <w:rFonts w:ascii="Times New Roman" w:hAnsi="Times New Roman"/>
          <w:sz w:val="24"/>
          <w:szCs w:val="24"/>
        </w:rPr>
        <w:t>rase</w:t>
      </w:r>
      <w:proofErr w:type="spellEnd"/>
      <w:r>
        <w:rPr>
          <w:rStyle w:val="RSCB02ArticleTextChar"/>
          <w:rFonts w:ascii="Times New Roman" w:hAnsi="Times New Roman"/>
          <w:sz w:val="24"/>
          <w:szCs w:val="24"/>
        </w:rPr>
        <w:t xml:space="preserve"> 1500 enzymatic cocktail </w:t>
      </w:r>
      <w:r w:rsidR="0049378A">
        <w:rPr>
          <w:rStyle w:val="RSCB02ArticleTextChar"/>
          <w:rFonts w:ascii="Times New Roman" w:hAnsi="Times New Roman"/>
          <w:sz w:val="24"/>
          <w:szCs w:val="24"/>
        </w:rPr>
        <w:t>was</w:t>
      </w:r>
      <w:r w:rsidRPr="00756E3E">
        <w:rPr>
          <w:rStyle w:val="RSCB02ArticleTextChar"/>
          <w:rFonts w:ascii="Times New Roman" w:hAnsi="Times New Roman"/>
          <w:sz w:val="24"/>
          <w:szCs w:val="24"/>
        </w:rPr>
        <w:t xml:space="preserve"> added to the preparation. The enzymatic hydrolysis was carried out in an IKA KS 4000i orbital incubator at 150 rpm and 50 °C. In parallel, blank assays of each substrate were prepared to control the process in absence of enzymatic cocktail. Hydrolysate </w:t>
      </w:r>
      <w:r>
        <w:rPr>
          <w:rStyle w:val="RSCB02ArticleTextChar"/>
          <w:rFonts w:ascii="Times New Roman" w:hAnsi="Times New Roman"/>
          <w:sz w:val="24"/>
          <w:szCs w:val="24"/>
        </w:rPr>
        <w:t xml:space="preserve">aliquots </w:t>
      </w:r>
      <w:r w:rsidRPr="00756E3E">
        <w:rPr>
          <w:rStyle w:val="RSCB02ArticleTextChar"/>
          <w:rFonts w:ascii="Times New Roman" w:hAnsi="Times New Roman"/>
          <w:sz w:val="24"/>
          <w:szCs w:val="24"/>
        </w:rPr>
        <w:t>of 150 µL were taken at 3, 6, 12, 24, 48 and 72 h,</w:t>
      </w:r>
      <w:r>
        <w:rPr>
          <w:rStyle w:val="RSCB02ArticleTextChar"/>
          <w:rFonts w:ascii="Times New Roman" w:hAnsi="Times New Roman"/>
          <w:sz w:val="24"/>
          <w:szCs w:val="24"/>
        </w:rPr>
        <w:t xml:space="preserve"> centrifuged</w:t>
      </w:r>
      <w:r w:rsidRPr="00756E3E">
        <w:rPr>
          <w:rStyle w:val="RSCB02ArticleTextChar"/>
          <w:rFonts w:ascii="Times New Roman" w:hAnsi="Times New Roman"/>
          <w:sz w:val="24"/>
          <w:szCs w:val="24"/>
        </w:rPr>
        <w:t xml:space="preserve"> twice </w:t>
      </w:r>
      <w:r>
        <w:rPr>
          <w:rStyle w:val="RSCB02ArticleTextChar"/>
          <w:rFonts w:ascii="Times New Roman" w:hAnsi="Times New Roman"/>
          <w:sz w:val="24"/>
          <w:szCs w:val="24"/>
        </w:rPr>
        <w:t xml:space="preserve">consecutive </w:t>
      </w:r>
      <w:r w:rsidRPr="00756E3E">
        <w:rPr>
          <w:rStyle w:val="RSCB02ArticleTextChar"/>
          <w:rFonts w:ascii="Times New Roman" w:hAnsi="Times New Roman"/>
          <w:sz w:val="24"/>
          <w:szCs w:val="24"/>
        </w:rPr>
        <w:t xml:space="preserve">at 9000 rpm for 10 minutes and </w:t>
      </w:r>
      <w:proofErr w:type="spellStart"/>
      <w:r w:rsidRPr="00756E3E">
        <w:rPr>
          <w:rStyle w:val="RSCB02ArticleTextChar"/>
          <w:rFonts w:ascii="Times New Roman" w:hAnsi="Times New Roman"/>
          <w:sz w:val="24"/>
          <w:szCs w:val="24"/>
        </w:rPr>
        <w:t>analy</w:t>
      </w:r>
      <w:r w:rsidR="0049378A">
        <w:rPr>
          <w:rStyle w:val="RSCB02ArticleTextChar"/>
          <w:rFonts w:ascii="Times New Roman" w:hAnsi="Times New Roman"/>
          <w:sz w:val="24"/>
          <w:szCs w:val="24"/>
        </w:rPr>
        <w:t>z</w:t>
      </w:r>
      <w:r w:rsidRPr="00756E3E">
        <w:rPr>
          <w:rStyle w:val="RSCB02ArticleTextChar"/>
          <w:rFonts w:ascii="Times New Roman" w:hAnsi="Times New Roman"/>
          <w:sz w:val="24"/>
          <w:szCs w:val="24"/>
        </w:rPr>
        <w:t>ed</w:t>
      </w:r>
      <w:proofErr w:type="spellEnd"/>
      <w:r w:rsidRPr="00756E3E">
        <w:rPr>
          <w:rStyle w:val="RSCB02ArticleTextChar"/>
          <w:rFonts w:ascii="Times New Roman" w:hAnsi="Times New Roman"/>
          <w:sz w:val="24"/>
          <w:szCs w:val="24"/>
        </w:rPr>
        <w:t xml:space="preserve"> by HPLC to obtain monosaccharides composition.</w:t>
      </w:r>
      <w:r>
        <w:rPr>
          <w:rStyle w:val="RSCB02ArticleTextChar"/>
          <w:rFonts w:ascii="Times New Roman" w:hAnsi="Times New Roman"/>
          <w:sz w:val="24"/>
          <w:szCs w:val="24"/>
        </w:rPr>
        <w:t xml:space="preserve"> </w:t>
      </w:r>
    </w:p>
    <w:p w14:paraId="44430530" w14:textId="77777777" w:rsidR="00136568" w:rsidRDefault="00136568" w:rsidP="005D4C99">
      <w:pPr>
        <w:pStyle w:val="Prrafodelista"/>
        <w:numPr>
          <w:ilvl w:val="1"/>
          <w:numId w:val="1"/>
        </w:numPr>
        <w:spacing w:before="120" w:line="480" w:lineRule="auto"/>
        <w:ind w:left="426" w:hanging="426"/>
        <w:rPr>
          <w:rFonts w:ascii="Times New Roman" w:hAnsi="Times New Roman" w:cs="Times New Roman"/>
          <w:i/>
          <w:sz w:val="24"/>
          <w:szCs w:val="24"/>
        </w:rPr>
      </w:pPr>
      <w:r w:rsidRPr="00D5022B">
        <w:rPr>
          <w:rFonts w:ascii="Times New Roman" w:hAnsi="Times New Roman" w:cs="Times New Roman"/>
          <w:i/>
          <w:sz w:val="24"/>
          <w:szCs w:val="24"/>
        </w:rPr>
        <w:t>Analytical methods</w:t>
      </w:r>
    </w:p>
    <w:p w14:paraId="5A2ADAA0" w14:textId="77777777" w:rsidR="00136568" w:rsidRDefault="00136568" w:rsidP="005D4C99">
      <w:pPr>
        <w:pStyle w:val="Prrafodelista"/>
        <w:numPr>
          <w:ilvl w:val="2"/>
          <w:numId w:val="1"/>
        </w:numPr>
        <w:spacing w:before="120" w:line="480" w:lineRule="auto"/>
        <w:ind w:left="709" w:hanging="709"/>
        <w:rPr>
          <w:rFonts w:ascii="Times New Roman" w:hAnsi="Times New Roman" w:cs="Times New Roman"/>
          <w:i/>
          <w:sz w:val="24"/>
          <w:szCs w:val="24"/>
        </w:rPr>
      </w:pPr>
      <w:r>
        <w:rPr>
          <w:rFonts w:ascii="Times New Roman" w:hAnsi="Times New Roman" w:cs="Times New Roman"/>
          <w:i/>
          <w:sz w:val="24"/>
          <w:szCs w:val="24"/>
        </w:rPr>
        <w:t>Chemical characterization of untreated eucalyptus wood, treated wood, and enzymatic hydrolysis hydrolysates</w:t>
      </w:r>
    </w:p>
    <w:p w14:paraId="39122450" w14:textId="453D898B" w:rsidR="00136568" w:rsidRDefault="00136568" w:rsidP="00A72F2A">
      <w:pPr>
        <w:spacing w:before="120" w:line="480" w:lineRule="auto"/>
        <w:rPr>
          <w:rStyle w:val="RSCB02ArticleTextChar"/>
          <w:rFonts w:ascii="Times New Roman" w:hAnsi="Times New Roman"/>
          <w:sz w:val="24"/>
          <w:szCs w:val="24"/>
        </w:rPr>
      </w:pPr>
      <w:r w:rsidRPr="00A72F2A">
        <w:rPr>
          <w:rStyle w:val="RSCB02ArticleTextChar"/>
          <w:rFonts w:ascii="Times New Roman" w:hAnsi="Times New Roman"/>
          <w:sz w:val="24"/>
          <w:szCs w:val="24"/>
        </w:rPr>
        <w:t xml:space="preserve">Untreated eucalyptus wood and </w:t>
      </w:r>
      <w:r>
        <w:rPr>
          <w:rStyle w:val="RSCB02ArticleTextChar"/>
          <w:rFonts w:ascii="Times New Roman" w:hAnsi="Times New Roman"/>
          <w:sz w:val="24"/>
          <w:szCs w:val="24"/>
        </w:rPr>
        <w:t>treated solids</w:t>
      </w:r>
      <w:r w:rsidRPr="00A72F2A">
        <w:rPr>
          <w:rStyle w:val="RSCB02ArticleTextChar"/>
          <w:rFonts w:ascii="Times New Roman" w:hAnsi="Times New Roman"/>
          <w:sz w:val="24"/>
          <w:szCs w:val="24"/>
        </w:rPr>
        <w:t xml:space="preserve"> compositions </w:t>
      </w:r>
      <w:r w:rsidRPr="00756E3E">
        <w:rPr>
          <w:rStyle w:val="RSCB02ArticleTextChar"/>
          <w:rFonts w:ascii="Times New Roman" w:hAnsi="Times New Roman"/>
          <w:sz w:val="24"/>
          <w:szCs w:val="24"/>
        </w:rPr>
        <w:t xml:space="preserve">were determined according to the NREL/TP-510-42618 methodology, adapted to small quantities of samples </w:t>
      </w:r>
      <w:r>
        <w:rPr>
          <w:rStyle w:val="RSCB02ArticleTextChar"/>
          <w:rFonts w:ascii="Times New Roman" w:hAnsi="Times New Roman"/>
          <w:sz w:val="24"/>
          <w:szCs w:val="24"/>
        </w:rPr>
        <w:t xml:space="preserve">(50 mg) </w:t>
      </w:r>
      <w:r w:rsidRPr="006433BA">
        <w:rPr>
          <w:rStyle w:val="RSCB02ArticleTextChar"/>
          <w:rFonts w:ascii="Times New Roman" w:hAnsi="Times New Roman"/>
          <w:noProof/>
          <w:sz w:val="24"/>
          <w:szCs w:val="24"/>
        </w:rPr>
        <w:t>(A. Sluiter, 2011; Ibáñez &amp; Bauer, 2014)</w:t>
      </w:r>
      <w:r w:rsidRPr="006433BA">
        <w:rPr>
          <w:rStyle w:val="RSCB02ArticleTextChar"/>
          <w:rFonts w:ascii="Times New Roman" w:hAnsi="Times New Roman"/>
          <w:sz w:val="24"/>
          <w:szCs w:val="24"/>
        </w:rPr>
        <w:t>. A</w:t>
      </w:r>
      <w:r>
        <w:rPr>
          <w:rStyle w:val="RSCB02ArticleTextChar"/>
          <w:rFonts w:ascii="Times New Roman" w:hAnsi="Times New Roman"/>
          <w:sz w:val="24"/>
          <w:szCs w:val="24"/>
        </w:rPr>
        <w:t xml:space="preserve"> two-step acid hydrolysis</w:t>
      </w:r>
      <w:r w:rsidRPr="006433BA">
        <w:rPr>
          <w:rStyle w:val="RSCB02ArticleTextChar"/>
          <w:rFonts w:ascii="Times New Roman" w:hAnsi="Times New Roman"/>
          <w:sz w:val="24"/>
          <w:szCs w:val="24"/>
        </w:rPr>
        <w:t xml:space="preserve"> was employed to obtain acid-insoluble lignin and ashes (gravimetrically quantified after being dried at 105 </w:t>
      </w:r>
      <w:r w:rsidRPr="006433BA">
        <w:rPr>
          <w:rStyle w:val="RSCB02ArticleTextChar"/>
          <w:rFonts w:ascii="Calibri" w:hAnsi="Calibri"/>
          <w:sz w:val="24"/>
          <w:szCs w:val="24"/>
        </w:rPr>
        <w:t>°</w:t>
      </w:r>
      <w:r w:rsidR="0049378A">
        <w:rPr>
          <w:rStyle w:val="RSCB02ArticleTextChar"/>
          <w:rFonts w:ascii="Times New Roman" w:hAnsi="Times New Roman"/>
          <w:sz w:val="24"/>
          <w:szCs w:val="24"/>
        </w:rPr>
        <w:t>C)</w:t>
      </w:r>
      <w:r w:rsidRPr="006433BA">
        <w:rPr>
          <w:rStyle w:val="RSCB02ArticleTextChar"/>
          <w:rFonts w:ascii="Times New Roman" w:hAnsi="Times New Roman"/>
          <w:sz w:val="24"/>
          <w:szCs w:val="24"/>
        </w:rPr>
        <w:t xml:space="preserve"> and a liquid fraction formed by </w:t>
      </w:r>
      <w:r w:rsidR="0049378A">
        <w:rPr>
          <w:rStyle w:val="RSCB02ArticleTextChar"/>
          <w:rFonts w:ascii="Times New Roman" w:hAnsi="Times New Roman"/>
          <w:sz w:val="24"/>
          <w:szCs w:val="24"/>
        </w:rPr>
        <w:t>soluble lignin and sugars. Acid-</w:t>
      </w:r>
      <w:r w:rsidRPr="006433BA">
        <w:rPr>
          <w:rStyle w:val="RSCB02ArticleTextChar"/>
          <w:rFonts w:ascii="Times New Roman" w:hAnsi="Times New Roman"/>
          <w:sz w:val="24"/>
          <w:szCs w:val="24"/>
        </w:rPr>
        <w:t>soluble lignin was quantified by UV spectroscopy at 205 nm</w:t>
      </w:r>
      <w:r>
        <w:rPr>
          <w:rStyle w:val="RSCB02ArticleTextChar"/>
          <w:rFonts w:ascii="Times New Roman" w:hAnsi="Times New Roman"/>
          <w:sz w:val="24"/>
          <w:szCs w:val="24"/>
        </w:rPr>
        <w:t>,</w:t>
      </w:r>
      <w:r w:rsidRPr="006433BA">
        <w:rPr>
          <w:rStyle w:val="RSCB02ArticleTextChar"/>
          <w:rFonts w:ascii="Times New Roman" w:hAnsi="Times New Roman"/>
          <w:sz w:val="24"/>
          <w:szCs w:val="24"/>
        </w:rPr>
        <w:t xml:space="preserve"> </w:t>
      </w:r>
      <w:r>
        <w:rPr>
          <w:rStyle w:val="RSCB02ArticleTextChar"/>
          <w:rFonts w:ascii="Times New Roman" w:hAnsi="Times New Roman"/>
          <w:sz w:val="24"/>
          <w:szCs w:val="24"/>
        </w:rPr>
        <w:t>using</w:t>
      </w:r>
      <w:r w:rsidRPr="006433BA">
        <w:rPr>
          <w:rStyle w:val="RSCB02ArticleTextChar"/>
          <w:rFonts w:ascii="Times New Roman" w:hAnsi="Times New Roman"/>
          <w:sz w:val="24"/>
          <w:szCs w:val="24"/>
        </w:rPr>
        <w:t xml:space="preserve"> an absorptivity </w:t>
      </w:r>
      <w:r>
        <w:rPr>
          <w:rStyle w:val="RSCB02ArticleTextChar"/>
          <w:rFonts w:ascii="Times New Roman" w:hAnsi="Times New Roman"/>
          <w:sz w:val="24"/>
          <w:szCs w:val="24"/>
        </w:rPr>
        <w:t xml:space="preserve">coefficient </w:t>
      </w:r>
      <w:r w:rsidRPr="006433BA">
        <w:rPr>
          <w:rStyle w:val="RSCB02ArticleTextChar"/>
          <w:rFonts w:ascii="Times New Roman" w:hAnsi="Times New Roman"/>
          <w:sz w:val="24"/>
          <w:szCs w:val="24"/>
        </w:rPr>
        <w:t>of 110 L·g</w:t>
      </w:r>
      <w:r w:rsidRPr="006433BA">
        <w:rPr>
          <w:rStyle w:val="RSCB02ArticleTextChar"/>
          <w:rFonts w:ascii="Times New Roman" w:hAnsi="Times New Roman"/>
          <w:sz w:val="24"/>
          <w:szCs w:val="24"/>
          <w:vertAlign w:val="superscript"/>
        </w:rPr>
        <w:t>-1</w:t>
      </w:r>
      <w:r w:rsidRPr="006433BA">
        <w:rPr>
          <w:rStyle w:val="RSCB02ArticleTextChar"/>
          <w:rFonts w:ascii="Times New Roman" w:hAnsi="Times New Roman"/>
          <w:sz w:val="24"/>
          <w:szCs w:val="24"/>
        </w:rPr>
        <w:t>·cm</w:t>
      </w:r>
      <w:r w:rsidRPr="006433BA">
        <w:rPr>
          <w:rStyle w:val="RSCB02ArticleTextChar"/>
          <w:rFonts w:ascii="Times New Roman" w:hAnsi="Times New Roman"/>
          <w:sz w:val="24"/>
          <w:szCs w:val="24"/>
          <w:vertAlign w:val="superscript"/>
        </w:rPr>
        <w:t>-1</w:t>
      </w:r>
      <w:r w:rsidRPr="006433BA">
        <w:rPr>
          <w:rStyle w:val="RSCB02ArticleTextChar"/>
          <w:rFonts w:ascii="Times New Roman" w:hAnsi="Times New Roman"/>
          <w:sz w:val="24"/>
          <w:szCs w:val="24"/>
        </w:rPr>
        <w:t xml:space="preserve">. </w:t>
      </w:r>
    </w:p>
    <w:p w14:paraId="0807D207" w14:textId="77777777" w:rsidR="00136568" w:rsidRDefault="00136568" w:rsidP="00A72F2A">
      <w:pPr>
        <w:spacing w:before="120" w:line="480" w:lineRule="auto"/>
        <w:rPr>
          <w:rStyle w:val="RSCB02ArticleTextChar"/>
          <w:rFonts w:ascii="Times New Roman" w:hAnsi="Times New Roman"/>
          <w:sz w:val="24"/>
          <w:szCs w:val="24"/>
        </w:rPr>
      </w:pPr>
      <w:r w:rsidRPr="00100D86">
        <w:rPr>
          <w:rStyle w:val="RSCB02ArticleTextChar"/>
          <w:rFonts w:ascii="Times New Roman" w:hAnsi="Times New Roman"/>
          <w:sz w:val="24"/>
          <w:szCs w:val="24"/>
        </w:rPr>
        <w:t>Sugars in hydrolysates were determined using an Ag</w:t>
      </w:r>
      <w:r w:rsidRPr="002A4CD0">
        <w:rPr>
          <w:rStyle w:val="RSCB02ArticleTextChar"/>
          <w:rFonts w:ascii="Times New Roman" w:hAnsi="Times New Roman"/>
          <w:sz w:val="24"/>
          <w:szCs w:val="24"/>
        </w:rPr>
        <w:t>ilent 1260 HPLC system operating with a refractive index detector</w:t>
      </w:r>
      <w:r>
        <w:rPr>
          <w:rStyle w:val="RSCB02ArticleTextChar"/>
          <w:rFonts w:ascii="Times New Roman" w:hAnsi="Times New Roman"/>
          <w:sz w:val="24"/>
          <w:szCs w:val="24"/>
        </w:rPr>
        <w:t xml:space="preserve">. A </w:t>
      </w:r>
      <w:r w:rsidRPr="002A4CD0">
        <w:rPr>
          <w:rFonts w:ascii="Times New Roman" w:hAnsi="Times New Roman" w:cs="Times New Roman"/>
          <w:sz w:val="24"/>
          <w:szCs w:val="24"/>
        </w:rPr>
        <w:t xml:space="preserve">300x7.8 mm </w:t>
      </w:r>
      <w:proofErr w:type="spellStart"/>
      <w:r w:rsidRPr="002A4CD0">
        <w:rPr>
          <w:rFonts w:ascii="Times New Roman" w:hAnsi="Times New Roman" w:cs="Times New Roman"/>
          <w:sz w:val="24"/>
          <w:szCs w:val="24"/>
        </w:rPr>
        <w:t>Casbosep</w:t>
      </w:r>
      <w:proofErr w:type="spellEnd"/>
      <w:r w:rsidRPr="002A4CD0">
        <w:rPr>
          <w:rFonts w:ascii="Times New Roman" w:hAnsi="Times New Roman" w:cs="Times New Roman"/>
          <w:sz w:val="24"/>
          <w:szCs w:val="24"/>
        </w:rPr>
        <w:t xml:space="preserve">-CHO 682 </w:t>
      </w:r>
      <w:r>
        <w:rPr>
          <w:rFonts w:ascii="Times New Roman" w:hAnsi="Times New Roman" w:cs="Times New Roman"/>
          <w:sz w:val="24"/>
          <w:szCs w:val="24"/>
        </w:rPr>
        <w:t xml:space="preserve">column </w:t>
      </w:r>
      <w:r w:rsidRPr="002A4CD0">
        <w:rPr>
          <w:rFonts w:ascii="Times New Roman" w:hAnsi="Times New Roman" w:cs="Times New Roman"/>
          <w:sz w:val="24"/>
          <w:szCs w:val="24"/>
        </w:rPr>
        <w:t>with Micro-Guard cartridges (</w:t>
      </w:r>
      <w:proofErr w:type="spellStart"/>
      <w:r w:rsidRPr="002A4CD0">
        <w:rPr>
          <w:rFonts w:ascii="Times New Roman" w:hAnsi="Times New Roman" w:cs="Times New Roman"/>
          <w:sz w:val="24"/>
          <w:szCs w:val="24"/>
        </w:rPr>
        <w:t>BioRad</w:t>
      </w:r>
      <w:proofErr w:type="spellEnd"/>
      <w:r w:rsidRPr="002A4CD0">
        <w:rPr>
          <w:rFonts w:ascii="Times New Roman" w:hAnsi="Times New Roman" w:cs="Times New Roman"/>
          <w:sz w:val="24"/>
          <w:szCs w:val="24"/>
        </w:rPr>
        <w:t>, Life Science Group Hercules, Ca) was used</w:t>
      </w:r>
      <w:r>
        <w:rPr>
          <w:rFonts w:ascii="Times New Roman" w:hAnsi="Times New Roman" w:cs="Times New Roman"/>
          <w:sz w:val="24"/>
          <w:szCs w:val="24"/>
        </w:rPr>
        <w:t xml:space="preserve"> to measure sugars concentration in acidic samples</w:t>
      </w:r>
      <w:r w:rsidRPr="002A4CD0">
        <w:rPr>
          <w:rFonts w:ascii="Times New Roman" w:hAnsi="Times New Roman" w:cs="Times New Roman"/>
          <w:sz w:val="24"/>
          <w:szCs w:val="24"/>
        </w:rPr>
        <w:t>. Before analysis, samples were neutralized with CaCO</w:t>
      </w:r>
      <w:r w:rsidRPr="002A4CD0">
        <w:rPr>
          <w:rFonts w:ascii="Times New Roman" w:hAnsi="Times New Roman" w:cs="Times New Roman"/>
          <w:sz w:val="24"/>
          <w:szCs w:val="24"/>
          <w:vertAlign w:val="subscript"/>
        </w:rPr>
        <w:t>3</w:t>
      </w:r>
      <w:r w:rsidRPr="002A4CD0">
        <w:rPr>
          <w:rFonts w:ascii="Times New Roman" w:hAnsi="Times New Roman" w:cs="Times New Roman"/>
          <w:sz w:val="24"/>
          <w:szCs w:val="24"/>
        </w:rPr>
        <w:t xml:space="preserve"> and filtered</w:t>
      </w:r>
      <w:r>
        <w:rPr>
          <w:rFonts w:ascii="Times New Roman" w:hAnsi="Times New Roman" w:cs="Times New Roman"/>
          <w:sz w:val="24"/>
          <w:szCs w:val="24"/>
        </w:rPr>
        <w:t xml:space="preserve"> u</w:t>
      </w:r>
      <w:r w:rsidRPr="002A4CD0">
        <w:rPr>
          <w:rFonts w:ascii="Times New Roman" w:hAnsi="Times New Roman" w:cs="Times New Roman"/>
          <w:sz w:val="24"/>
          <w:szCs w:val="24"/>
        </w:rPr>
        <w:t xml:space="preserve">nder 0.45 µm. </w:t>
      </w:r>
      <w:r w:rsidRPr="002A4CD0">
        <w:rPr>
          <w:rStyle w:val="RSCB02ArticleTextChar"/>
          <w:rFonts w:ascii="Times New Roman" w:hAnsi="Times New Roman"/>
          <w:sz w:val="24"/>
          <w:szCs w:val="24"/>
        </w:rPr>
        <w:t>The column was operating at 80 </w:t>
      </w:r>
      <w:r w:rsidRPr="002A4CD0">
        <w:rPr>
          <w:rStyle w:val="RSCB02ArticleTextChar"/>
          <w:rFonts w:ascii="Calibri" w:hAnsi="Calibri"/>
          <w:sz w:val="24"/>
          <w:szCs w:val="24"/>
        </w:rPr>
        <w:t>°</w:t>
      </w:r>
      <w:r w:rsidRPr="002A4CD0">
        <w:rPr>
          <w:rStyle w:val="RSCB02ArticleTextChar"/>
          <w:rFonts w:ascii="Times New Roman" w:hAnsi="Times New Roman"/>
          <w:sz w:val="24"/>
          <w:szCs w:val="24"/>
        </w:rPr>
        <w:t>C using water as mobile phase</w:t>
      </w:r>
      <w:r>
        <w:rPr>
          <w:rStyle w:val="RSCB02ArticleTextChar"/>
          <w:rFonts w:ascii="Times New Roman" w:hAnsi="Times New Roman"/>
          <w:sz w:val="24"/>
          <w:szCs w:val="24"/>
        </w:rPr>
        <w:t>,</w:t>
      </w:r>
      <w:r w:rsidRPr="002A4CD0">
        <w:rPr>
          <w:rStyle w:val="RSCB02ArticleTextChar"/>
          <w:rFonts w:ascii="Times New Roman" w:hAnsi="Times New Roman"/>
          <w:sz w:val="24"/>
          <w:szCs w:val="24"/>
        </w:rPr>
        <w:t xml:space="preserve"> and the flow rate was 0.4</w:t>
      </w:r>
      <w:r>
        <w:rPr>
          <w:rStyle w:val="RSCB02ArticleTextChar"/>
          <w:rFonts w:ascii="Times New Roman" w:hAnsi="Times New Roman"/>
          <w:sz w:val="24"/>
          <w:szCs w:val="24"/>
        </w:rPr>
        <w:t xml:space="preserve"> mL/min. </w:t>
      </w:r>
      <w:r w:rsidRPr="00100D86">
        <w:rPr>
          <w:rStyle w:val="RSCB02ArticleTextChar"/>
          <w:rFonts w:ascii="Times New Roman" w:hAnsi="Times New Roman"/>
          <w:sz w:val="24"/>
          <w:szCs w:val="24"/>
        </w:rPr>
        <w:t>The anhydrous correction</w:t>
      </w:r>
      <w:r>
        <w:rPr>
          <w:rStyle w:val="RSCB02ArticleTextChar"/>
          <w:rFonts w:ascii="Times New Roman" w:hAnsi="Times New Roman"/>
          <w:sz w:val="24"/>
          <w:szCs w:val="24"/>
        </w:rPr>
        <w:t>s</w:t>
      </w:r>
      <w:r w:rsidRPr="00100D86">
        <w:rPr>
          <w:rStyle w:val="RSCB02ArticleTextChar"/>
          <w:rFonts w:ascii="Times New Roman" w:hAnsi="Times New Roman"/>
          <w:sz w:val="24"/>
          <w:szCs w:val="24"/>
        </w:rPr>
        <w:t xml:space="preserve"> to hexoses (162/180) and pentoses (132/150) were applied to each sugar concentration, respectively. Sugar recover</w:t>
      </w:r>
      <w:r>
        <w:rPr>
          <w:rStyle w:val="RSCB02ArticleTextChar"/>
          <w:rFonts w:ascii="Times New Roman" w:hAnsi="Times New Roman"/>
          <w:sz w:val="24"/>
          <w:szCs w:val="24"/>
        </w:rPr>
        <w:t>y standards (SRS) corrections were</w:t>
      </w:r>
      <w:r w:rsidRPr="00100D86">
        <w:rPr>
          <w:rStyle w:val="RSCB02ArticleTextChar"/>
          <w:rFonts w:ascii="Times New Roman" w:hAnsi="Times New Roman"/>
          <w:sz w:val="24"/>
          <w:szCs w:val="24"/>
        </w:rPr>
        <w:t xml:space="preserve"> applied following the procedure</w:t>
      </w:r>
      <w:r>
        <w:rPr>
          <w:rStyle w:val="RSCB02ArticleTextChar"/>
          <w:rFonts w:ascii="Times New Roman" w:hAnsi="Times New Roman"/>
          <w:sz w:val="24"/>
          <w:szCs w:val="24"/>
        </w:rPr>
        <w:t xml:space="preserve"> </w:t>
      </w:r>
      <w:r>
        <w:rPr>
          <w:rStyle w:val="RSCB02ArticleTextChar"/>
          <w:rFonts w:ascii="Times New Roman" w:hAnsi="Times New Roman"/>
          <w:noProof/>
          <w:sz w:val="24"/>
          <w:szCs w:val="24"/>
        </w:rPr>
        <w:t>(A. Sluiter, 2011)</w:t>
      </w:r>
      <w:r w:rsidRPr="00100D86">
        <w:rPr>
          <w:rStyle w:val="RSCB02ArticleTextChar"/>
          <w:rFonts w:ascii="Times New Roman" w:hAnsi="Times New Roman"/>
          <w:sz w:val="24"/>
          <w:szCs w:val="24"/>
        </w:rPr>
        <w:t>.</w:t>
      </w:r>
    </w:p>
    <w:p w14:paraId="2F111C87" w14:textId="77656F77" w:rsidR="00136568" w:rsidRPr="00C215C2" w:rsidRDefault="00136568" w:rsidP="00D9691F">
      <w:pPr>
        <w:spacing w:before="120" w:line="480" w:lineRule="auto"/>
        <w:rPr>
          <w:rStyle w:val="RSCB02ArticleTextChar"/>
          <w:rFonts w:ascii="Times New Roman" w:hAnsi="Times New Roman"/>
          <w:sz w:val="24"/>
          <w:szCs w:val="24"/>
        </w:rPr>
      </w:pPr>
      <w:r>
        <w:rPr>
          <w:rFonts w:ascii="Times New Roman" w:hAnsi="Times New Roman" w:cs="Times New Roman"/>
          <w:sz w:val="24"/>
          <w:szCs w:val="24"/>
        </w:rPr>
        <w:t>In the case of sugars determination in non-</w:t>
      </w:r>
      <w:r w:rsidRPr="00F4608C">
        <w:rPr>
          <w:rFonts w:ascii="Times New Roman" w:hAnsi="Times New Roman" w:cs="Times New Roman"/>
          <w:sz w:val="24"/>
          <w:szCs w:val="24"/>
        </w:rPr>
        <w:t>acidic samples (e</w:t>
      </w:r>
      <w:r w:rsidR="0049378A">
        <w:rPr>
          <w:rFonts w:ascii="Times New Roman" w:hAnsi="Times New Roman" w:cs="Times New Roman"/>
          <w:sz w:val="24"/>
          <w:szCs w:val="24"/>
        </w:rPr>
        <w:t>nzymatic hydrolysis), the above</w:t>
      </w:r>
      <w:r w:rsidRPr="00F4608C">
        <w:rPr>
          <w:rFonts w:ascii="Times New Roman" w:hAnsi="Times New Roman" w:cs="Times New Roman"/>
          <w:sz w:val="24"/>
          <w:szCs w:val="24"/>
        </w:rPr>
        <w:t xml:space="preserve">mentioned </w:t>
      </w:r>
      <w:proofErr w:type="spellStart"/>
      <w:r w:rsidRPr="00F4608C">
        <w:rPr>
          <w:rStyle w:val="RSCB02ArticleTextChar"/>
          <w:rFonts w:ascii="Times New Roman" w:hAnsi="Times New Roman"/>
          <w:sz w:val="24"/>
          <w:szCs w:val="24"/>
        </w:rPr>
        <w:t>CARBOSep</w:t>
      </w:r>
      <w:proofErr w:type="spellEnd"/>
      <w:r w:rsidRPr="00F4608C">
        <w:rPr>
          <w:rStyle w:val="RSCB02ArticleTextChar"/>
          <w:rFonts w:ascii="Times New Roman" w:hAnsi="Times New Roman"/>
          <w:sz w:val="24"/>
          <w:szCs w:val="24"/>
        </w:rPr>
        <w:t xml:space="preserve"> CHO-682 Guard kit + lead column </w:t>
      </w:r>
      <w:r w:rsidR="0049378A">
        <w:rPr>
          <w:rStyle w:val="RSCB02ArticleTextChar"/>
          <w:rFonts w:ascii="Times New Roman" w:hAnsi="Times New Roman"/>
          <w:sz w:val="24"/>
          <w:szCs w:val="24"/>
        </w:rPr>
        <w:t>was</w:t>
      </w:r>
      <w:r w:rsidRPr="00F4608C">
        <w:rPr>
          <w:rStyle w:val="RSCB02ArticleTextChar"/>
          <w:rFonts w:ascii="Times New Roman" w:hAnsi="Times New Roman"/>
          <w:sz w:val="24"/>
          <w:szCs w:val="24"/>
        </w:rPr>
        <w:t xml:space="preserve"> used under the above specified conditions.</w:t>
      </w:r>
      <w:r>
        <w:rPr>
          <w:rStyle w:val="RSCB02ArticleTextChar"/>
          <w:rFonts w:ascii="Times New Roman" w:hAnsi="Times New Roman"/>
          <w:sz w:val="24"/>
          <w:szCs w:val="24"/>
        </w:rPr>
        <w:t xml:space="preserve"> </w:t>
      </w:r>
      <w:r w:rsidRPr="00C215C2">
        <w:rPr>
          <w:rStyle w:val="RSCB02ArticleTextChar"/>
          <w:rFonts w:ascii="Times New Roman" w:hAnsi="Times New Roman"/>
          <w:sz w:val="24"/>
          <w:szCs w:val="24"/>
        </w:rPr>
        <w:t xml:space="preserve">Glucan and </w:t>
      </w:r>
      <w:proofErr w:type="spellStart"/>
      <w:r w:rsidRPr="00C215C2">
        <w:rPr>
          <w:rStyle w:val="RSCB02ArticleTextChar"/>
          <w:rFonts w:ascii="Times New Roman" w:hAnsi="Times New Roman"/>
          <w:sz w:val="24"/>
          <w:szCs w:val="24"/>
        </w:rPr>
        <w:t>xylan</w:t>
      </w:r>
      <w:proofErr w:type="spellEnd"/>
      <w:r w:rsidRPr="00C215C2">
        <w:rPr>
          <w:rStyle w:val="RSCB02ArticleTextChar"/>
          <w:rFonts w:ascii="Times New Roman" w:hAnsi="Times New Roman"/>
          <w:sz w:val="24"/>
          <w:szCs w:val="24"/>
        </w:rPr>
        <w:t xml:space="preserve"> </w:t>
      </w:r>
      <w:proofErr w:type="spellStart"/>
      <w:r w:rsidRPr="00C215C2">
        <w:rPr>
          <w:rStyle w:val="RSCB02ArticleTextChar"/>
          <w:rFonts w:ascii="Times New Roman" w:hAnsi="Times New Roman"/>
          <w:sz w:val="24"/>
          <w:szCs w:val="24"/>
        </w:rPr>
        <w:t>digestibilities</w:t>
      </w:r>
      <w:proofErr w:type="spellEnd"/>
      <w:r w:rsidRPr="00C215C2">
        <w:rPr>
          <w:rStyle w:val="RSCB02ArticleTextChar"/>
          <w:rFonts w:ascii="Times New Roman" w:hAnsi="Times New Roman"/>
          <w:sz w:val="24"/>
          <w:szCs w:val="24"/>
        </w:rPr>
        <w:t xml:space="preserve"> were defined as the percentage of glucan or </w:t>
      </w:r>
      <w:proofErr w:type="spellStart"/>
      <w:r w:rsidRPr="00C215C2">
        <w:rPr>
          <w:rStyle w:val="RSCB02ArticleTextChar"/>
          <w:rFonts w:ascii="Times New Roman" w:hAnsi="Times New Roman"/>
          <w:sz w:val="24"/>
          <w:szCs w:val="24"/>
        </w:rPr>
        <w:t>xylan</w:t>
      </w:r>
      <w:proofErr w:type="spellEnd"/>
      <w:r w:rsidRPr="00C215C2">
        <w:rPr>
          <w:rStyle w:val="RSCB02ArticleTextChar"/>
          <w:rFonts w:ascii="Times New Roman" w:hAnsi="Times New Roman"/>
          <w:sz w:val="24"/>
          <w:szCs w:val="24"/>
        </w:rPr>
        <w:t xml:space="preserve"> converted into glucose or xylose during enzymatic hydrolysis and wer</w:t>
      </w:r>
      <w:r>
        <w:rPr>
          <w:rStyle w:val="RSCB02ArticleTextChar"/>
          <w:rFonts w:ascii="Times New Roman" w:hAnsi="Times New Roman"/>
          <w:sz w:val="24"/>
          <w:szCs w:val="24"/>
        </w:rPr>
        <w:t xml:space="preserve">e calculated according to </w:t>
      </w:r>
      <w:proofErr w:type="spellStart"/>
      <w:r>
        <w:rPr>
          <w:rStyle w:val="RSCB02ArticleTextChar"/>
          <w:rFonts w:ascii="Times New Roman" w:hAnsi="Times New Roman"/>
          <w:sz w:val="24"/>
          <w:szCs w:val="24"/>
        </w:rPr>
        <w:t>Eqs</w:t>
      </w:r>
      <w:proofErr w:type="spellEnd"/>
      <w:r>
        <w:rPr>
          <w:rStyle w:val="RSCB02ArticleTextChar"/>
          <w:rFonts w:ascii="Times New Roman" w:hAnsi="Times New Roman"/>
          <w:sz w:val="24"/>
          <w:szCs w:val="24"/>
        </w:rPr>
        <w:t>. 1 and 2</w:t>
      </w:r>
      <w:r w:rsidRPr="00C215C2">
        <w:rPr>
          <w:rStyle w:val="RSCB02ArticleTextChar"/>
          <w:rFonts w:ascii="Times New Roman" w:hAnsi="Times New Roman"/>
          <w:sz w:val="24"/>
          <w:szCs w:val="24"/>
        </w:rPr>
        <w:t>.</w:t>
      </w:r>
    </w:p>
    <w:p w14:paraId="3E80338C" w14:textId="77777777" w:rsidR="00136568" w:rsidRPr="00C215C2" w:rsidRDefault="00136568" w:rsidP="00AD181A">
      <w:pPr>
        <w:tabs>
          <w:tab w:val="right" w:pos="8647"/>
        </w:tabs>
        <w:spacing w:before="120" w:line="480" w:lineRule="auto"/>
        <w:jc w:val="center"/>
        <w:rPr>
          <w:rStyle w:val="RSCB02ArticleTextChar"/>
          <w:rFonts w:ascii="Times New Roman" w:eastAsiaTheme="minorEastAsia" w:hAnsi="Times New Roman"/>
          <w:sz w:val="24"/>
          <w:szCs w:val="24"/>
        </w:rPr>
      </w:pPr>
      <m:oMath>
        <m:r>
          <m:rPr>
            <m:nor/>
          </m:rPr>
          <w:rPr>
            <w:rStyle w:val="RSCB02ArticleTextChar"/>
            <w:rFonts w:ascii="Times New Roman" w:eastAsiaTheme="minorEastAsia" w:hAnsi="Times New Roman"/>
            <w:sz w:val="24"/>
            <w:szCs w:val="24"/>
          </w:rPr>
          <m:t xml:space="preserve">Glucan digestibility </m:t>
        </m:r>
        <m:d>
          <m:dPr>
            <m:ctrlPr>
              <w:rPr>
                <w:rStyle w:val="RSCB02ArticleTextChar"/>
                <w:rFonts w:ascii="Cambria Math" w:eastAsiaTheme="minorEastAsia" w:hAnsi="Cambria Math"/>
                <w:i/>
                <w:sz w:val="24"/>
                <w:szCs w:val="24"/>
              </w:rPr>
            </m:ctrlPr>
          </m:dPr>
          <m:e>
            <m:r>
              <m:rPr>
                <m:nor/>
              </m:rPr>
              <w:rPr>
                <w:rStyle w:val="RSCB02ArticleTextChar"/>
                <w:rFonts w:ascii="Times New Roman" w:eastAsiaTheme="minorEastAsia" w:hAnsi="Times New Roman"/>
                <w:sz w:val="24"/>
                <w:szCs w:val="24"/>
              </w:rPr>
              <m:t>%</m:t>
            </m:r>
          </m:e>
        </m:d>
        <m:r>
          <m:rPr>
            <m:nor/>
          </m:rPr>
          <w:rPr>
            <w:rStyle w:val="RSCB02ArticleTextChar"/>
            <w:rFonts w:ascii="Times New Roman" w:eastAsiaTheme="minorEastAsia" w:hAnsi="Times New Roman"/>
            <w:sz w:val="24"/>
            <w:szCs w:val="24"/>
          </w:rPr>
          <m:t>=</m:t>
        </m:r>
        <m:f>
          <m:fPr>
            <m:ctrlPr>
              <w:rPr>
                <w:rStyle w:val="RSCB02ArticleTextChar"/>
                <w:rFonts w:ascii="Cambria Math" w:eastAsiaTheme="minorEastAsia" w:hAnsi="Cambria Math"/>
                <w:i/>
                <w:sz w:val="24"/>
                <w:szCs w:val="24"/>
              </w:rPr>
            </m:ctrlPr>
          </m:fPr>
          <m:num>
            <m:r>
              <m:rPr>
                <m:nor/>
              </m:rPr>
              <w:rPr>
                <w:rStyle w:val="RSCB02ArticleTextChar"/>
                <w:rFonts w:ascii="Times New Roman" w:eastAsiaTheme="minorEastAsia" w:hAnsi="Times New Roman"/>
                <w:sz w:val="28"/>
                <w:szCs w:val="24"/>
              </w:rPr>
              <m:t>hydrolyzed gl</m:t>
            </m:r>
            <m:r>
              <m:rPr>
                <m:nor/>
              </m:rPr>
              <w:rPr>
                <w:rStyle w:val="RSCB02ArticleTextChar"/>
                <w:rFonts w:ascii="Cambria Math" w:eastAsiaTheme="minorEastAsia" w:hAnsi="Times New Roman"/>
                <w:sz w:val="28"/>
                <w:szCs w:val="24"/>
              </w:rPr>
              <m:t>u</m:t>
            </m:r>
            <m:r>
              <m:rPr>
                <m:nor/>
              </m:rPr>
              <w:rPr>
                <w:rStyle w:val="RSCB02ArticleTextChar"/>
                <w:rFonts w:ascii="Times New Roman" w:eastAsiaTheme="minorEastAsia" w:hAnsi="Times New Roman"/>
                <w:sz w:val="28"/>
                <w:szCs w:val="24"/>
              </w:rPr>
              <m:t>can (g)</m:t>
            </m:r>
          </m:num>
          <m:den>
            <m:r>
              <m:rPr>
                <m:nor/>
              </m:rPr>
              <w:rPr>
                <w:rStyle w:val="RSCB02ArticleTextChar"/>
                <w:rFonts w:ascii="Times New Roman" w:eastAsiaTheme="minorEastAsia" w:hAnsi="Times New Roman"/>
                <w:sz w:val="28"/>
                <w:szCs w:val="24"/>
              </w:rPr>
              <m:t>glucan introduced in the enzymatic hydrolysis step (g)</m:t>
            </m:r>
          </m:den>
        </m:f>
        <m:r>
          <m:rPr>
            <m:nor/>
          </m:rPr>
          <w:rPr>
            <w:rStyle w:val="RSCB02ArticleTextChar"/>
            <w:rFonts w:ascii="Times New Roman" w:eastAsiaTheme="minorEastAsia" w:hAnsi="Times New Roman"/>
            <w:sz w:val="24"/>
            <w:szCs w:val="24"/>
          </w:rPr>
          <m:t>×100</m:t>
        </m:r>
      </m:oMath>
      <w:r>
        <w:rPr>
          <w:rStyle w:val="RSCB02ArticleTextChar"/>
          <w:rFonts w:ascii="Times New Roman" w:eastAsiaTheme="minorEastAsia" w:hAnsi="Times New Roman"/>
          <w:sz w:val="24"/>
          <w:szCs w:val="24"/>
        </w:rPr>
        <w:tab/>
        <w:t>(1</w:t>
      </w:r>
      <w:r w:rsidRPr="00C215C2">
        <w:rPr>
          <w:rStyle w:val="RSCB02ArticleTextChar"/>
          <w:rFonts w:ascii="Times New Roman" w:eastAsiaTheme="minorEastAsia" w:hAnsi="Times New Roman"/>
          <w:sz w:val="24"/>
          <w:szCs w:val="24"/>
        </w:rPr>
        <w:t>)</w:t>
      </w:r>
    </w:p>
    <w:p w14:paraId="574646CB" w14:textId="77777777" w:rsidR="00136568" w:rsidRPr="00C215C2" w:rsidRDefault="00136568" w:rsidP="00D9691F">
      <w:pPr>
        <w:tabs>
          <w:tab w:val="right" w:pos="8647"/>
        </w:tabs>
        <w:spacing w:before="120" w:line="480" w:lineRule="auto"/>
        <w:jc w:val="center"/>
        <w:rPr>
          <w:rStyle w:val="RSCB02ArticleTextChar"/>
          <w:rFonts w:ascii="Times New Roman" w:eastAsiaTheme="minorEastAsia" w:hAnsi="Times New Roman"/>
          <w:sz w:val="24"/>
          <w:szCs w:val="24"/>
        </w:rPr>
      </w:pPr>
      <m:oMath>
        <m:r>
          <m:rPr>
            <m:nor/>
          </m:rPr>
          <w:rPr>
            <w:rStyle w:val="RSCB02ArticleTextChar"/>
            <w:rFonts w:ascii="Times New Roman" w:eastAsiaTheme="minorEastAsia" w:hAnsi="Times New Roman"/>
            <w:sz w:val="24"/>
            <w:szCs w:val="24"/>
          </w:rPr>
          <m:t xml:space="preserve">Xylan digestibility </m:t>
        </m:r>
        <m:d>
          <m:dPr>
            <m:ctrlPr>
              <w:rPr>
                <w:rStyle w:val="RSCB02ArticleTextChar"/>
                <w:rFonts w:ascii="Cambria Math" w:eastAsiaTheme="minorEastAsia" w:hAnsi="Cambria Math"/>
                <w:i/>
                <w:sz w:val="24"/>
                <w:szCs w:val="24"/>
              </w:rPr>
            </m:ctrlPr>
          </m:dPr>
          <m:e>
            <m:r>
              <m:rPr>
                <m:nor/>
              </m:rPr>
              <w:rPr>
                <w:rStyle w:val="RSCB02ArticleTextChar"/>
                <w:rFonts w:ascii="Times New Roman" w:eastAsiaTheme="minorEastAsia" w:hAnsi="Times New Roman"/>
                <w:sz w:val="24"/>
                <w:szCs w:val="24"/>
              </w:rPr>
              <m:t>%</m:t>
            </m:r>
          </m:e>
        </m:d>
        <m:r>
          <m:rPr>
            <m:nor/>
          </m:rPr>
          <w:rPr>
            <w:rStyle w:val="RSCB02ArticleTextChar"/>
            <w:rFonts w:ascii="Times New Roman" w:eastAsiaTheme="minorEastAsia" w:hAnsi="Times New Roman"/>
            <w:sz w:val="24"/>
            <w:szCs w:val="24"/>
          </w:rPr>
          <m:t>=</m:t>
        </m:r>
        <m:f>
          <m:fPr>
            <m:ctrlPr>
              <w:rPr>
                <w:rStyle w:val="RSCB02ArticleTextChar"/>
                <w:rFonts w:ascii="Cambria Math" w:eastAsiaTheme="minorEastAsia" w:hAnsi="Cambria Math"/>
                <w:i/>
                <w:sz w:val="24"/>
                <w:szCs w:val="24"/>
              </w:rPr>
            </m:ctrlPr>
          </m:fPr>
          <m:num>
            <m:r>
              <m:rPr>
                <m:nor/>
              </m:rPr>
              <w:rPr>
                <w:rStyle w:val="RSCB02ArticleTextChar"/>
                <w:rFonts w:ascii="Times New Roman" w:eastAsiaTheme="minorEastAsia" w:hAnsi="Times New Roman"/>
                <w:sz w:val="28"/>
                <w:szCs w:val="24"/>
              </w:rPr>
              <m:t>hydrolyzed xylan (g)</m:t>
            </m:r>
          </m:num>
          <m:den>
            <m:r>
              <m:rPr>
                <m:nor/>
              </m:rPr>
              <w:rPr>
                <w:rStyle w:val="RSCB02ArticleTextChar"/>
                <w:rFonts w:ascii="Times New Roman" w:eastAsiaTheme="minorEastAsia" w:hAnsi="Times New Roman"/>
                <w:sz w:val="28"/>
                <w:szCs w:val="24"/>
              </w:rPr>
              <m:t>xylan introduced in the enzymatic hydrolysis step (g)</m:t>
            </m:r>
          </m:den>
        </m:f>
        <m:r>
          <m:rPr>
            <m:nor/>
          </m:rPr>
          <w:rPr>
            <w:rStyle w:val="RSCB02ArticleTextChar"/>
            <w:rFonts w:ascii="Times New Roman" w:eastAsiaTheme="minorEastAsia" w:hAnsi="Times New Roman"/>
            <w:sz w:val="24"/>
            <w:szCs w:val="24"/>
          </w:rPr>
          <m:t>×100</m:t>
        </m:r>
      </m:oMath>
      <w:r>
        <w:rPr>
          <w:rStyle w:val="RSCB02ArticleTextChar"/>
          <w:rFonts w:ascii="Times New Roman" w:eastAsiaTheme="minorEastAsia" w:hAnsi="Times New Roman"/>
          <w:sz w:val="24"/>
          <w:szCs w:val="24"/>
        </w:rPr>
        <w:tab/>
        <w:t>(2</w:t>
      </w:r>
      <w:r w:rsidRPr="00C215C2">
        <w:rPr>
          <w:rStyle w:val="RSCB02ArticleTextChar"/>
          <w:rFonts w:ascii="Times New Roman" w:eastAsiaTheme="minorEastAsia" w:hAnsi="Times New Roman"/>
          <w:sz w:val="24"/>
          <w:szCs w:val="24"/>
        </w:rPr>
        <w:t>)</w:t>
      </w:r>
    </w:p>
    <w:p w14:paraId="3E16B7C8" w14:textId="77777777" w:rsidR="00136568" w:rsidRPr="00100D86" w:rsidRDefault="00136568" w:rsidP="00100D86">
      <w:pPr>
        <w:tabs>
          <w:tab w:val="right" w:pos="8789"/>
        </w:tabs>
        <w:spacing w:before="120" w:line="480" w:lineRule="auto"/>
        <w:rPr>
          <w:rStyle w:val="RSCB02ArticleTextChar"/>
          <w:rFonts w:ascii="Times New Roman" w:eastAsiaTheme="minorEastAsia" w:hAnsi="Times New Roman"/>
          <w:sz w:val="24"/>
          <w:szCs w:val="24"/>
        </w:rPr>
      </w:pPr>
      <w:r>
        <w:rPr>
          <w:rStyle w:val="RSCB02ArticleTextChar"/>
          <w:rFonts w:ascii="Times New Roman" w:eastAsiaTheme="minorEastAsia" w:hAnsi="Times New Roman"/>
          <w:sz w:val="24"/>
          <w:szCs w:val="24"/>
        </w:rPr>
        <w:t>According to the NREL/TP-5100-63351 procedure, a</w:t>
      </w:r>
      <w:r w:rsidRPr="00C215C2">
        <w:rPr>
          <w:rStyle w:val="RSCB02ArticleTextChar"/>
          <w:rFonts w:ascii="Times New Roman" w:eastAsiaTheme="minorEastAsia" w:hAnsi="Times New Roman"/>
          <w:sz w:val="24"/>
          <w:szCs w:val="24"/>
        </w:rPr>
        <w:t xml:space="preserve">nhydro corrections of 0.9 and 0.88 were applied to determine glucan and </w:t>
      </w:r>
      <w:proofErr w:type="spellStart"/>
      <w:r w:rsidRPr="00C215C2">
        <w:rPr>
          <w:rStyle w:val="RSCB02ArticleTextChar"/>
          <w:rFonts w:ascii="Times New Roman" w:eastAsiaTheme="minorEastAsia" w:hAnsi="Times New Roman"/>
          <w:sz w:val="24"/>
          <w:szCs w:val="24"/>
        </w:rPr>
        <w:t>xylan</w:t>
      </w:r>
      <w:proofErr w:type="spellEnd"/>
      <w:r w:rsidRPr="00C215C2">
        <w:rPr>
          <w:rStyle w:val="RSCB02ArticleTextChar"/>
          <w:rFonts w:ascii="Times New Roman" w:eastAsiaTheme="minorEastAsia" w:hAnsi="Times New Roman"/>
          <w:sz w:val="24"/>
          <w:szCs w:val="24"/>
        </w:rPr>
        <w:t xml:space="preserve"> </w:t>
      </w:r>
      <w:r>
        <w:rPr>
          <w:rStyle w:val="RSCB02ArticleTextChar"/>
          <w:rFonts w:ascii="Times New Roman" w:eastAsiaTheme="minorEastAsia" w:hAnsi="Times New Roman"/>
          <w:sz w:val="24"/>
          <w:szCs w:val="24"/>
        </w:rPr>
        <w:t xml:space="preserve">content in hydrolysates </w:t>
      </w:r>
      <w:r>
        <w:rPr>
          <w:rStyle w:val="RSCB02ArticleTextChar"/>
          <w:rFonts w:ascii="Times New Roman" w:eastAsiaTheme="minorEastAsia" w:hAnsi="Times New Roman"/>
          <w:noProof/>
          <w:sz w:val="24"/>
          <w:szCs w:val="24"/>
        </w:rPr>
        <w:t>(Resch et al., 2015)</w:t>
      </w:r>
      <w:r>
        <w:rPr>
          <w:rFonts w:ascii="Times New Roman" w:eastAsiaTheme="minorEastAsia" w:hAnsi="Times New Roman" w:cs="Times New Roman"/>
          <w:w w:val="108"/>
          <w:sz w:val="24"/>
          <w:szCs w:val="24"/>
        </w:rPr>
        <w:t>.</w:t>
      </w:r>
    </w:p>
    <w:p w14:paraId="08954BED" w14:textId="77777777" w:rsidR="00136568" w:rsidRPr="00F4608C" w:rsidRDefault="00136568" w:rsidP="005D4C99">
      <w:pPr>
        <w:pStyle w:val="Prrafodelista"/>
        <w:numPr>
          <w:ilvl w:val="2"/>
          <w:numId w:val="1"/>
        </w:numPr>
        <w:spacing w:before="120" w:line="480" w:lineRule="auto"/>
        <w:ind w:left="709" w:hanging="709"/>
        <w:rPr>
          <w:rFonts w:ascii="Times New Roman" w:hAnsi="Times New Roman" w:cs="Times New Roman"/>
          <w:i/>
          <w:sz w:val="24"/>
          <w:szCs w:val="24"/>
        </w:rPr>
      </w:pPr>
      <w:r w:rsidRPr="00F4608C">
        <w:rPr>
          <w:rFonts w:ascii="Times New Roman" w:hAnsi="Times New Roman" w:cs="Times New Roman"/>
          <w:i/>
          <w:sz w:val="24"/>
          <w:szCs w:val="24"/>
        </w:rPr>
        <w:t>IL content in the washing fractions after microwave treatment</w:t>
      </w:r>
    </w:p>
    <w:p w14:paraId="628E7586" w14:textId="6D9CB31F" w:rsidR="00136568" w:rsidRPr="00D5022B" w:rsidRDefault="00136568" w:rsidP="00BA6A71">
      <w:pPr>
        <w:spacing w:before="120" w:line="480" w:lineRule="auto"/>
        <w:rPr>
          <w:rStyle w:val="RSCB02ArticleTextChar"/>
          <w:rFonts w:ascii="Times New Roman" w:hAnsi="Times New Roman"/>
          <w:sz w:val="24"/>
          <w:szCs w:val="24"/>
        </w:rPr>
      </w:pPr>
      <w:r w:rsidRPr="00D5022B">
        <w:rPr>
          <w:rStyle w:val="RSCB02ArticleTextChar"/>
          <w:rFonts w:ascii="Times New Roman" w:hAnsi="Times New Roman"/>
          <w:sz w:val="24"/>
          <w:szCs w:val="24"/>
        </w:rPr>
        <w:t>W</w:t>
      </w:r>
      <w:r w:rsidR="0049378A">
        <w:rPr>
          <w:rStyle w:val="RSCB02ArticleTextChar"/>
          <w:rFonts w:ascii="Times New Roman" w:hAnsi="Times New Roman"/>
          <w:sz w:val="24"/>
          <w:szCs w:val="24"/>
        </w:rPr>
        <w:t xml:space="preserve">ashing fractions were </w:t>
      </w:r>
      <w:proofErr w:type="spellStart"/>
      <w:r w:rsidR="0049378A">
        <w:rPr>
          <w:rStyle w:val="RSCB02ArticleTextChar"/>
          <w:rFonts w:ascii="Times New Roman" w:hAnsi="Times New Roman"/>
          <w:sz w:val="24"/>
          <w:szCs w:val="24"/>
        </w:rPr>
        <w:t>analyz</w:t>
      </w:r>
      <w:r w:rsidRPr="00D5022B">
        <w:rPr>
          <w:rStyle w:val="RSCB02ArticleTextChar"/>
          <w:rFonts w:ascii="Times New Roman" w:hAnsi="Times New Roman"/>
          <w:sz w:val="24"/>
          <w:szCs w:val="24"/>
        </w:rPr>
        <w:t>ed</w:t>
      </w:r>
      <w:proofErr w:type="spellEnd"/>
      <w:r w:rsidRPr="00D5022B">
        <w:rPr>
          <w:rStyle w:val="RSCB02ArticleTextChar"/>
          <w:rFonts w:ascii="Times New Roman" w:hAnsi="Times New Roman"/>
          <w:sz w:val="24"/>
          <w:szCs w:val="24"/>
        </w:rPr>
        <w:t xml:space="preserve"> by HPLC equipped with a UV detector measuring at 235</w:t>
      </w:r>
      <w:r>
        <w:rPr>
          <w:rStyle w:val="RSCB02ArticleTextChar"/>
          <w:rFonts w:ascii="Times New Roman" w:hAnsi="Times New Roman"/>
          <w:sz w:val="24"/>
          <w:szCs w:val="24"/>
        </w:rPr>
        <w:t> nm. A</w:t>
      </w:r>
      <w:r w:rsidR="0049378A">
        <w:rPr>
          <w:rStyle w:val="RSCB02ArticleTextChar"/>
          <w:rFonts w:ascii="Times New Roman" w:hAnsi="Times New Roman"/>
          <w:sz w:val="24"/>
          <w:szCs w:val="24"/>
        </w:rPr>
        <w:t>n</w:t>
      </w:r>
      <w:r>
        <w:rPr>
          <w:rStyle w:val="RSCB02ArticleTextChar"/>
          <w:rFonts w:ascii="Times New Roman" w:hAnsi="Times New Roman"/>
          <w:sz w:val="24"/>
          <w:szCs w:val="24"/>
        </w:rPr>
        <w:t xml:space="preserve"> </w:t>
      </w:r>
      <w:r w:rsidRPr="00D5022B">
        <w:rPr>
          <w:rStyle w:val="RSCB02ArticleTextChar"/>
          <w:rFonts w:ascii="Times New Roman" w:hAnsi="Times New Roman"/>
          <w:sz w:val="24"/>
          <w:szCs w:val="24"/>
        </w:rPr>
        <w:t xml:space="preserve">Eclipse Plus C18 </w:t>
      </w:r>
      <w:r>
        <w:rPr>
          <w:rStyle w:val="RSCB02ArticleTextChar"/>
          <w:rFonts w:ascii="Times New Roman" w:hAnsi="Times New Roman"/>
          <w:sz w:val="24"/>
          <w:szCs w:val="24"/>
        </w:rPr>
        <w:t xml:space="preserve">4.6x100 mm </w:t>
      </w:r>
      <w:r w:rsidRPr="00D5022B">
        <w:rPr>
          <w:rStyle w:val="RSCB02ArticleTextChar"/>
          <w:rFonts w:ascii="Times New Roman" w:hAnsi="Times New Roman"/>
          <w:sz w:val="24"/>
          <w:szCs w:val="24"/>
        </w:rPr>
        <w:t xml:space="preserve">column </w:t>
      </w:r>
      <w:r>
        <w:rPr>
          <w:rStyle w:val="RSCB02ArticleTextChar"/>
          <w:rFonts w:ascii="Times New Roman" w:hAnsi="Times New Roman"/>
          <w:sz w:val="24"/>
          <w:szCs w:val="24"/>
        </w:rPr>
        <w:t>and a mobile phase</w:t>
      </w:r>
      <w:r w:rsidRPr="00D5022B">
        <w:rPr>
          <w:rStyle w:val="RSCB02ArticleTextChar"/>
          <w:rFonts w:ascii="Times New Roman" w:hAnsi="Times New Roman"/>
          <w:sz w:val="24"/>
          <w:szCs w:val="24"/>
        </w:rPr>
        <w:t xml:space="preserve"> of </w:t>
      </w:r>
      <w:r>
        <w:rPr>
          <w:rStyle w:val="RSCB02ArticleTextChar"/>
          <w:rFonts w:ascii="Times New Roman" w:hAnsi="Times New Roman"/>
          <w:sz w:val="24"/>
          <w:szCs w:val="24"/>
        </w:rPr>
        <w:t xml:space="preserve">50/50 % v/v </w:t>
      </w:r>
      <w:r w:rsidRPr="00D5022B">
        <w:rPr>
          <w:rStyle w:val="RSCB02ArticleTextChar"/>
          <w:rFonts w:ascii="Times New Roman" w:hAnsi="Times New Roman"/>
          <w:sz w:val="24"/>
          <w:szCs w:val="24"/>
        </w:rPr>
        <w:t>acetonitrile/</w:t>
      </w:r>
      <w:r>
        <w:rPr>
          <w:rStyle w:val="RSCB02ArticleTextChar"/>
          <w:rFonts w:ascii="Times New Roman" w:hAnsi="Times New Roman"/>
          <w:sz w:val="24"/>
          <w:szCs w:val="24"/>
        </w:rPr>
        <w:t>water at</w:t>
      </w:r>
      <w:r w:rsidRPr="00D5022B">
        <w:rPr>
          <w:rStyle w:val="RSCB02ArticleTextChar"/>
          <w:rFonts w:ascii="Times New Roman" w:hAnsi="Times New Roman"/>
          <w:sz w:val="24"/>
          <w:szCs w:val="24"/>
        </w:rPr>
        <w:t xml:space="preserve"> a flow rate of 1</w:t>
      </w:r>
      <w:r>
        <w:rPr>
          <w:rStyle w:val="RSCB02ArticleTextChar"/>
          <w:rFonts w:ascii="Times New Roman" w:hAnsi="Times New Roman"/>
          <w:sz w:val="24"/>
          <w:szCs w:val="24"/>
        </w:rPr>
        <w:t> </w:t>
      </w:r>
      <w:r w:rsidRPr="00D5022B">
        <w:rPr>
          <w:rStyle w:val="RSCB02ArticleTextChar"/>
          <w:rFonts w:ascii="Times New Roman" w:hAnsi="Times New Roman"/>
          <w:sz w:val="24"/>
          <w:szCs w:val="24"/>
        </w:rPr>
        <w:t>mL/min</w:t>
      </w:r>
      <w:r>
        <w:rPr>
          <w:rStyle w:val="RSCB02ArticleTextChar"/>
          <w:rFonts w:ascii="Times New Roman" w:hAnsi="Times New Roman"/>
          <w:sz w:val="24"/>
          <w:szCs w:val="24"/>
        </w:rPr>
        <w:t xml:space="preserve"> and at </w:t>
      </w:r>
      <w:r w:rsidRPr="00D5022B">
        <w:rPr>
          <w:rStyle w:val="RSCB02ArticleTextChar"/>
          <w:rFonts w:ascii="Times New Roman" w:hAnsi="Times New Roman"/>
          <w:sz w:val="24"/>
          <w:szCs w:val="24"/>
        </w:rPr>
        <w:t>30 °C</w:t>
      </w:r>
      <w:r>
        <w:rPr>
          <w:rStyle w:val="RSCB02ArticleTextChar"/>
          <w:rFonts w:ascii="Times New Roman" w:hAnsi="Times New Roman"/>
          <w:sz w:val="24"/>
          <w:szCs w:val="24"/>
        </w:rPr>
        <w:t xml:space="preserve"> was employed</w:t>
      </w:r>
      <w:r w:rsidRPr="00D5022B">
        <w:rPr>
          <w:rStyle w:val="RSCB02ArticleTextChar"/>
          <w:rFonts w:ascii="Times New Roman" w:hAnsi="Times New Roman"/>
          <w:sz w:val="24"/>
          <w:szCs w:val="24"/>
        </w:rPr>
        <w:t xml:space="preserve">. </w:t>
      </w:r>
      <w:r w:rsidR="0049378A">
        <w:rPr>
          <w:rStyle w:val="RSCB02ArticleTextChar"/>
          <w:rFonts w:ascii="Times New Roman" w:hAnsi="Times New Roman"/>
          <w:sz w:val="24"/>
          <w:szCs w:val="24"/>
        </w:rPr>
        <w:t>T</w:t>
      </w:r>
      <w:r>
        <w:rPr>
          <w:rStyle w:val="RSCB02ArticleTextChar"/>
          <w:rFonts w:ascii="Times New Roman" w:hAnsi="Times New Roman"/>
          <w:sz w:val="24"/>
          <w:szCs w:val="24"/>
        </w:rPr>
        <w:t xml:space="preserve">o </w:t>
      </w:r>
      <w:r w:rsidRPr="00D5022B">
        <w:rPr>
          <w:rStyle w:val="RSCB02ArticleTextChar"/>
          <w:rFonts w:ascii="Times New Roman" w:hAnsi="Times New Roman"/>
          <w:sz w:val="24"/>
          <w:szCs w:val="24"/>
        </w:rPr>
        <w:t>avoid exceeding the toleratio</w:t>
      </w:r>
      <w:r>
        <w:rPr>
          <w:rStyle w:val="RSCB02ArticleTextChar"/>
          <w:rFonts w:ascii="Times New Roman" w:hAnsi="Times New Roman"/>
          <w:sz w:val="24"/>
          <w:szCs w:val="24"/>
        </w:rPr>
        <w:t>n levels of salts in the column</w:t>
      </w:r>
      <w:r w:rsidR="0049378A">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s</w:t>
      </w:r>
      <w:r w:rsidRPr="00D5022B">
        <w:rPr>
          <w:rStyle w:val="RSCB02ArticleTextChar"/>
          <w:rFonts w:ascii="Times New Roman" w:hAnsi="Times New Roman"/>
          <w:sz w:val="24"/>
          <w:szCs w:val="24"/>
        </w:rPr>
        <w:t xml:space="preserve">amples were </w:t>
      </w:r>
      <w:r>
        <w:rPr>
          <w:rStyle w:val="RSCB02ArticleTextChar"/>
          <w:rFonts w:ascii="Times New Roman" w:hAnsi="Times New Roman"/>
          <w:sz w:val="24"/>
          <w:szCs w:val="24"/>
        </w:rPr>
        <w:t>diluted before injection</w:t>
      </w:r>
      <w:r w:rsidRPr="00D5022B">
        <w:rPr>
          <w:rStyle w:val="RSCB02ArticleTextChar"/>
          <w:rFonts w:ascii="Times New Roman" w:hAnsi="Times New Roman"/>
          <w:sz w:val="24"/>
          <w:szCs w:val="24"/>
        </w:rPr>
        <w:t xml:space="preserve"> </w:t>
      </w:r>
      <w:r w:rsidRPr="00D5022B">
        <w:rPr>
          <w:rStyle w:val="RSCB02ArticleTextChar"/>
          <w:rFonts w:ascii="Times New Roman" w:hAnsi="Times New Roman"/>
          <w:noProof/>
          <w:sz w:val="24"/>
          <w:szCs w:val="24"/>
        </w:rPr>
        <w:t>(Hyvärinen et al., 2014)</w:t>
      </w:r>
      <w:r>
        <w:rPr>
          <w:rStyle w:val="RSCB02ArticleTextChar"/>
          <w:rFonts w:ascii="Times New Roman" w:hAnsi="Times New Roman"/>
          <w:sz w:val="24"/>
          <w:szCs w:val="24"/>
        </w:rPr>
        <w:t>.</w:t>
      </w:r>
    </w:p>
    <w:p w14:paraId="0E3F78E3" w14:textId="77777777" w:rsidR="00136568" w:rsidRPr="004F3E31" w:rsidRDefault="00136568" w:rsidP="005D4C99">
      <w:pPr>
        <w:pStyle w:val="Prrafodelista"/>
        <w:numPr>
          <w:ilvl w:val="2"/>
          <w:numId w:val="1"/>
        </w:numPr>
        <w:spacing w:before="120" w:line="480" w:lineRule="auto"/>
        <w:ind w:left="709" w:hanging="709"/>
        <w:rPr>
          <w:rStyle w:val="RSCB02ArticleTextChar"/>
          <w:rFonts w:ascii="Times New Roman" w:hAnsi="Times New Roman"/>
          <w:i/>
          <w:sz w:val="24"/>
          <w:szCs w:val="24"/>
        </w:rPr>
      </w:pPr>
      <w:r w:rsidRPr="004F3E31">
        <w:rPr>
          <w:rStyle w:val="RSCB02ArticleTextChar"/>
          <w:rFonts w:ascii="Times New Roman" w:hAnsi="Times New Roman"/>
          <w:i/>
          <w:sz w:val="24"/>
          <w:szCs w:val="24"/>
        </w:rPr>
        <w:t>Lignin content in the IL</w:t>
      </w:r>
    </w:p>
    <w:p w14:paraId="340D62D3" w14:textId="77777777" w:rsidR="00136568" w:rsidRPr="00D5022B" w:rsidRDefault="00136568" w:rsidP="00F86DDA">
      <w:pPr>
        <w:spacing w:before="120" w:line="480" w:lineRule="auto"/>
        <w:rPr>
          <w:rStyle w:val="RSCB02ArticleTextChar"/>
          <w:rFonts w:ascii="Times New Roman" w:hAnsi="Times New Roman"/>
          <w:sz w:val="24"/>
          <w:szCs w:val="24"/>
        </w:rPr>
      </w:pPr>
      <w:r>
        <w:rPr>
          <w:rStyle w:val="RSCB02ArticleTextChar"/>
          <w:rFonts w:ascii="Times New Roman" w:hAnsi="Times New Roman"/>
          <w:sz w:val="24"/>
          <w:szCs w:val="24"/>
        </w:rPr>
        <w:t>L</w:t>
      </w:r>
      <w:r w:rsidRPr="00D5022B">
        <w:rPr>
          <w:rStyle w:val="RSCB02ArticleTextChar"/>
          <w:rFonts w:ascii="Times New Roman" w:hAnsi="Times New Roman"/>
          <w:sz w:val="24"/>
          <w:szCs w:val="24"/>
        </w:rPr>
        <w:t>ignin content in the recovered [</w:t>
      </w:r>
      <w:proofErr w:type="spellStart"/>
      <w:r w:rsidRPr="00D5022B">
        <w:rPr>
          <w:rStyle w:val="RSCB02ArticleTextChar"/>
          <w:rFonts w:ascii="Times New Roman" w:hAnsi="Times New Roman"/>
          <w:sz w:val="24"/>
          <w:szCs w:val="24"/>
        </w:rPr>
        <w:t>Emim</w:t>
      </w:r>
      <w:proofErr w:type="spellEnd"/>
      <w:r w:rsidRPr="00D5022B">
        <w:rPr>
          <w:rStyle w:val="RSCB02ArticleTextChar"/>
          <w:rFonts w:ascii="Times New Roman" w:hAnsi="Times New Roman"/>
          <w:sz w:val="24"/>
          <w:szCs w:val="24"/>
        </w:rPr>
        <w:t>][</w:t>
      </w:r>
      <w:proofErr w:type="spellStart"/>
      <w:r w:rsidRPr="00D5022B">
        <w:rPr>
          <w:rStyle w:val="RSCB02ArticleTextChar"/>
          <w:rFonts w:ascii="Times New Roman" w:hAnsi="Times New Roman"/>
          <w:sz w:val="24"/>
          <w:szCs w:val="24"/>
        </w:rPr>
        <w:t>OAc</w:t>
      </w:r>
      <w:proofErr w:type="spellEnd"/>
      <w:r w:rsidRPr="00D5022B">
        <w:rPr>
          <w:rStyle w:val="RSCB02ArticleTextChar"/>
          <w:rFonts w:ascii="Times New Roman" w:hAnsi="Times New Roman"/>
          <w:sz w:val="24"/>
          <w:szCs w:val="24"/>
        </w:rPr>
        <w:t>]</w:t>
      </w:r>
      <w:r>
        <w:rPr>
          <w:rStyle w:val="RSCB02ArticleTextChar"/>
          <w:rFonts w:ascii="Times New Roman" w:hAnsi="Times New Roman"/>
          <w:sz w:val="24"/>
          <w:szCs w:val="24"/>
        </w:rPr>
        <w:t xml:space="preserve"> and</w:t>
      </w:r>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accumulated lignin</w:t>
      </w:r>
      <w:r w:rsidRPr="00D5022B">
        <w:rPr>
          <w:rStyle w:val="RSCB02ArticleTextChar"/>
          <w:rFonts w:ascii="Times New Roman" w:hAnsi="Times New Roman"/>
          <w:sz w:val="24"/>
          <w:szCs w:val="24"/>
        </w:rPr>
        <w:t xml:space="preserve"> were </w:t>
      </w:r>
      <w:r>
        <w:rPr>
          <w:rStyle w:val="RSCB02ArticleTextChar"/>
          <w:rFonts w:ascii="Times New Roman" w:hAnsi="Times New Roman"/>
          <w:sz w:val="24"/>
          <w:szCs w:val="24"/>
        </w:rPr>
        <w:t>defined according to</w:t>
      </w:r>
      <w:r w:rsidRPr="00D5022B">
        <w:rPr>
          <w:rStyle w:val="RSCB02ArticleTextChar"/>
          <w:rFonts w:ascii="Times New Roman" w:hAnsi="Times New Roman"/>
          <w:sz w:val="24"/>
          <w:szCs w:val="24"/>
        </w:rPr>
        <w:t xml:space="preserve"> </w:t>
      </w:r>
      <w:proofErr w:type="spellStart"/>
      <w:r w:rsidRPr="00D5022B">
        <w:rPr>
          <w:rStyle w:val="RSCB02ArticleTextChar"/>
          <w:rFonts w:ascii="Times New Roman" w:hAnsi="Times New Roman"/>
          <w:sz w:val="24"/>
          <w:szCs w:val="24"/>
        </w:rPr>
        <w:t>Eqs</w:t>
      </w:r>
      <w:proofErr w:type="spellEnd"/>
      <w:r w:rsidRPr="00D5022B">
        <w:rPr>
          <w:rStyle w:val="RSCB02ArticleTextChar"/>
          <w:rFonts w:ascii="Times New Roman" w:hAnsi="Times New Roman"/>
          <w:sz w:val="24"/>
          <w:szCs w:val="24"/>
        </w:rPr>
        <w:t xml:space="preserve">. </w:t>
      </w:r>
      <w:r>
        <w:rPr>
          <w:rStyle w:val="RSCB02ArticleTextChar"/>
          <w:rFonts w:ascii="Times New Roman" w:hAnsi="Times New Roman"/>
          <w:sz w:val="24"/>
          <w:szCs w:val="24"/>
        </w:rPr>
        <w:t>3 and 4</w:t>
      </w:r>
      <w:r w:rsidRPr="00D5022B">
        <w:rPr>
          <w:rStyle w:val="RSCB02ArticleTextChar"/>
          <w:rFonts w:ascii="Times New Roman" w:hAnsi="Times New Roman"/>
          <w:sz w:val="24"/>
          <w:szCs w:val="24"/>
        </w:rPr>
        <w:t>.</w:t>
      </w:r>
    </w:p>
    <w:p w14:paraId="009501A3" w14:textId="77777777" w:rsidR="00136568" w:rsidRPr="00D5022B" w:rsidRDefault="00136568" w:rsidP="00F86DDA">
      <w:pPr>
        <w:tabs>
          <w:tab w:val="right" w:pos="8647"/>
        </w:tabs>
        <w:spacing w:before="120" w:line="480" w:lineRule="auto"/>
        <w:rPr>
          <w:rStyle w:val="RSCB02ArticleTextChar"/>
          <w:rFonts w:ascii="Times New Roman" w:eastAsiaTheme="minorEastAsia" w:hAnsi="Times New Roman"/>
          <w:sz w:val="24"/>
          <w:szCs w:val="24"/>
        </w:rPr>
      </w:pPr>
      <m:oMath>
        <m:r>
          <m:rPr>
            <m:nor/>
          </m:rPr>
          <w:rPr>
            <w:rStyle w:val="RSCB02ArticleTextChar"/>
            <w:rFonts w:ascii="Times New Roman" w:hAnsi="Times New Roman"/>
            <w:sz w:val="24"/>
            <w:szCs w:val="24"/>
          </w:rPr>
          <m:t>Lignin in [</m:t>
        </m:r>
        <w:proofErr w:type="spellStart"/>
        <m:r>
          <m:rPr>
            <m:nor/>
          </m:rPr>
          <w:rPr>
            <w:rStyle w:val="RSCB02ArticleTextChar"/>
            <w:rFonts w:ascii="Times New Roman" w:hAnsi="Times New Roman"/>
            <w:sz w:val="24"/>
            <w:szCs w:val="24"/>
          </w:rPr>
          <m:t>Emim</m:t>
        </m:r>
        <w:proofErr w:type="spellEnd"/>
        <m:r>
          <m:rPr>
            <m:nor/>
          </m:rPr>
          <w:rPr>
            <w:rStyle w:val="RSCB02ArticleTextChar"/>
            <w:rFonts w:ascii="Times New Roman" w:hAnsi="Times New Roman"/>
            <w:sz w:val="24"/>
            <w:szCs w:val="24"/>
          </w:rPr>
          <m:t>][</m:t>
        </m:r>
        <w:proofErr w:type="spellStart"/>
        <m:r>
          <m:rPr>
            <m:nor/>
          </m:rPr>
          <w:rPr>
            <w:rStyle w:val="RSCB02ArticleTextChar"/>
            <w:rFonts w:ascii="Times New Roman" w:hAnsi="Times New Roman"/>
            <w:sz w:val="24"/>
            <w:szCs w:val="24"/>
          </w:rPr>
          <m:t>OAc</m:t>
        </m:r>
        <w:proofErr w:type="spellEnd"/>
        <m:r>
          <m:rPr>
            <m:nor/>
          </m:rPr>
          <w:rPr>
            <w:rStyle w:val="RSCB02ArticleTextChar"/>
            <w:rFonts w:ascii="Times New Roman" w:hAnsi="Times New Roman"/>
            <w:sz w:val="24"/>
            <w:szCs w:val="24"/>
          </w:rPr>
          <m:t>] (</m:t>
        </m:r>
        <w:proofErr w:type="spellStart"/>
        <m:r>
          <m:rPr>
            <m:nor/>
          </m:rPr>
          <w:rPr>
            <w:rStyle w:val="RSCB02ArticleTextChar"/>
            <w:rFonts w:ascii="Times New Roman" w:hAnsi="Times New Roman"/>
            <w:sz w:val="24"/>
            <w:szCs w:val="24"/>
          </w:rPr>
          <m:t>wt</m:t>
        </m:r>
        <w:proofErr w:type="spellEnd"/>
        <m:r>
          <m:rPr>
            <m:nor/>
          </m:rPr>
          <w:rPr>
            <w:rStyle w:val="RSCB02ArticleTextChar"/>
            <w:rFonts w:ascii="Times New Roman" w:hAnsi="Times New Roman"/>
            <w:sz w:val="24"/>
            <w:szCs w:val="24"/>
          </w:rPr>
          <m:t> %)=</m:t>
        </m:r>
        <m:d>
          <m:dPr>
            <m:ctrlPr>
              <w:rPr>
                <w:rStyle w:val="RSCB02ArticleTextChar"/>
                <w:rFonts w:ascii="Cambria Math" w:hAnsi="Cambria Math"/>
                <w:sz w:val="24"/>
                <w:szCs w:val="24"/>
              </w:rPr>
            </m:ctrlPr>
          </m:dPr>
          <m:e>
            <m:f>
              <m:fPr>
                <m:ctrlPr>
                  <w:rPr>
                    <w:rStyle w:val="RSCB02ArticleTextChar"/>
                    <w:rFonts w:ascii="Cambria Math" w:hAnsi="Cambria Math"/>
                    <w:sz w:val="24"/>
                    <w:szCs w:val="24"/>
                  </w:rPr>
                </m:ctrlPr>
              </m:fPr>
              <m:num>
                <m:r>
                  <m:rPr>
                    <m:nor/>
                  </m:rPr>
                  <w:rPr>
                    <w:rStyle w:val="RSCB02ArticleTextChar"/>
                    <w:rFonts w:ascii="Times New Roman" w:hAnsi="Times New Roman"/>
                    <w:sz w:val="28"/>
                    <w:szCs w:val="28"/>
                  </w:rPr>
                  <m:t>Mass of lignin in IL</m:t>
                </m:r>
              </m:num>
              <m:den>
                <m:r>
                  <m:rPr>
                    <m:nor/>
                  </m:rPr>
                  <w:rPr>
                    <w:rStyle w:val="RSCB02ArticleTextChar"/>
                    <w:rFonts w:ascii="Times New Roman" w:hAnsi="Times New Roman"/>
                    <w:sz w:val="28"/>
                    <w:szCs w:val="24"/>
                  </w:rPr>
                  <m:t>Total mass of IL introduced</m:t>
                </m:r>
              </m:den>
            </m:f>
          </m:e>
        </m:d>
        <m:r>
          <m:rPr>
            <m:nor/>
          </m:rPr>
          <w:rPr>
            <w:rStyle w:val="RSCB02ArticleTextChar"/>
            <w:rFonts w:ascii="Times New Roman" w:hAnsi="Times New Roman"/>
            <w:iCs/>
            <w:sz w:val="24"/>
            <w:szCs w:val="24"/>
          </w:rPr>
          <m:t>x</m:t>
        </m:r>
        <m:r>
          <m:rPr>
            <m:nor/>
          </m:rPr>
          <w:rPr>
            <w:rStyle w:val="RSCB02ArticleTextChar"/>
            <w:rFonts w:ascii="Times New Roman" w:hAnsi="Times New Roman"/>
            <w:sz w:val="24"/>
            <w:szCs w:val="24"/>
          </w:rPr>
          <m:t>100</m:t>
        </m:r>
      </m:oMath>
      <w:r w:rsidRPr="00D5022B">
        <w:rPr>
          <w:rStyle w:val="RSCB02ArticleTextChar"/>
          <w:rFonts w:ascii="Times New Roman" w:eastAsiaTheme="minorEastAsia" w:hAnsi="Times New Roman"/>
          <w:sz w:val="24"/>
          <w:szCs w:val="24"/>
        </w:rPr>
        <w:tab/>
      </w:r>
      <w:r>
        <w:rPr>
          <w:rStyle w:val="RSCB02ArticleTextChar"/>
          <w:rFonts w:ascii="Times New Roman" w:eastAsiaTheme="minorEastAsia" w:hAnsi="Times New Roman"/>
          <w:sz w:val="24"/>
          <w:szCs w:val="24"/>
        </w:rPr>
        <w:t>(3</w:t>
      </w:r>
      <w:r w:rsidRPr="00D5022B">
        <w:rPr>
          <w:rStyle w:val="RSCB02ArticleTextChar"/>
          <w:rFonts w:ascii="Times New Roman" w:eastAsiaTheme="minorEastAsia" w:hAnsi="Times New Roman"/>
          <w:sz w:val="24"/>
          <w:szCs w:val="24"/>
        </w:rPr>
        <w:t>)</w:t>
      </w:r>
    </w:p>
    <w:p w14:paraId="6F6C7A8B" w14:textId="77777777" w:rsidR="00136568" w:rsidRPr="00D5022B" w:rsidRDefault="00136568" w:rsidP="00F86DDA">
      <w:pPr>
        <w:tabs>
          <w:tab w:val="right" w:pos="8647"/>
        </w:tabs>
        <w:spacing w:before="120" w:line="480" w:lineRule="auto"/>
        <w:rPr>
          <w:rStyle w:val="RSCB02ArticleTextChar"/>
          <w:rFonts w:ascii="Times New Roman" w:eastAsiaTheme="minorEastAsia" w:hAnsi="Times New Roman"/>
          <w:sz w:val="24"/>
          <w:szCs w:val="24"/>
        </w:rPr>
      </w:pPr>
      <m:oMath>
        <m:r>
          <m:rPr>
            <m:nor/>
          </m:rPr>
          <w:rPr>
            <w:rStyle w:val="RSCB02ArticleTextChar"/>
            <w:rFonts w:ascii="Times New Roman" w:hAnsi="Times New Roman"/>
            <w:sz w:val="24"/>
            <w:szCs w:val="24"/>
          </w:rPr>
          <m:t>Accumulated lignin  (</m:t>
        </m:r>
        <w:proofErr w:type="spellStart"/>
        <m:r>
          <m:rPr>
            <m:nor/>
          </m:rPr>
          <w:rPr>
            <w:rStyle w:val="RSCB02ArticleTextChar"/>
            <w:rFonts w:ascii="Times New Roman" w:hAnsi="Times New Roman"/>
            <w:sz w:val="24"/>
            <w:szCs w:val="24"/>
          </w:rPr>
          <m:t>wt</m:t>
        </m:r>
        <w:proofErr w:type="spellEnd"/>
        <m:r>
          <m:rPr>
            <m:nor/>
          </m:rPr>
          <w:rPr>
            <w:rStyle w:val="RSCB02ArticleTextChar"/>
            <w:rFonts w:ascii="Times New Roman" w:hAnsi="Times New Roman"/>
            <w:sz w:val="24"/>
            <w:szCs w:val="24"/>
          </w:rPr>
          <m:t> %)=</m:t>
        </m:r>
        <m:d>
          <m:dPr>
            <m:ctrlPr>
              <w:rPr>
                <w:rStyle w:val="RSCB02ArticleTextChar"/>
                <w:rFonts w:ascii="Cambria Math" w:hAnsi="Cambria Math"/>
                <w:sz w:val="24"/>
                <w:szCs w:val="24"/>
              </w:rPr>
            </m:ctrlPr>
          </m:dPr>
          <m:e>
            <m:f>
              <m:fPr>
                <m:ctrlPr>
                  <w:rPr>
                    <w:rStyle w:val="RSCB02ArticleTextChar"/>
                    <w:rFonts w:ascii="Cambria Math" w:hAnsi="Cambria Math"/>
                    <w:sz w:val="24"/>
                    <w:szCs w:val="24"/>
                  </w:rPr>
                </m:ctrlPr>
              </m:fPr>
              <m:num>
                <m:r>
                  <m:rPr>
                    <m:nor/>
                  </m:rPr>
                  <w:rPr>
                    <w:rStyle w:val="RSCB02ArticleTextChar"/>
                    <w:rFonts w:ascii="Times New Roman" w:hAnsi="Times New Roman"/>
                    <w:sz w:val="28"/>
                    <w:szCs w:val="24"/>
                  </w:rPr>
                  <m:t>Mass of lignin in IL</m:t>
                </m:r>
              </m:num>
              <m:den>
                <m:r>
                  <m:rPr>
                    <m:nor/>
                  </m:rPr>
                  <w:rPr>
                    <w:rStyle w:val="RSCB02ArticleTextChar"/>
                    <w:rFonts w:ascii="Times New Roman" w:hAnsi="Times New Roman"/>
                    <w:sz w:val="28"/>
                    <w:szCs w:val="24"/>
                  </w:rPr>
                  <m:t>Total mass lignin introduced</m:t>
                </m:r>
              </m:den>
            </m:f>
          </m:e>
        </m:d>
        <m:r>
          <m:rPr>
            <m:nor/>
          </m:rPr>
          <w:rPr>
            <w:rStyle w:val="RSCB02ArticleTextChar"/>
            <w:rFonts w:ascii="Times New Roman" w:hAnsi="Times New Roman"/>
            <w:iCs/>
            <w:sz w:val="24"/>
            <w:szCs w:val="24"/>
          </w:rPr>
          <m:t>x</m:t>
        </m:r>
        <m:r>
          <m:rPr>
            <m:nor/>
          </m:rPr>
          <w:rPr>
            <w:rStyle w:val="RSCB02ArticleTextChar"/>
            <w:rFonts w:ascii="Times New Roman" w:hAnsi="Times New Roman"/>
            <w:sz w:val="24"/>
            <w:szCs w:val="24"/>
          </w:rPr>
          <m:t>100</m:t>
        </m:r>
      </m:oMath>
      <w:r w:rsidRPr="00D5022B">
        <w:rPr>
          <w:rStyle w:val="RSCB02ArticleTextChar"/>
          <w:rFonts w:ascii="Times New Roman" w:eastAsiaTheme="minorEastAsia" w:hAnsi="Times New Roman"/>
          <w:sz w:val="24"/>
          <w:szCs w:val="24"/>
        </w:rPr>
        <w:tab/>
      </w:r>
      <w:r>
        <w:rPr>
          <w:rStyle w:val="RSCB02ArticleTextChar"/>
          <w:rFonts w:ascii="Times New Roman" w:eastAsiaTheme="minorEastAsia" w:hAnsi="Times New Roman"/>
          <w:sz w:val="24"/>
          <w:szCs w:val="24"/>
        </w:rPr>
        <w:t>(4</w:t>
      </w:r>
      <w:r w:rsidRPr="00D5022B">
        <w:rPr>
          <w:rStyle w:val="RSCB02ArticleTextChar"/>
          <w:rFonts w:ascii="Times New Roman" w:eastAsiaTheme="minorEastAsia" w:hAnsi="Times New Roman"/>
          <w:sz w:val="24"/>
          <w:szCs w:val="24"/>
        </w:rPr>
        <w:t>)</w:t>
      </w:r>
    </w:p>
    <w:p w14:paraId="2FA60668" w14:textId="4292874A" w:rsidR="00136568" w:rsidRPr="00BC1FF0" w:rsidRDefault="00136568" w:rsidP="00317A6A">
      <w:pPr>
        <w:spacing w:before="120" w:line="480" w:lineRule="auto"/>
        <w:rPr>
          <w:rStyle w:val="RSCB02ArticleTextChar"/>
          <w:rFonts w:ascii="Times New Roman" w:hAnsi="Times New Roman"/>
          <w:sz w:val="24"/>
          <w:szCs w:val="24"/>
        </w:rPr>
      </w:pPr>
      <w:r w:rsidRPr="00D5022B">
        <w:rPr>
          <w:rStyle w:val="RSCB02ArticleTextChar"/>
          <w:rFonts w:ascii="Times New Roman" w:hAnsi="Times New Roman"/>
          <w:sz w:val="24"/>
          <w:szCs w:val="24"/>
        </w:rPr>
        <w:t xml:space="preserve">A </w:t>
      </w:r>
      <w:r>
        <w:rPr>
          <w:rStyle w:val="RSCB02ArticleTextChar"/>
          <w:rFonts w:ascii="Times New Roman" w:hAnsi="Times New Roman"/>
          <w:sz w:val="24"/>
          <w:szCs w:val="24"/>
        </w:rPr>
        <w:t>Buchi R-114 rotavapor</w:t>
      </w:r>
      <w:r w:rsidRPr="00D5022B">
        <w:rPr>
          <w:rStyle w:val="RSCB02ArticleTextChar"/>
          <w:rFonts w:ascii="Times New Roman" w:hAnsi="Times New Roman"/>
          <w:sz w:val="24"/>
          <w:szCs w:val="24"/>
        </w:rPr>
        <w:t xml:space="preserve"> was</w:t>
      </w:r>
      <w:r>
        <w:rPr>
          <w:rStyle w:val="RSCB02ArticleTextChar"/>
          <w:rFonts w:ascii="Times New Roman" w:hAnsi="Times New Roman"/>
          <w:sz w:val="24"/>
          <w:szCs w:val="24"/>
        </w:rPr>
        <w:t xml:space="preserve"> employed to remove water from the washing fractions and recover the IL.</w:t>
      </w:r>
      <w:r w:rsidRPr="00D5022B">
        <w:rPr>
          <w:rStyle w:val="RSCB02ArticleTextChar"/>
          <w:rFonts w:ascii="Times New Roman" w:hAnsi="Times New Roman"/>
          <w:sz w:val="24"/>
          <w:szCs w:val="24"/>
        </w:rPr>
        <w:t xml:space="preserve"> The lignin content in the IL was </w:t>
      </w:r>
      <w:proofErr w:type="spellStart"/>
      <w:r w:rsidRPr="00D5022B">
        <w:rPr>
          <w:rStyle w:val="RSCB02ArticleTextChar"/>
          <w:rFonts w:ascii="Times New Roman" w:hAnsi="Times New Roman"/>
          <w:sz w:val="24"/>
          <w:szCs w:val="24"/>
        </w:rPr>
        <w:t>analy</w:t>
      </w:r>
      <w:r w:rsidR="0049378A">
        <w:rPr>
          <w:rStyle w:val="RSCB02ArticleTextChar"/>
          <w:rFonts w:ascii="Times New Roman" w:hAnsi="Times New Roman"/>
          <w:sz w:val="24"/>
          <w:szCs w:val="24"/>
        </w:rPr>
        <w:t>z</w:t>
      </w:r>
      <w:r w:rsidRPr="00D5022B">
        <w:rPr>
          <w:rStyle w:val="RSCB02ArticleTextChar"/>
          <w:rFonts w:ascii="Times New Roman" w:hAnsi="Times New Roman"/>
          <w:sz w:val="24"/>
          <w:szCs w:val="24"/>
        </w:rPr>
        <w:t>ed</w:t>
      </w:r>
      <w:proofErr w:type="spellEnd"/>
      <w:r w:rsidRPr="00D5022B">
        <w:rPr>
          <w:rStyle w:val="RSCB02ArticleTextChar"/>
          <w:rFonts w:ascii="Times New Roman" w:hAnsi="Times New Roman"/>
          <w:sz w:val="24"/>
          <w:szCs w:val="24"/>
        </w:rPr>
        <w:t xml:space="preserve"> by UV/VIS spectroscopy using a Varian Cary 5</w:t>
      </w:r>
      <w:r>
        <w:rPr>
          <w:rStyle w:val="RSCB02ArticleTextChar"/>
          <w:rFonts w:ascii="Times New Roman" w:hAnsi="Times New Roman"/>
          <w:sz w:val="24"/>
          <w:szCs w:val="24"/>
        </w:rPr>
        <w:t>0 scan UV/VIS spectrophotometer</w:t>
      </w:r>
      <w:r w:rsidRPr="00D5022B">
        <w:rPr>
          <w:rStyle w:val="RSCB02ArticleTextChar"/>
          <w:rFonts w:ascii="Times New Roman" w:hAnsi="Times New Roman"/>
          <w:sz w:val="24"/>
          <w:szCs w:val="24"/>
        </w:rPr>
        <w:t xml:space="preserve">. Before measuring, water content in the recovered </w:t>
      </w:r>
      <w:r>
        <w:rPr>
          <w:rStyle w:val="RSCB02ArticleTextChar"/>
          <w:rFonts w:ascii="Times New Roman" w:hAnsi="Times New Roman"/>
          <w:sz w:val="24"/>
          <w:szCs w:val="24"/>
        </w:rPr>
        <w:t>IL</w:t>
      </w:r>
      <w:r w:rsidRPr="00D5022B">
        <w:rPr>
          <w:rStyle w:val="RSCB02ArticleTextChar"/>
          <w:rFonts w:ascii="Times New Roman" w:hAnsi="Times New Roman"/>
          <w:sz w:val="24"/>
          <w:szCs w:val="24"/>
        </w:rPr>
        <w:t xml:space="preserve"> was determined using a thermobalance and mass was corrected.</w:t>
      </w:r>
      <w:r>
        <w:rPr>
          <w:rStyle w:val="RSCB02ArticleTextChar"/>
          <w:rFonts w:ascii="Times New Roman" w:hAnsi="Times New Roman"/>
          <w:sz w:val="24"/>
          <w:szCs w:val="24"/>
        </w:rPr>
        <w:t xml:space="preserve"> </w:t>
      </w:r>
      <w:r w:rsidRPr="00D5022B">
        <w:rPr>
          <w:rStyle w:val="RSCB02ArticleTextChar"/>
          <w:rFonts w:ascii="Times New Roman" w:hAnsi="Times New Roman"/>
          <w:sz w:val="24"/>
          <w:szCs w:val="24"/>
        </w:rPr>
        <w:t>Samples were diluted 40</w:t>
      </w:r>
      <w:r>
        <w:rPr>
          <w:rStyle w:val="RSCB02ArticleTextChar"/>
          <w:rFonts w:ascii="Times New Roman" w:hAnsi="Times New Roman"/>
          <w:sz w:val="24"/>
          <w:szCs w:val="24"/>
        </w:rPr>
        <w:t xml:space="preserve">-fold </w:t>
      </w:r>
      <w:r w:rsidRPr="00D5022B">
        <w:rPr>
          <w:rStyle w:val="RSCB02ArticleTextChar"/>
          <w:rFonts w:ascii="Times New Roman" w:hAnsi="Times New Roman"/>
          <w:sz w:val="24"/>
          <w:szCs w:val="24"/>
        </w:rPr>
        <w:t>in 0.1 N NaOH and filtered, to measure the absorbance at 280</w:t>
      </w:r>
      <w:r>
        <w:rPr>
          <w:rStyle w:val="RSCB02ArticleTextChar"/>
          <w:rFonts w:ascii="Times New Roman" w:hAnsi="Times New Roman"/>
          <w:sz w:val="24"/>
          <w:szCs w:val="24"/>
        </w:rPr>
        <w:t> nm</w:t>
      </w:r>
      <w:r w:rsidRPr="005D539F">
        <w:rPr>
          <w:rStyle w:val="RSCB02ArticleTextChar"/>
          <w:rFonts w:ascii="Times New Roman" w:hAnsi="Times New Roman"/>
          <w:sz w:val="24"/>
          <w:szCs w:val="24"/>
        </w:rPr>
        <w:t xml:space="preserve"> </w:t>
      </w:r>
      <w:r w:rsidRPr="00D5022B">
        <w:rPr>
          <w:rStyle w:val="RSCB02ArticleTextChar"/>
          <w:rFonts w:ascii="Times New Roman" w:hAnsi="Times New Roman"/>
          <w:noProof/>
          <w:sz w:val="24"/>
          <w:szCs w:val="24"/>
        </w:rPr>
        <w:t>(Weerachanchai &amp; Lee, 2014)</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The total dissolved lignin concentration was obtained from the reference curve of eucalyptus wood</w:t>
      </w:r>
      <w:r>
        <w:rPr>
          <w:rStyle w:val="RSCB02ArticleTextChar"/>
          <w:rFonts w:ascii="Times New Roman" w:hAnsi="Times New Roman"/>
          <w:sz w:val="24"/>
          <w:szCs w:val="24"/>
        </w:rPr>
        <w:t xml:space="preserve"> </w:t>
      </w:r>
      <w:proofErr w:type="spellStart"/>
      <w:r>
        <w:rPr>
          <w:rStyle w:val="RSCB02ArticleTextChar"/>
          <w:rFonts w:ascii="Times New Roman" w:hAnsi="Times New Roman"/>
          <w:sz w:val="24"/>
          <w:szCs w:val="24"/>
        </w:rPr>
        <w:t>o</w:t>
      </w:r>
      <w:r w:rsidRPr="00D5022B">
        <w:rPr>
          <w:rStyle w:val="RSCB02ArticleTextChar"/>
          <w:rFonts w:ascii="Times New Roman" w:hAnsi="Times New Roman"/>
          <w:sz w:val="24"/>
          <w:szCs w:val="24"/>
        </w:rPr>
        <w:t>rg</w:t>
      </w:r>
      <w:r>
        <w:rPr>
          <w:rStyle w:val="RSCB02ArticleTextChar"/>
          <w:rFonts w:ascii="Times New Roman" w:hAnsi="Times New Roman"/>
          <w:sz w:val="24"/>
          <w:szCs w:val="24"/>
        </w:rPr>
        <w:t>anosolv</w:t>
      </w:r>
      <w:proofErr w:type="spellEnd"/>
      <w:r>
        <w:rPr>
          <w:rStyle w:val="RSCB02ArticleTextChar"/>
          <w:rFonts w:ascii="Times New Roman" w:hAnsi="Times New Roman"/>
          <w:sz w:val="24"/>
          <w:szCs w:val="24"/>
        </w:rPr>
        <w:t xml:space="preserve"> lignin samples prepared following the methodology of </w:t>
      </w:r>
      <w:proofErr w:type="spellStart"/>
      <w:r>
        <w:rPr>
          <w:rStyle w:val="RSCB02ArticleTextChar"/>
          <w:rFonts w:ascii="Times New Roman" w:hAnsi="Times New Roman"/>
          <w:sz w:val="24"/>
          <w:szCs w:val="24"/>
        </w:rPr>
        <w:t>Weerachanchai</w:t>
      </w:r>
      <w:proofErr w:type="spellEnd"/>
      <w:r>
        <w:rPr>
          <w:rStyle w:val="RSCB02ArticleTextChar"/>
          <w:rFonts w:ascii="Times New Roman" w:hAnsi="Times New Roman"/>
          <w:sz w:val="24"/>
          <w:szCs w:val="24"/>
        </w:rPr>
        <w:t xml:space="preserve"> and Lee (2014)</w:t>
      </w:r>
      <w:r w:rsidRPr="005D539F">
        <w:rPr>
          <w:rStyle w:val="RSCB02ArticleTextChar"/>
          <w:rFonts w:ascii="Times New Roman" w:hAnsi="Times New Roman"/>
          <w:sz w:val="24"/>
          <w:szCs w:val="24"/>
        </w:rPr>
        <w:t xml:space="preserve"> </w:t>
      </w:r>
      <w:r w:rsidRPr="00D5022B">
        <w:rPr>
          <w:rStyle w:val="RSCB02ArticleTextChar"/>
          <w:rFonts w:ascii="Times New Roman" w:hAnsi="Times New Roman"/>
          <w:noProof/>
          <w:sz w:val="24"/>
          <w:szCs w:val="24"/>
        </w:rPr>
        <w:t>(Weerachanchai &amp; Lee, 2014)</w:t>
      </w:r>
      <w:r>
        <w:rPr>
          <w:rStyle w:val="RSCB02ArticleTextChar"/>
          <w:rFonts w:ascii="Times New Roman" w:hAnsi="Times New Roman"/>
          <w:sz w:val="24"/>
          <w:szCs w:val="24"/>
        </w:rPr>
        <w:t>.</w:t>
      </w:r>
      <w:r w:rsidRPr="00D5022B">
        <w:rPr>
          <w:rStyle w:val="RSCB02ArticleTextChar"/>
          <w:rFonts w:ascii="Times New Roman" w:hAnsi="Times New Roman"/>
          <w:sz w:val="24"/>
          <w:szCs w:val="24"/>
        </w:rPr>
        <w:t xml:space="preserve"> To avoid an excess in the absorbance measured due to </w:t>
      </w:r>
      <w:r>
        <w:rPr>
          <w:rStyle w:val="RSCB02ArticleTextChar"/>
          <w:rFonts w:ascii="Times New Roman" w:hAnsi="Times New Roman"/>
          <w:sz w:val="24"/>
          <w:szCs w:val="24"/>
        </w:rPr>
        <w:t>IL treatment</w:t>
      </w:r>
      <w:r w:rsidRPr="00D5022B">
        <w:rPr>
          <w:rStyle w:val="RSCB02ArticleTextChar"/>
          <w:rFonts w:ascii="Times New Roman" w:hAnsi="Times New Roman"/>
          <w:sz w:val="24"/>
          <w:szCs w:val="24"/>
        </w:rPr>
        <w:t xml:space="preserve">, the absorbance measurement of each sample was subtracted </w:t>
      </w:r>
      <w:r w:rsidR="0049378A">
        <w:rPr>
          <w:rStyle w:val="RSCB02ArticleTextChar"/>
          <w:rFonts w:ascii="Times New Roman" w:hAnsi="Times New Roman"/>
          <w:sz w:val="24"/>
          <w:szCs w:val="24"/>
        </w:rPr>
        <w:t>from</w:t>
      </w:r>
      <w:r w:rsidRPr="00D5022B">
        <w:rPr>
          <w:rStyle w:val="RSCB02ArticleTextChar"/>
          <w:rFonts w:ascii="Times New Roman" w:hAnsi="Times New Roman"/>
          <w:sz w:val="24"/>
          <w:szCs w:val="24"/>
        </w:rPr>
        <w:t xml:space="preserve"> a blank sample prepared with the microwave heated </w:t>
      </w:r>
      <w:r>
        <w:rPr>
          <w:rStyle w:val="RSCB02ArticleTextChar"/>
          <w:rFonts w:ascii="Times New Roman" w:hAnsi="Times New Roman"/>
          <w:sz w:val="24"/>
          <w:szCs w:val="24"/>
        </w:rPr>
        <w:t>IL</w:t>
      </w:r>
      <w:r w:rsidRPr="00D5022B">
        <w:rPr>
          <w:rStyle w:val="RSCB02ArticleTextChar"/>
          <w:rFonts w:ascii="Times New Roman" w:hAnsi="Times New Roman"/>
          <w:sz w:val="24"/>
          <w:szCs w:val="24"/>
        </w:rPr>
        <w:t xml:space="preserve"> at the working temperature. </w:t>
      </w:r>
    </w:p>
    <w:p w14:paraId="0F5095FB" w14:textId="77777777" w:rsidR="00136568" w:rsidRPr="00F4608C" w:rsidRDefault="00136568" w:rsidP="001F52FE">
      <w:pPr>
        <w:pStyle w:val="Prrafodelista"/>
        <w:numPr>
          <w:ilvl w:val="2"/>
          <w:numId w:val="1"/>
        </w:numPr>
        <w:spacing w:before="120" w:line="480" w:lineRule="auto"/>
        <w:rPr>
          <w:rStyle w:val="RSCB02ArticleTextChar"/>
          <w:rFonts w:ascii="Times New Roman" w:hAnsi="Times New Roman"/>
          <w:i/>
          <w:sz w:val="24"/>
          <w:szCs w:val="24"/>
        </w:rPr>
      </w:pPr>
      <w:r>
        <w:rPr>
          <w:rStyle w:val="RSCB02ArticleTextChar"/>
          <w:rFonts w:ascii="Times New Roman" w:hAnsi="Times New Roman"/>
          <w:i/>
          <w:sz w:val="24"/>
          <w:szCs w:val="24"/>
        </w:rPr>
        <w:t>Surface m</w:t>
      </w:r>
      <w:r w:rsidRPr="00F4608C">
        <w:rPr>
          <w:rStyle w:val="RSCB02ArticleTextChar"/>
          <w:rFonts w:ascii="Times New Roman" w:hAnsi="Times New Roman"/>
          <w:i/>
          <w:sz w:val="24"/>
          <w:szCs w:val="24"/>
        </w:rPr>
        <w:t xml:space="preserve">orphology </w:t>
      </w:r>
      <w:r>
        <w:rPr>
          <w:rStyle w:val="RSCB02ArticleTextChar"/>
          <w:rFonts w:ascii="Times New Roman" w:hAnsi="Times New Roman"/>
          <w:i/>
          <w:sz w:val="24"/>
          <w:szCs w:val="24"/>
        </w:rPr>
        <w:t xml:space="preserve">and compositional distribution </w:t>
      </w:r>
      <w:r w:rsidRPr="00F4608C">
        <w:rPr>
          <w:rStyle w:val="RSCB02ArticleTextChar"/>
          <w:rFonts w:ascii="Times New Roman" w:hAnsi="Times New Roman"/>
          <w:i/>
          <w:sz w:val="24"/>
          <w:szCs w:val="24"/>
        </w:rPr>
        <w:t>of processed solids</w:t>
      </w:r>
    </w:p>
    <w:p w14:paraId="21967BA1" w14:textId="2A490FDE" w:rsidR="00136568" w:rsidRDefault="00136568" w:rsidP="00785F8D">
      <w:pPr>
        <w:spacing w:before="120" w:line="480" w:lineRule="auto"/>
        <w:rPr>
          <w:rStyle w:val="RSCB02ArticleTextChar"/>
          <w:rFonts w:ascii="Times New Roman" w:hAnsi="Times New Roman"/>
          <w:sz w:val="24"/>
          <w:szCs w:val="24"/>
        </w:rPr>
      </w:pPr>
      <w:r>
        <w:rPr>
          <w:rStyle w:val="RSCB02ArticleTextChar"/>
          <w:rFonts w:ascii="Times New Roman" w:hAnsi="Times New Roman"/>
          <w:sz w:val="24"/>
          <w:szCs w:val="24"/>
        </w:rPr>
        <w:t>Sc</w:t>
      </w:r>
      <w:r w:rsidRPr="00D5022B">
        <w:rPr>
          <w:rStyle w:val="RSCB02ArticleTextChar"/>
          <w:rFonts w:ascii="Times New Roman" w:hAnsi="Times New Roman"/>
          <w:sz w:val="24"/>
          <w:szCs w:val="24"/>
        </w:rPr>
        <w:t xml:space="preserve">anning electron microscope </w:t>
      </w:r>
      <w:r>
        <w:rPr>
          <w:rStyle w:val="RSCB02ArticleTextChar"/>
          <w:rFonts w:ascii="Times New Roman" w:hAnsi="Times New Roman"/>
          <w:sz w:val="24"/>
          <w:szCs w:val="24"/>
        </w:rPr>
        <w:t xml:space="preserve">(SEM) images of untreated and treated samples were acquired using a </w:t>
      </w:r>
      <w:proofErr w:type="spellStart"/>
      <w:r w:rsidRPr="00D5022B">
        <w:rPr>
          <w:rStyle w:val="RSCB02ArticleTextChar"/>
          <w:rFonts w:ascii="Times New Roman" w:hAnsi="Times New Roman"/>
          <w:sz w:val="24"/>
          <w:szCs w:val="24"/>
        </w:rPr>
        <w:t>Jeol</w:t>
      </w:r>
      <w:proofErr w:type="spellEnd"/>
      <w:r w:rsidRPr="00D5022B">
        <w:rPr>
          <w:rStyle w:val="RSCB02ArticleTextChar"/>
          <w:rFonts w:ascii="Times New Roman" w:hAnsi="Times New Roman"/>
          <w:sz w:val="24"/>
          <w:szCs w:val="24"/>
        </w:rPr>
        <w:t xml:space="preserve"> JSM 6400</w:t>
      </w:r>
      <w:r>
        <w:rPr>
          <w:rStyle w:val="RSCB02ArticleTextChar"/>
          <w:rFonts w:ascii="Times New Roman" w:hAnsi="Times New Roman"/>
          <w:sz w:val="24"/>
          <w:szCs w:val="24"/>
        </w:rPr>
        <w:t xml:space="preserve"> operating at 20 kV. A gold sputtering onto the sample surface was used to impart electrical conductivity. </w:t>
      </w:r>
      <w:bookmarkStart w:id="0" w:name="OLE_LINK1"/>
      <w:r>
        <w:rPr>
          <w:rStyle w:val="RSCB02ArticleTextChar"/>
          <w:rFonts w:ascii="Times New Roman" w:hAnsi="Times New Roman"/>
          <w:sz w:val="24"/>
          <w:szCs w:val="24"/>
        </w:rPr>
        <w:t>Analys</w:t>
      </w:r>
      <w:r w:rsidR="0049378A">
        <w:rPr>
          <w:rStyle w:val="RSCB02ArticleTextChar"/>
          <w:rFonts w:ascii="Times New Roman" w:hAnsi="Times New Roman"/>
          <w:sz w:val="24"/>
          <w:szCs w:val="24"/>
        </w:rPr>
        <w:t>e</w:t>
      </w:r>
      <w:r>
        <w:rPr>
          <w:rStyle w:val="RSCB02ArticleTextChar"/>
          <w:rFonts w:ascii="Times New Roman" w:hAnsi="Times New Roman"/>
          <w:sz w:val="24"/>
          <w:szCs w:val="24"/>
        </w:rPr>
        <w:t>s were developed in the technical facilities of the Spanish National Centre for Electron Microscopy.</w:t>
      </w:r>
      <w:bookmarkEnd w:id="0"/>
    </w:p>
    <w:p w14:paraId="251180DE" w14:textId="4FF274B7" w:rsidR="00136568" w:rsidRDefault="00136568" w:rsidP="00BA6A71">
      <w:pPr>
        <w:spacing w:before="120" w:line="480" w:lineRule="auto"/>
        <w:rPr>
          <w:rStyle w:val="RSCB02ArticleTextChar"/>
          <w:rFonts w:ascii="Times New Roman" w:hAnsi="Times New Roman"/>
          <w:sz w:val="24"/>
          <w:szCs w:val="24"/>
        </w:rPr>
      </w:pPr>
      <w:r>
        <w:rPr>
          <w:rStyle w:val="RSCB02ArticleTextChar"/>
          <w:rFonts w:ascii="Times New Roman" w:hAnsi="Times New Roman"/>
          <w:sz w:val="24"/>
          <w:szCs w:val="24"/>
        </w:rPr>
        <w:t xml:space="preserve">Micrographs were processed using ImageJ software to measure fractal dimension and lacunarity. Five micrographs of each sample of 128x128 pixels size were cropped. Based on previous assays, </w:t>
      </w:r>
      <w:r w:rsidR="0049378A">
        <w:rPr>
          <w:rStyle w:val="RSCB02ArticleTextChar"/>
          <w:rFonts w:ascii="Times New Roman" w:hAnsi="Times New Roman"/>
          <w:sz w:val="24"/>
          <w:szCs w:val="24"/>
        </w:rPr>
        <w:t xml:space="preserve">the </w:t>
      </w:r>
      <w:r>
        <w:rPr>
          <w:rStyle w:val="RSCB02ArticleTextChar"/>
          <w:rFonts w:ascii="Times New Roman" w:hAnsi="Times New Roman"/>
          <w:sz w:val="24"/>
          <w:szCs w:val="24"/>
        </w:rPr>
        <w:t xml:space="preserve">local thresholding Bernsen method using a radius of 15 was found to be appropriate to convert the grayscale image into a binary image. The </w:t>
      </w:r>
      <w:proofErr w:type="spellStart"/>
      <w:r>
        <w:rPr>
          <w:rStyle w:val="RSCB02ArticleTextChar"/>
          <w:rFonts w:ascii="Times New Roman" w:hAnsi="Times New Roman"/>
          <w:sz w:val="24"/>
          <w:szCs w:val="24"/>
        </w:rPr>
        <w:t>FracLac</w:t>
      </w:r>
      <w:proofErr w:type="spellEnd"/>
      <w:r>
        <w:rPr>
          <w:rStyle w:val="RSCB02ArticleTextChar"/>
          <w:rFonts w:ascii="Times New Roman" w:hAnsi="Times New Roman"/>
          <w:sz w:val="24"/>
          <w:szCs w:val="24"/>
        </w:rPr>
        <w:t xml:space="preserve"> plugin of ImageJ was used to calculate fractal dimension (Db) and lacunarity (</w:t>
      </w:r>
      <w:r>
        <w:rPr>
          <w:rStyle w:val="RSCB02ArticleTextChar"/>
          <w:rFonts w:ascii="Times New Roman" w:hAnsi="Times New Roman"/>
          <w:sz w:val="24"/>
          <w:szCs w:val="24"/>
        </w:rPr>
        <w:sym w:font="Symbol" w:char="F04C"/>
      </w:r>
      <w:r>
        <w:rPr>
          <w:rStyle w:val="RSCB02ArticleTextChar"/>
          <w:rFonts w:ascii="Times New Roman" w:hAnsi="Times New Roman"/>
          <w:sz w:val="24"/>
          <w:szCs w:val="24"/>
        </w:rPr>
        <w:t xml:space="preserve">) using the box counting method </w:t>
      </w:r>
      <w:r>
        <w:rPr>
          <w:rStyle w:val="RSCB02ArticleTextChar"/>
          <w:rFonts w:ascii="Times New Roman" w:hAnsi="Times New Roman"/>
          <w:noProof/>
          <w:sz w:val="24"/>
          <w:szCs w:val="24"/>
        </w:rPr>
        <w:t>(Alvarez et al., 2013)</w:t>
      </w:r>
      <w:r>
        <w:rPr>
          <w:rStyle w:val="RSCB02ArticleTextChar"/>
          <w:rFonts w:ascii="Times New Roman" w:hAnsi="Times New Roman"/>
          <w:sz w:val="24"/>
          <w:szCs w:val="24"/>
        </w:rPr>
        <w:t>. The smallest grid used was 1 and the largest grid was 45 %.</w:t>
      </w:r>
    </w:p>
    <w:p w14:paraId="2B899306" w14:textId="6FB84D2F" w:rsidR="00136568" w:rsidRPr="00D5022B" w:rsidRDefault="0049378A" w:rsidP="00BA6A71">
      <w:pPr>
        <w:spacing w:before="120" w:line="480" w:lineRule="auto"/>
        <w:rPr>
          <w:rStyle w:val="RSCB02ArticleTextChar"/>
          <w:rFonts w:ascii="Times New Roman" w:hAnsi="Times New Roman"/>
          <w:sz w:val="24"/>
          <w:szCs w:val="24"/>
        </w:rPr>
      </w:pPr>
      <w:r>
        <w:rPr>
          <w:rFonts w:ascii="Times New Roman" w:hAnsi="Times New Roman" w:cs="Times New Roman"/>
          <w:w w:val="108"/>
          <w:sz w:val="24"/>
          <w:szCs w:val="24"/>
        </w:rPr>
        <w:t xml:space="preserve">A </w:t>
      </w:r>
      <w:r w:rsidR="00136568">
        <w:rPr>
          <w:rFonts w:ascii="Times New Roman" w:hAnsi="Times New Roman" w:cs="Times New Roman"/>
          <w:w w:val="108"/>
          <w:sz w:val="24"/>
          <w:szCs w:val="24"/>
        </w:rPr>
        <w:t>Leica SP-2 AOBS confocal laser microscope was used to observe variations in surface samples. A laser at 405 nm was used to observe sample fluorescence. Two wavelength detector sources (</w:t>
      </w:r>
      <w:r w:rsidR="00136568" w:rsidRPr="00A207F6">
        <w:rPr>
          <w:rFonts w:ascii="Times New Roman" w:hAnsi="Times New Roman" w:cs="Times New Roman"/>
          <w:w w:val="108"/>
          <w:sz w:val="24"/>
          <w:szCs w:val="24"/>
        </w:rPr>
        <w:t>428-480 and 547-658 nm</w:t>
      </w:r>
      <w:r>
        <w:rPr>
          <w:rFonts w:ascii="Times New Roman" w:hAnsi="Times New Roman" w:cs="Times New Roman"/>
          <w:w w:val="108"/>
          <w:sz w:val="24"/>
          <w:szCs w:val="24"/>
        </w:rPr>
        <w:t>) were used to distinguish ho</w:t>
      </w:r>
      <w:r w:rsidR="00136568">
        <w:rPr>
          <w:rFonts w:ascii="Times New Roman" w:hAnsi="Times New Roman" w:cs="Times New Roman"/>
          <w:w w:val="108"/>
          <w:sz w:val="24"/>
          <w:szCs w:val="24"/>
        </w:rPr>
        <w:t>locellulose and lignin (</w:t>
      </w:r>
      <w:proofErr w:type="spellStart"/>
      <w:r w:rsidR="00136568">
        <w:rPr>
          <w:rFonts w:ascii="Times New Roman" w:hAnsi="Times New Roman" w:cs="Times New Roman"/>
          <w:w w:val="108"/>
          <w:sz w:val="24"/>
          <w:szCs w:val="24"/>
        </w:rPr>
        <w:t>autofluorescent</w:t>
      </w:r>
      <w:proofErr w:type="spellEnd"/>
      <w:r w:rsidR="00136568">
        <w:rPr>
          <w:rFonts w:ascii="Times New Roman" w:hAnsi="Times New Roman" w:cs="Times New Roman"/>
          <w:w w:val="108"/>
          <w:sz w:val="24"/>
          <w:szCs w:val="24"/>
        </w:rPr>
        <w:t xml:space="preserve">). Beta 1-4 polysaccharides linkages were dyed using 0.1 % Calcofluor white stain </w:t>
      </w:r>
      <w:r w:rsidR="00136568">
        <w:rPr>
          <w:rFonts w:ascii="Times New Roman" w:hAnsi="Times New Roman" w:cs="Times New Roman"/>
          <w:noProof/>
          <w:w w:val="108"/>
          <w:sz w:val="24"/>
          <w:szCs w:val="24"/>
        </w:rPr>
        <w:t>(Pérez-Pimienta et al., 2017)</w:t>
      </w:r>
      <w:r w:rsidR="00136568">
        <w:rPr>
          <w:rFonts w:ascii="Times New Roman" w:hAnsi="Times New Roman" w:cs="Times New Roman"/>
          <w:w w:val="108"/>
          <w:sz w:val="24"/>
          <w:szCs w:val="24"/>
        </w:rPr>
        <w:t xml:space="preserve">. Afterwards, samples were washed twice with distilled water and dried in </w:t>
      </w:r>
      <w:r>
        <w:rPr>
          <w:rFonts w:ascii="Times New Roman" w:hAnsi="Times New Roman" w:cs="Times New Roman"/>
          <w:w w:val="108"/>
          <w:sz w:val="24"/>
          <w:szCs w:val="24"/>
        </w:rPr>
        <w:t xml:space="preserve">the </w:t>
      </w:r>
      <w:r w:rsidR="00136568">
        <w:rPr>
          <w:rFonts w:ascii="Times New Roman" w:hAnsi="Times New Roman" w:cs="Times New Roman"/>
          <w:w w:val="108"/>
          <w:sz w:val="24"/>
          <w:szCs w:val="24"/>
        </w:rPr>
        <w:t xml:space="preserve">dark overnight. Prolong Gold antifade </w:t>
      </w:r>
      <w:proofErr w:type="spellStart"/>
      <w:r w:rsidR="00136568">
        <w:rPr>
          <w:rFonts w:ascii="Times New Roman" w:hAnsi="Times New Roman" w:cs="Times New Roman"/>
          <w:w w:val="108"/>
          <w:sz w:val="24"/>
          <w:szCs w:val="24"/>
        </w:rPr>
        <w:t>mountant</w:t>
      </w:r>
      <w:proofErr w:type="spellEnd"/>
      <w:r w:rsidR="00136568">
        <w:rPr>
          <w:rFonts w:ascii="Times New Roman" w:hAnsi="Times New Roman" w:cs="Times New Roman"/>
          <w:w w:val="108"/>
          <w:sz w:val="24"/>
          <w:szCs w:val="24"/>
        </w:rPr>
        <w:t xml:space="preserve"> (1 drop) was used to fix the sample until analysis. Separate samples of dyed (with calcofluor) and non- dyed alkali lignin and Avicel PH-105 were taken as control. Images were acquired at a step size of 2</w:t>
      </w:r>
      <w:r>
        <w:rPr>
          <w:rFonts w:ascii="Times New Roman" w:hAnsi="Times New Roman" w:cs="Times New Roman"/>
          <w:w w:val="108"/>
          <w:sz w:val="24"/>
          <w:szCs w:val="24"/>
        </w:rPr>
        <w:t> </w:t>
      </w:r>
      <w:r w:rsidR="00136568">
        <w:rPr>
          <w:rFonts w:ascii="Times New Roman" w:hAnsi="Times New Roman" w:cs="Times New Roman"/>
          <w:w w:val="108"/>
          <w:sz w:val="24"/>
          <w:szCs w:val="24"/>
        </w:rPr>
        <w:t xml:space="preserve">µm and were coupled, together with the images taken with transmitted light into a z-axis maximum projection using ImageJ software. </w:t>
      </w:r>
      <w:r w:rsidR="00136568">
        <w:rPr>
          <w:rStyle w:val="RSCB02ArticleTextChar"/>
          <w:rFonts w:ascii="Times New Roman" w:hAnsi="Times New Roman"/>
          <w:sz w:val="24"/>
          <w:szCs w:val="24"/>
        </w:rPr>
        <w:t>Images acquisition w</w:t>
      </w:r>
      <w:r>
        <w:rPr>
          <w:rStyle w:val="RSCB02ArticleTextChar"/>
          <w:rFonts w:ascii="Times New Roman" w:hAnsi="Times New Roman"/>
          <w:sz w:val="24"/>
          <w:szCs w:val="24"/>
        </w:rPr>
        <w:t>as</w:t>
      </w:r>
      <w:r w:rsidR="00136568">
        <w:rPr>
          <w:rStyle w:val="RSCB02ArticleTextChar"/>
          <w:rFonts w:ascii="Times New Roman" w:hAnsi="Times New Roman"/>
          <w:sz w:val="24"/>
          <w:szCs w:val="24"/>
        </w:rPr>
        <w:t xml:space="preserve"> developed in the technical facilities of the Centre for Cytometry and Fluorescence Microscopy of the </w:t>
      </w:r>
      <w:proofErr w:type="spellStart"/>
      <w:r w:rsidR="00136568">
        <w:rPr>
          <w:rStyle w:val="RSCB02ArticleTextChar"/>
          <w:rFonts w:ascii="Times New Roman" w:hAnsi="Times New Roman"/>
          <w:sz w:val="24"/>
          <w:szCs w:val="24"/>
        </w:rPr>
        <w:t>Complutense</w:t>
      </w:r>
      <w:proofErr w:type="spellEnd"/>
      <w:r w:rsidR="00136568">
        <w:rPr>
          <w:rStyle w:val="RSCB02ArticleTextChar"/>
          <w:rFonts w:ascii="Times New Roman" w:hAnsi="Times New Roman"/>
          <w:sz w:val="24"/>
          <w:szCs w:val="24"/>
        </w:rPr>
        <w:t xml:space="preserve"> University of Madrid (UCM).</w:t>
      </w:r>
    </w:p>
    <w:p w14:paraId="57DA26DE" w14:textId="77777777" w:rsidR="00136568" w:rsidRDefault="00136568" w:rsidP="001F52FE">
      <w:pPr>
        <w:pStyle w:val="Prrafodelista"/>
        <w:numPr>
          <w:ilvl w:val="0"/>
          <w:numId w:val="1"/>
        </w:numPr>
        <w:spacing w:before="400" w:after="120" w:line="480" w:lineRule="auto"/>
        <w:ind w:left="426" w:hanging="426"/>
        <w:contextualSpacing w:val="0"/>
        <w:rPr>
          <w:rFonts w:ascii="Times New Roman" w:eastAsia="Calibri" w:hAnsi="Times New Roman" w:cs="Times New Roman"/>
          <w:b/>
          <w:sz w:val="24"/>
          <w:szCs w:val="24"/>
        </w:rPr>
      </w:pPr>
      <w:r w:rsidRPr="00D5022B">
        <w:rPr>
          <w:rFonts w:ascii="Times New Roman" w:eastAsia="Calibri" w:hAnsi="Times New Roman" w:cs="Times New Roman"/>
          <w:b/>
          <w:sz w:val="24"/>
          <w:szCs w:val="24"/>
        </w:rPr>
        <w:t>Results and discussion</w:t>
      </w:r>
    </w:p>
    <w:p w14:paraId="6711FCBF" w14:textId="275DE03B" w:rsidR="00136568" w:rsidRPr="00D97AEF" w:rsidRDefault="0049378A" w:rsidP="00D97AEF">
      <w:pPr>
        <w:spacing w:before="400" w:after="120" w:line="480" w:lineRule="auto"/>
        <w:rPr>
          <w:rFonts w:ascii="Times New Roman" w:eastAsia="Calibri" w:hAnsi="Times New Roman" w:cs="Times New Roman"/>
          <w:b/>
          <w:sz w:val="24"/>
          <w:szCs w:val="24"/>
        </w:rPr>
      </w:pPr>
      <w:r>
        <w:rPr>
          <w:rFonts w:ascii="Times New Roman" w:hAnsi="Times New Roman" w:cs="Times New Roman"/>
          <w:sz w:val="24"/>
          <w:szCs w:val="24"/>
        </w:rPr>
        <w:t>T</w:t>
      </w:r>
      <w:r w:rsidR="00136568">
        <w:rPr>
          <w:rFonts w:ascii="Times New Roman" w:hAnsi="Times New Roman" w:cs="Times New Roman"/>
          <w:sz w:val="24"/>
          <w:szCs w:val="24"/>
        </w:rPr>
        <w:t>o nominate samples, the AH temperature of the treatment will be designated after “AH” letters (AH150, AH175 and AH200) and IL temperature will be designated afterwards, followed by the microwave treatment temperature (IL80, IL120)</w:t>
      </w:r>
    </w:p>
    <w:p w14:paraId="381A0D05" w14:textId="77777777" w:rsidR="00136568" w:rsidRDefault="00136568" w:rsidP="00A81F53">
      <w:pPr>
        <w:pStyle w:val="Prrafodelista"/>
        <w:numPr>
          <w:ilvl w:val="1"/>
          <w:numId w:val="1"/>
        </w:numPr>
        <w:spacing w:before="240" w:line="480" w:lineRule="auto"/>
        <w:ind w:left="426" w:hanging="426"/>
        <w:contextualSpacing w:val="0"/>
        <w:rPr>
          <w:rFonts w:ascii="Times New Roman" w:hAnsi="Times New Roman" w:cs="Times New Roman"/>
          <w:i/>
          <w:sz w:val="24"/>
          <w:szCs w:val="24"/>
          <w:lang w:val="en-US"/>
        </w:rPr>
      </w:pPr>
      <w:r>
        <w:rPr>
          <w:rFonts w:ascii="Times New Roman" w:hAnsi="Times New Roman" w:cs="Times New Roman"/>
          <w:i/>
          <w:sz w:val="24"/>
          <w:szCs w:val="24"/>
        </w:rPr>
        <w:t>Solid recovery and chemical composition of untreated/ treated biomass</w:t>
      </w:r>
    </w:p>
    <w:p w14:paraId="5A72464A" w14:textId="475D93C9" w:rsidR="00136568" w:rsidRDefault="00136568" w:rsidP="001319CD">
      <w:pPr>
        <w:pStyle w:val="Prrafodelista"/>
        <w:spacing w:before="120" w:line="480" w:lineRule="auto"/>
        <w:ind w:left="0"/>
        <w:jc w:val="both"/>
        <w:rPr>
          <w:rFonts w:ascii="Times New Roman" w:hAnsi="Times New Roman" w:cs="Times New Roman"/>
          <w:sz w:val="24"/>
          <w:szCs w:val="24"/>
        </w:rPr>
      </w:pPr>
      <w:r>
        <w:rPr>
          <w:rFonts w:ascii="Times New Roman" w:hAnsi="Times New Roman" w:cs="Times New Roman"/>
          <w:sz w:val="24"/>
          <w:szCs w:val="24"/>
        </w:rPr>
        <w:t>Table 1 shows the solid yield recovery and chemical composition of treated and untreated solids. T</w:t>
      </w:r>
      <w:r w:rsidRPr="00D5022B">
        <w:rPr>
          <w:rFonts w:ascii="Times New Roman" w:hAnsi="Times New Roman" w:cs="Times New Roman"/>
          <w:sz w:val="24"/>
          <w:szCs w:val="24"/>
        </w:rPr>
        <w:t>he effect</w:t>
      </w:r>
      <w:r w:rsidR="0049378A">
        <w:rPr>
          <w:rFonts w:ascii="Times New Roman" w:hAnsi="Times New Roman" w:cs="Times New Roman"/>
          <w:sz w:val="24"/>
          <w:szCs w:val="24"/>
        </w:rPr>
        <w:t>s</w:t>
      </w:r>
      <w:r w:rsidRPr="00D5022B">
        <w:rPr>
          <w:rFonts w:ascii="Times New Roman" w:hAnsi="Times New Roman" w:cs="Times New Roman"/>
          <w:sz w:val="24"/>
          <w:szCs w:val="24"/>
        </w:rPr>
        <w:t xml:space="preserve"> of </w:t>
      </w:r>
      <w:r>
        <w:rPr>
          <w:rFonts w:ascii="Times New Roman" w:hAnsi="Times New Roman" w:cs="Times New Roman"/>
          <w:sz w:val="24"/>
          <w:szCs w:val="24"/>
        </w:rPr>
        <w:t>AH+IL treatments</w:t>
      </w:r>
      <w:r w:rsidRPr="00D5022B">
        <w:rPr>
          <w:rFonts w:ascii="Times New Roman" w:hAnsi="Times New Roman" w:cs="Times New Roman"/>
          <w:sz w:val="24"/>
          <w:szCs w:val="24"/>
        </w:rPr>
        <w:t xml:space="preserve"> incur in a </w:t>
      </w:r>
      <w:r>
        <w:rPr>
          <w:rFonts w:ascii="Times New Roman" w:hAnsi="Times New Roman" w:cs="Times New Roman"/>
          <w:sz w:val="24"/>
          <w:szCs w:val="24"/>
        </w:rPr>
        <w:t xml:space="preserve">gradual </w:t>
      </w:r>
      <w:r w:rsidRPr="00D5022B">
        <w:rPr>
          <w:rFonts w:ascii="Times New Roman" w:hAnsi="Times New Roman" w:cs="Times New Roman"/>
          <w:sz w:val="24"/>
          <w:szCs w:val="24"/>
        </w:rPr>
        <w:t xml:space="preserve">decrease </w:t>
      </w:r>
      <w:r w:rsidR="0049378A">
        <w:rPr>
          <w:rFonts w:ascii="Times New Roman" w:hAnsi="Times New Roman" w:cs="Times New Roman"/>
          <w:sz w:val="24"/>
          <w:szCs w:val="24"/>
        </w:rPr>
        <w:t>in</w:t>
      </w:r>
      <w:r w:rsidRPr="00D5022B">
        <w:rPr>
          <w:rFonts w:ascii="Times New Roman" w:hAnsi="Times New Roman" w:cs="Times New Roman"/>
          <w:sz w:val="24"/>
          <w:szCs w:val="24"/>
        </w:rPr>
        <w:t xml:space="preserve"> the solid recovery</w:t>
      </w:r>
      <w:r>
        <w:rPr>
          <w:rFonts w:ascii="Times New Roman" w:hAnsi="Times New Roman" w:cs="Times New Roman"/>
          <w:sz w:val="24"/>
          <w:szCs w:val="24"/>
        </w:rPr>
        <w:t xml:space="preserve"> that should be taken into account in the global mass balance (explained below)</w:t>
      </w:r>
      <w:r w:rsidRPr="00D5022B">
        <w:rPr>
          <w:rFonts w:ascii="Times New Roman" w:hAnsi="Times New Roman" w:cs="Times New Roman"/>
          <w:sz w:val="24"/>
          <w:szCs w:val="24"/>
        </w:rPr>
        <w:t xml:space="preserve">. The biggest decrease is produced in </w:t>
      </w:r>
      <w:r>
        <w:rPr>
          <w:rFonts w:ascii="Times New Roman" w:hAnsi="Times New Roman" w:cs="Times New Roman"/>
          <w:sz w:val="24"/>
          <w:szCs w:val="24"/>
        </w:rPr>
        <w:t>the most severe conditions (</w:t>
      </w:r>
      <w:r w:rsidRPr="00D5022B">
        <w:rPr>
          <w:rFonts w:ascii="Times New Roman" w:hAnsi="Times New Roman" w:cs="Times New Roman"/>
          <w:sz w:val="24"/>
          <w:szCs w:val="24"/>
        </w:rPr>
        <w:t>AH200</w:t>
      </w:r>
      <w:r>
        <w:rPr>
          <w:rFonts w:ascii="Times New Roman" w:hAnsi="Times New Roman" w:cs="Times New Roman"/>
          <w:sz w:val="24"/>
          <w:szCs w:val="24"/>
        </w:rPr>
        <w:t>IL120)</w:t>
      </w:r>
      <w:r w:rsidRPr="00D5022B">
        <w:rPr>
          <w:rFonts w:ascii="Times New Roman" w:hAnsi="Times New Roman" w:cs="Times New Roman"/>
          <w:sz w:val="24"/>
          <w:szCs w:val="24"/>
        </w:rPr>
        <w:t xml:space="preserve"> </w:t>
      </w:r>
      <w:r>
        <w:rPr>
          <w:rFonts w:ascii="Times New Roman" w:hAnsi="Times New Roman" w:cs="Times New Roman"/>
          <w:sz w:val="24"/>
          <w:szCs w:val="24"/>
        </w:rPr>
        <w:t>to 55 g of treated sample/100</w:t>
      </w:r>
      <w:r w:rsidR="0049378A">
        <w:rPr>
          <w:rFonts w:ascii="Times New Roman" w:hAnsi="Times New Roman" w:cs="Times New Roman"/>
          <w:sz w:val="24"/>
          <w:szCs w:val="24"/>
        </w:rPr>
        <w:t> g of untreated eucalyptus wood,</w:t>
      </w:r>
      <w:r>
        <w:rPr>
          <w:rFonts w:ascii="Times New Roman" w:hAnsi="Times New Roman" w:cs="Times New Roman"/>
          <w:sz w:val="24"/>
          <w:szCs w:val="24"/>
        </w:rPr>
        <w:t xml:space="preserve"> while 84 g of treated sample/100 g of untreated eucalyptus wood </w:t>
      </w:r>
      <w:r w:rsidR="0049378A">
        <w:rPr>
          <w:rFonts w:ascii="Times New Roman" w:hAnsi="Times New Roman" w:cs="Times New Roman"/>
          <w:sz w:val="24"/>
          <w:szCs w:val="24"/>
        </w:rPr>
        <w:t>is</w:t>
      </w:r>
      <w:r>
        <w:rPr>
          <w:rFonts w:ascii="Times New Roman" w:hAnsi="Times New Roman" w:cs="Times New Roman"/>
          <w:sz w:val="24"/>
          <w:szCs w:val="24"/>
        </w:rPr>
        <w:t xml:space="preserve"> obtained in the least treated sample (AH150IL80). Furthermore, it is observed </w:t>
      </w:r>
      <w:r w:rsidR="0049378A">
        <w:rPr>
          <w:rFonts w:ascii="Times New Roman" w:hAnsi="Times New Roman" w:cs="Times New Roman"/>
          <w:sz w:val="24"/>
          <w:szCs w:val="24"/>
        </w:rPr>
        <w:t>that</w:t>
      </w:r>
      <w:r>
        <w:rPr>
          <w:rFonts w:ascii="Times New Roman" w:hAnsi="Times New Roman" w:cs="Times New Roman"/>
          <w:sz w:val="24"/>
          <w:szCs w:val="24"/>
        </w:rPr>
        <w:t xml:space="preserve"> the AH treatment affects more to the solid recovery </w:t>
      </w:r>
      <w:r w:rsidR="0049378A">
        <w:rPr>
          <w:rFonts w:ascii="Times New Roman" w:hAnsi="Times New Roman" w:cs="Times New Roman"/>
          <w:sz w:val="24"/>
          <w:szCs w:val="24"/>
        </w:rPr>
        <w:t xml:space="preserve">more </w:t>
      </w:r>
      <w:r>
        <w:rPr>
          <w:rFonts w:ascii="Times New Roman" w:hAnsi="Times New Roman" w:cs="Times New Roman"/>
          <w:sz w:val="24"/>
          <w:szCs w:val="24"/>
        </w:rPr>
        <w:t>than the IL treatment, where solid yield recoveries decre</w:t>
      </w:r>
      <w:r w:rsidR="0049378A">
        <w:rPr>
          <w:rFonts w:ascii="Times New Roman" w:hAnsi="Times New Roman" w:cs="Times New Roman"/>
          <w:sz w:val="24"/>
          <w:szCs w:val="24"/>
        </w:rPr>
        <w:t>asing</w:t>
      </w:r>
      <w:r w:rsidRPr="00D5022B">
        <w:rPr>
          <w:rFonts w:ascii="Times New Roman" w:hAnsi="Times New Roman" w:cs="Times New Roman"/>
          <w:sz w:val="24"/>
          <w:szCs w:val="24"/>
        </w:rPr>
        <w:t xml:space="preserve"> </w:t>
      </w:r>
      <w:r>
        <w:rPr>
          <w:rFonts w:ascii="Times New Roman" w:hAnsi="Times New Roman" w:cs="Times New Roman"/>
          <w:sz w:val="24"/>
          <w:szCs w:val="24"/>
        </w:rPr>
        <w:t>in the range of</w:t>
      </w:r>
      <w:r w:rsidRPr="00D5022B">
        <w:rPr>
          <w:rFonts w:ascii="Times New Roman" w:hAnsi="Times New Roman" w:cs="Times New Roman"/>
          <w:sz w:val="24"/>
          <w:szCs w:val="24"/>
        </w:rPr>
        <w:t xml:space="preserve"> 1.</w:t>
      </w:r>
      <w:r>
        <w:rPr>
          <w:rFonts w:ascii="Times New Roman" w:hAnsi="Times New Roman" w:cs="Times New Roman"/>
          <w:sz w:val="24"/>
          <w:szCs w:val="24"/>
        </w:rPr>
        <w:t xml:space="preserve">7 and 3 % </w:t>
      </w:r>
      <w:r w:rsidRPr="00D5022B">
        <w:rPr>
          <w:rFonts w:ascii="Times New Roman" w:hAnsi="Times New Roman" w:cs="Times New Roman"/>
          <w:sz w:val="24"/>
          <w:szCs w:val="24"/>
        </w:rPr>
        <w:t xml:space="preserve">are observed </w:t>
      </w:r>
      <w:r>
        <w:rPr>
          <w:rFonts w:ascii="Times New Roman" w:hAnsi="Times New Roman" w:cs="Times New Roman"/>
          <w:sz w:val="24"/>
          <w:szCs w:val="24"/>
        </w:rPr>
        <w:t>between</w:t>
      </w:r>
      <w:r w:rsidRPr="00D5022B">
        <w:rPr>
          <w:rFonts w:ascii="Times New Roman" w:hAnsi="Times New Roman" w:cs="Times New Roman"/>
          <w:sz w:val="24"/>
          <w:szCs w:val="24"/>
        </w:rPr>
        <w:t xml:space="preserve"> </w:t>
      </w:r>
      <w:r>
        <w:rPr>
          <w:rFonts w:ascii="Times New Roman" w:hAnsi="Times New Roman" w:cs="Times New Roman"/>
          <w:sz w:val="24"/>
          <w:szCs w:val="24"/>
        </w:rPr>
        <w:t>experiments performed at 80 °C and 120 °C</w:t>
      </w:r>
      <w:r w:rsidRPr="00D5022B">
        <w:rPr>
          <w:rFonts w:ascii="Times New Roman" w:hAnsi="Times New Roman" w:cs="Times New Roman"/>
          <w:sz w:val="24"/>
          <w:szCs w:val="24"/>
        </w:rPr>
        <w:t xml:space="preserve">. </w:t>
      </w:r>
      <w:r>
        <w:rPr>
          <w:rFonts w:ascii="Times New Roman" w:hAnsi="Times New Roman" w:cs="Times New Roman"/>
          <w:sz w:val="24"/>
          <w:szCs w:val="24"/>
        </w:rPr>
        <w:t xml:space="preserve">The low solid recoveries variations between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the same conditions, followed by different IL treatment temperature, supports</w:t>
      </w:r>
      <w:r w:rsidRPr="00D5022B">
        <w:rPr>
          <w:rFonts w:ascii="Times New Roman" w:hAnsi="Times New Roman" w:cs="Times New Roman"/>
          <w:sz w:val="24"/>
          <w:szCs w:val="24"/>
        </w:rPr>
        <w:t xml:space="preserve"> the statement that </w:t>
      </w:r>
      <w:r>
        <w:rPr>
          <w:rFonts w:ascii="Times New Roman" w:hAnsi="Times New Roman" w:cs="Times New Roman"/>
          <w:sz w:val="24"/>
          <w:szCs w:val="24"/>
        </w:rPr>
        <w:t>ILs</w:t>
      </w:r>
      <w:r w:rsidRPr="00D5022B">
        <w:rPr>
          <w:rFonts w:ascii="Times New Roman" w:hAnsi="Times New Roman" w:cs="Times New Roman"/>
          <w:sz w:val="24"/>
          <w:szCs w:val="24"/>
        </w:rPr>
        <w:t xml:space="preserve"> pretreat biomass</w:t>
      </w:r>
      <w:r>
        <w:rPr>
          <w:rFonts w:ascii="Times New Roman" w:hAnsi="Times New Roman" w:cs="Times New Roman"/>
          <w:sz w:val="24"/>
          <w:szCs w:val="24"/>
        </w:rPr>
        <w:t xml:space="preserve"> without degrading cellulose</w:t>
      </w:r>
      <w:r w:rsidRPr="00D5022B">
        <w:rPr>
          <w:rFonts w:ascii="Times New Roman" w:hAnsi="Times New Roman" w:cs="Times New Roman"/>
          <w:sz w:val="24"/>
          <w:szCs w:val="24"/>
        </w:rPr>
        <w:t xml:space="preserve"> </w:t>
      </w:r>
      <w:r w:rsidRPr="00D5022B">
        <w:rPr>
          <w:rFonts w:ascii="Times New Roman" w:hAnsi="Times New Roman" w:cs="Times New Roman"/>
          <w:noProof/>
          <w:sz w:val="24"/>
          <w:szCs w:val="24"/>
        </w:rPr>
        <w:t>(Elgharbawy et al., 2016)</w:t>
      </w:r>
      <w:r w:rsidRPr="00D5022B">
        <w:rPr>
          <w:rFonts w:ascii="Times New Roman" w:hAnsi="Times New Roman" w:cs="Times New Roman"/>
          <w:sz w:val="24"/>
          <w:szCs w:val="24"/>
        </w:rPr>
        <w:t xml:space="preserve">. </w:t>
      </w:r>
    </w:p>
    <w:p w14:paraId="6CFF7E0A" w14:textId="77777777" w:rsidR="00136568" w:rsidRPr="00361DD6" w:rsidRDefault="00136568" w:rsidP="001319CD">
      <w:pPr>
        <w:pStyle w:val="Prrafodelista"/>
        <w:spacing w:before="120" w:line="480" w:lineRule="auto"/>
        <w:ind w:left="0"/>
        <w:jc w:val="both"/>
        <w:rPr>
          <w:rFonts w:ascii="Times New Roman" w:hAnsi="Times New Roman" w:cs="Times New Roman"/>
          <w:sz w:val="24"/>
          <w:szCs w:val="24"/>
        </w:rPr>
      </w:pPr>
      <w:r w:rsidRPr="00361DD6">
        <w:rPr>
          <w:rFonts w:ascii="Times New Roman" w:hAnsi="Times New Roman" w:cs="Times New Roman"/>
          <w:sz w:val="24"/>
          <w:szCs w:val="24"/>
        </w:rPr>
        <w:t>Table 1</w:t>
      </w:r>
    </w:p>
    <w:p w14:paraId="20933AD3" w14:textId="3885F4CE" w:rsidR="00136568" w:rsidRDefault="00136568" w:rsidP="001319CD">
      <w:pPr>
        <w:spacing w:before="120" w:line="480" w:lineRule="auto"/>
        <w:rPr>
          <w:rFonts w:ascii="Times New Roman" w:hAnsi="Times New Roman" w:cs="Times New Roman"/>
          <w:sz w:val="24"/>
          <w:szCs w:val="24"/>
        </w:rPr>
      </w:pPr>
      <w:r w:rsidRPr="001319CD">
        <w:rPr>
          <w:rFonts w:ascii="Times New Roman" w:hAnsi="Times New Roman" w:cs="Times New Roman"/>
          <w:sz w:val="24"/>
          <w:szCs w:val="24"/>
        </w:rPr>
        <w:t>The rel</w:t>
      </w:r>
      <w:r w:rsidR="0049378A">
        <w:rPr>
          <w:rFonts w:ascii="Times New Roman" w:hAnsi="Times New Roman" w:cs="Times New Roman"/>
          <w:sz w:val="24"/>
          <w:szCs w:val="24"/>
        </w:rPr>
        <w:t xml:space="preserve">ative composition of biomass </w:t>
      </w:r>
      <w:r w:rsidRPr="001319CD">
        <w:rPr>
          <w:rFonts w:ascii="Times New Roman" w:hAnsi="Times New Roman" w:cs="Times New Roman"/>
          <w:sz w:val="24"/>
          <w:szCs w:val="24"/>
        </w:rPr>
        <w:t xml:space="preserve">compared to the untreated sample, varies in most experiments, indicating </w:t>
      </w:r>
      <w:r w:rsidR="0049378A">
        <w:rPr>
          <w:rFonts w:ascii="Times New Roman" w:hAnsi="Times New Roman" w:cs="Times New Roman"/>
          <w:sz w:val="24"/>
          <w:szCs w:val="24"/>
        </w:rPr>
        <w:t xml:space="preserve">that </w:t>
      </w:r>
      <w:r w:rsidRPr="001319CD">
        <w:rPr>
          <w:rFonts w:ascii="Times New Roman" w:hAnsi="Times New Roman" w:cs="Times New Roman"/>
          <w:sz w:val="24"/>
          <w:szCs w:val="24"/>
        </w:rPr>
        <w:t xml:space="preserve">specific biomass fractions are selectively removed </w:t>
      </w:r>
      <w:r w:rsidRPr="001319CD">
        <w:rPr>
          <w:rFonts w:ascii="Times New Roman" w:hAnsi="Times New Roman" w:cs="Times New Roman"/>
          <w:noProof/>
          <w:sz w:val="24"/>
          <w:szCs w:val="24"/>
        </w:rPr>
        <w:t>(Procentese et al., 2015)</w:t>
      </w:r>
      <w:r w:rsidRPr="001319CD">
        <w:rPr>
          <w:rFonts w:ascii="Times New Roman" w:hAnsi="Times New Roman" w:cs="Times New Roman"/>
          <w:sz w:val="24"/>
          <w:szCs w:val="24"/>
        </w:rPr>
        <w:t xml:space="preserve">. </w:t>
      </w:r>
      <w:r w:rsidR="0049378A">
        <w:rPr>
          <w:rFonts w:ascii="Times New Roman" w:hAnsi="Times New Roman" w:cs="Times New Roman"/>
          <w:sz w:val="24"/>
          <w:szCs w:val="24"/>
        </w:rPr>
        <w:t xml:space="preserve">The </w:t>
      </w:r>
      <w:r>
        <w:rPr>
          <w:rFonts w:ascii="Times New Roman" w:hAnsi="Times New Roman" w:cs="Times New Roman"/>
          <w:sz w:val="24"/>
          <w:szCs w:val="24"/>
        </w:rPr>
        <w:t>AH step incurs</w:t>
      </w:r>
      <w:r w:rsidR="0049378A">
        <w:rPr>
          <w:rFonts w:ascii="Times New Roman" w:hAnsi="Times New Roman" w:cs="Times New Roman"/>
          <w:sz w:val="24"/>
          <w:szCs w:val="24"/>
        </w:rPr>
        <w:t xml:space="preserve"> a slight increase</w:t>
      </w:r>
      <w:r>
        <w:rPr>
          <w:rFonts w:ascii="Times New Roman" w:hAnsi="Times New Roman" w:cs="Times New Roman"/>
          <w:sz w:val="24"/>
          <w:szCs w:val="24"/>
        </w:rPr>
        <w:t xml:space="preserve"> in lignin </w:t>
      </w:r>
      <w:r w:rsidRPr="001319CD">
        <w:rPr>
          <w:rFonts w:ascii="Times New Roman" w:hAnsi="Times New Roman" w:cs="Times New Roman"/>
          <w:sz w:val="24"/>
          <w:szCs w:val="24"/>
        </w:rPr>
        <w:t>content</w:t>
      </w:r>
      <w:r>
        <w:rPr>
          <w:rFonts w:ascii="Times New Roman" w:hAnsi="Times New Roman" w:cs="Times New Roman"/>
          <w:sz w:val="24"/>
          <w:szCs w:val="24"/>
        </w:rPr>
        <w:t xml:space="preserve"> slight</w:t>
      </w:r>
      <w:r w:rsidRPr="001319CD">
        <w:rPr>
          <w:rFonts w:ascii="Times New Roman" w:hAnsi="Times New Roman" w:cs="Times New Roman"/>
          <w:sz w:val="24"/>
          <w:szCs w:val="24"/>
        </w:rPr>
        <w:t xml:space="preserve"> </w:t>
      </w:r>
      <w:r>
        <w:rPr>
          <w:rFonts w:ascii="Times New Roman" w:hAnsi="Times New Roman" w:cs="Times New Roman"/>
          <w:sz w:val="24"/>
          <w:szCs w:val="24"/>
        </w:rPr>
        <w:t xml:space="preserve">increase, </w:t>
      </w:r>
      <w:r w:rsidRPr="001319CD">
        <w:rPr>
          <w:rFonts w:ascii="Times New Roman" w:hAnsi="Times New Roman" w:cs="Times New Roman"/>
          <w:sz w:val="24"/>
          <w:szCs w:val="24"/>
        </w:rPr>
        <w:t xml:space="preserve">as a consequence of hemicelluloses extraction in the case of </w:t>
      </w:r>
      <w:r>
        <w:rPr>
          <w:rFonts w:ascii="Times New Roman" w:hAnsi="Times New Roman" w:cs="Times New Roman"/>
          <w:sz w:val="24"/>
          <w:szCs w:val="24"/>
        </w:rPr>
        <w:t xml:space="preserve">the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w:t>
      </w:r>
      <w:r w:rsidRPr="00B94206">
        <w:rPr>
          <w:rFonts w:ascii="Times New Roman" w:hAnsi="Times New Roman" w:cs="Times New Roman"/>
          <w:sz w:val="24"/>
          <w:szCs w:val="24"/>
        </w:rPr>
        <w:t>150 °</w:t>
      </w:r>
      <w:r>
        <w:rPr>
          <w:rFonts w:ascii="Times New Roman" w:hAnsi="Times New Roman" w:cs="Times New Roman"/>
          <w:sz w:val="24"/>
          <w:szCs w:val="24"/>
        </w:rPr>
        <w:t>C and 175 </w:t>
      </w:r>
      <w:r w:rsidRPr="00B94206">
        <w:rPr>
          <w:rFonts w:ascii="Times New Roman" w:hAnsi="Times New Roman" w:cs="Times New Roman"/>
          <w:sz w:val="24"/>
          <w:szCs w:val="24"/>
        </w:rPr>
        <w:t>°</w:t>
      </w:r>
      <w:r>
        <w:rPr>
          <w:rFonts w:ascii="Times New Roman" w:hAnsi="Times New Roman" w:cs="Times New Roman"/>
          <w:sz w:val="24"/>
          <w:szCs w:val="24"/>
        </w:rPr>
        <w:t>C</w:t>
      </w:r>
      <w:r w:rsidRPr="001319CD">
        <w:rPr>
          <w:rFonts w:ascii="Times New Roman" w:hAnsi="Times New Roman" w:cs="Times New Roman"/>
          <w:sz w:val="24"/>
          <w:szCs w:val="24"/>
        </w:rPr>
        <w:t xml:space="preserve">, and as consequence of hemicellulose and cellulose degradation in </w:t>
      </w:r>
      <w:r>
        <w:rPr>
          <w:rFonts w:ascii="Times New Roman" w:hAnsi="Times New Roman" w:cs="Times New Roman"/>
          <w:sz w:val="24"/>
          <w:szCs w:val="24"/>
        </w:rPr>
        <w:t xml:space="preserve">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20</w:t>
      </w:r>
      <w:r w:rsidRPr="00B94206">
        <w:rPr>
          <w:rFonts w:ascii="Times New Roman" w:hAnsi="Times New Roman" w:cs="Times New Roman"/>
          <w:sz w:val="24"/>
          <w:szCs w:val="24"/>
        </w:rPr>
        <w:t>0 °</w:t>
      </w:r>
      <w:r>
        <w:rPr>
          <w:rFonts w:ascii="Times New Roman" w:hAnsi="Times New Roman" w:cs="Times New Roman"/>
          <w:sz w:val="24"/>
          <w:szCs w:val="24"/>
        </w:rPr>
        <w:t>C</w:t>
      </w:r>
      <w:r w:rsidRPr="001319CD">
        <w:rPr>
          <w:rFonts w:ascii="Times New Roman" w:hAnsi="Times New Roman" w:cs="Times New Roman"/>
          <w:sz w:val="24"/>
          <w:szCs w:val="24"/>
        </w:rPr>
        <w:t xml:space="preserve">. This is in agreement with the increasing sugar content of the liquid fraction up to a point where degradation products are generated </w:t>
      </w:r>
      <w:r>
        <w:rPr>
          <w:rFonts w:ascii="Times New Roman" w:hAnsi="Times New Roman" w:cs="Times New Roman"/>
          <w:noProof/>
          <w:sz w:val="24"/>
          <w:szCs w:val="24"/>
        </w:rPr>
        <w:t>(Nitsos et al., 2016; Silva-Fernandes et al., 2015)</w:t>
      </w:r>
      <w:r w:rsidRPr="001319CD">
        <w:rPr>
          <w:rFonts w:ascii="Times New Roman" w:hAnsi="Times New Roman" w:cs="Times New Roman"/>
          <w:sz w:val="24"/>
          <w:szCs w:val="24"/>
        </w:rPr>
        <w:t>. The IL</w:t>
      </w:r>
      <w:r>
        <w:rPr>
          <w:rFonts w:ascii="Times New Roman" w:hAnsi="Times New Roman" w:cs="Times New Roman"/>
          <w:sz w:val="24"/>
          <w:szCs w:val="24"/>
        </w:rPr>
        <w:t xml:space="preserve"> temperature variation in the microwave</w:t>
      </w:r>
      <w:r w:rsidRPr="001319CD">
        <w:rPr>
          <w:rFonts w:ascii="Times New Roman" w:hAnsi="Times New Roman" w:cs="Times New Roman"/>
          <w:sz w:val="24"/>
          <w:szCs w:val="24"/>
        </w:rPr>
        <w:t xml:space="preserve"> step does not incur in significant changes in lignin compositions. </w:t>
      </w:r>
      <w:r>
        <w:rPr>
          <w:rFonts w:ascii="Times New Roman" w:hAnsi="Times New Roman" w:cs="Times New Roman"/>
          <w:sz w:val="24"/>
          <w:szCs w:val="24"/>
        </w:rPr>
        <w:t>The only relevant variation is observed between AH200IL80 and AH200IL120 samples, with variations of 6 % among them.</w:t>
      </w:r>
      <w:r w:rsidRPr="001319CD">
        <w:rPr>
          <w:rFonts w:ascii="Times New Roman" w:hAnsi="Times New Roman" w:cs="Times New Roman"/>
          <w:sz w:val="24"/>
          <w:szCs w:val="24"/>
        </w:rPr>
        <w:t xml:space="preserve"> These results are supported by the UV measurements developed </w:t>
      </w:r>
      <w:r>
        <w:rPr>
          <w:rFonts w:ascii="Times New Roman" w:hAnsi="Times New Roman" w:cs="Times New Roman"/>
          <w:sz w:val="24"/>
          <w:szCs w:val="24"/>
        </w:rPr>
        <w:t>below</w:t>
      </w:r>
      <w:r w:rsidRPr="001319CD">
        <w:rPr>
          <w:rFonts w:ascii="Times New Roman" w:hAnsi="Times New Roman" w:cs="Times New Roman"/>
          <w:sz w:val="24"/>
          <w:szCs w:val="24"/>
        </w:rPr>
        <w:t xml:space="preserve">, where higher lignin accumulation is produced in </w:t>
      </w:r>
      <w:r>
        <w:rPr>
          <w:rFonts w:ascii="Times New Roman" w:hAnsi="Times New Roman" w:cs="Times New Roman"/>
          <w:sz w:val="24"/>
          <w:szCs w:val="24"/>
        </w:rPr>
        <w:t xml:space="preserve">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severe conditions</w:t>
      </w:r>
      <w:r w:rsidRPr="001319CD">
        <w:rPr>
          <w:rFonts w:ascii="Times New Roman" w:hAnsi="Times New Roman" w:cs="Times New Roman"/>
          <w:sz w:val="24"/>
          <w:szCs w:val="24"/>
        </w:rPr>
        <w:t>.</w:t>
      </w:r>
      <w:r>
        <w:rPr>
          <w:rFonts w:ascii="Times New Roman" w:hAnsi="Times New Roman" w:cs="Times New Roman"/>
          <w:sz w:val="24"/>
          <w:szCs w:val="24"/>
        </w:rPr>
        <w:t xml:space="preserve"> </w:t>
      </w:r>
      <w:r w:rsidRPr="001319CD">
        <w:rPr>
          <w:rFonts w:ascii="Times New Roman" w:hAnsi="Times New Roman" w:cs="Times New Roman"/>
          <w:sz w:val="24"/>
          <w:szCs w:val="24"/>
        </w:rPr>
        <w:t xml:space="preserve">Overall, it can be observed that </w:t>
      </w:r>
      <w:r>
        <w:rPr>
          <w:rFonts w:ascii="Times New Roman" w:hAnsi="Times New Roman" w:cs="Times New Roman"/>
          <w:sz w:val="24"/>
          <w:szCs w:val="24"/>
        </w:rPr>
        <w:t>AH</w:t>
      </w:r>
      <w:r w:rsidR="007203C7">
        <w:rPr>
          <w:rFonts w:ascii="Times New Roman" w:hAnsi="Times New Roman" w:cs="Times New Roman"/>
          <w:sz w:val="24"/>
          <w:szCs w:val="24"/>
        </w:rPr>
        <w:t xml:space="preserve"> treatments lead</w:t>
      </w:r>
      <w:r w:rsidRPr="001319CD">
        <w:rPr>
          <w:rFonts w:ascii="Times New Roman" w:hAnsi="Times New Roman" w:cs="Times New Roman"/>
          <w:sz w:val="24"/>
          <w:szCs w:val="24"/>
        </w:rPr>
        <w:t xml:space="preserve"> to hemicellulose extraction up to a point </w:t>
      </w:r>
      <w:r w:rsidR="0049378A">
        <w:rPr>
          <w:rFonts w:ascii="Times New Roman" w:hAnsi="Times New Roman" w:cs="Times New Roman"/>
          <w:sz w:val="24"/>
          <w:szCs w:val="24"/>
        </w:rPr>
        <w:t>at</w:t>
      </w:r>
      <w:r w:rsidRPr="001319CD">
        <w:rPr>
          <w:rFonts w:ascii="Times New Roman" w:hAnsi="Times New Roman" w:cs="Times New Roman"/>
          <w:sz w:val="24"/>
          <w:szCs w:val="24"/>
        </w:rPr>
        <w:t xml:space="preserve"> which degradation of cellulose and hemicellulose start</w:t>
      </w:r>
      <w:r>
        <w:rPr>
          <w:rFonts w:ascii="Times New Roman" w:hAnsi="Times New Roman" w:cs="Times New Roman"/>
          <w:sz w:val="24"/>
          <w:szCs w:val="24"/>
        </w:rPr>
        <w:t>s</w:t>
      </w:r>
      <w:r w:rsidRPr="001319CD">
        <w:rPr>
          <w:rFonts w:ascii="Times New Roman" w:hAnsi="Times New Roman" w:cs="Times New Roman"/>
          <w:sz w:val="24"/>
          <w:szCs w:val="24"/>
        </w:rPr>
        <w:t xml:space="preserve">. </w:t>
      </w:r>
      <w:r>
        <w:rPr>
          <w:rFonts w:ascii="Times New Roman" w:hAnsi="Times New Roman" w:cs="Times New Roman"/>
          <w:sz w:val="24"/>
          <w:szCs w:val="24"/>
        </w:rPr>
        <w:t xml:space="preserve">Glucan content is maximized in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175</w:t>
      </w:r>
      <w:r w:rsidRPr="00B94206">
        <w:rPr>
          <w:rFonts w:ascii="Times New Roman" w:hAnsi="Times New Roman" w:cs="Times New Roman"/>
          <w:sz w:val="24"/>
          <w:szCs w:val="24"/>
        </w:rPr>
        <w:t> °</w:t>
      </w:r>
      <w:r>
        <w:rPr>
          <w:rFonts w:ascii="Times New Roman" w:hAnsi="Times New Roman" w:cs="Times New Roman"/>
          <w:sz w:val="24"/>
          <w:szCs w:val="24"/>
        </w:rPr>
        <w:t xml:space="preserve">C, which will contribute to increase final glucose yields in the process. Severe AH conditions produce cellulose degradation, as a consequence of </w:t>
      </w:r>
      <w:r w:rsidR="0049378A">
        <w:rPr>
          <w:rFonts w:ascii="Times New Roman" w:hAnsi="Times New Roman" w:cs="Times New Roman"/>
          <w:sz w:val="24"/>
          <w:szCs w:val="24"/>
        </w:rPr>
        <w:t xml:space="preserve">the formation of </w:t>
      </w:r>
      <w:r>
        <w:rPr>
          <w:rFonts w:ascii="Times New Roman" w:hAnsi="Times New Roman" w:cs="Times New Roman"/>
          <w:sz w:val="24"/>
          <w:szCs w:val="24"/>
        </w:rPr>
        <w:t xml:space="preserve">degradation products </w:t>
      </w:r>
      <w:r>
        <w:rPr>
          <w:rFonts w:ascii="Times New Roman" w:hAnsi="Times New Roman" w:cs="Times New Roman"/>
          <w:noProof/>
          <w:sz w:val="24"/>
          <w:szCs w:val="24"/>
        </w:rPr>
        <w:t>(Nitsos et al., 2016)</w:t>
      </w:r>
      <w:r>
        <w:rPr>
          <w:rFonts w:ascii="Times New Roman" w:hAnsi="Times New Roman" w:cs="Times New Roman"/>
          <w:sz w:val="24"/>
          <w:szCs w:val="24"/>
        </w:rPr>
        <w:t>.</w:t>
      </w:r>
    </w:p>
    <w:p w14:paraId="4B44676D" w14:textId="77777777" w:rsidR="00136568" w:rsidRPr="00205F5D" w:rsidRDefault="00136568" w:rsidP="00361DD6">
      <w:pPr>
        <w:pStyle w:val="Prrafodelista"/>
        <w:numPr>
          <w:ilvl w:val="1"/>
          <w:numId w:val="1"/>
        </w:numPr>
        <w:spacing w:before="240" w:line="480" w:lineRule="auto"/>
        <w:ind w:left="426" w:hanging="437"/>
        <w:contextualSpacing w:val="0"/>
        <w:rPr>
          <w:rFonts w:ascii="Times New Roman" w:hAnsi="Times New Roman" w:cs="Times New Roman"/>
          <w:i/>
          <w:sz w:val="24"/>
          <w:szCs w:val="24"/>
          <w:lang w:val="en-US"/>
        </w:rPr>
      </w:pPr>
      <w:r>
        <w:rPr>
          <w:rFonts w:ascii="Times New Roman" w:hAnsi="Times New Roman" w:cs="Times New Roman"/>
          <w:i/>
          <w:sz w:val="24"/>
          <w:szCs w:val="24"/>
        </w:rPr>
        <w:t>Ionic liquid recovery and lignin extraction</w:t>
      </w:r>
    </w:p>
    <w:p w14:paraId="1A4091F9" w14:textId="50219334" w:rsidR="00136568" w:rsidRPr="009B49DC" w:rsidRDefault="00136568" w:rsidP="00CE1D1F">
      <w:pPr>
        <w:spacing w:before="120" w:line="480" w:lineRule="auto"/>
        <w:rPr>
          <w:rFonts w:ascii="Times New Roman" w:hAnsi="Times New Roman" w:cs="Times New Roman"/>
          <w:sz w:val="24"/>
          <w:szCs w:val="24"/>
          <w:lang w:val="en-US"/>
        </w:rPr>
      </w:pPr>
      <w:r w:rsidRPr="00D5022B">
        <w:rPr>
          <w:rFonts w:ascii="Times New Roman" w:hAnsi="Times New Roman" w:cs="Times New Roman"/>
          <w:sz w:val="24"/>
          <w:szCs w:val="24"/>
          <w:lang w:val="en-US"/>
        </w:rPr>
        <w:t xml:space="preserve">Washing fractions obtained after IL microwave treatment were collected separately and analyzed in order to determine the minimum amount of water required </w:t>
      </w:r>
      <w:r>
        <w:rPr>
          <w:rFonts w:ascii="Times New Roman" w:hAnsi="Times New Roman" w:cs="Times New Roman"/>
          <w:sz w:val="24"/>
          <w:szCs w:val="24"/>
          <w:lang w:val="en-US"/>
        </w:rPr>
        <w:t>in</w:t>
      </w:r>
      <w:r w:rsidRPr="00D5022B">
        <w:rPr>
          <w:rFonts w:ascii="Times New Roman" w:hAnsi="Times New Roman" w:cs="Times New Roman"/>
          <w:sz w:val="24"/>
          <w:szCs w:val="24"/>
          <w:lang w:val="en-US"/>
        </w:rPr>
        <w:t xml:space="preserve"> this </w:t>
      </w:r>
      <w:r>
        <w:rPr>
          <w:rFonts w:ascii="Times New Roman" w:hAnsi="Times New Roman" w:cs="Times New Roman"/>
          <w:sz w:val="24"/>
          <w:szCs w:val="24"/>
          <w:lang w:val="en-US"/>
        </w:rPr>
        <w:t>treatment</w:t>
      </w:r>
      <w:r w:rsidRPr="00D5022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Three washings, plus the regeneration step are required </w:t>
      </w:r>
      <w:r w:rsidRPr="00D5022B">
        <w:rPr>
          <w:rFonts w:ascii="Times New Roman" w:hAnsi="Times New Roman" w:cs="Times New Roman"/>
          <w:sz w:val="24"/>
          <w:szCs w:val="24"/>
          <w:lang w:val="en-US"/>
        </w:rPr>
        <w:t xml:space="preserve">to recover the IL. </w:t>
      </w:r>
      <w:r>
        <w:rPr>
          <w:rFonts w:ascii="Times New Roman" w:hAnsi="Times New Roman" w:cs="Times New Roman"/>
          <w:sz w:val="24"/>
          <w:szCs w:val="24"/>
          <w:lang w:val="en-US"/>
        </w:rPr>
        <w:t>Despite of operational losses during the process, IL recovery yields are in all the cases higher than</w:t>
      </w:r>
      <w:r w:rsidRPr="00D5022B">
        <w:rPr>
          <w:rFonts w:ascii="Times New Roman" w:hAnsi="Times New Roman" w:cs="Times New Roman"/>
          <w:sz w:val="24"/>
          <w:szCs w:val="24"/>
          <w:lang w:val="en-US"/>
        </w:rPr>
        <w:t xml:space="preserve"> 96 %</w:t>
      </w:r>
      <w:r w:rsidR="007203C7">
        <w:rPr>
          <w:rFonts w:ascii="Times New Roman" w:hAnsi="Times New Roman" w:cs="Times New Roman"/>
          <w:sz w:val="24"/>
          <w:szCs w:val="24"/>
          <w:lang w:val="en-US"/>
        </w:rPr>
        <w:t>in all cases</w:t>
      </w:r>
      <w:r>
        <w:rPr>
          <w:rFonts w:ascii="Times New Roman" w:hAnsi="Times New Roman" w:cs="Times New Roman"/>
          <w:sz w:val="24"/>
          <w:szCs w:val="24"/>
          <w:lang w:val="en-US"/>
        </w:rPr>
        <w:t>.</w:t>
      </w:r>
      <w:r w:rsidRPr="00D5022B">
        <w:rPr>
          <w:rFonts w:ascii="Times New Roman" w:hAnsi="Times New Roman" w:cs="Times New Roman"/>
          <w:sz w:val="24"/>
          <w:szCs w:val="24"/>
          <w:lang w:val="en-US"/>
        </w:rPr>
        <w:t xml:space="preserve"> </w:t>
      </w:r>
      <w:r w:rsidRPr="00D5022B">
        <w:rPr>
          <w:rFonts w:ascii="Times New Roman" w:hAnsi="Times New Roman" w:cs="Times New Roman"/>
          <w:sz w:val="24"/>
          <w:szCs w:val="24"/>
        </w:rPr>
        <w:t>[</w:t>
      </w:r>
      <w:proofErr w:type="spellStart"/>
      <w:r w:rsidRPr="00D5022B">
        <w:rPr>
          <w:rFonts w:ascii="Times New Roman" w:hAnsi="Times New Roman" w:cs="Times New Roman"/>
          <w:sz w:val="24"/>
          <w:szCs w:val="24"/>
        </w:rPr>
        <w:t>Emim</w:t>
      </w:r>
      <w:proofErr w:type="spellEnd"/>
      <w:r w:rsidRPr="00D5022B">
        <w:rPr>
          <w:rFonts w:ascii="Times New Roman" w:hAnsi="Times New Roman" w:cs="Times New Roman"/>
          <w:sz w:val="24"/>
          <w:szCs w:val="24"/>
        </w:rPr>
        <w:t>][</w:t>
      </w:r>
      <w:proofErr w:type="spellStart"/>
      <w:r w:rsidRPr="00D5022B">
        <w:rPr>
          <w:rFonts w:ascii="Times New Roman" w:hAnsi="Times New Roman" w:cs="Times New Roman"/>
          <w:sz w:val="24"/>
          <w:szCs w:val="24"/>
        </w:rPr>
        <w:t>OAc</w:t>
      </w:r>
      <w:proofErr w:type="spellEnd"/>
      <w:r>
        <w:rPr>
          <w:rFonts w:ascii="Times New Roman" w:hAnsi="Times New Roman" w:cs="Times New Roman"/>
          <w:sz w:val="24"/>
          <w:szCs w:val="24"/>
        </w:rPr>
        <w:t>] accumulation in the solid, could</w:t>
      </w:r>
      <w:r w:rsidRPr="00D5022B">
        <w:rPr>
          <w:rFonts w:ascii="Times New Roman" w:hAnsi="Times New Roman" w:cs="Times New Roman"/>
          <w:sz w:val="24"/>
          <w:szCs w:val="24"/>
        </w:rPr>
        <w:t xml:space="preserve"> lead into mist</w:t>
      </w:r>
      <w:r>
        <w:rPr>
          <w:rFonts w:ascii="Times New Roman" w:hAnsi="Times New Roman" w:cs="Times New Roman"/>
          <w:sz w:val="24"/>
          <w:szCs w:val="24"/>
        </w:rPr>
        <w:t>akes in the global mass balance</w:t>
      </w:r>
      <w:r w:rsidRPr="00D5022B">
        <w:rPr>
          <w:rFonts w:ascii="Times New Roman" w:hAnsi="Times New Roman" w:cs="Times New Roman"/>
          <w:sz w:val="24"/>
          <w:szCs w:val="24"/>
        </w:rPr>
        <w:t xml:space="preserve"> (due to overweighting solid fractions) and </w:t>
      </w:r>
      <w:r>
        <w:rPr>
          <w:rFonts w:ascii="Times New Roman" w:hAnsi="Times New Roman" w:cs="Times New Roman"/>
          <w:sz w:val="24"/>
          <w:szCs w:val="24"/>
        </w:rPr>
        <w:t xml:space="preserve">would </w:t>
      </w:r>
      <w:r w:rsidRPr="00D5022B">
        <w:rPr>
          <w:rFonts w:ascii="Times New Roman" w:hAnsi="Times New Roman" w:cs="Times New Roman"/>
          <w:sz w:val="24"/>
          <w:szCs w:val="24"/>
        </w:rPr>
        <w:t>cause a decrease in the enzymatic hydrolysis yields as a r</w:t>
      </w:r>
      <w:r>
        <w:rPr>
          <w:rFonts w:ascii="Times New Roman" w:hAnsi="Times New Roman" w:cs="Times New Roman"/>
          <w:sz w:val="24"/>
          <w:szCs w:val="24"/>
        </w:rPr>
        <w:t xml:space="preserve">esult of cellulose inactivation </w:t>
      </w:r>
      <w:r>
        <w:rPr>
          <w:rFonts w:ascii="Times New Roman" w:hAnsi="Times New Roman" w:cs="Times New Roman"/>
          <w:noProof/>
          <w:sz w:val="24"/>
          <w:szCs w:val="24"/>
        </w:rPr>
        <w:t>(Xu et al., 2016)</w:t>
      </w:r>
      <w:r w:rsidRPr="00D5022B">
        <w:rPr>
          <w:rFonts w:ascii="Times New Roman" w:hAnsi="Times New Roman" w:cs="Times New Roman"/>
          <w:sz w:val="24"/>
          <w:szCs w:val="24"/>
        </w:rPr>
        <w:t xml:space="preserve">. </w:t>
      </w:r>
      <w:r w:rsidR="00C978EE">
        <w:rPr>
          <w:rFonts w:ascii="Times New Roman" w:hAnsi="Times New Roman" w:cs="Times New Roman"/>
          <w:sz w:val="24"/>
          <w:szCs w:val="24"/>
        </w:rPr>
        <w:t xml:space="preserve">The </w:t>
      </w:r>
      <w:proofErr w:type="spellStart"/>
      <w:r w:rsidR="00C978EE">
        <w:rPr>
          <w:rFonts w:ascii="Times New Roman" w:hAnsi="Times New Roman" w:cs="Times New Roman"/>
          <w:sz w:val="24"/>
          <w:szCs w:val="24"/>
        </w:rPr>
        <w:t>problemat</w:t>
      </w:r>
      <w:proofErr w:type="spellEnd"/>
      <w:r>
        <w:rPr>
          <w:rFonts w:ascii="Times New Roman" w:hAnsi="Times New Roman" w:cs="Times New Roman"/>
          <w:sz w:val="24"/>
          <w:szCs w:val="24"/>
        </w:rPr>
        <w:t xml:space="preserve"> of salts accumulation when measuring in the presence of ILs limited the detection of sugars by HPLC at the stablished IL dilution </w:t>
      </w:r>
      <w:proofErr w:type="gramStart"/>
      <w:r>
        <w:rPr>
          <w:rFonts w:ascii="Times New Roman" w:hAnsi="Times New Roman" w:cs="Times New Roman"/>
          <w:sz w:val="24"/>
          <w:szCs w:val="24"/>
        </w:rPr>
        <w:t>conditions.</w:t>
      </w:r>
      <w:r>
        <w:rPr>
          <w:rFonts w:ascii="Times New Roman" w:hAnsi="Times New Roman" w:cs="Times New Roman"/>
          <w:noProof/>
          <w:sz w:val="24"/>
          <w:szCs w:val="24"/>
        </w:rPr>
        <w:t>(</w:t>
      </w:r>
      <w:proofErr w:type="gramEnd"/>
      <w:r>
        <w:rPr>
          <w:rFonts w:ascii="Times New Roman" w:hAnsi="Times New Roman" w:cs="Times New Roman"/>
          <w:noProof/>
          <w:sz w:val="24"/>
          <w:szCs w:val="24"/>
        </w:rPr>
        <w:t>Hyvärinen et al., 2014)</w:t>
      </w:r>
      <w:r>
        <w:rPr>
          <w:rFonts w:ascii="Times New Roman" w:hAnsi="Times New Roman" w:cs="Times New Roman"/>
          <w:sz w:val="24"/>
          <w:szCs w:val="24"/>
        </w:rPr>
        <w:t xml:space="preserve">. </w:t>
      </w:r>
    </w:p>
    <w:p w14:paraId="3A2CBAF9" w14:textId="3A059EEE" w:rsidR="00136568" w:rsidRDefault="00C978EE" w:rsidP="00D20511">
      <w:pPr>
        <w:spacing w:before="120" w:line="480" w:lineRule="auto"/>
        <w:rPr>
          <w:rFonts w:ascii="Times New Roman" w:hAnsi="Times New Roman" w:cs="Times New Roman"/>
          <w:sz w:val="24"/>
          <w:szCs w:val="24"/>
        </w:rPr>
      </w:pPr>
      <w:proofErr w:type="spellStart"/>
      <w:r>
        <w:rPr>
          <w:rFonts w:ascii="Times New Roman" w:hAnsi="Times New Roman" w:cs="Times New Roman"/>
          <w:sz w:val="24"/>
          <w:szCs w:val="24"/>
        </w:rPr>
        <w:t>T</w:t>
      </w:r>
      <w:r w:rsidR="00136568">
        <w:rPr>
          <w:rFonts w:ascii="Times New Roman" w:hAnsi="Times New Roman" w:cs="Times New Roman"/>
          <w:sz w:val="24"/>
          <w:szCs w:val="24"/>
        </w:rPr>
        <w:t>to</w:t>
      </w:r>
      <w:proofErr w:type="spellEnd"/>
      <w:r w:rsidR="00136568">
        <w:rPr>
          <w:rFonts w:ascii="Times New Roman" w:hAnsi="Times New Roman" w:cs="Times New Roman"/>
          <w:sz w:val="24"/>
          <w:szCs w:val="24"/>
        </w:rPr>
        <w:t xml:space="preserve"> reuse the IL in consecutive cycles, antisolvent must be removed. Using vacuum distillation, at least 90</w:t>
      </w:r>
      <w:r w:rsidR="00136568" w:rsidRPr="00D5022B">
        <w:rPr>
          <w:rFonts w:ascii="Times New Roman" w:hAnsi="Times New Roman" w:cs="Times New Roman"/>
          <w:sz w:val="24"/>
          <w:szCs w:val="24"/>
        </w:rPr>
        <w:t> % of the initial IL was recovered</w:t>
      </w:r>
      <w:r w:rsidR="00136568">
        <w:rPr>
          <w:rFonts w:ascii="Times New Roman" w:hAnsi="Times New Roman" w:cs="Times New Roman"/>
          <w:sz w:val="24"/>
          <w:szCs w:val="24"/>
        </w:rPr>
        <w:t>. However,</w:t>
      </w:r>
      <w:r w:rsidR="00136568" w:rsidRPr="00D5022B">
        <w:rPr>
          <w:rFonts w:ascii="Times New Roman" w:hAnsi="Times New Roman" w:cs="Times New Roman"/>
          <w:sz w:val="24"/>
          <w:szCs w:val="24"/>
        </w:rPr>
        <w:t xml:space="preserve"> differences in the coloration </w:t>
      </w:r>
      <w:r w:rsidR="00894745">
        <w:rPr>
          <w:rFonts w:ascii="Times New Roman" w:hAnsi="Times New Roman" w:cs="Times New Roman"/>
          <w:sz w:val="24"/>
          <w:szCs w:val="24"/>
        </w:rPr>
        <w:t>denote the accumulation of</w:t>
      </w:r>
      <w:r w:rsidR="00136568" w:rsidRPr="00D5022B">
        <w:rPr>
          <w:rFonts w:ascii="Times New Roman" w:hAnsi="Times New Roman" w:cs="Times New Roman"/>
          <w:sz w:val="24"/>
          <w:szCs w:val="24"/>
        </w:rPr>
        <w:t xml:space="preserve"> impurities (lignin) accumulation after the treatment</w:t>
      </w:r>
      <w:r w:rsidR="00136568">
        <w:rPr>
          <w:rFonts w:ascii="Times New Roman" w:hAnsi="Times New Roman" w:cs="Times New Roman"/>
          <w:sz w:val="24"/>
          <w:szCs w:val="24"/>
        </w:rPr>
        <w:t>.</w:t>
      </w:r>
      <w:r w:rsidR="00136568" w:rsidRPr="00D5022B">
        <w:rPr>
          <w:rFonts w:ascii="Times New Roman" w:hAnsi="Times New Roman" w:cs="Times New Roman"/>
          <w:sz w:val="24"/>
          <w:szCs w:val="24"/>
        </w:rPr>
        <w:t xml:space="preserve"> </w:t>
      </w:r>
      <w:r w:rsidR="00136568">
        <w:rPr>
          <w:rFonts w:ascii="Times New Roman" w:hAnsi="Times New Roman" w:cs="Times New Roman"/>
          <w:sz w:val="24"/>
          <w:szCs w:val="24"/>
        </w:rPr>
        <w:t>The quantity of lignin present in the IL gradually increases from 0.050 to</w:t>
      </w:r>
      <w:r w:rsidR="00136568" w:rsidRPr="00D5022B">
        <w:rPr>
          <w:rFonts w:ascii="Times New Roman" w:hAnsi="Times New Roman" w:cs="Times New Roman"/>
          <w:sz w:val="24"/>
          <w:szCs w:val="24"/>
        </w:rPr>
        <w:t xml:space="preserve"> 0.348 g of lignin per 100 g of IL</w:t>
      </w:r>
      <w:r w:rsidR="00136568">
        <w:rPr>
          <w:rFonts w:ascii="Times New Roman" w:hAnsi="Times New Roman" w:cs="Times New Roman"/>
          <w:sz w:val="24"/>
          <w:szCs w:val="24"/>
        </w:rPr>
        <w:t>, which corresponds to 10-70 %</w:t>
      </w:r>
      <w:proofErr w:type="spellStart"/>
      <w:r w:rsidR="00136568">
        <w:rPr>
          <w:rFonts w:ascii="Times New Roman" w:hAnsi="Times New Roman" w:cs="Times New Roman"/>
          <w:sz w:val="24"/>
          <w:szCs w:val="24"/>
        </w:rPr>
        <w:t>wt</w:t>
      </w:r>
      <w:proofErr w:type="spellEnd"/>
      <w:r w:rsidR="00136568" w:rsidRPr="00D5022B">
        <w:rPr>
          <w:rFonts w:ascii="Times New Roman" w:hAnsi="Times New Roman" w:cs="Times New Roman"/>
          <w:sz w:val="24"/>
          <w:szCs w:val="24"/>
        </w:rPr>
        <w:t xml:space="preserve"> of lignin introduced</w:t>
      </w:r>
      <w:r w:rsidR="00136568">
        <w:rPr>
          <w:rFonts w:ascii="Times New Roman" w:hAnsi="Times New Roman" w:cs="Times New Roman"/>
          <w:sz w:val="24"/>
          <w:szCs w:val="24"/>
        </w:rPr>
        <w:t>. Although the IL temperature influences the lignin accumulation in the IL, the biggest differences are observed as an effect of AH conditions. A subsequent step with an additional antisolvent (e.g.</w:t>
      </w:r>
      <w:r w:rsidR="00894745">
        <w:rPr>
          <w:rFonts w:ascii="Times New Roman" w:hAnsi="Times New Roman" w:cs="Times New Roman"/>
          <w:sz w:val="24"/>
          <w:szCs w:val="24"/>
        </w:rPr>
        <w:t>,</w:t>
      </w:r>
      <w:r w:rsidR="00136568">
        <w:rPr>
          <w:rFonts w:ascii="Times New Roman" w:hAnsi="Times New Roman" w:cs="Times New Roman"/>
          <w:sz w:val="24"/>
          <w:szCs w:val="24"/>
        </w:rPr>
        <w:t xml:space="preserve"> iso-propanol or ethanol) that enables lignin precipitation should be assessed </w:t>
      </w:r>
      <w:r w:rsidR="00136568" w:rsidRPr="00D5022B">
        <w:rPr>
          <w:rFonts w:ascii="Times New Roman" w:hAnsi="Times New Roman" w:cs="Times New Roman"/>
          <w:sz w:val="24"/>
          <w:szCs w:val="24"/>
        </w:rPr>
        <w:t>not only to obtain a by-produc</w:t>
      </w:r>
      <w:r w:rsidR="00894745">
        <w:rPr>
          <w:rFonts w:ascii="Times New Roman" w:hAnsi="Times New Roman" w:cs="Times New Roman"/>
          <w:sz w:val="24"/>
          <w:szCs w:val="24"/>
        </w:rPr>
        <w:t>t stream in the overall process</w:t>
      </w:r>
      <w:r w:rsidR="00136568" w:rsidRPr="00D5022B">
        <w:rPr>
          <w:rFonts w:ascii="Times New Roman" w:hAnsi="Times New Roman" w:cs="Times New Roman"/>
          <w:sz w:val="24"/>
          <w:szCs w:val="24"/>
        </w:rPr>
        <w:t xml:space="preserve"> but also to remove impurities </w:t>
      </w:r>
      <w:r w:rsidR="00894745">
        <w:rPr>
          <w:rFonts w:ascii="Times New Roman" w:hAnsi="Times New Roman" w:cs="Times New Roman"/>
          <w:sz w:val="24"/>
          <w:szCs w:val="24"/>
        </w:rPr>
        <w:t>in</w:t>
      </w:r>
      <w:r w:rsidR="00136568" w:rsidRPr="00D5022B">
        <w:rPr>
          <w:rFonts w:ascii="Times New Roman" w:hAnsi="Times New Roman" w:cs="Times New Roman"/>
          <w:sz w:val="24"/>
          <w:szCs w:val="24"/>
        </w:rPr>
        <w:t xml:space="preserve"> the IL</w:t>
      </w:r>
      <w:r w:rsidR="00136568">
        <w:rPr>
          <w:rFonts w:ascii="Times New Roman" w:hAnsi="Times New Roman" w:cs="Times New Roman"/>
          <w:sz w:val="24"/>
          <w:szCs w:val="24"/>
        </w:rPr>
        <w:t>,</w:t>
      </w:r>
      <w:r w:rsidR="00136568" w:rsidRPr="00D5022B">
        <w:rPr>
          <w:rFonts w:ascii="Times New Roman" w:hAnsi="Times New Roman" w:cs="Times New Roman"/>
          <w:sz w:val="24"/>
          <w:szCs w:val="24"/>
        </w:rPr>
        <w:t xml:space="preserve"> enabling the recyclability</w:t>
      </w:r>
      <w:r w:rsidR="00136568">
        <w:rPr>
          <w:rFonts w:ascii="Times New Roman" w:hAnsi="Times New Roman" w:cs="Times New Roman"/>
          <w:sz w:val="24"/>
          <w:szCs w:val="24"/>
        </w:rPr>
        <w:t xml:space="preserve"> in the following cycles of use </w:t>
      </w:r>
      <w:r w:rsidR="00136568">
        <w:rPr>
          <w:rFonts w:ascii="Times New Roman" w:hAnsi="Times New Roman" w:cs="Times New Roman"/>
          <w:noProof/>
          <w:sz w:val="24"/>
          <w:szCs w:val="24"/>
        </w:rPr>
        <w:t>(Auxenfans et al., 2014; Isikgor &amp; Becer, 2015; Weerachanchai et al., 2014)</w:t>
      </w:r>
      <w:r w:rsidR="00136568">
        <w:rPr>
          <w:rFonts w:ascii="Times New Roman" w:hAnsi="Times New Roman" w:cs="Times New Roman"/>
          <w:sz w:val="24"/>
          <w:szCs w:val="24"/>
        </w:rPr>
        <w:t>.</w:t>
      </w:r>
      <w:r w:rsidR="00136568" w:rsidRPr="00D5022B">
        <w:rPr>
          <w:rFonts w:ascii="Times New Roman" w:hAnsi="Times New Roman" w:cs="Times New Roman"/>
          <w:sz w:val="24"/>
          <w:szCs w:val="24"/>
        </w:rPr>
        <w:t xml:space="preserve"> </w:t>
      </w:r>
    </w:p>
    <w:p w14:paraId="610DC12A" w14:textId="77777777" w:rsidR="00136568" w:rsidRPr="00D5022B" w:rsidRDefault="00136568" w:rsidP="001307C0">
      <w:pPr>
        <w:pStyle w:val="Prrafodelista"/>
        <w:numPr>
          <w:ilvl w:val="1"/>
          <w:numId w:val="1"/>
        </w:numPr>
        <w:spacing w:before="120" w:line="480" w:lineRule="auto"/>
        <w:ind w:left="426" w:hanging="426"/>
        <w:rPr>
          <w:rFonts w:ascii="Times New Roman" w:hAnsi="Times New Roman" w:cs="Times New Roman"/>
          <w:i/>
          <w:sz w:val="24"/>
          <w:szCs w:val="24"/>
        </w:rPr>
      </w:pPr>
      <w:r w:rsidRPr="00D5022B">
        <w:rPr>
          <w:rFonts w:ascii="Times New Roman" w:hAnsi="Times New Roman" w:cs="Times New Roman"/>
          <w:i/>
          <w:sz w:val="24"/>
          <w:szCs w:val="24"/>
        </w:rPr>
        <w:t>Enzymatic hydrolysis digestibility</w:t>
      </w:r>
      <w:r>
        <w:rPr>
          <w:rFonts w:ascii="Times New Roman" w:hAnsi="Times New Roman" w:cs="Times New Roman"/>
          <w:i/>
          <w:sz w:val="24"/>
          <w:szCs w:val="24"/>
        </w:rPr>
        <w:t xml:space="preserve"> </w:t>
      </w:r>
    </w:p>
    <w:p w14:paraId="67B858DF" w14:textId="341B5D8F" w:rsidR="00136568" w:rsidRDefault="00136568" w:rsidP="001C3A23">
      <w:pPr>
        <w:spacing w:before="120" w:line="480" w:lineRule="auto"/>
        <w:rPr>
          <w:rFonts w:ascii="Times New Roman" w:hAnsi="Times New Roman" w:cs="Times New Roman"/>
          <w:sz w:val="24"/>
          <w:szCs w:val="24"/>
        </w:rPr>
      </w:pPr>
      <w:r w:rsidRPr="00C104C1">
        <w:rPr>
          <w:rFonts w:ascii="Times New Roman" w:hAnsi="Times New Roman" w:cs="Times New Roman"/>
          <w:sz w:val="24"/>
          <w:szCs w:val="24"/>
        </w:rPr>
        <w:t>Figure 2a</w:t>
      </w:r>
      <w:r w:rsidRPr="00D5022B">
        <w:rPr>
          <w:rFonts w:ascii="Times New Roman" w:hAnsi="Times New Roman" w:cs="Times New Roman"/>
          <w:sz w:val="24"/>
          <w:szCs w:val="24"/>
        </w:rPr>
        <w:t xml:space="preserve"> shows glucan</w:t>
      </w:r>
      <w:r>
        <w:rPr>
          <w:rFonts w:ascii="Times New Roman" w:hAnsi="Times New Roman" w:cs="Times New Roman"/>
          <w:sz w:val="24"/>
          <w:szCs w:val="24"/>
        </w:rPr>
        <w:t xml:space="preserve"> </w:t>
      </w:r>
      <w:r w:rsidRPr="00D5022B">
        <w:rPr>
          <w:rFonts w:ascii="Times New Roman" w:hAnsi="Times New Roman" w:cs="Times New Roman"/>
          <w:sz w:val="24"/>
          <w:szCs w:val="24"/>
        </w:rPr>
        <w:t>digestibilit</w:t>
      </w:r>
      <w:r>
        <w:rPr>
          <w:rFonts w:ascii="Times New Roman" w:hAnsi="Times New Roman" w:cs="Times New Roman"/>
          <w:sz w:val="24"/>
          <w:szCs w:val="24"/>
        </w:rPr>
        <w:t>y</w:t>
      </w:r>
      <w:r w:rsidRPr="00D5022B">
        <w:rPr>
          <w:rFonts w:ascii="Times New Roman" w:hAnsi="Times New Roman" w:cs="Times New Roman"/>
          <w:sz w:val="24"/>
          <w:szCs w:val="24"/>
        </w:rPr>
        <w:t xml:space="preserve"> during enzymatic hydrolysis of samples subjected to </w:t>
      </w:r>
      <w:r>
        <w:rPr>
          <w:rFonts w:ascii="Times New Roman" w:hAnsi="Times New Roman" w:cs="Times New Roman"/>
          <w:sz w:val="24"/>
          <w:szCs w:val="24"/>
        </w:rPr>
        <w:t>AH</w:t>
      </w:r>
      <w:r w:rsidRPr="00D5022B">
        <w:rPr>
          <w:rFonts w:ascii="Times New Roman" w:hAnsi="Times New Roman" w:cs="Times New Roman"/>
          <w:sz w:val="24"/>
          <w:szCs w:val="24"/>
        </w:rPr>
        <w:t xml:space="preserve"> </w:t>
      </w:r>
      <w:r>
        <w:rPr>
          <w:rFonts w:ascii="Times New Roman" w:hAnsi="Times New Roman" w:cs="Times New Roman"/>
          <w:sz w:val="24"/>
          <w:szCs w:val="24"/>
        </w:rPr>
        <w:t>+ IL treatment</w:t>
      </w:r>
      <w:r w:rsidRPr="00D5022B">
        <w:rPr>
          <w:rFonts w:ascii="Times New Roman" w:hAnsi="Times New Roman" w:cs="Times New Roman"/>
          <w:sz w:val="24"/>
          <w:szCs w:val="24"/>
        </w:rPr>
        <w:t xml:space="preserve">. </w:t>
      </w:r>
      <w:r>
        <w:rPr>
          <w:rFonts w:ascii="Times New Roman" w:hAnsi="Times New Roman" w:cs="Times New Roman"/>
          <w:sz w:val="24"/>
          <w:szCs w:val="24"/>
        </w:rPr>
        <w:t>T</w:t>
      </w:r>
      <w:r w:rsidRPr="00D5022B">
        <w:rPr>
          <w:rFonts w:ascii="Times New Roman" w:hAnsi="Times New Roman" w:cs="Times New Roman"/>
          <w:sz w:val="24"/>
          <w:szCs w:val="24"/>
        </w:rPr>
        <w:t>he lowest glucan digestibility</w:t>
      </w:r>
      <w:r>
        <w:rPr>
          <w:rFonts w:ascii="Times New Roman" w:hAnsi="Times New Roman" w:cs="Times New Roman"/>
          <w:sz w:val="24"/>
          <w:szCs w:val="24"/>
        </w:rPr>
        <w:t xml:space="preserve"> is obtained for untreated eucalyptus wood</w:t>
      </w:r>
      <w:r w:rsidRPr="00D5022B">
        <w:rPr>
          <w:rFonts w:ascii="Times New Roman" w:hAnsi="Times New Roman" w:cs="Times New Roman"/>
          <w:sz w:val="24"/>
          <w:szCs w:val="24"/>
        </w:rPr>
        <w:t xml:space="preserve"> </w:t>
      </w:r>
      <w:r>
        <w:rPr>
          <w:rFonts w:ascii="Times New Roman" w:hAnsi="Times New Roman" w:cs="Times New Roman"/>
          <w:sz w:val="24"/>
          <w:szCs w:val="24"/>
        </w:rPr>
        <w:t xml:space="preserve">(15 g </w:t>
      </w:r>
      <w:proofErr w:type="spellStart"/>
      <w:r>
        <w:rPr>
          <w:rFonts w:ascii="Times New Roman" w:hAnsi="Times New Roman" w:cs="Times New Roman"/>
          <w:sz w:val="24"/>
          <w:szCs w:val="24"/>
        </w:rPr>
        <w:t>hydrolyz</w:t>
      </w:r>
      <w:r w:rsidRPr="00D5022B">
        <w:rPr>
          <w:rFonts w:ascii="Times New Roman" w:hAnsi="Times New Roman" w:cs="Times New Roman"/>
          <w:sz w:val="24"/>
          <w:szCs w:val="24"/>
        </w:rPr>
        <w:t>ed</w:t>
      </w:r>
      <w:proofErr w:type="spellEnd"/>
      <w:r w:rsidRPr="00D5022B">
        <w:rPr>
          <w:rFonts w:ascii="Times New Roman" w:hAnsi="Times New Roman" w:cs="Times New Roman"/>
          <w:sz w:val="24"/>
          <w:szCs w:val="24"/>
        </w:rPr>
        <w:t xml:space="preserve"> </w:t>
      </w:r>
      <w:r>
        <w:rPr>
          <w:rFonts w:ascii="Times New Roman" w:hAnsi="Times New Roman" w:cs="Times New Roman"/>
          <w:sz w:val="24"/>
          <w:szCs w:val="24"/>
        </w:rPr>
        <w:t>glucan/100 g glucan introduced). Differences between untreated and treated samples demonstrate the effectiv</w:t>
      </w:r>
      <w:r w:rsidR="00894745">
        <w:rPr>
          <w:rFonts w:ascii="Times New Roman" w:hAnsi="Times New Roman" w:cs="Times New Roman"/>
          <w:sz w:val="24"/>
          <w:szCs w:val="24"/>
        </w:rPr>
        <w:t>eness</w:t>
      </w:r>
      <w:r>
        <w:rPr>
          <w:rFonts w:ascii="Times New Roman" w:hAnsi="Times New Roman" w:cs="Times New Roman"/>
          <w:sz w:val="24"/>
          <w:szCs w:val="24"/>
        </w:rPr>
        <w:t xml:space="preserve"> of </w:t>
      </w:r>
      <w:proofErr w:type="spellStart"/>
      <w:r>
        <w:rPr>
          <w:rFonts w:ascii="Times New Roman" w:hAnsi="Times New Roman" w:cs="Times New Roman"/>
          <w:sz w:val="24"/>
          <w:szCs w:val="24"/>
        </w:rPr>
        <w:t>EmimOAc</w:t>
      </w:r>
      <w:proofErr w:type="spellEnd"/>
      <w:r>
        <w:rPr>
          <w:rFonts w:ascii="Times New Roman" w:hAnsi="Times New Roman" w:cs="Times New Roman"/>
          <w:sz w:val="24"/>
          <w:szCs w:val="24"/>
        </w:rPr>
        <w:t xml:space="preserve"> </w:t>
      </w:r>
      <w:r w:rsidR="00894745">
        <w:rPr>
          <w:rFonts w:ascii="Times New Roman" w:hAnsi="Times New Roman" w:cs="Times New Roman"/>
          <w:sz w:val="24"/>
          <w:szCs w:val="24"/>
        </w:rPr>
        <w:t xml:space="preserve">that has been </w:t>
      </w:r>
      <w:r>
        <w:rPr>
          <w:rFonts w:ascii="Times New Roman" w:hAnsi="Times New Roman" w:cs="Times New Roman"/>
          <w:sz w:val="24"/>
          <w:szCs w:val="24"/>
        </w:rPr>
        <w:t xml:space="preserve">extensively commented in literature </w:t>
      </w:r>
      <w:r>
        <w:rPr>
          <w:rFonts w:ascii="Times New Roman" w:hAnsi="Times New Roman" w:cs="Times New Roman"/>
          <w:noProof/>
          <w:sz w:val="24"/>
          <w:szCs w:val="24"/>
        </w:rPr>
        <w:t>(Elgharbawy et al., 2016; Lynam &amp; Coronella, 2014; Sun et al., 2016)</w:t>
      </w:r>
      <w:r>
        <w:rPr>
          <w:rFonts w:ascii="Times New Roman" w:hAnsi="Times New Roman" w:cs="Times New Roman"/>
          <w:sz w:val="24"/>
          <w:szCs w:val="24"/>
        </w:rPr>
        <w:t xml:space="preserve">. Furthermore, it is also observed how curve aspect differs between samples. While in the untreated wood and AH150IL120 sample digestibility increase only up to 12-24 hours, digestibility continues increasing up to 24-48 hours in the other samples. </w:t>
      </w:r>
    </w:p>
    <w:p w14:paraId="26366371" w14:textId="1DADAA45" w:rsidR="00136568" w:rsidRDefault="00136568" w:rsidP="001C3A23">
      <w:pPr>
        <w:spacing w:before="120" w:line="480" w:lineRule="auto"/>
        <w:rPr>
          <w:rFonts w:ascii="Times New Roman" w:hAnsi="Times New Roman" w:cs="Times New Roman"/>
          <w:sz w:val="24"/>
          <w:szCs w:val="24"/>
        </w:rPr>
      </w:pPr>
      <w:r>
        <w:rPr>
          <w:rFonts w:ascii="Times New Roman" w:hAnsi="Times New Roman" w:cs="Times New Roman"/>
          <w:sz w:val="24"/>
          <w:szCs w:val="24"/>
        </w:rPr>
        <w:t xml:space="preserve">The least severe treatment tested already yields 68 g of glucan/100 g glucan, while the highest digestibility is </w:t>
      </w:r>
      <w:r w:rsidRPr="00117C7B">
        <w:rPr>
          <w:rFonts w:ascii="Times New Roman" w:hAnsi="Times New Roman" w:cs="Times New Roman"/>
          <w:sz w:val="24"/>
          <w:szCs w:val="24"/>
        </w:rPr>
        <w:t xml:space="preserve">obtained with 175 °C </w:t>
      </w:r>
      <w:r>
        <w:rPr>
          <w:rFonts w:ascii="Times New Roman" w:hAnsi="Times New Roman" w:cs="Times New Roman"/>
          <w:sz w:val="24"/>
          <w:szCs w:val="24"/>
        </w:rPr>
        <w:t xml:space="preserve">AH treatment followed by </w:t>
      </w:r>
      <w:r w:rsidRPr="00117C7B">
        <w:rPr>
          <w:rFonts w:ascii="Times New Roman" w:hAnsi="Times New Roman" w:cs="Times New Roman"/>
          <w:sz w:val="24"/>
          <w:szCs w:val="24"/>
        </w:rPr>
        <w:t>a</w:t>
      </w:r>
      <w:r w:rsidR="007765C4">
        <w:rPr>
          <w:rFonts w:ascii="Times New Roman" w:hAnsi="Times New Roman" w:cs="Times New Roman"/>
          <w:sz w:val="24"/>
          <w:szCs w:val="24"/>
        </w:rPr>
        <w:t>n</w:t>
      </w:r>
      <w:r w:rsidRPr="00117C7B">
        <w:rPr>
          <w:rFonts w:ascii="Times New Roman" w:hAnsi="Times New Roman" w:cs="Times New Roman"/>
          <w:sz w:val="24"/>
          <w:szCs w:val="24"/>
        </w:rPr>
        <w:t xml:space="preserve"> IL step at 120° C. </w:t>
      </w:r>
      <w:r>
        <w:rPr>
          <w:rFonts w:ascii="Times New Roman" w:hAnsi="Times New Roman" w:cs="Times New Roman"/>
          <w:sz w:val="24"/>
          <w:szCs w:val="24"/>
        </w:rPr>
        <w:t xml:space="preserve">As </w:t>
      </w:r>
      <w:r w:rsidR="00B553E4">
        <w:rPr>
          <w:rFonts w:ascii="Times New Roman" w:hAnsi="Times New Roman" w:cs="Times New Roman"/>
          <w:sz w:val="24"/>
          <w:szCs w:val="24"/>
        </w:rPr>
        <w:t>occurred</w:t>
      </w:r>
      <w:r>
        <w:rPr>
          <w:rFonts w:ascii="Times New Roman" w:hAnsi="Times New Roman" w:cs="Times New Roman"/>
          <w:sz w:val="24"/>
          <w:szCs w:val="24"/>
        </w:rPr>
        <w:t xml:space="preserve"> with solid recovery yield</w:t>
      </w:r>
      <w:r w:rsidR="00B553E4">
        <w:rPr>
          <w:rFonts w:ascii="Times New Roman" w:hAnsi="Times New Roman" w:cs="Times New Roman"/>
          <w:sz w:val="24"/>
          <w:szCs w:val="24"/>
        </w:rPr>
        <w:t>s, the effect of AH temperature</w:t>
      </w:r>
      <w:r>
        <w:rPr>
          <w:rFonts w:ascii="Times New Roman" w:hAnsi="Times New Roman" w:cs="Times New Roman"/>
          <w:sz w:val="24"/>
          <w:szCs w:val="24"/>
        </w:rPr>
        <w:t xml:space="preserve"> enzymatic digestibility </w:t>
      </w:r>
      <w:r w:rsidR="00B553E4">
        <w:rPr>
          <w:rFonts w:ascii="Times New Roman" w:hAnsi="Times New Roman" w:cs="Times New Roman"/>
          <w:sz w:val="24"/>
          <w:szCs w:val="24"/>
        </w:rPr>
        <w:t xml:space="preserve">is greater </w:t>
      </w:r>
      <w:r>
        <w:rPr>
          <w:rFonts w:ascii="Times New Roman" w:hAnsi="Times New Roman" w:cs="Times New Roman"/>
          <w:sz w:val="24"/>
          <w:szCs w:val="24"/>
        </w:rPr>
        <w:t xml:space="preserve">than the effect of IL temperature. The only case </w:t>
      </w:r>
      <w:r w:rsidR="00B553E4">
        <w:rPr>
          <w:rFonts w:ascii="Times New Roman" w:hAnsi="Times New Roman" w:cs="Times New Roman"/>
          <w:sz w:val="24"/>
          <w:szCs w:val="24"/>
        </w:rPr>
        <w:t>in which</w:t>
      </w:r>
      <w:r>
        <w:rPr>
          <w:rFonts w:ascii="Times New Roman" w:hAnsi="Times New Roman" w:cs="Times New Roman"/>
          <w:sz w:val="24"/>
          <w:szCs w:val="24"/>
        </w:rPr>
        <w:t xml:space="preserve"> IL treatment temperature </w:t>
      </w:r>
      <w:r w:rsidR="00B553E4">
        <w:rPr>
          <w:rFonts w:ascii="Times New Roman" w:hAnsi="Times New Roman" w:cs="Times New Roman"/>
          <w:sz w:val="24"/>
          <w:szCs w:val="24"/>
        </w:rPr>
        <w:t>appears</w:t>
      </w:r>
      <w:r>
        <w:rPr>
          <w:rFonts w:ascii="Times New Roman" w:hAnsi="Times New Roman" w:cs="Times New Roman"/>
          <w:sz w:val="24"/>
          <w:szCs w:val="24"/>
        </w:rPr>
        <w:t xml:space="preserve"> to </w:t>
      </w:r>
      <w:r w:rsidR="00B553E4">
        <w:rPr>
          <w:rFonts w:ascii="Times New Roman" w:hAnsi="Times New Roman" w:cs="Times New Roman"/>
          <w:sz w:val="24"/>
          <w:szCs w:val="24"/>
        </w:rPr>
        <w:t>show</w:t>
      </w:r>
      <w:r>
        <w:rPr>
          <w:rFonts w:ascii="Times New Roman" w:hAnsi="Times New Roman" w:cs="Times New Roman"/>
          <w:sz w:val="24"/>
          <w:szCs w:val="24"/>
        </w:rPr>
        <w:t xml:space="preserve"> a relevant difference is in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150 </w:t>
      </w:r>
      <w:r>
        <w:rPr>
          <w:rFonts w:ascii="Calibri" w:hAnsi="Calibri" w:cs="Times New Roman"/>
          <w:sz w:val="24"/>
          <w:szCs w:val="24"/>
        </w:rPr>
        <w:t>°</w:t>
      </w:r>
      <w:r>
        <w:rPr>
          <w:rFonts w:ascii="Times New Roman" w:hAnsi="Times New Roman" w:cs="Times New Roman"/>
          <w:sz w:val="24"/>
          <w:szCs w:val="24"/>
        </w:rPr>
        <w:t xml:space="preserve">C. In this sense, treatment at </w:t>
      </w:r>
      <w:r w:rsidRPr="00D5022B">
        <w:rPr>
          <w:rFonts w:ascii="Times New Roman" w:hAnsi="Times New Roman" w:cs="Times New Roman"/>
          <w:sz w:val="24"/>
          <w:szCs w:val="24"/>
        </w:rPr>
        <w:t>lower</w:t>
      </w:r>
      <w:r>
        <w:rPr>
          <w:rFonts w:ascii="Times New Roman" w:hAnsi="Times New Roman" w:cs="Times New Roman"/>
          <w:sz w:val="24"/>
          <w:szCs w:val="24"/>
        </w:rPr>
        <w:t xml:space="preserve"> IL</w:t>
      </w:r>
      <w:r w:rsidRPr="00D5022B">
        <w:rPr>
          <w:rFonts w:ascii="Times New Roman" w:hAnsi="Times New Roman" w:cs="Times New Roman"/>
          <w:sz w:val="24"/>
          <w:szCs w:val="24"/>
        </w:rPr>
        <w:t xml:space="preserve"> temperature conditions for samples</w:t>
      </w:r>
      <w:r>
        <w:rPr>
          <w:rFonts w:ascii="Times New Roman" w:hAnsi="Times New Roman" w:cs="Times New Roman"/>
          <w:sz w:val="24"/>
          <w:szCs w:val="24"/>
        </w:rPr>
        <w:t xml:space="preserve"> treated at intermediate or severe AH conditions (AH175IL80 and AH200IL80)</w:t>
      </w:r>
      <w:r w:rsidRPr="00D5022B">
        <w:rPr>
          <w:rFonts w:ascii="Times New Roman" w:hAnsi="Times New Roman" w:cs="Times New Roman"/>
          <w:sz w:val="24"/>
          <w:szCs w:val="24"/>
        </w:rPr>
        <w:t xml:space="preserve"> would </w:t>
      </w:r>
      <w:r>
        <w:rPr>
          <w:rFonts w:ascii="Times New Roman" w:hAnsi="Times New Roman" w:cs="Times New Roman"/>
          <w:sz w:val="24"/>
          <w:szCs w:val="24"/>
        </w:rPr>
        <w:t>be justified, saving</w:t>
      </w:r>
      <w:r w:rsidRPr="00D5022B">
        <w:rPr>
          <w:rFonts w:ascii="Times New Roman" w:hAnsi="Times New Roman" w:cs="Times New Roman"/>
          <w:sz w:val="24"/>
          <w:szCs w:val="24"/>
        </w:rPr>
        <w:t xml:space="preserve"> energy costs in future biorefinery processes.</w:t>
      </w:r>
      <w:r>
        <w:rPr>
          <w:rFonts w:ascii="Times New Roman" w:hAnsi="Times New Roman" w:cs="Times New Roman"/>
          <w:sz w:val="24"/>
          <w:szCs w:val="24"/>
        </w:rPr>
        <w:t xml:space="preserve"> The </w:t>
      </w:r>
      <w:r w:rsidR="00B553E4">
        <w:rPr>
          <w:rFonts w:ascii="Times New Roman" w:hAnsi="Times New Roman" w:cs="Times New Roman"/>
          <w:sz w:val="24"/>
          <w:szCs w:val="24"/>
        </w:rPr>
        <w:t>observations</w:t>
      </w:r>
      <w:r>
        <w:rPr>
          <w:rFonts w:ascii="Times New Roman" w:hAnsi="Times New Roman" w:cs="Times New Roman"/>
          <w:sz w:val="24"/>
          <w:szCs w:val="24"/>
        </w:rPr>
        <w:t xml:space="preserve"> between samples </w:t>
      </w:r>
      <w:proofErr w:type="spellStart"/>
      <w:r>
        <w:rPr>
          <w:rFonts w:ascii="Times New Roman" w:hAnsi="Times New Roman" w:cs="Times New Roman"/>
          <w:sz w:val="24"/>
          <w:szCs w:val="24"/>
        </w:rPr>
        <w:t>autohydrolized</w:t>
      </w:r>
      <w:proofErr w:type="spellEnd"/>
      <w:r>
        <w:rPr>
          <w:rFonts w:ascii="Times New Roman" w:hAnsi="Times New Roman" w:cs="Times New Roman"/>
          <w:sz w:val="24"/>
          <w:szCs w:val="24"/>
        </w:rPr>
        <w:t xml:space="preserve"> at different conditions verify that </w:t>
      </w:r>
      <w:r w:rsidR="00B553E4">
        <w:rPr>
          <w:rFonts w:ascii="Times New Roman" w:hAnsi="Times New Roman" w:cs="Times New Roman"/>
          <w:sz w:val="24"/>
          <w:szCs w:val="24"/>
        </w:rPr>
        <w:t>conditions that are too</w:t>
      </w:r>
      <w:r>
        <w:rPr>
          <w:rFonts w:ascii="Times New Roman" w:hAnsi="Times New Roman" w:cs="Times New Roman"/>
          <w:sz w:val="24"/>
          <w:szCs w:val="24"/>
        </w:rPr>
        <w:t xml:space="preserve"> severe conditions (as studied at AH samples at 200 </w:t>
      </w:r>
      <w:r>
        <w:rPr>
          <w:rFonts w:ascii="Calibri" w:hAnsi="Calibri" w:cs="Times New Roman"/>
          <w:sz w:val="24"/>
          <w:szCs w:val="24"/>
        </w:rPr>
        <w:t>°</w:t>
      </w:r>
      <w:r>
        <w:rPr>
          <w:rFonts w:ascii="Times New Roman" w:hAnsi="Times New Roman" w:cs="Times New Roman"/>
          <w:sz w:val="24"/>
          <w:szCs w:val="24"/>
        </w:rPr>
        <w:t xml:space="preserve">C) do not report higher </w:t>
      </w:r>
      <w:proofErr w:type="spellStart"/>
      <w:r>
        <w:rPr>
          <w:rFonts w:ascii="Times New Roman" w:hAnsi="Times New Roman" w:cs="Times New Roman"/>
          <w:sz w:val="24"/>
          <w:szCs w:val="24"/>
        </w:rPr>
        <w:t>digestibilities</w:t>
      </w:r>
      <w:proofErr w:type="spellEnd"/>
      <w:r>
        <w:rPr>
          <w:rFonts w:ascii="Times New Roman" w:hAnsi="Times New Roman" w:cs="Times New Roman"/>
          <w:sz w:val="24"/>
          <w:szCs w:val="24"/>
        </w:rPr>
        <w:t xml:space="preserve">, suggesting that intermediate AH conditions in combination with IL microwave treatments may get considerable high glucose </w:t>
      </w:r>
      <w:proofErr w:type="spellStart"/>
      <w:r>
        <w:rPr>
          <w:rFonts w:ascii="Times New Roman" w:hAnsi="Times New Roman" w:cs="Times New Roman"/>
          <w:sz w:val="24"/>
          <w:szCs w:val="24"/>
        </w:rPr>
        <w:t>digestibilities</w:t>
      </w:r>
      <w:proofErr w:type="spellEnd"/>
      <w:r w:rsidRPr="00D5022B">
        <w:rPr>
          <w:rFonts w:ascii="Times New Roman" w:hAnsi="Times New Roman" w:cs="Times New Roman"/>
          <w:sz w:val="24"/>
          <w:szCs w:val="24"/>
        </w:rPr>
        <w:t xml:space="preserve">. </w:t>
      </w:r>
    </w:p>
    <w:p w14:paraId="0F91A645" w14:textId="77777777" w:rsidR="00136568" w:rsidRDefault="00136568" w:rsidP="001C3A23">
      <w:pPr>
        <w:spacing w:before="120" w:line="480" w:lineRule="auto"/>
        <w:rPr>
          <w:rFonts w:ascii="Times New Roman" w:hAnsi="Times New Roman" w:cs="Times New Roman"/>
          <w:sz w:val="24"/>
          <w:szCs w:val="24"/>
        </w:rPr>
      </w:pPr>
      <w:r>
        <w:rPr>
          <w:rFonts w:ascii="Times New Roman" w:hAnsi="Times New Roman" w:cs="Times New Roman"/>
          <w:sz w:val="24"/>
          <w:szCs w:val="24"/>
        </w:rPr>
        <w:t>Figure 1</w:t>
      </w:r>
    </w:p>
    <w:p w14:paraId="61A44BBA" w14:textId="5F934B74" w:rsidR="00136568" w:rsidRDefault="00136568" w:rsidP="00D92851">
      <w:pPr>
        <w:spacing w:before="120" w:line="480" w:lineRule="auto"/>
        <w:rPr>
          <w:rFonts w:ascii="Times New Roman" w:hAnsi="Times New Roman" w:cs="Times New Roman"/>
          <w:sz w:val="24"/>
          <w:szCs w:val="24"/>
        </w:rPr>
      </w:pPr>
      <w:r w:rsidRPr="00D5022B">
        <w:rPr>
          <w:rFonts w:ascii="Times New Roman" w:hAnsi="Times New Roman" w:cs="Times New Roman"/>
          <w:sz w:val="24"/>
          <w:szCs w:val="24"/>
        </w:rPr>
        <w:t xml:space="preserve">Xylan digestibility for untreated eucalyptus wood and </w:t>
      </w:r>
      <w:r>
        <w:rPr>
          <w:rFonts w:ascii="Times New Roman" w:hAnsi="Times New Roman" w:cs="Times New Roman"/>
          <w:sz w:val="24"/>
          <w:szCs w:val="24"/>
        </w:rPr>
        <w:t>treated</w:t>
      </w:r>
      <w:r w:rsidRPr="00D5022B">
        <w:rPr>
          <w:rFonts w:ascii="Times New Roman" w:hAnsi="Times New Roman" w:cs="Times New Roman"/>
          <w:sz w:val="24"/>
          <w:szCs w:val="24"/>
        </w:rPr>
        <w:t xml:space="preserve"> samples (excepting samples </w:t>
      </w:r>
      <w:proofErr w:type="spellStart"/>
      <w:r w:rsidRPr="00D5022B">
        <w:rPr>
          <w:rFonts w:ascii="Times New Roman" w:hAnsi="Times New Roman" w:cs="Times New Roman"/>
          <w:sz w:val="24"/>
          <w:szCs w:val="24"/>
        </w:rPr>
        <w:t>autohydroly</w:t>
      </w:r>
      <w:r w:rsidR="00B553E4">
        <w:rPr>
          <w:rFonts w:ascii="Times New Roman" w:hAnsi="Times New Roman" w:cs="Times New Roman"/>
          <w:sz w:val="24"/>
          <w:szCs w:val="24"/>
        </w:rPr>
        <w:t>z</w:t>
      </w:r>
      <w:r w:rsidRPr="00D5022B">
        <w:rPr>
          <w:rFonts w:ascii="Times New Roman" w:hAnsi="Times New Roman" w:cs="Times New Roman"/>
          <w:sz w:val="24"/>
          <w:szCs w:val="24"/>
        </w:rPr>
        <w:t>ed</w:t>
      </w:r>
      <w:proofErr w:type="spellEnd"/>
      <w:r w:rsidRPr="00D5022B">
        <w:rPr>
          <w:rFonts w:ascii="Times New Roman" w:hAnsi="Times New Roman" w:cs="Times New Roman"/>
          <w:sz w:val="24"/>
          <w:szCs w:val="24"/>
        </w:rPr>
        <w:t xml:space="preserve"> at 200 °C) was also calculated </w:t>
      </w:r>
      <w:r>
        <w:rPr>
          <w:rFonts w:ascii="Times New Roman" w:hAnsi="Times New Roman" w:cs="Times New Roman"/>
          <w:sz w:val="24"/>
          <w:szCs w:val="24"/>
        </w:rPr>
        <w:t xml:space="preserve">and is shown in </w:t>
      </w:r>
      <w:r w:rsidRPr="00CD3477">
        <w:rPr>
          <w:rFonts w:ascii="Times New Roman" w:hAnsi="Times New Roman" w:cs="Times New Roman"/>
          <w:sz w:val="24"/>
          <w:szCs w:val="24"/>
        </w:rPr>
        <w:t>Figure 1b</w:t>
      </w:r>
      <w:r w:rsidRPr="00D5022B">
        <w:rPr>
          <w:rFonts w:ascii="Times New Roman" w:hAnsi="Times New Roman" w:cs="Times New Roman"/>
          <w:sz w:val="24"/>
          <w:szCs w:val="24"/>
        </w:rPr>
        <w:t xml:space="preserve">. </w:t>
      </w:r>
      <w:r>
        <w:rPr>
          <w:rFonts w:ascii="Times New Roman" w:hAnsi="Times New Roman" w:cs="Times New Roman"/>
          <w:sz w:val="24"/>
          <w:szCs w:val="24"/>
        </w:rPr>
        <w:t xml:space="preserve">As </w:t>
      </w:r>
      <w:r w:rsidR="00B553E4">
        <w:rPr>
          <w:rFonts w:ascii="Times New Roman" w:hAnsi="Times New Roman" w:cs="Times New Roman"/>
          <w:sz w:val="24"/>
          <w:szCs w:val="24"/>
        </w:rPr>
        <w:t>occurred</w:t>
      </w:r>
      <w:r>
        <w:rPr>
          <w:rFonts w:ascii="Times New Roman" w:hAnsi="Times New Roman" w:cs="Times New Roman"/>
          <w:sz w:val="24"/>
          <w:szCs w:val="24"/>
        </w:rPr>
        <w:t xml:space="preserve"> in glucan, the differences between untreated and treated samples are remarkable. X</w:t>
      </w:r>
      <w:r w:rsidRPr="00D5022B">
        <w:rPr>
          <w:rFonts w:ascii="Times New Roman" w:hAnsi="Times New Roman" w:cs="Times New Roman"/>
          <w:sz w:val="24"/>
          <w:szCs w:val="24"/>
        </w:rPr>
        <w:t>ylan digestibilit</w:t>
      </w:r>
      <w:r>
        <w:rPr>
          <w:rFonts w:ascii="Times New Roman" w:hAnsi="Times New Roman" w:cs="Times New Roman"/>
          <w:sz w:val="24"/>
          <w:szCs w:val="24"/>
        </w:rPr>
        <w:t xml:space="preserve">y </w:t>
      </w:r>
      <w:r w:rsidRPr="00D5022B">
        <w:rPr>
          <w:rFonts w:ascii="Times New Roman" w:hAnsi="Times New Roman" w:cs="Times New Roman"/>
          <w:sz w:val="24"/>
          <w:szCs w:val="24"/>
        </w:rPr>
        <w:t xml:space="preserve">varies between 5.7 – 74.3 g glucan/100 g initial glucan introduced for untreated eucalyptus wood and </w:t>
      </w:r>
      <w:r>
        <w:rPr>
          <w:rFonts w:ascii="Times New Roman" w:hAnsi="Times New Roman" w:cs="Times New Roman"/>
          <w:sz w:val="24"/>
          <w:szCs w:val="24"/>
        </w:rPr>
        <w:t>AH175IL80 samples, respectively.</w:t>
      </w:r>
      <w:r w:rsidRPr="001F382C">
        <w:rPr>
          <w:rFonts w:ascii="Times New Roman" w:hAnsi="Times New Roman" w:cs="Times New Roman"/>
          <w:sz w:val="24"/>
          <w:szCs w:val="24"/>
        </w:rPr>
        <w:t xml:space="preserve"> </w:t>
      </w:r>
      <w:r>
        <w:rPr>
          <w:rFonts w:ascii="Times New Roman" w:hAnsi="Times New Roman" w:cs="Times New Roman"/>
          <w:sz w:val="24"/>
          <w:szCs w:val="24"/>
        </w:rPr>
        <w:t xml:space="preserve">Again, the AH conditions are the main effect that cause </w:t>
      </w:r>
      <w:r w:rsidR="00B553E4">
        <w:rPr>
          <w:rFonts w:ascii="Times New Roman" w:hAnsi="Times New Roman" w:cs="Times New Roman"/>
          <w:sz w:val="24"/>
          <w:szCs w:val="24"/>
        </w:rPr>
        <w:t xml:space="preserve">variation in </w:t>
      </w:r>
      <w:proofErr w:type="spellStart"/>
      <w:r>
        <w:rPr>
          <w:rFonts w:ascii="Times New Roman" w:hAnsi="Times New Roman" w:cs="Times New Roman"/>
          <w:sz w:val="24"/>
          <w:szCs w:val="24"/>
        </w:rPr>
        <w:t>xylan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digestibilities</w:t>
      </w:r>
      <w:proofErr w:type="spellEnd"/>
      <w:r>
        <w:rPr>
          <w:rFonts w:ascii="Times New Roman" w:hAnsi="Times New Roman" w:cs="Times New Roman"/>
          <w:sz w:val="24"/>
          <w:szCs w:val="24"/>
        </w:rPr>
        <w:t xml:space="preserve"> variations. Differences between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under the same conditions but with different IL temperature treatments </w:t>
      </w:r>
      <w:r w:rsidR="0003105D">
        <w:rPr>
          <w:rFonts w:ascii="Times New Roman" w:hAnsi="Times New Roman" w:cs="Times New Roman"/>
          <w:sz w:val="24"/>
          <w:szCs w:val="24"/>
        </w:rPr>
        <w:t>varies in the range</w:t>
      </w:r>
      <w:r>
        <w:rPr>
          <w:rFonts w:ascii="Times New Roman" w:hAnsi="Times New Roman" w:cs="Times New Roman"/>
          <w:sz w:val="24"/>
          <w:szCs w:val="24"/>
        </w:rPr>
        <w:t xml:space="preserve"> 6-12%. </w:t>
      </w:r>
      <w:r w:rsidRPr="00D5022B">
        <w:rPr>
          <w:rFonts w:ascii="Times New Roman" w:hAnsi="Times New Roman" w:cs="Times New Roman"/>
          <w:sz w:val="24"/>
          <w:szCs w:val="24"/>
        </w:rPr>
        <w:t xml:space="preserve">Although </w:t>
      </w:r>
      <w:proofErr w:type="spellStart"/>
      <w:r w:rsidRPr="00D5022B">
        <w:rPr>
          <w:rFonts w:ascii="Times New Roman" w:hAnsi="Times New Roman" w:cs="Times New Roman"/>
          <w:sz w:val="24"/>
          <w:szCs w:val="24"/>
        </w:rPr>
        <w:t>digestibilities</w:t>
      </w:r>
      <w:proofErr w:type="spellEnd"/>
      <w:r w:rsidRPr="00D5022B">
        <w:rPr>
          <w:rFonts w:ascii="Times New Roman" w:hAnsi="Times New Roman" w:cs="Times New Roman"/>
          <w:sz w:val="24"/>
          <w:szCs w:val="24"/>
        </w:rPr>
        <w:t xml:space="preserve"> are shown to be higher in the case of samples </w:t>
      </w:r>
      <w:proofErr w:type="spellStart"/>
      <w:r w:rsidRPr="00D5022B">
        <w:rPr>
          <w:rFonts w:ascii="Times New Roman" w:hAnsi="Times New Roman" w:cs="Times New Roman"/>
          <w:sz w:val="24"/>
          <w:szCs w:val="24"/>
        </w:rPr>
        <w:t>autohydroly</w:t>
      </w:r>
      <w:r w:rsidR="0003105D">
        <w:rPr>
          <w:rFonts w:ascii="Times New Roman" w:hAnsi="Times New Roman" w:cs="Times New Roman"/>
          <w:sz w:val="24"/>
          <w:szCs w:val="24"/>
        </w:rPr>
        <w:t>z</w:t>
      </w:r>
      <w:r w:rsidRPr="00D5022B">
        <w:rPr>
          <w:rFonts w:ascii="Times New Roman" w:hAnsi="Times New Roman" w:cs="Times New Roman"/>
          <w:sz w:val="24"/>
          <w:szCs w:val="24"/>
        </w:rPr>
        <w:t>ed</w:t>
      </w:r>
      <w:proofErr w:type="spellEnd"/>
      <w:r w:rsidRPr="00D5022B">
        <w:rPr>
          <w:rFonts w:ascii="Times New Roman" w:hAnsi="Times New Roman" w:cs="Times New Roman"/>
          <w:sz w:val="24"/>
          <w:szCs w:val="24"/>
        </w:rPr>
        <w:t xml:space="preserve"> at 175 °C</w:t>
      </w:r>
      <w:r w:rsidRPr="001F382C">
        <w:rPr>
          <w:rFonts w:ascii="Times New Roman" w:hAnsi="Times New Roman" w:cs="Times New Roman"/>
          <w:sz w:val="24"/>
          <w:szCs w:val="24"/>
        </w:rPr>
        <w:t>, the</w:t>
      </w:r>
      <w:r w:rsidRPr="00D5022B">
        <w:rPr>
          <w:rFonts w:ascii="Times New Roman" w:hAnsi="Times New Roman" w:cs="Times New Roman"/>
          <w:sz w:val="24"/>
          <w:szCs w:val="24"/>
        </w:rPr>
        <w:t xml:space="preserve"> low content of </w:t>
      </w:r>
      <w:proofErr w:type="spellStart"/>
      <w:r w:rsidRPr="00D5022B">
        <w:rPr>
          <w:rFonts w:ascii="Times New Roman" w:hAnsi="Times New Roman" w:cs="Times New Roman"/>
          <w:sz w:val="24"/>
          <w:szCs w:val="24"/>
        </w:rPr>
        <w:t>xylan</w:t>
      </w:r>
      <w:proofErr w:type="spellEnd"/>
      <w:r w:rsidRPr="00D5022B">
        <w:rPr>
          <w:rFonts w:ascii="Times New Roman" w:hAnsi="Times New Roman" w:cs="Times New Roman"/>
          <w:sz w:val="24"/>
          <w:szCs w:val="24"/>
        </w:rPr>
        <w:t xml:space="preserve"> in these samples before hydrolysis</w:t>
      </w:r>
      <w:r>
        <w:rPr>
          <w:rFonts w:ascii="Times New Roman" w:hAnsi="Times New Roman" w:cs="Times New Roman"/>
          <w:sz w:val="24"/>
          <w:szCs w:val="24"/>
        </w:rPr>
        <w:t xml:space="preserve"> (due to hemicellulose extraction under the fixed AH conditions)</w:t>
      </w:r>
      <w:r w:rsidRPr="00D5022B">
        <w:rPr>
          <w:rFonts w:ascii="Times New Roman" w:hAnsi="Times New Roman" w:cs="Times New Roman"/>
          <w:sz w:val="24"/>
          <w:szCs w:val="24"/>
        </w:rPr>
        <w:t>, res</w:t>
      </w:r>
      <w:r>
        <w:rPr>
          <w:rFonts w:ascii="Times New Roman" w:hAnsi="Times New Roman" w:cs="Times New Roman"/>
          <w:sz w:val="24"/>
          <w:szCs w:val="24"/>
        </w:rPr>
        <w:t xml:space="preserve">ults in low </w:t>
      </w:r>
      <w:proofErr w:type="spellStart"/>
      <w:r>
        <w:rPr>
          <w:rFonts w:ascii="Times New Roman" w:hAnsi="Times New Roman" w:cs="Times New Roman"/>
          <w:sz w:val="24"/>
          <w:szCs w:val="24"/>
        </w:rPr>
        <w:t>xylan</w:t>
      </w:r>
      <w:proofErr w:type="spellEnd"/>
      <w:r>
        <w:rPr>
          <w:rFonts w:ascii="Times New Roman" w:hAnsi="Times New Roman" w:cs="Times New Roman"/>
          <w:sz w:val="24"/>
          <w:szCs w:val="24"/>
        </w:rPr>
        <w:t xml:space="preserve"> global yields</w:t>
      </w:r>
      <w:r w:rsidRPr="00D5022B">
        <w:rPr>
          <w:rFonts w:ascii="Times New Roman" w:hAnsi="Times New Roman" w:cs="Times New Roman"/>
          <w:sz w:val="24"/>
          <w:szCs w:val="24"/>
        </w:rPr>
        <w:t xml:space="preserve">. </w:t>
      </w:r>
    </w:p>
    <w:p w14:paraId="76FA1448" w14:textId="77777777" w:rsidR="00136568" w:rsidRPr="00300ED1" w:rsidRDefault="00136568" w:rsidP="00996098">
      <w:pPr>
        <w:pStyle w:val="Prrafodelista"/>
        <w:numPr>
          <w:ilvl w:val="1"/>
          <w:numId w:val="1"/>
        </w:numPr>
        <w:spacing w:before="120" w:line="480" w:lineRule="auto"/>
        <w:ind w:left="426" w:hanging="426"/>
        <w:rPr>
          <w:rFonts w:ascii="Times New Roman" w:hAnsi="Times New Roman" w:cs="Times New Roman"/>
          <w:sz w:val="24"/>
          <w:szCs w:val="24"/>
        </w:rPr>
      </w:pPr>
      <w:r>
        <w:rPr>
          <w:rFonts w:ascii="Times New Roman" w:hAnsi="Times New Roman" w:cs="Times New Roman"/>
          <w:i/>
          <w:sz w:val="24"/>
          <w:szCs w:val="24"/>
        </w:rPr>
        <w:t>Biomass accessibility</w:t>
      </w:r>
    </w:p>
    <w:p w14:paraId="72E8F5B4" w14:textId="77777777" w:rsidR="00136568" w:rsidRPr="00300ED1" w:rsidRDefault="00136568" w:rsidP="00300ED1">
      <w:pPr>
        <w:spacing w:before="120" w:line="480" w:lineRule="auto"/>
        <w:rPr>
          <w:rFonts w:ascii="Times New Roman" w:hAnsi="Times New Roman" w:cs="Times New Roman"/>
          <w:sz w:val="24"/>
          <w:szCs w:val="24"/>
        </w:rPr>
      </w:pPr>
      <w:r w:rsidRPr="00D5022B">
        <w:rPr>
          <w:rFonts w:ascii="Times New Roman" w:hAnsi="Times New Roman" w:cs="Times New Roman"/>
          <w:sz w:val="24"/>
          <w:szCs w:val="24"/>
        </w:rPr>
        <w:t>SEM</w:t>
      </w:r>
      <w:r>
        <w:rPr>
          <w:rFonts w:ascii="Times New Roman" w:hAnsi="Times New Roman" w:cs="Times New Roman"/>
          <w:sz w:val="24"/>
          <w:szCs w:val="24"/>
        </w:rPr>
        <w:t xml:space="preserve"> and confocal fluorescence microscopy</w:t>
      </w:r>
      <w:r w:rsidRPr="00D5022B">
        <w:rPr>
          <w:rFonts w:ascii="Times New Roman" w:hAnsi="Times New Roman" w:cs="Times New Roman"/>
          <w:sz w:val="24"/>
          <w:szCs w:val="24"/>
        </w:rPr>
        <w:t xml:space="preserve"> images may help to elucidate the results obtained after enzymatic hydrolysis treatment. </w:t>
      </w:r>
    </w:p>
    <w:p w14:paraId="6E26FBCA" w14:textId="77777777" w:rsidR="00136568" w:rsidRPr="00D5022B" w:rsidRDefault="00136568" w:rsidP="00996098">
      <w:pPr>
        <w:pStyle w:val="Prrafodelista"/>
        <w:numPr>
          <w:ilvl w:val="2"/>
          <w:numId w:val="1"/>
        </w:numPr>
        <w:spacing w:before="120" w:line="480" w:lineRule="auto"/>
        <w:ind w:left="709" w:hanging="709"/>
        <w:rPr>
          <w:rFonts w:ascii="Times New Roman" w:hAnsi="Times New Roman" w:cs="Times New Roman"/>
          <w:sz w:val="24"/>
          <w:szCs w:val="24"/>
        </w:rPr>
      </w:pPr>
      <w:r>
        <w:rPr>
          <w:rFonts w:ascii="Times New Roman" w:hAnsi="Times New Roman" w:cs="Times New Roman"/>
          <w:i/>
          <w:sz w:val="24"/>
          <w:szCs w:val="24"/>
        </w:rPr>
        <w:t>Surface texture: fractal dimension and lacunarity</w:t>
      </w:r>
    </w:p>
    <w:p w14:paraId="689668E5" w14:textId="0DFAD0DE" w:rsidR="00136568" w:rsidRDefault="00136568" w:rsidP="00DF78AC">
      <w:pPr>
        <w:spacing w:before="120" w:line="480" w:lineRule="auto"/>
        <w:rPr>
          <w:rFonts w:ascii="Times New Roman" w:hAnsi="Times New Roman" w:cs="Times New Roman"/>
          <w:sz w:val="24"/>
          <w:szCs w:val="24"/>
        </w:rPr>
      </w:pPr>
      <w:r>
        <w:rPr>
          <w:rFonts w:ascii="Times New Roman" w:hAnsi="Times New Roman" w:cs="Times New Roman"/>
          <w:sz w:val="24"/>
          <w:szCs w:val="24"/>
        </w:rPr>
        <w:t>The differences between untreated eucalyptus and treated samples are notorious. T</w:t>
      </w:r>
      <w:r w:rsidRPr="00D5022B">
        <w:rPr>
          <w:rFonts w:ascii="Times New Roman" w:hAnsi="Times New Roman" w:cs="Times New Roman"/>
          <w:sz w:val="24"/>
          <w:szCs w:val="24"/>
        </w:rPr>
        <w:t>he overall surface of untreated eucalyptus wood</w:t>
      </w:r>
      <w:r>
        <w:rPr>
          <w:rFonts w:ascii="Times New Roman" w:hAnsi="Times New Roman" w:cs="Times New Roman"/>
          <w:sz w:val="24"/>
          <w:szCs w:val="24"/>
        </w:rPr>
        <w:t xml:space="preserve"> (image not shown)</w:t>
      </w:r>
      <w:r w:rsidRPr="00D5022B">
        <w:rPr>
          <w:rFonts w:ascii="Times New Roman" w:hAnsi="Times New Roman" w:cs="Times New Roman"/>
          <w:sz w:val="24"/>
          <w:szCs w:val="24"/>
        </w:rPr>
        <w:t xml:space="preserve"> </w:t>
      </w:r>
      <w:r>
        <w:rPr>
          <w:rFonts w:ascii="Times New Roman" w:hAnsi="Times New Roman" w:cs="Times New Roman"/>
          <w:sz w:val="24"/>
          <w:szCs w:val="24"/>
        </w:rPr>
        <w:t>is</w:t>
      </w:r>
      <w:r w:rsidRPr="00D5022B">
        <w:rPr>
          <w:rFonts w:ascii="Times New Roman" w:hAnsi="Times New Roman" w:cs="Times New Roman"/>
          <w:sz w:val="24"/>
          <w:szCs w:val="24"/>
        </w:rPr>
        <w:t xml:space="preserve"> smooth</w:t>
      </w:r>
      <w:r>
        <w:rPr>
          <w:rFonts w:ascii="Times New Roman" w:hAnsi="Times New Roman" w:cs="Times New Roman"/>
          <w:sz w:val="24"/>
          <w:szCs w:val="24"/>
        </w:rPr>
        <w:t>ed</w:t>
      </w:r>
      <w:r w:rsidRPr="00D5022B">
        <w:rPr>
          <w:rFonts w:ascii="Times New Roman" w:hAnsi="Times New Roman" w:cs="Times New Roman"/>
          <w:sz w:val="24"/>
          <w:szCs w:val="24"/>
        </w:rPr>
        <w:t xml:space="preserve"> with no visible holes in the structure</w:t>
      </w:r>
      <w:r>
        <w:rPr>
          <w:rFonts w:ascii="Times New Roman" w:hAnsi="Times New Roman" w:cs="Times New Roman"/>
          <w:sz w:val="24"/>
          <w:szCs w:val="24"/>
        </w:rPr>
        <w:t>. T</w:t>
      </w:r>
      <w:r w:rsidRPr="0057704F">
        <w:rPr>
          <w:rFonts w:ascii="Times New Roman" w:hAnsi="Times New Roman" w:cs="Times New Roman"/>
          <w:sz w:val="24"/>
          <w:szCs w:val="24"/>
        </w:rPr>
        <w:t>reated samples</w:t>
      </w:r>
      <w:r>
        <w:rPr>
          <w:rFonts w:ascii="Times New Roman" w:hAnsi="Times New Roman" w:cs="Times New Roman"/>
          <w:sz w:val="24"/>
          <w:szCs w:val="24"/>
        </w:rPr>
        <w:t xml:space="preserve"> shown in </w:t>
      </w:r>
      <w:r w:rsidRPr="00C51636">
        <w:rPr>
          <w:rFonts w:ascii="Times New Roman" w:hAnsi="Times New Roman" w:cs="Times New Roman"/>
          <w:sz w:val="24"/>
          <w:szCs w:val="24"/>
        </w:rPr>
        <w:t>Figure 2</w:t>
      </w:r>
      <w:r w:rsidRPr="0057704F">
        <w:rPr>
          <w:rFonts w:ascii="Times New Roman" w:hAnsi="Times New Roman" w:cs="Times New Roman"/>
          <w:sz w:val="24"/>
          <w:szCs w:val="24"/>
        </w:rPr>
        <w:t xml:space="preserve"> have a </w:t>
      </w:r>
      <w:r>
        <w:rPr>
          <w:rFonts w:ascii="Times New Roman" w:hAnsi="Times New Roman" w:cs="Times New Roman"/>
          <w:sz w:val="24"/>
          <w:szCs w:val="24"/>
        </w:rPr>
        <w:t>quite</w:t>
      </w:r>
      <w:r w:rsidRPr="0057704F">
        <w:rPr>
          <w:rFonts w:ascii="Times New Roman" w:hAnsi="Times New Roman" w:cs="Times New Roman"/>
          <w:sz w:val="24"/>
          <w:szCs w:val="24"/>
        </w:rPr>
        <w:t xml:space="preserve"> homogenous macrostructure with more porosity, possibly due to partial dissolution and regeneration of wood </w:t>
      </w:r>
      <w:proofErr w:type="spellStart"/>
      <w:r w:rsidRPr="0057704F">
        <w:rPr>
          <w:rFonts w:ascii="Times New Roman" w:hAnsi="Times New Roman" w:cs="Times New Roman"/>
          <w:sz w:val="24"/>
          <w:szCs w:val="24"/>
        </w:rPr>
        <w:t>fibers</w:t>
      </w:r>
      <w:proofErr w:type="spellEnd"/>
      <w:r w:rsidRPr="0057704F">
        <w:rPr>
          <w:rFonts w:ascii="Times New Roman" w:hAnsi="Times New Roman" w:cs="Times New Roman"/>
          <w:sz w:val="24"/>
          <w:szCs w:val="24"/>
        </w:rPr>
        <w:t xml:space="preserve"> in a fusing structure </w:t>
      </w:r>
      <w:r w:rsidRPr="0057704F">
        <w:rPr>
          <w:rFonts w:ascii="Times New Roman" w:hAnsi="Times New Roman" w:cs="Times New Roman"/>
          <w:noProof/>
          <w:sz w:val="24"/>
          <w:szCs w:val="24"/>
        </w:rPr>
        <w:t>(Sun et al., 2011)</w:t>
      </w:r>
      <w:r w:rsidRPr="00D5022B">
        <w:rPr>
          <w:rFonts w:ascii="Times New Roman" w:hAnsi="Times New Roman" w:cs="Times New Roman"/>
          <w:sz w:val="24"/>
          <w:szCs w:val="24"/>
        </w:rPr>
        <w:t xml:space="preserve">. </w:t>
      </w:r>
      <w:r>
        <w:rPr>
          <w:rFonts w:ascii="Times New Roman" w:hAnsi="Times New Roman" w:cs="Times New Roman"/>
          <w:sz w:val="24"/>
          <w:szCs w:val="24"/>
        </w:rPr>
        <w:t xml:space="preserve">The biggest difference visually observed in SEM micrographs </w:t>
      </w:r>
      <w:r w:rsidR="00A73EF4">
        <w:rPr>
          <w:rFonts w:ascii="Times New Roman" w:hAnsi="Times New Roman" w:cs="Times New Roman"/>
          <w:sz w:val="24"/>
          <w:szCs w:val="24"/>
        </w:rPr>
        <w:t>is</w:t>
      </w:r>
      <w:r>
        <w:rPr>
          <w:rFonts w:ascii="Times New Roman" w:hAnsi="Times New Roman" w:cs="Times New Roman"/>
          <w:sz w:val="24"/>
          <w:szCs w:val="24"/>
        </w:rPr>
        <w:t xml:space="preserve"> for AH200 samples. In these cases, the surfaces are rougher and agglomeration of smaller particles are </w:t>
      </w:r>
      <w:r w:rsidRPr="0024261B">
        <w:rPr>
          <w:rFonts w:ascii="Times New Roman" w:hAnsi="Times New Roman" w:cs="Times New Roman"/>
          <w:sz w:val="24"/>
          <w:szCs w:val="24"/>
        </w:rPr>
        <w:t xml:space="preserve">observed. The effect of IL temperature on the solids morphology does not produce clear visual </w:t>
      </w:r>
      <w:r>
        <w:rPr>
          <w:rFonts w:ascii="Times New Roman" w:hAnsi="Times New Roman" w:cs="Times New Roman"/>
          <w:sz w:val="24"/>
          <w:szCs w:val="24"/>
        </w:rPr>
        <w:t xml:space="preserve">changes, excepting between AH150IL80 and AH150IL120 samples. </w:t>
      </w:r>
    </w:p>
    <w:p w14:paraId="6D430469" w14:textId="77777777" w:rsidR="00136568" w:rsidRDefault="00136568" w:rsidP="00DF78AC">
      <w:pPr>
        <w:spacing w:before="120" w:line="480" w:lineRule="auto"/>
        <w:rPr>
          <w:rFonts w:ascii="Times New Roman" w:hAnsi="Times New Roman" w:cs="Times New Roman"/>
          <w:sz w:val="24"/>
          <w:szCs w:val="24"/>
        </w:rPr>
      </w:pPr>
      <w:r>
        <w:rPr>
          <w:rFonts w:ascii="Times New Roman" w:hAnsi="Times New Roman" w:cs="Times New Roman"/>
          <w:sz w:val="24"/>
          <w:szCs w:val="24"/>
        </w:rPr>
        <w:t>Figure 2</w:t>
      </w:r>
    </w:p>
    <w:p w14:paraId="3F0D2D93" w14:textId="7B0E5249" w:rsidR="00136568" w:rsidRDefault="00393C39" w:rsidP="00DF78AC">
      <w:pPr>
        <w:spacing w:before="120" w:line="480" w:lineRule="auto"/>
        <w:rPr>
          <w:rFonts w:ascii="Times New Roman" w:hAnsi="Times New Roman" w:cs="Times New Roman"/>
          <w:sz w:val="24"/>
          <w:szCs w:val="24"/>
        </w:rPr>
      </w:pPr>
      <w:r>
        <w:rPr>
          <w:rFonts w:ascii="Times New Roman" w:hAnsi="Times New Roman" w:cs="Times New Roman"/>
          <w:sz w:val="24"/>
          <w:szCs w:val="24"/>
        </w:rPr>
        <w:t>T</w:t>
      </w:r>
      <w:r w:rsidR="00136568">
        <w:rPr>
          <w:rFonts w:ascii="Times New Roman" w:hAnsi="Times New Roman" w:cs="Times New Roman"/>
          <w:sz w:val="24"/>
          <w:szCs w:val="24"/>
        </w:rPr>
        <w:t xml:space="preserve">o get additional information of the textural images obtained, the terms of fractal dimension and lacunarity using the box counting method were calculated for SEM micrographs and results are shown in </w:t>
      </w:r>
      <w:r w:rsidR="00136568" w:rsidRPr="00481D50">
        <w:rPr>
          <w:rFonts w:ascii="Times New Roman" w:hAnsi="Times New Roman" w:cs="Times New Roman"/>
          <w:sz w:val="24"/>
          <w:szCs w:val="24"/>
        </w:rPr>
        <w:t>Table 2</w:t>
      </w:r>
      <w:r w:rsidR="00136568">
        <w:rPr>
          <w:rFonts w:ascii="Times New Roman" w:hAnsi="Times New Roman" w:cs="Times New Roman"/>
          <w:sz w:val="24"/>
          <w:szCs w:val="24"/>
        </w:rPr>
        <w:t xml:space="preserve">. </w:t>
      </w:r>
    </w:p>
    <w:p w14:paraId="779A3CF0" w14:textId="77777777" w:rsidR="00136568" w:rsidRDefault="00136568" w:rsidP="00B969DC">
      <w:pPr>
        <w:spacing w:before="120" w:line="480" w:lineRule="auto"/>
        <w:rPr>
          <w:rFonts w:ascii="Times New Roman" w:hAnsi="Times New Roman" w:cs="Times New Roman"/>
          <w:sz w:val="24"/>
          <w:szCs w:val="24"/>
        </w:rPr>
      </w:pPr>
      <w:r>
        <w:rPr>
          <w:rFonts w:ascii="Times New Roman" w:hAnsi="Times New Roman" w:cs="Times New Roman"/>
          <w:sz w:val="24"/>
          <w:szCs w:val="24"/>
        </w:rPr>
        <w:t>Table 2</w:t>
      </w:r>
    </w:p>
    <w:p w14:paraId="7320A989" w14:textId="348DFB99" w:rsidR="00136568" w:rsidRDefault="00393C39" w:rsidP="00DF78AC">
      <w:pPr>
        <w:spacing w:before="120" w:line="480" w:lineRule="auto"/>
        <w:rPr>
          <w:rFonts w:ascii="Times New Roman" w:hAnsi="Times New Roman" w:cs="Times New Roman"/>
          <w:sz w:val="24"/>
          <w:szCs w:val="24"/>
        </w:rPr>
      </w:pPr>
      <w:r>
        <w:rPr>
          <w:rFonts w:ascii="Times New Roman" w:hAnsi="Times New Roman" w:cs="Times New Roman"/>
          <w:sz w:val="24"/>
          <w:szCs w:val="24"/>
        </w:rPr>
        <w:t>The f</w:t>
      </w:r>
      <w:r w:rsidR="00136568">
        <w:rPr>
          <w:rFonts w:ascii="Times New Roman" w:hAnsi="Times New Roman" w:cs="Times New Roman"/>
          <w:sz w:val="24"/>
          <w:szCs w:val="24"/>
        </w:rPr>
        <w:t>ractal dimensions values obtained var</w:t>
      </w:r>
      <w:r>
        <w:rPr>
          <w:rFonts w:ascii="Times New Roman" w:hAnsi="Times New Roman" w:cs="Times New Roman"/>
          <w:sz w:val="24"/>
          <w:szCs w:val="24"/>
        </w:rPr>
        <w:t>y</w:t>
      </w:r>
      <w:r w:rsidR="00136568">
        <w:rPr>
          <w:rFonts w:ascii="Times New Roman" w:hAnsi="Times New Roman" w:cs="Times New Roman"/>
          <w:sz w:val="24"/>
          <w:szCs w:val="24"/>
        </w:rPr>
        <w:t xml:space="preserve"> in the range 1.5202 (for untreated eucalyptus wood) to 1.7112 for AH175IL80. Although no previous references of this parameter calculation have been found in treated biomass samples, in other kind</w:t>
      </w:r>
      <w:r>
        <w:rPr>
          <w:rFonts w:ascii="Times New Roman" w:hAnsi="Times New Roman" w:cs="Times New Roman"/>
          <w:sz w:val="24"/>
          <w:szCs w:val="24"/>
        </w:rPr>
        <w:t>s</w:t>
      </w:r>
      <w:r w:rsidR="00136568">
        <w:rPr>
          <w:rFonts w:ascii="Times New Roman" w:hAnsi="Times New Roman" w:cs="Times New Roman"/>
          <w:sz w:val="24"/>
          <w:szCs w:val="24"/>
        </w:rPr>
        <w:t xml:space="preserve"> of materials</w:t>
      </w:r>
      <w:r>
        <w:rPr>
          <w:rFonts w:ascii="Times New Roman" w:hAnsi="Times New Roman" w:cs="Times New Roman"/>
          <w:sz w:val="24"/>
          <w:szCs w:val="24"/>
        </w:rPr>
        <w:t>,</w:t>
      </w:r>
      <w:r w:rsidR="00136568">
        <w:rPr>
          <w:rFonts w:ascii="Times New Roman" w:hAnsi="Times New Roman" w:cs="Times New Roman"/>
          <w:sz w:val="24"/>
          <w:szCs w:val="24"/>
        </w:rPr>
        <w:t xml:space="preserve"> values are in the range of 1.80 – 1.85 in the case of carbon samples or 1.72 – 1.75 in retrograded starch </w:t>
      </w:r>
      <w:r w:rsidR="00136568">
        <w:rPr>
          <w:rFonts w:ascii="Times New Roman" w:hAnsi="Times New Roman" w:cs="Times New Roman"/>
          <w:noProof/>
          <w:sz w:val="24"/>
          <w:szCs w:val="24"/>
        </w:rPr>
        <w:t>(Alvarez et al., 2013; Utrilla-Coello et al., 2013)</w:t>
      </w:r>
      <w:r w:rsidR="00136568">
        <w:rPr>
          <w:rFonts w:ascii="Times New Roman" w:hAnsi="Times New Roman" w:cs="Times New Roman"/>
          <w:sz w:val="24"/>
          <w:szCs w:val="24"/>
        </w:rPr>
        <w:t xml:space="preserve">. The bigger a fractal dimension is, the more convolutions a porous system has (i.e., twists and turns) and the higher the complexity is </w:t>
      </w:r>
      <w:r w:rsidR="00136568">
        <w:rPr>
          <w:rFonts w:ascii="Times New Roman" w:hAnsi="Times New Roman" w:cs="Times New Roman"/>
          <w:noProof/>
          <w:sz w:val="24"/>
          <w:szCs w:val="24"/>
        </w:rPr>
        <w:t>(Alvarez et al., 2013; Karperien, 2013)</w:t>
      </w:r>
      <w:r w:rsidR="00136568">
        <w:rPr>
          <w:rFonts w:ascii="Times New Roman" w:hAnsi="Times New Roman" w:cs="Times New Roman"/>
          <w:sz w:val="24"/>
          <w:szCs w:val="24"/>
        </w:rPr>
        <w:t>. It is curious to observe that fractal dimensions obtained for AH175IL80, AH175IL120, AH200IL80 and AH200IL120 have very similar values (</w:t>
      </w:r>
      <w:r>
        <w:rPr>
          <w:rFonts w:ascii="Times New Roman" w:hAnsi="Times New Roman" w:cs="Times New Roman"/>
          <w:sz w:val="24"/>
          <w:szCs w:val="24"/>
        </w:rPr>
        <w:t>approximately 1.71), in the same way that 72-</w:t>
      </w:r>
      <w:r w:rsidR="00136568">
        <w:rPr>
          <w:rFonts w:ascii="Times New Roman" w:hAnsi="Times New Roman" w:cs="Times New Roman"/>
          <w:sz w:val="24"/>
          <w:szCs w:val="24"/>
        </w:rPr>
        <w:t xml:space="preserve">hour glucan digestibility values are </w:t>
      </w:r>
      <w:r>
        <w:rPr>
          <w:rFonts w:ascii="Times New Roman" w:hAnsi="Times New Roman" w:cs="Times New Roman"/>
          <w:sz w:val="24"/>
          <w:szCs w:val="24"/>
        </w:rPr>
        <w:t>similar</w:t>
      </w:r>
      <w:r w:rsidR="00136568">
        <w:rPr>
          <w:rFonts w:ascii="Times New Roman" w:hAnsi="Times New Roman" w:cs="Times New Roman"/>
          <w:sz w:val="24"/>
          <w:szCs w:val="24"/>
        </w:rPr>
        <w:t>. Plotting Db vs 72 h glucan digestibility, including standard deviations, there exists a linear correlation that results in an adjust</w:t>
      </w:r>
      <w:r>
        <w:rPr>
          <w:rFonts w:ascii="Times New Roman" w:hAnsi="Times New Roman" w:cs="Times New Roman"/>
          <w:sz w:val="24"/>
          <w:szCs w:val="24"/>
        </w:rPr>
        <w:t>ed</w:t>
      </w:r>
      <w:r w:rsidR="00136568">
        <w:rPr>
          <w:rFonts w:ascii="Times New Roman" w:hAnsi="Times New Roman" w:cs="Times New Roman"/>
          <w:sz w:val="24"/>
          <w:szCs w:val="24"/>
        </w:rPr>
        <w:t xml:space="preserve"> r-square of 0.8707. </w:t>
      </w:r>
    </w:p>
    <w:p w14:paraId="4714F1C4" w14:textId="69D085E0" w:rsidR="00136568" w:rsidRDefault="00136568" w:rsidP="00DF78AC">
      <w:pPr>
        <w:spacing w:before="120" w:line="480" w:lineRule="auto"/>
        <w:rPr>
          <w:rFonts w:ascii="Times New Roman" w:hAnsi="Times New Roman" w:cs="Times New Roman"/>
          <w:sz w:val="24"/>
          <w:szCs w:val="24"/>
        </w:rPr>
      </w:pPr>
      <w:r>
        <w:rPr>
          <w:rFonts w:ascii="Times New Roman" w:hAnsi="Times New Roman" w:cs="Times New Roman"/>
          <w:sz w:val="24"/>
          <w:szCs w:val="24"/>
        </w:rPr>
        <w:t xml:space="preserve">Lacunarity values are in the range of 0.6955 (for untreated sample) to 0.3410 for AH200IL120. </w:t>
      </w:r>
      <w:r w:rsidR="00393C39">
        <w:rPr>
          <w:rFonts w:ascii="Times New Roman" w:hAnsi="Times New Roman" w:cs="Times New Roman"/>
          <w:sz w:val="24"/>
          <w:szCs w:val="24"/>
        </w:rPr>
        <w:t>These v</w:t>
      </w:r>
      <w:r>
        <w:rPr>
          <w:rFonts w:ascii="Times New Roman" w:hAnsi="Times New Roman" w:cs="Times New Roman"/>
          <w:sz w:val="24"/>
          <w:szCs w:val="24"/>
        </w:rPr>
        <w:t>alues are in the range of th</w:t>
      </w:r>
      <w:r w:rsidR="00393C39">
        <w:rPr>
          <w:rFonts w:ascii="Times New Roman" w:hAnsi="Times New Roman" w:cs="Times New Roman"/>
          <w:sz w:val="24"/>
          <w:szCs w:val="24"/>
        </w:rPr>
        <w:t>ose</w:t>
      </w:r>
      <w:r>
        <w:rPr>
          <w:rFonts w:ascii="Times New Roman" w:hAnsi="Times New Roman" w:cs="Times New Roman"/>
          <w:sz w:val="24"/>
          <w:szCs w:val="24"/>
        </w:rPr>
        <w:t xml:space="preserve"> obtained with different samples such as rocks (0.05 – 0.20), or carbon samples (0.15 – 0.28) </w:t>
      </w:r>
      <w:r>
        <w:rPr>
          <w:rFonts w:ascii="Times New Roman" w:hAnsi="Times New Roman" w:cs="Times New Roman"/>
          <w:noProof/>
          <w:sz w:val="24"/>
          <w:szCs w:val="24"/>
        </w:rPr>
        <w:t>(Alvarez et al., 2013; Liu &amp; Ostadhassan, 2017)</w:t>
      </w:r>
      <w:r>
        <w:rPr>
          <w:rFonts w:ascii="Times New Roman" w:hAnsi="Times New Roman" w:cs="Times New Roman"/>
          <w:sz w:val="24"/>
          <w:szCs w:val="24"/>
        </w:rPr>
        <w:t>. In this case, the lower the lacunarity is, the more homogenous textures are obtained, as has been visually confirmed. Again, lacunarity values of AH150IL120, AH175IL80, AH175IL120, AH200IL80 and AH200IL120 are quite similar among themselves</w:t>
      </w:r>
      <w:r w:rsidR="00393C39">
        <w:rPr>
          <w:rFonts w:ascii="Times New Roman" w:hAnsi="Times New Roman" w:cs="Times New Roman"/>
          <w:sz w:val="24"/>
          <w:szCs w:val="24"/>
        </w:rPr>
        <w:t>,</w:t>
      </w:r>
      <w:r>
        <w:rPr>
          <w:rFonts w:ascii="Times New Roman" w:hAnsi="Times New Roman" w:cs="Times New Roman"/>
          <w:sz w:val="24"/>
          <w:szCs w:val="24"/>
        </w:rPr>
        <w:t xml:space="preserve"> and </w:t>
      </w:r>
      <w:r w:rsidR="00393C39">
        <w:rPr>
          <w:rFonts w:ascii="Times New Roman" w:hAnsi="Times New Roman" w:cs="Times New Roman"/>
          <w:sz w:val="24"/>
          <w:szCs w:val="24"/>
        </w:rPr>
        <w:t>their</w:t>
      </w:r>
      <w:r>
        <w:rPr>
          <w:rFonts w:ascii="Times New Roman" w:hAnsi="Times New Roman" w:cs="Times New Roman"/>
          <w:sz w:val="24"/>
          <w:szCs w:val="24"/>
        </w:rPr>
        <w:t xml:space="preserve"> reproducibility </w:t>
      </w:r>
      <w:r w:rsidR="00393C39">
        <w:rPr>
          <w:rFonts w:ascii="Times New Roman" w:hAnsi="Times New Roman" w:cs="Times New Roman"/>
          <w:sz w:val="24"/>
          <w:szCs w:val="24"/>
        </w:rPr>
        <w:t>shows</w:t>
      </w:r>
      <w:r>
        <w:rPr>
          <w:rFonts w:ascii="Times New Roman" w:hAnsi="Times New Roman" w:cs="Times New Roman"/>
          <w:sz w:val="24"/>
          <w:szCs w:val="24"/>
        </w:rPr>
        <w:t xml:space="preserve"> low standard deviations between replicates, while in the case of untreated eucalyptus wood and AH150IL80 sample</w:t>
      </w:r>
      <w:r w:rsidR="00393C39">
        <w:rPr>
          <w:rFonts w:ascii="Times New Roman" w:hAnsi="Times New Roman" w:cs="Times New Roman"/>
          <w:sz w:val="24"/>
          <w:szCs w:val="24"/>
        </w:rPr>
        <w:t>s, the</w:t>
      </w:r>
      <w:r>
        <w:rPr>
          <w:rFonts w:ascii="Times New Roman" w:hAnsi="Times New Roman" w:cs="Times New Roman"/>
          <w:sz w:val="24"/>
          <w:szCs w:val="24"/>
        </w:rPr>
        <w:t xml:space="preserve"> results are more heterogeneous</w:t>
      </w:r>
      <w:r w:rsidR="00393C39">
        <w:rPr>
          <w:rFonts w:ascii="Times New Roman" w:hAnsi="Times New Roman" w:cs="Times New Roman"/>
          <w:sz w:val="24"/>
          <w:szCs w:val="24"/>
        </w:rPr>
        <w:t>,</w:t>
      </w:r>
      <w:r>
        <w:rPr>
          <w:rFonts w:ascii="Times New Roman" w:hAnsi="Times New Roman" w:cs="Times New Roman"/>
          <w:sz w:val="24"/>
          <w:szCs w:val="24"/>
        </w:rPr>
        <w:t xml:space="preserve"> and </w:t>
      </w:r>
      <w:r w:rsidR="00393C39">
        <w:rPr>
          <w:rFonts w:ascii="Times New Roman" w:hAnsi="Times New Roman" w:cs="Times New Roman"/>
          <w:sz w:val="24"/>
          <w:szCs w:val="24"/>
        </w:rPr>
        <w:t xml:space="preserve">the </w:t>
      </w:r>
      <w:r>
        <w:rPr>
          <w:rFonts w:ascii="Times New Roman" w:hAnsi="Times New Roman" w:cs="Times New Roman"/>
          <w:sz w:val="24"/>
          <w:szCs w:val="24"/>
        </w:rPr>
        <w:t xml:space="preserve">standard deviation is </w:t>
      </w:r>
      <w:r w:rsidR="00393C39">
        <w:rPr>
          <w:rFonts w:ascii="Times New Roman" w:hAnsi="Times New Roman" w:cs="Times New Roman"/>
          <w:sz w:val="24"/>
          <w:szCs w:val="24"/>
        </w:rPr>
        <w:t>great</w:t>
      </w:r>
      <w:r>
        <w:rPr>
          <w:rFonts w:ascii="Times New Roman" w:hAnsi="Times New Roman" w:cs="Times New Roman"/>
          <w:sz w:val="24"/>
          <w:szCs w:val="24"/>
        </w:rPr>
        <w:t>er. Plotting lacunarity vs 72 h glucan digestibility and including standard deviation values, there is a linear correlation with an adjust</w:t>
      </w:r>
      <w:r w:rsidR="00393C39">
        <w:rPr>
          <w:rFonts w:ascii="Times New Roman" w:hAnsi="Times New Roman" w:cs="Times New Roman"/>
          <w:sz w:val="24"/>
          <w:szCs w:val="24"/>
        </w:rPr>
        <w:t>ed</w:t>
      </w:r>
      <w:r>
        <w:rPr>
          <w:rFonts w:ascii="Times New Roman" w:hAnsi="Times New Roman" w:cs="Times New Roman"/>
          <w:sz w:val="24"/>
          <w:szCs w:val="24"/>
        </w:rPr>
        <w:t xml:space="preserve"> r-square</w:t>
      </w:r>
      <w:r w:rsidR="00393C39">
        <w:rPr>
          <w:rFonts w:ascii="Times New Roman" w:hAnsi="Times New Roman" w:cs="Times New Roman"/>
          <w:sz w:val="24"/>
          <w:szCs w:val="24"/>
        </w:rPr>
        <w:t>d value</w:t>
      </w:r>
      <w:r>
        <w:rPr>
          <w:rFonts w:ascii="Times New Roman" w:hAnsi="Times New Roman" w:cs="Times New Roman"/>
          <w:sz w:val="24"/>
          <w:szCs w:val="24"/>
        </w:rPr>
        <w:t xml:space="preserve"> of 0.8021. As a consequence, lacunarity and fractal dimension of each sample are also related between themselves. The higher the lacunarity is, the lower fractal dimensions are obtained, with an adjust</w:t>
      </w:r>
      <w:r w:rsidR="00393C39">
        <w:rPr>
          <w:rFonts w:ascii="Times New Roman" w:hAnsi="Times New Roman" w:cs="Times New Roman"/>
          <w:sz w:val="24"/>
          <w:szCs w:val="24"/>
        </w:rPr>
        <w:t>ed</w:t>
      </w:r>
      <w:r>
        <w:rPr>
          <w:rFonts w:ascii="Times New Roman" w:hAnsi="Times New Roman" w:cs="Times New Roman"/>
          <w:sz w:val="24"/>
          <w:szCs w:val="24"/>
        </w:rPr>
        <w:t xml:space="preserve"> r-square</w:t>
      </w:r>
      <w:r w:rsidR="00393C39">
        <w:rPr>
          <w:rFonts w:ascii="Times New Roman" w:hAnsi="Times New Roman" w:cs="Times New Roman"/>
          <w:sz w:val="24"/>
          <w:szCs w:val="24"/>
        </w:rPr>
        <w:t>d value</w:t>
      </w:r>
      <w:r>
        <w:rPr>
          <w:rFonts w:ascii="Times New Roman" w:hAnsi="Times New Roman" w:cs="Times New Roman"/>
          <w:sz w:val="24"/>
          <w:szCs w:val="24"/>
        </w:rPr>
        <w:t xml:space="preserve"> of 0.9813. In this way</w:t>
      </w:r>
      <w:r w:rsidR="00DB55FC">
        <w:rPr>
          <w:rFonts w:ascii="Times New Roman" w:hAnsi="Times New Roman" w:cs="Times New Roman"/>
          <w:sz w:val="24"/>
          <w:szCs w:val="24"/>
        </w:rPr>
        <w:t>,</w:t>
      </w:r>
      <w:r>
        <w:rPr>
          <w:rFonts w:ascii="Times New Roman" w:hAnsi="Times New Roman" w:cs="Times New Roman"/>
          <w:sz w:val="24"/>
          <w:szCs w:val="24"/>
        </w:rPr>
        <w:t xml:space="preserve"> fractal dimension and lacunarity could be correlated against glucan digestibility and become a parameter to take into account in the future as a measurement of cellulose accessibility for enzymatic hydrolysis. However, further studies should be developed in order to verify this tendency in other treatment technologies.</w:t>
      </w:r>
    </w:p>
    <w:p w14:paraId="098BD5EE" w14:textId="77777777" w:rsidR="00136568" w:rsidRPr="00D5022B" w:rsidRDefault="00136568" w:rsidP="0024681C">
      <w:pPr>
        <w:pStyle w:val="Prrafodelista"/>
        <w:numPr>
          <w:ilvl w:val="2"/>
          <w:numId w:val="1"/>
        </w:numPr>
        <w:spacing w:before="120" w:line="480" w:lineRule="auto"/>
        <w:ind w:left="709" w:hanging="709"/>
        <w:rPr>
          <w:rFonts w:ascii="Times New Roman" w:hAnsi="Times New Roman" w:cs="Times New Roman"/>
          <w:sz w:val="24"/>
          <w:szCs w:val="24"/>
        </w:rPr>
      </w:pPr>
      <w:r>
        <w:rPr>
          <w:rFonts w:ascii="Times New Roman" w:hAnsi="Times New Roman" w:cs="Times New Roman"/>
          <w:i/>
          <w:sz w:val="24"/>
          <w:szCs w:val="24"/>
        </w:rPr>
        <w:t>Surface chemical distribution</w:t>
      </w:r>
    </w:p>
    <w:p w14:paraId="549ACA40" w14:textId="68854FC6" w:rsidR="00136568" w:rsidRDefault="00136568" w:rsidP="007C7A0C">
      <w:pPr>
        <w:spacing w:before="120" w:line="480" w:lineRule="auto"/>
        <w:rPr>
          <w:rFonts w:ascii="Times New Roman" w:hAnsi="Times New Roman" w:cs="Times New Roman"/>
          <w:sz w:val="24"/>
          <w:szCs w:val="24"/>
        </w:rPr>
      </w:pPr>
      <w:r>
        <w:rPr>
          <w:rFonts w:ascii="Times New Roman" w:hAnsi="Times New Roman" w:cs="Times New Roman"/>
          <w:sz w:val="24"/>
          <w:szCs w:val="24"/>
        </w:rPr>
        <w:t>Confocal fluorescence microscopy images shown in Figure 3 expose lignin (green) and holocellulose (blue) surface distribution. Untreated eucalyptus wood surface</w:t>
      </w:r>
      <w:r w:rsidR="00DB55FC">
        <w:rPr>
          <w:rFonts w:ascii="Times New Roman" w:hAnsi="Times New Roman" w:cs="Times New Roman"/>
          <w:sz w:val="24"/>
          <w:szCs w:val="24"/>
        </w:rPr>
        <w:t>s</w:t>
      </w:r>
      <w:r>
        <w:rPr>
          <w:rFonts w:ascii="Times New Roman" w:hAnsi="Times New Roman" w:cs="Times New Roman"/>
          <w:sz w:val="24"/>
          <w:szCs w:val="24"/>
        </w:rPr>
        <w:t xml:space="preserve"> show an ordered and crosslinked lignin and holocellulose distribution</w:t>
      </w:r>
      <w:r w:rsidR="00DB55FC">
        <w:rPr>
          <w:rFonts w:ascii="Times New Roman" w:hAnsi="Times New Roman" w:cs="Times New Roman"/>
          <w:sz w:val="24"/>
          <w:szCs w:val="24"/>
        </w:rPr>
        <w:t xml:space="preserve">, and both components </w:t>
      </w:r>
      <w:proofErr w:type="spellStart"/>
      <w:r w:rsidR="00DB55FC">
        <w:rPr>
          <w:rFonts w:ascii="Times New Roman" w:hAnsi="Times New Roman" w:cs="Times New Roman"/>
          <w:sz w:val="24"/>
          <w:szCs w:val="24"/>
        </w:rPr>
        <w:t>colo</w:t>
      </w:r>
      <w:r>
        <w:rPr>
          <w:rFonts w:ascii="Times New Roman" w:hAnsi="Times New Roman" w:cs="Times New Roman"/>
          <w:sz w:val="24"/>
          <w:szCs w:val="24"/>
        </w:rPr>
        <w:t>rs</w:t>
      </w:r>
      <w:proofErr w:type="spellEnd"/>
      <w:r>
        <w:rPr>
          <w:rFonts w:ascii="Times New Roman" w:hAnsi="Times New Roman" w:cs="Times New Roman"/>
          <w:sz w:val="24"/>
          <w:szCs w:val="24"/>
        </w:rPr>
        <w:t xml:space="preserve"> are not visually observed to be mixed. As </w:t>
      </w:r>
      <w:proofErr w:type="spellStart"/>
      <w:r w:rsidR="00DB55FC">
        <w:rPr>
          <w:rFonts w:ascii="Times New Roman" w:hAnsi="Times New Roman" w:cs="Times New Roman"/>
          <w:sz w:val="24"/>
          <w:szCs w:val="24"/>
        </w:rPr>
        <w:t>ocurred</w:t>
      </w:r>
      <w:proofErr w:type="spellEnd"/>
      <w:r>
        <w:rPr>
          <w:rFonts w:ascii="Times New Roman" w:hAnsi="Times New Roman" w:cs="Times New Roman"/>
          <w:sz w:val="24"/>
          <w:szCs w:val="24"/>
        </w:rPr>
        <w:t xml:space="preserve"> with other analys</w:t>
      </w:r>
      <w:r w:rsidR="00DB55FC">
        <w:rPr>
          <w:rFonts w:ascii="Times New Roman" w:hAnsi="Times New Roman" w:cs="Times New Roman"/>
          <w:sz w:val="24"/>
          <w:szCs w:val="24"/>
        </w:rPr>
        <w:t>e</w:t>
      </w:r>
      <w:r>
        <w:rPr>
          <w:rFonts w:ascii="Times New Roman" w:hAnsi="Times New Roman" w:cs="Times New Roman"/>
          <w:sz w:val="24"/>
          <w:szCs w:val="24"/>
        </w:rPr>
        <w:t xml:space="preserve">s, the effect of the AH treatment used results in more visual differences than the effect of the IL treatment temperature. Samples </w:t>
      </w:r>
      <w:proofErr w:type="spellStart"/>
      <w:r>
        <w:rPr>
          <w:rFonts w:ascii="Times New Roman" w:hAnsi="Times New Roman" w:cs="Times New Roman"/>
          <w:sz w:val="24"/>
          <w:szCs w:val="24"/>
        </w:rPr>
        <w:t>autohydrolyzed</w:t>
      </w:r>
      <w:proofErr w:type="spellEnd"/>
      <w:r>
        <w:rPr>
          <w:rFonts w:ascii="Times New Roman" w:hAnsi="Times New Roman" w:cs="Times New Roman"/>
          <w:sz w:val="24"/>
          <w:szCs w:val="24"/>
        </w:rPr>
        <w:t xml:space="preserve"> at mild conditions, show an altered structure (already observed in SEM images) where lignin and holocellulose have been rearranged. According to chemical composition, structures “in blue” can be attributed to hemicelluloses still present in the sample and/or superficial cellulose. At intermediate AH conditions</w:t>
      </w:r>
      <w:r w:rsidR="00DB55FC">
        <w:rPr>
          <w:rFonts w:ascii="Times New Roman" w:hAnsi="Times New Roman" w:cs="Times New Roman"/>
          <w:sz w:val="24"/>
          <w:szCs w:val="24"/>
        </w:rPr>
        <w:t>,</w:t>
      </w:r>
      <w:r>
        <w:rPr>
          <w:rFonts w:ascii="Times New Roman" w:hAnsi="Times New Roman" w:cs="Times New Roman"/>
          <w:sz w:val="24"/>
          <w:szCs w:val="24"/>
        </w:rPr>
        <w:t xml:space="preserve"> samples are mainly composed </w:t>
      </w:r>
      <w:r w:rsidR="00DB55FC">
        <w:rPr>
          <w:rFonts w:ascii="Times New Roman" w:hAnsi="Times New Roman" w:cs="Times New Roman"/>
          <w:sz w:val="24"/>
          <w:szCs w:val="24"/>
        </w:rPr>
        <w:t>of</w:t>
      </w:r>
      <w:r>
        <w:rPr>
          <w:rFonts w:ascii="Times New Roman" w:hAnsi="Times New Roman" w:cs="Times New Roman"/>
          <w:sz w:val="24"/>
          <w:szCs w:val="24"/>
        </w:rPr>
        <w:t xml:space="preserve"> lignin in the surface. Lignin has been </w:t>
      </w:r>
      <w:r w:rsidR="00DB55FC">
        <w:rPr>
          <w:rFonts w:ascii="Times New Roman" w:hAnsi="Times New Roman" w:cs="Times New Roman"/>
          <w:sz w:val="24"/>
          <w:szCs w:val="24"/>
        </w:rPr>
        <w:t>noted</w:t>
      </w:r>
      <w:r>
        <w:rPr>
          <w:rFonts w:ascii="Times New Roman" w:hAnsi="Times New Roman" w:cs="Times New Roman"/>
          <w:sz w:val="24"/>
          <w:szCs w:val="24"/>
        </w:rPr>
        <w:t xml:space="preserve"> as an inhibitory agent of cellulases </w:t>
      </w:r>
      <w:r>
        <w:rPr>
          <w:rFonts w:ascii="Times New Roman" w:hAnsi="Times New Roman" w:cs="Times New Roman"/>
          <w:noProof/>
          <w:sz w:val="24"/>
          <w:szCs w:val="24"/>
        </w:rPr>
        <w:t>(Rahikainen et al., 2013)</w:t>
      </w:r>
      <w:r>
        <w:rPr>
          <w:rFonts w:ascii="Times New Roman" w:hAnsi="Times New Roman" w:cs="Times New Roman"/>
          <w:sz w:val="24"/>
          <w:szCs w:val="24"/>
        </w:rPr>
        <w:t xml:space="preserve">. However, </w:t>
      </w:r>
      <w:proofErr w:type="spellStart"/>
      <w:r>
        <w:rPr>
          <w:rFonts w:ascii="Times New Roman" w:hAnsi="Times New Roman" w:cs="Times New Roman"/>
          <w:sz w:val="24"/>
          <w:szCs w:val="24"/>
        </w:rPr>
        <w:t>digestibilities</w:t>
      </w:r>
      <w:proofErr w:type="spellEnd"/>
      <w:r>
        <w:rPr>
          <w:rFonts w:ascii="Times New Roman" w:hAnsi="Times New Roman" w:cs="Times New Roman"/>
          <w:sz w:val="24"/>
          <w:szCs w:val="24"/>
        </w:rPr>
        <w:t xml:space="preserve"> observed under these conditions demonstrate that eucalyptus wood digestibility is not decreased due to the presence of lignin in the surface. Samples </w:t>
      </w:r>
      <w:proofErr w:type="spellStart"/>
      <w:r>
        <w:rPr>
          <w:rFonts w:ascii="Times New Roman" w:hAnsi="Times New Roman" w:cs="Times New Roman"/>
          <w:sz w:val="24"/>
          <w:szCs w:val="24"/>
        </w:rPr>
        <w:t>autohydrolized</w:t>
      </w:r>
      <w:proofErr w:type="spellEnd"/>
      <w:r>
        <w:rPr>
          <w:rFonts w:ascii="Times New Roman" w:hAnsi="Times New Roman" w:cs="Times New Roman"/>
          <w:sz w:val="24"/>
          <w:szCs w:val="24"/>
        </w:rPr>
        <w:t xml:space="preserve"> under severe conditions show particles agglomeration. The transmitted coupled channel </w:t>
      </w:r>
      <w:r w:rsidR="00DB55FC">
        <w:rPr>
          <w:rFonts w:ascii="Times New Roman" w:hAnsi="Times New Roman" w:cs="Times New Roman"/>
          <w:sz w:val="24"/>
          <w:szCs w:val="24"/>
        </w:rPr>
        <w:t>shows</w:t>
      </w:r>
      <w:r>
        <w:rPr>
          <w:rFonts w:ascii="Times New Roman" w:hAnsi="Times New Roman" w:cs="Times New Roman"/>
          <w:sz w:val="24"/>
          <w:szCs w:val="24"/>
        </w:rPr>
        <w:t xml:space="preserve"> that not the whole particle is observed under fluorescence. This may be attributed to the opacity of the sample that limits laser penetration, probably due to the high content of lignin (dark).</w:t>
      </w:r>
    </w:p>
    <w:p w14:paraId="514DDB55" w14:textId="77777777" w:rsidR="00136568" w:rsidRPr="00570F87" w:rsidRDefault="00136568" w:rsidP="007C7A0C">
      <w:pPr>
        <w:spacing w:before="120" w:line="480" w:lineRule="auto"/>
        <w:rPr>
          <w:rFonts w:ascii="Times New Roman" w:hAnsi="Times New Roman" w:cs="Times New Roman"/>
          <w:sz w:val="24"/>
          <w:szCs w:val="24"/>
        </w:rPr>
      </w:pPr>
      <w:r>
        <w:rPr>
          <w:rFonts w:ascii="Times New Roman" w:hAnsi="Times New Roman" w:cs="Times New Roman"/>
          <w:sz w:val="24"/>
          <w:szCs w:val="24"/>
        </w:rPr>
        <w:t>Figure 3</w:t>
      </w:r>
    </w:p>
    <w:p w14:paraId="32E41CCD" w14:textId="77777777" w:rsidR="00136568" w:rsidRPr="00D5022B" w:rsidRDefault="00136568" w:rsidP="001F52FE">
      <w:pPr>
        <w:pStyle w:val="Prrafodelista"/>
        <w:numPr>
          <w:ilvl w:val="1"/>
          <w:numId w:val="1"/>
        </w:numPr>
        <w:spacing w:before="120" w:line="480" w:lineRule="auto"/>
        <w:ind w:left="426" w:hanging="426"/>
        <w:rPr>
          <w:rFonts w:ascii="Times New Roman" w:hAnsi="Times New Roman" w:cs="Times New Roman"/>
          <w:i/>
          <w:sz w:val="24"/>
          <w:szCs w:val="24"/>
        </w:rPr>
      </w:pPr>
      <w:r w:rsidRPr="00D5022B">
        <w:rPr>
          <w:rFonts w:ascii="Times New Roman" w:hAnsi="Times New Roman" w:cs="Times New Roman"/>
          <w:i/>
          <w:sz w:val="24"/>
          <w:szCs w:val="24"/>
        </w:rPr>
        <w:t xml:space="preserve">Process mass balance </w:t>
      </w:r>
    </w:p>
    <w:p w14:paraId="7431C4E7" w14:textId="6D05A972" w:rsidR="00136568" w:rsidRDefault="00136568" w:rsidP="004A06B2">
      <w:pPr>
        <w:spacing w:before="120" w:line="480" w:lineRule="auto"/>
        <w:rPr>
          <w:rFonts w:ascii="Times New Roman" w:hAnsi="Times New Roman" w:cs="Times New Roman"/>
          <w:sz w:val="24"/>
          <w:szCs w:val="24"/>
        </w:rPr>
      </w:pPr>
      <w:r w:rsidRPr="00481D50">
        <w:rPr>
          <w:rFonts w:ascii="Times New Roman" w:hAnsi="Times New Roman" w:cs="Times New Roman"/>
          <w:sz w:val="24"/>
          <w:szCs w:val="24"/>
        </w:rPr>
        <w:t>Figure</w:t>
      </w:r>
      <w:r w:rsidRPr="00D5022B">
        <w:rPr>
          <w:rFonts w:ascii="Times New Roman" w:hAnsi="Times New Roman" w:cs="Times New Roman"/>
          <w:sz w:val="24"/>
          <w:szCs w:val="24"/>
        </w:rPr>
        <w:t xml:space="preserve"> </w:t>
      </w:r>
      <w:r>
        <w:rPr>
          <w:rFonts w:ascii="Times New Roman" w:hAnsi="Times New Roman" w:cs="Times New Roman"/>
          <w:sz w:val="24"/>
          <w:szCs w:val="24"/>
        </w:rPr>
        <w:t>4</w:t>
      </w:r>
      <w:r w:rsidRPr="00D5022B">
        <w:rPr>
          <w:rFonts w:ascii="Times New Roman" w:hAnsi="Times New Roman" w:cs="Times New Roman"/>
          <w:sz w:val="24"/>
          <w:szCs w:val="24"/>
        </w:rPr>
        <w:t xml:space="preserve"> summarizes the calculations developed in the whole process with chromatographic, gravimetric, </w:t>
      </w:r>
      <w:r w:rsidR="00DB55FC">
        <w:rPr>
          <w:rFonts w:ascii="Times New Roman" w:hAnsi="Times New Roman" w:cs="Times New Roman"/>
          <w:sz w:val="24"/>
          <w:szCs w:val="24"/>
        </w:rPr>
        <w:t xml:space="preserve">and </w:t>
      </w:r>
      <w:r w:rsidRPr="00D5022B">
        <w:rPr>
          <w:rFonts w:ascii="Times New Roman" w:hAnsi="Times New Roman" w:cs="Times New Roman"/>
          <w:sz w:val="24"/>
          <w:szCs w:val="24"/>
        </w:rPr>
        <w:t>NREL analys</w:t>
      </w:r>
      <w:r w:rsidR="00DB55FC">
        <w:rPr>
          <w:rFonts w:ascii="Times New Roman" w:hAnsi="Times New Roman" w:cs="Times New Roman"/>
          <w:sz w:val="24"/>
          <w:szCs w:val="24"/>
        </w:rPr>
        <w:t>es</w:t>
      </w:r>
      <w:r w:rsidRPr="00D5022B">
        <w:rPr>
          <w:rFonts w:ascii="Times New Roman" w:hAnsi="Times New Roman" w:cs="Times New Roman"/>
          <w:sz w:val="24"/>
          <w:szCs w:val="24"/>
        </w:rPr>
        <w:t xml:space="preserve"> and spectroscopy techniques. Eucalyptus wood has been divided into three main components: cellulose, hemicellulose and lignin. Minimum, and maximum values of each component have been included as reference. </w:t>
      </w:r>
      <w:r w:rsidR="00DB55FC">
        <w:rPr>
          <w:rFonts w:ascii="Times New Roman" w:hAnsi="Times New Roman" w:cs="Times New Roman"/>
          <w:sz w:val="24"/>
          <w:szCs w:val="24"/>
        </w:rPr>
        <w:t>The r</w:t>
      </w:r>
      <w:r>
        <w:rPr>
          <w:rFonts w:ascii="Times New Roman" w:hAnsi="Times New Roman" w:cs="Times New Roman"/>
          <w:sz w:val="24"/>
          <w:szCs w:val="24"/>
        </w:rPr>
        <w:t>esults underlined corresponds to AH175IL80</w:t>
      </w:r>
      <w:r w:rsidR="00DB55FC">
        <w:rPr>
          <w:rFonts w:ascii="Times New Roman" w:hAnsi="Times New Roman" w:cs="Times New Roman"/>
          <w:sz w:val="24"/>
          <w:szCs w:val="24"/>
        </w:rPr>
        <w:t>, which had</w:t>
      </w:r>
      <w:r>
        <w:rPr>
          <w:rFonts w:ascii="Times New Roman" w:hAnsi="Times New Roman" w:cs="Times New Roman"/>
          <w:sz w:val="24"/>
          <w:szCs w:val="24"/>
        </w:rPr>
        <w:t xml:space="preserve"> the highest glucose yield (69.7 g glucose in eucalyptus/100 g glucose in the global process</w:t>
      </w:r>
      <w:r w:rsidR="00DB55FC">
        <w:rPr>
          <w:rFonts w:ascii="Times New Roman" w:hAnsi="Times New Roman" w:cs="Times New Roman"/>
          <w:sz w:val="24"/>
          <w:szCs w:val="24"/>
        </w:rPr>
        <w:t>)</w:t>
      </w:r>
      <w:r>
        <w:rPr>
          <w:rFonts w:ascii="Times New Roman" w:hAnsi="Times New Roman" w:cs="Times New Roman"/>
          <w:sz w:val="24"/>
          <w:szCs w:val="24"/>
        </w:rPr>
        <w:t xml:space="preserve">. The highest xylose yield was obtained in </w:t>
      </w:r>
      <w:r w:rsidR="00DB55FC">
        <w:rPr>
          <w:rFonts w:ascii="Times New Roman" w:hAnsi="Times New Roman" w:cs="Times New Roman"/>
          <w:sz w:val="24"/>
          <w:szCs w:val="24"/>
        </w:rPr>
        <w:t xml:space="preserve">the </w:t>
      </w:r>
      <w:r>
        <w:rPr>
          <w:rFonts w:ascii="Times New Roman" w:hAnsi="Times New Roman" w:cs="Times New Roman"/>
          <w:sz w:val="24"/>
          <w:szCs w:val="24"/>
        </w:rPr>
        <w:t>AH150IL120 sample as a consequence of the low hemicellulose removal at mild AH conditions.</w:t>
      </w:r>
      <w:r w:rsidRPr="00D5022B">
        <w:rPr>
          <w:rFonts w:ascii="Times New Roman" w:hAnsi="Times New Roman" w:cs="Times New Roman"/>
          <w:sz w:val="24"/>
          <w:szCs w:val="24"/>
        </w:rPr>
        <w:t xml:space="preserve"> </w:t>
      </w:r>
      <w:r>
        <w:rPr>
          <w:rFonts w:ascii="Times New Roman" w:hAnsi="Times New Roman" w:cs="Times New Roman"/>
          <w:sz w:val="24"/>
          <w:szCs w:val="24"/>
        </w:rPr>
        <w:t>Due to pseudo lignin formation in some samples, lignin extraction was not included in AH200IL80 and AH200IL120 samples</w:t>
      </w:r>
      <w:r w:rsidRPr="00D5022B">
        <w:rPr>
          <w:rFonts w:ascii="Times New Roman" w:hAnsi="Times New Roman" w:cs="Times New Roman"/>
          <w:sz w:val="24"/>
          <w:szCs w:val="24"/>
        </w:rPr>
        <w:t>.</w:t>
      </w:r>
      <w:r>
        <w:rPr>
          <w:rFonts w:ascii="Times New Roman" w:hAnsi="Times New Roman" w:cs="Times New Roman"/>
          <w:sz w:val="24"/>
          <w:szCs w:val="24"/>
        </w:rPr>
        <w:t xml:space="preserve"> The global mass balance shows the importance of calculating global yield throughout the process. </w:t>
      </w:r>
      <w:r w:rsidRPr="00D5022B">
        <w:rPr>
          <w:rFonts w:ascii="Times New Roman" w:hAnsi="Times New Roman" w:cs="Times New Roman"/>
          <w:sz w:val="24"/>
          <w:szCs w:val="24"/>
        </w:rPr>
        <w:t>In this sense, the sample with maximum glucan digestibility (AH175</w:t>
      </w:r>
      <w:r>
        <w:rPr>
          <w:rFonts w:ascii="Times New Roman" w:hAnsi="Times New Roman" w:cs="Times New Roman"/>
          <w:sz w:val="24"/>
          <w:szCs w:val="24"/>
        </w:rPr>
        <w:t>IL</w:t>
      </w:r>
      <w:r w:rsidRPr="00D5022B">
        <w:rPr>
          <w:rFonts w:ascii="Times New Roman" w:hAnsi="Times New Roman" w:cs="Times New Roman"/>
          <w:sz w:val="24"/>
          <w:szCs w:val="24"/>
        </w:rPr>
        <w:t>120) and maximum glucose yield (AH175</w:t>
      </w:r>
      <w:r>
        <w:rPr>
          <w:rFonts w:ascii="Times New Roman" w:hAnsi="Times New Roman" w:cs="Times New Roman"/>
          <w:sz w:val="24"/>
          <w:szCs w:val="24"/>
        </w:rPr>
        <w:t>IL</w:t>
      </w:r>
      <w:r w:rsidRPr="00D5022B">
        <w:rPr>
          <w:rFonts w:ascii="Times New Roman" w:hAnsi="Times New Roman" w:cs="Times New Roman"/>
          <w:sz w:val="24"/>
          <w:szCs w:val="24"/>
        </w:rPr>
        <w:t>80) is not the same</w:t>
      </w:r>
      <w:r>
        <w:rPr>
          <w:rFonts w:ascii="Times New Roman" w:hAnsi="Times New Roman" w:cs="Times New Roman"/>
          <w:sz w:val="24"/>
          <w:szCs w:val="24"/>
        </w:rPr>
        <w:t>.</w:t>
      </w:r>
    </w:p>
    <w:p w14:paraId="345BC95B" w14:textId="77777777" w:rsidR="00136568" w:rsidRDefault="00136568" w:rsidP="009D0964">
      <w:pPr>
        <w:spacing w:before="120" w:line="480" w:lineRule="auto"/>
        <w:outlineLvl w:val="0"/>
        <w:rPr>
          <w:rFonts w:ascii="Times New Roman" w:hAnsi="Times New Roman" w:cs="Times New Roman"/>
          <w:sz w:val="24"/>
          <w:szCs w:val="24"/>
        </w:rPr>
      </w:pPr>
      <w:r>
        <w:rPr>
          <w:rFonts w:ascii="Times New Roman" w:hAnsi="Times New Roman" w:cs="Times New Roman"/>
          <w:sz w:val="24"/>
          <w:szCs w:val="24"/>
        </w:rPr>
        <w:t>Figure 4</w:t>
      </w:r>
    </w:p>
    <w:p w14:paraId="40487037" w14:textId="47813283" w:rsidR="00136568" w:rsidRDefault="00136568" w:rsidP="004A06B2">
      <w:pPr>
        <w:spacing w:before="120" w:line="480" w:lineRule="auto"/>
        <w:rPr>
          <w:rFonts w:ascii="Times New Roman" w:hAnsi="Times New Roman" w:cs="Times New Roman"/>
          <w:sz w:val="24"/>
          <w:szCs w:val="24"/>
        </w:rPr>
      </w:pPr>
      <w:r>
        <w:rPr>
          <w:rFonts w:ascii="Times New Roman" w:hAnsi="Times New Roman" w:cs="Times New Roman"/>
          <w:sz w:val="24"/>
          <w:szCs w:val="24"/>
        </w:rPr>
        <w:t>T</w:t>
      </w:r>
      <w:r w:rsidRPr="001319CD">
        <w:rPr>
          <w:rFonts w:ascii="Times New Roman" w:hAnsi="Times New Roman" w:cs="Times New Roman"/>
          <w:sz w:val="24"/>
          <w:szCs w:val="24"/>
        </w:rPr>
        <w:t xml:space="preserve">he overall mass balance has </w:t>
      </w:r>
      <w:r w:rsidR="00DB55FC">
        <w:rPr>
          <w:rFonts w:ascii="Times New Roman" w:hAnsi="Times New Roman" w:cs="Times New Roman"/>
          <w:sz w:val="24"/>
          <w:szCs w:val="24"/>
        </w:rPr>
        <w:t>shown</w:t>
      </w:r>
      <w:r w:rsidRPr="001319CD">
        <w:rPr>
          <w:rFonts w:ascii="Times New Roman" w:hAnsi="Times New Roman" w:cs="Times New Roman"/>
          <w:sz w:val="24"/>
          <w:szCs w:val="24"/>
        </w:rPr>
        <w:t xml:space="preserve"> that lignin has been overestimated in the case of </w:t>
      </w:r>
      <w:r>
        <w:rPr>
          <w:rFonts w:ascii="Times New Roman" w:hAnsi="Times New Roman" w:cs="Times New Roman"/>
          <w:sz w:val="24"/>
          <w:szCs w:val="24"/>
        </w:rPr>
        <w:t>AH200 samples</w:t>
      </w:r>
      <w:r w:rsidRPr="001319CD">
        <w:rPr>
          <w:rFonts w:ascii="Times New Roman" w:hAnsi="Times New Roman" w:cs="Times New Roman"/>
          <w:sz w:val="24"/>
          <w:szCs w:val="24"/>
        </w:rPr>
        <w:t xml:space="preserve">, probably due to “pseudo-lignin” that cannot be distinguished from Klason lignin </w:t>
      </w:r>
      <w:r w:rsidRPr="001319CD">
        <w:rPr>
          <w:rFonts w:ascii="Times New Roman" w:hAnsi="Times New Roman" w:cs="Times New Roman"/>
          <w:noProof/>
          <w:sz w:val="24"/>
          <w:szCs w:val="24"/>
        </w:rPr>
        <w:t>(Huijgen et al., 2012)</w:t>
      </w:r>
      <w:r w:rsidRPr="001319CD">
        <w:rPr>
          <w:rFonts w:ascii="Times New Roman" w:hAnsi="Times New Roman" w:cs="Times New Roman"/>
          <w:sz w:val="24"/>
          <w:szCs w:val="24"/>
        </w:rPr>
        <w:t>.</w:t>
      </w:r>
      <w:r>
        <w:rPr>
          <w:rFonts w:ascii="Times New Roman" w:hAnsi="Times New Roman" w:cs="Times New Roman"/>
          <w:sz w:val="24"/>
          <w:szCs w:val="24"/>
        </w:rPr>
        <w:t xml:space="preserve"> This overestimation was observed in the solid characterization analysis and in the lignin quantification in the IL. </w:t>
      </w:r>
    </w:p>
    <w:p w14:paraId="3605C4C0" w14:textId="77777777" w:rsidR="00136568" w:rsidRPr="00B00D60" w:rsidRDefault="00136568" w:rsidP="009D0964">
      <w:pPr>
        <w:spacing w:before="120" w:line="480" w:lineRule="auto"/>
        <w:outlineLvl w:val="0"/>
        <w:rPr>
          <w:rFonts w:ascii="Times New Roman" w:eastAsia="Calibri" w:hAnsi="Times New Roman" w:cs="Times New Roman"/>
          <w:b/>
          <w:sz w:val="24"/>
          <w:szCs w:val="24"/>
        </w:rPr>
      </w:pPr>
      <w:r w:rsidRPr="00B00D60">
        <w:rPr>
          <w:rFonts w:ascii="Times New Roman" w:eastAsia="Calibri" w:hAnsi="Times New Roman" w:cs="Times New Roman"/>
          <w:b/>
          <w:sz w:val="24"/>
          <w:szCs w:val="24"/>
        </w:rPr>
        <w:t>Conclusions</w:t>
      </w:r>
    </w:p>
    <w:p w14:paraId="1659BA44" w14:textId="5483FCCE" w:rsidR="00136568" w:rsidRDefault="00136568" w:rsidP="00A643E8">
      <w:pPr>
        <w:spacing w:before="400"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In this work, </w:t>
      </w:r>
      <w:r w:rsidR="00DB55FC">
        <w:rPr>
          <w:rFonts w:ascii="Times New Roman" w:eastAsia="Calibri" w:hAnsi="Times New Roman" w:cs="Times New Roman"/>
          <w:sz w:val="24"/>
          <w:szCs w:val="24"/>
        </w:rPr>
        <w:t xml:space="preserve">combinations of </w:t>
      </w:r>
      <w:r>
        <w:rPr>
          <w:rFonts w:ascii="Times New Roman" w:eastAsia="Calibri" w:hAnsi="Times New Roman" w:cs="Times New Roman"/>
          <w:sz w:val="24"/>
          <w:szCs w:val="24"/>
        </w:rPr>
        <w:t xml:space="preserve">autohydrolysis </w:t>
      </w:r>
      <w:r w:rsidR="00DB55FC">
        <w:rPr>
          <w:rFonts w:ascii="Times New Roman" w:eastAsia="Calibri" w:hAnsi="Times New Roman" w:cs="Times New Roman"/>
          <w:sz w:val="24"/>
          <w:szCs w:val="24"/>
        </w:rPr>
        <w:t>and</w:t>
      </w:r>
      <w:r>
        <w:rPr>
          <w:rFonts w:ascii="Times New Roman" w:eastAsia="Calibri" w:hAnsi="Times New Roman" w:cs="Times New Roman"/>
          <w:sz w:val="24"/>
          <w:szCs w:val="24"/>
        </w:rPr>
        <w:t xml:space="preserve"> microwave ionic liquid treatments combination, towards sugars production maximization from eucalyptus wood, were tested. The highest glucan </w:t>
      </w:r>
      <w:proofErr w:type="spellStart"/>
      <w:r>
        <w:rPr>
          <w:rFonts w:ascii="Times New Roman" w:eastAsia="Calibri" w:hAnsi="Times New Roman" w:cs="Times New Roman"/>
          <w:sz w:val="24"/>
          <w:szCs w:val="24"/>
        </w:rPr>
        <w:t>digestibilities</w:t>
      </w:r>
      <w:proofErr w:type="spellEnd"/>
      <w:r>
        <w:rPr>
          <w:rFonts w:ascii="Times New Roman" w:eastAsia="Calibri" w:hAnsi="Times New Roman" w:cs="Times New Roman"/>
          <w:sz w:val="24"/>
          <w:szCs w:val="24"/>
        </w:rPr>
        <w:t xml:space="preserve"> were obtained for AH175IL80 and AH175IL120 samples (84.4 and 85.5 %). </w:t>
      </w:r>
      <w:r w:rsidR="00DB55FC">
        <w:rPr>
          <w:rFonts w:ascii="Times New Roman" w:eastAsia="Calibri" w:hAnsi="Times New Roman" w:cs="Times New Roman"/>
          <w:sz w:val="24"/>
          <w:szCs w:val="24"/>
        </w:rPr>
        <w:t xml:space="preserve">The </w:t>
      </w:r>
      <w:r>
        <w:rPr>
          <w:rFonts w:ascii="Times New Roman" w:eastAsia="Calibri" w:hAnsi="Times New Roman" w:cs="Times New Roman"/>
          <w:sz w:val="24"/>
          <w:szCs w:val="24"/>
        </w:rPr>
        <w:t>AH175IL120 sample yielded the highest glucan production (39.6 g of glucose/100 g of untreated wood). Fractal dimension and lacunarity were found to be promising parameters to understand biomass accessibility. Confocal fluorescence microscopy images showed that superficial lignin does not limit glucan digestibility. Mass balance evinced the importance of quantifying solid recoveries along the process towards a realistic glucose quantification in the global process.</w:t>
      </w:r>
    </w:p>
    <w:p w14:paraId="0B4B853E" w14:textId="77777777" w:rsidR="00136568" w:rsidRPr="00E947A3" w:rsidRDefault="00136568" w:rsidP="009D0964">
      <w:pPr>
        <w:spacing w:before="400" w:after="120" w:line="480" w:lineRule="auto"/>
        <w:outlineLvl w:val="0"/>
        <w:rPr>
          <w:rFonts w:ascii="Times New Roman" w:eastAsia="Calibri" w:hAnsi="Times New Roman" w:cs="Times New Roman"/>
          <w:b/>
          <w:sz w:val="24"/>
          <w:szCs w:val="24"/>
        </w:rPr>
      </w:pPr>
      <w:r w:rsidRPr="00E947A3">
        <w:rPr>
          <w:rFonts w:ascii="Times New Roman" w:eastAsia="Calibri" w:hAnsi="Times New Roman" w:cs="Times New Roman"/>
          <w:b/>
          <w:sz w:val="24"/>
          <w:szCs w:val="24"/>
        </w:rPr>
        <w:t>Acknowledgements</w:t>
      </w:r>
    </w:p>
    <w:p w14:paraId="6B435A63" w14:textId="74E9D70D" w:rsidR="00136568" w:rsidRPr="00E947A3" w:rsidRDefault="008435EE" w:rsidP="004471E7">
      <w:pPr>
        <w:spacing w:before="120" w:line="480" w:lineRule="auto"/>
        <w:rPr>
          <w:rFonts w:ascii="Times New Roman" w:hAnsi="Times New Roman" w:cs="Times New Roman"/>
          <w:sz w:val="24"/>
          <w:szCs w:val="24"/>
        </w:rPr>
      </w:pPr>
      <w:r w:rsidRPr="00E947A3">
        <w:rPr>
          <w:rFonts w:ascii="Times New Roman" w:hAnsi="Times New Roman" w:cs="Times New Roman"/>
          <w:sz w:val="24"/>
          <w:szCs w:val="24"/>
        </w:rPr>
        <w:t>This work was performed thanks to the financial support of the “</w:t>
      </w:r>
      <w:proofErr w:type="spellStart"/>
      <w:r w:rsidRPr="00E947A3">
        <w:rPr>
          <w:rFonts w:ascii="Times New Roman" w:hAnsi="Times New Roman" w:cs="Times New Roman"/>
          <w:sz w:val="24"/>
          <w:szCs w:val="24"/>
        </w:rPr>
        <w:t>Ministerio</w:t>
      </w:r>
      <w:proofErr w:type="spellEnd"/>
      <w:r w:rsidRPr="00E947A3">
        <w:rPr>
          <w:rFonts w:ascii="Times New Roman" w:hAnsi="Times New Roman" w:cs="Times New Roman"/>
          <w:sz w:val="24"/>
          <w:szCs w:val="24"/>
        </w:rPr>
        <w:t xml:space="preserve"> de Economía y </w:t>
      </w:r>
      <w:proofErr w:type="spellStart"/>
      <w:r w:rsidRPr="00E947A3">
        <w:rPr>
          <w:rFonts w:ascii="Times New Roman" w:hAnsi="Times New Roman" w:cs="Times New Roman"/>
          <w:sz w:val="24"/>
          <w:szCs w:val="24"/>
        </w:rPr>
        <w:t>Competitividad</w:t>
      </w:r>
      <w:proofErr w:type="spellEnd"/>
      <w:r w:rsidRPr="00E947A3">
        <w:rPr>
          <w:rFonts w:ascii="Times New Roman" w:hAnsi="Times New Roman" w:cs="Times New Roman"/>
          <w:sz w:val="24"/>
          <w:szCs w:val="24"/>
        </w:rPr>
        <w:t>” under the funded project CTQ2013-42006-R</w:t>
      </w:r>
      <w:r>
        <w:rPr>
          <w:rFonts w:ascii="Times New Roman" w:hAnsi="Times New Roman" w:cs="Times New Roman"/>
          <w:sz w:val="24"/>
          <w:szCs w:val="24"/>
        </w:rPr>
        <w:t xml:space="preserve"> and the contract BES-2014-067788</w:t>
      </w:r>
      <w:r w:rsidRPr="00E947A3">
        <w:rPr>
          <w:rFonts w:ascii="Times New Roman" w:hAnsi="Times New Roman" w:cs="Times New Roman"/>
          <w:sz w:val="24"/>
          <w:szCs w:val="24"/>
        </w:rPr>
        <w:t>.</w:t>
      </w:r>
      <w:r>
        <w:rPr>
          <w:rFonts w:ascii="Times New Roman" w:hAnsi="Times New Roman" w:cs="Times New Roman"/>
          <w:sz w:val="24"/>
          <w:szCs w:val="24"/>
        </w:rPr>
        <w:t xml:space="preserve"> </w:t>
      </w:r>
    </w:p>
    <w:p w14:paraId="11EF7104" w14:textId="77777777" w:rsidR="00136568" w:rsidRPr="00E947A3" w:rsidRDefault="00136568" w:rsidP="009D0964">
      <w:pPr>
        <w:spacing w:before="400" w:after="120" w:line="480" w:lineRule="auto"/>
        <w:outlineLvl w:val="0"/>
        <w:rPr>
          <w:rFonts w:ascii="Times New Roman" w:eastAsia="Calibri" w:hAnsi="Times New Roman" w:cs="Times New Roman"/>
          <w:b/>
          <w:sz w:val="24"/>
          <w:szCs w:val="24"/>
        </w:rPr>
      </w:pPr>
      <w:r w:rsidRPr="00E947A3">
        <w:rPr>
          <w:rFonts w:ascii="Times New Roman" w:eastAsia="Calibri" w:hAnsi="Times New Roman" w:cs="Times New Roman"/>
          <w:b/>
          <w:sz w:val="24"/>
          <w:szCs w:val="24"/>
        </w:rPr>
        <w:t>References</w:t>
      </w:r>
    </w:p>
    <w:p w14:paraId="29CF7368"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A. Sluiter, B.H., R.Ruiz, C.Scarlata, J.Sluitr, D.Templeton and D. Crocker. 2011. Determination of Structural carbohydrates and lignin in biomass. NREL.</w:t>
      </w:r>
    </w:p>
    <w:p w14:paraId="168B252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Akhtar, N., Gupta, K., Goyal, D., Goyal, A. 2015. Recent advances in pretreatment technologies for efficient hydrolysis of lignocellulosic biomass. Environ. Prog. Sustain. Energy, 35(2), 489-511.</w:t>
      </w:r>
    </w:p>
    <w:p w14:paraId="731D8190"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Alvarez, A., Passé-Coutrin, N., Gaspard, S. 2013. Determination of the textural characteristics of carbon samples using scanning electronic microscopy images: comparison with mercury porosimetry data. Adsorption, 19(2-4), 841-850.</w:t>
      </w:r>
    </w:p>
    <w:p w14:paraId="4E007230"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Auxenfans, T., Buchoux, S., Husson, E., Sarazin, C. 2014. Efficient enzymatic saccharification of Miscanthus: Energy-saving by combining dilute acid and ionic liquid pretreatments. Biomass Bioenerg., 62, 82-92.</w:t>
      </w:r>
    </w:p>
    <w:p w14:paraId="02298577"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Brandt, A., Gschwend, F., Fennell, P., Lammens, T., Tan, B., Weale, J., Hallett, J. 2017. An economically viable ionic liquid for the pretreatment of lignocellulosic biomass. Green Chemistry, 19, 3078-3102.</w:t>
      </w:r>
    </w:p>
    <w:p w14:paraId="0DF1DA89" w14:textId="200463D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Carrillo, I., Vidal, C., Elissetche, J.P., Mendonça, R.T. 2017. Wood anatomical and chemical properties related to the pulpability of Eucalyptus globulus: a review. South</w:t>
      </w:r>
      <w:r w:rsidR="00B72FFD" w:rsidRPr="00B72FFD">
        <w:rPr>
          <w:rFonts w:ascii="Times New Roman" w:hAnsi="Times New Roman" w:cs="Times New Roman"/>
        </w:rPr>
        <w:t>.</w:t>
      </w:r>
      <w:r w:rsidRPr="00B72FFD">
        <w:rPr>
          <w:rFonts w:ascii="Times New Roman" w:hAnsi="Times New Roman" w:cs="Times New Roman"/>
        </w:rPr>
        <w:t xml:space="preserve"> Forests</w:t>
      </w:r>
      <w:r w:rsidR="00B72FFD" w:rsidRPr="00B72FFD">
        <w:rPr>
          <w:rFonts w:ascii="Times New Roman" w:hAnsi="Times New Roman" w:cs="Times New Roman"/>
        </w:rPr>
        <w:t>.</w:t>
      </w:r>
      <w:r w:rsidRPr="00B72FFD">
        <w:rPr>
          <w:rFonts w:ascii="Times New Roman" w:hAnsi="Times New Roman" w:cs="Times New Roman"/>
        </w:rPr>
        <w:t>, 1-8.</w:t>
      </w:r>
    </w:p>
    <w:p w14:paraId="12596502"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Casas, A., Alonso, M.V., Oliet, M., Santos, T.M., Rodriguez, F. 2013. Characterization of cellulose regenerated from solutions of pine and eucalyptus woods in 1-allyl-3-methilimidazolium chloride. Carbohydr. Polym., 92(2), 1946-1952.</w:t>
      </w:r>
    </w:p>
    <w:p w14:paraId="0A84C0C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Chen, H., Han, Y., Xu, J. 2008. Simultaneous saccharification and fermentation of steam exploded wheat straw pretreated with alkaline peroxide. Process Biochem., 43(12), 1462-1466.</w:t>
      </w:r>
    </w:p>
    <w:p w14:paraId="21E4CEA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Demartini, J.D., Foston, M., Meng, X., Jung, S., Kumar, R., Ragauskas, A.J., Wyman, C.E. 2015. How chip size impacts steam pretreatment effectiveness for biological conversion of poplar wood into fermentable sugars. Biotechnol. Biofuels, 8(1).</w:t>
      </w:r>
    </w:p>
    <w:p w14:paraId="61D91BF5"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Elgharbawy, A.A., Alam, M.Z., Moniruzzaman, M., Goto, M. 2016. Ionic liquid pretreatment as emerging approaches for enhanced enzymatic hydrolysis of lignocellulosic biomass. Biochem. Eng. J., 109, 252-267.</w:t>
      </w:r>
    </w:p>
    <w:p w14:paraId="61127BC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Fang, Z. 2015. Production of Biofuels and Chemicals with microwave. Springer.</w:t>
      </w:r>
    </w:p>
    <w:p w14:paraId="1D23E2E8"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García-Domínguez, M.T., García-Domínguez, J.C., Feria, M.J., Gómez-Lozano, D.M., López, F., Díaz, M.J. 2013. Furfural production from Eucalyptus globulus: Optimizing by using neural fuzzy models. Chem. Eng. J., 221, 185-192.</w:t>
      </w:r>
    </w:p>
    <w:p w14:paraId="04C48EB0"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Ha, S.H., Mai, N.L., An, G., Koo, Y.-M. 2011. Microwave-assisted pretreatment of cellulose in ionic liquid for accelerated enzymatic hydrolysis. Bioresour. Technol., 102(2), 1214-1219.</w:t>
      </w:r>
    </w:p>
    <w:p w14:paraId="03A2B674"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Hauru, L.K.J., Ma, Y., Hummel, M., Alekhina, M., King, A.W.T., Kilpelainen, I., Penttila, P.A., Serimaa, R., Sixta, H. 2013. Enhancement of ionic liquid-aided fractionation of birchwood. Part 1: autohydrolysis pretreatment. RSC Adv., 3(37), 16365-16373.</w:t>
      </w:r>
    </w:p>
    <w:p w14:paraId="143E42AE" w14:textId="64C0E0F0"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Heggset, E.B., Syverud, K., Øyaas, K. 2016. Novel pretreatment pathways for dissolution of lignocellulosic biomass based on ionic liquid and low temperature</w:t>
      </w:r>
      <w:r w:rsidR="007B74D8" w:rsidRPr="00B72FFD">
        <w:rPr>
          <w:rFonts w:ascii="Times New Roman" w:hAnsi="Times New Roman" w:cs="Times New Roman"/>
        </w:rPr>
        <w:t xml:space="preserve"> alkaline treatment. Biomass</w:t>
      </w:r>
      <w:r w:rsidRPr="00B72FFD">
        <w:rPr>
          <w:rFonts w:ascii="Times New Roman" w:hAnsi="Times New Roman" w:cs="Times New Roman"/>
        </w:rPr>
        <w:t xml:space="preserve"> Bioen</w:t>
      </w:r>
      <w:r w:rsidR="007B74D8" w:rsidRPr="00B72FFD">
        <w:rPr>
          <w:rFonts w:ascii="Times New Roman" w:hAnsi="Times New Roman" w:cs="Times New Roman"/>
        </w:rPr>
        <w:t>erg</w:t>
      </w:r>
      <w:r w:rsidRPr="00B72FFD">
        <w:rPr>
          <w:rFonts w:ascii="Times New Roman" w:hAnsi="Times New Roman" w:cs="Times New Roman"/>
        </w:rPr>
        <w:t>., 93, 194-200.</w:t>
      </w:r>
    </w:p>
    <w:p w14:paraId="3390CC14"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Huijgen, W., Smit, A., De Wild, P., Den Uil, H. 2012. Fractionation of wheat straw by prehydrolysis, organosolv delignification and enzymatic hydrolysis for production of sugars and lignin. Bioresour. technol., 114, 389-398.</w:t>
      </w:r>
    </w:p>
    <w:p w14:paraId="54F1DDF3"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Hyvärinen, S., Mikkola, J.-P., Murzin, D.Y., Vaher, M., Kaljurand, M., Koel, M. 2014. Sugars and sugar derivatives in ionic liquid media obtained from lignocellulosic biomass: comparison of capillary electrophoresis and chromatographic analysis. Catal. Today, 223, 18-24.</w:t>
      </w:r>
    </w:p>
    <w:p w14:paraId="5DDCA671"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Ibáñez, A.B., Bauer, S. 2014. Downscaled method using glass microfiber filters for the determination of Klason lignin and structural carbohydrates. Biomass Bioenerg., 68(0), 75-81.</w:t>
      </w:r>
    </w:p>
    <w:p w14:paraId="74EA1DDB" w14:textId="0C28E17A"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Isikgor, F.H., Becer, C.R. 2015. Lignocellulosic biomass: a sustainable platform for the production of bio-based chemicals and p</w:t>
      </w:r>
      <w:r w:rsidR="007B74D8" w:rsidRPr="00B72FFD">
        <w:rPr>
          <w:rFonts w:ascii="Times New Roman" w:hAnsi="Times New Roman" w:cs="Times New Roman"/>
        </w:rPr>
        <w:t>olymers. Polym. Chem.</w:t>
      </w:r>
      <w:r w:rsidRPr="00B72FFD">
        <w:rPr>
          <w:rFonts w:ascii="Times New Roman" w:hAnsi="Times New Roman" w:cs="Times New Roman"/>
        </w:rPr>
        <w:t>, 6(25), 4497-4559.</w:t>
      </w:r>
    </w:p>
    <w:p w14:paraId="54884E79"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 xml:space="preserve">Karperien, A. 2013. FracLac for ImageJ, Vol. 2017, FracLac. </w:t>
      </w:r>
      <w:r w:rsidRPr="00B72FFD">
        <w:rPr>
          <w:rFonts w:ascii="Times New Roman" w:hAnsi="Times New Roman" w:cs="Times New Roman"/>
          <w:lang w:val="en-GB"/>
        </w:rPr>
        <w:t>https://imagej.nih.gov/ij/plugins/fraclac/FLHelp/Introduction.htm</w:t>
      </w:r>
      <w:r w:rsidRPr="00B72FFD">
        <w:rPr>
          <w:rFonts w:ascii="Times New Roman" w:hAnsi="Times New Roman" w:cs="Times New Roman"/>
        </w:rPr>
        <w:t>.</w:t>
      </w:r>
    </w:p>
    <w:p w14:paraId="0C3751CD"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Kilic, K.I., Abiyev, R.H. 2011. Exploiting the synergy between fractal dimension and lacunarity for improved texture recognition. Signal Process., 91(10), 2332-2344.</w:t>
      </w:r>
    </w:p>
    <w:p w14:paraId="4149D0C8"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Li, Q., He, Y.-C., Xian, M., Jun, G., Xu, X., Yang, J.-M., Li, L.-Z. 2009. Improving enzymatic hydrolysis of wheat straw using ionic liquid 1-ethyl-3-methyl imidazolium diethyl phosphate pretreatment. Bioresour. Technol., 100(14), 3570-3575.</w:t>
      </w:r>
    </w:p>
    <w:p w14:paraId="47DB620C"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Liu, J., Li, M., Luo, X., Chen, L., Huang, L. 2015. Effect of hot-water extraction (HWE) severity on bleached pulp based biorefinery performance of eucalyptus during the HWE–Kraft–ECF bleaching process. Bioresour. Technol., 181, 183-190.</w:t>
      </w:r>
    </w:p>
    <w:p w14:paraId="464D3496"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Liu, K., Ostadhassan, M. 2017. Quantification of the microstructures of Bakken shale reservoirs using multi-fractal and lacunarity analysis. J. Nat. Gas Sci. Eng., 39, 62-71.</w:t>
      </w:r>
    </w:p>
    <w:p w14:paraId="1AE72A3F"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Lynam, J.G., Coronella, C.J. 2014. Glycerol as an ionic liquid co-solvent for pretreatment of rice hulls to enhance glucose and xylose yield. Bioresour. Technol., 166, 471-478.</w:t>
      </w:r>
    </w:p>
    <w:p w14:paraId="314C7EDD"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Mandelbrot, B. 1977. Fractals, Form, Chance and Dimension WH Freeman and Co.</w:t>
      </w:r>
    </w:p>
    <w:p w14:paraId="5EABC52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Mandelbrot, B.B., Pignoni, R. 1983. The fractal geometry of nature. WH freeman New York.</w:t>
      </w:r>
    </w:p>
    <w:p w14:paraId="7EB7D723"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Neves, L.A., Nascimento, M.Z., Oliveira, D.L.L., Martins, A.S., Godoy, M.F., Arruda, P.F.F., de Santi Neto, D., Machado, J.M. 2014. Multi-scale lacunarity as an alternative to quantify and diagnose the behavior of prostate cancer. Expert Syst. Appl., 41(11), 5017-5029.</w:t>
      </w:r>
    </w:p>
    <w:p w14:paraId="6DC555B8"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Nguyen, T.-A.D., Kim, K.-R., Han, S.J., Cho, H.Y., Kim, J.W., Park, S.M., Park, J.C., Sim, S.J. 2010. Pretreatment of rice straw with ammonia and ionic liquid for lignocellulose conversion to fermentable sugars. Bioresour. technol., 101(19), 7432-7438.</w:t>
      </w:r>
    </w:p>
    <w:p w14:paraId="4676655C"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Nitsos, C.K., Choli-Papadopoulou, T., Matis, K.A., Triantafyllidis, K.S. 2016. Optimization of Hydrothermal Pretreatment of Hardwood and Softwood Lignocellulosic Residues for Selective Hemicellulose Recovery and Improved Cellulose Enzymatic Hydrolysis. ACS Sustain. Chem. Eng., 4(9), 4529-4544.</w:t>
      </w:r>
    </w:p>
    <w:p w14:paraId="471B5B74"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Perez-Pimienta, J.A., Flores-Gómez, C.A., Ruiz, H.A., Sathitsuksanoh, N., Balan, V., da Costa Sousa, L., Dale, B.E., Singh, S., Simmons, B.A. 2016. Evaluation of agave bagasse recalcitrance using AFEX™, autohydrolysis, and ionic liquid pretreatments. Bioresour. Technol., 211, 216-223.</w:t>
      </w:r>
    </w:p>
    <w:p w14:paraId="7F905398"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Pérez-Pimienta, J.A., Vargas-Tah, A., López-Ortega, K.M., Medina-López, Y.N., Mendoza-Pérez, J.A., Avila, S., Singh, S., Simmons, B.A., Loaces, I., Martinez, A. 2017. Sequential enzymatic saccharification and fermentation of ionic liquid and organosolv pretreated agave bagasse for ethanol production. Bioresour. Technol., 225, 191-198.</w:t>
      </w:r>
    </w:p>
    <w:p w14:paraId="5EE3E1FB"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Procentese, A., Johnson, E., Orr, V., Garruto Campanile, A., Wood, J.A., Marzocchella, A., Rehmann, L. 2015. Deep eutectic solvent pretreatment and subsequent saccharification of corncob. Bioresour.Technol., 192, 31-36.</w:t>
      </w:r>
    </w:p>
    <w:p w14:paraId="67614C72"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Raghavi, S., Sindhu, R., Binod, P., Gnansounou, E., Pandey, A. 2016. Development of a novel sequential pretreatment strategy for the production of bioethanol from sugarcane trash. Bioresour. Technol., 199, 202-210.</w:t>
      </w:r>
    </w:p>
    <w:p w14:paraId="1ABEB1B2"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Rahikainen, J.L., Martin-Sampedro, R., Heikkinen, H., Rovio, S., Marjamaa, K., Tamminen, T., Rojas, O.J., Kruus, K. 2013. Inhibitory effect of lignin during cellulose bioconversion: The effect of lignin chemistry on non-productive enzyme adsorption. Bioresour. Technol., 133, 270-278.</w:t>
      </w:r>
    </w:p>
    <w:p w14:paraId="20B3ABF1"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Resch, M., Baker, J., Decker, S. 2015. Low solids enzymatic saccharification of lignocellulosic biomass. NREL Laboratory Analytical Procedure.</w:t>
      </w:r>
    </w:p>
    <w:p w14:paraId="27D811D2"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Rissanen, J.V., Murzin, D.Y., Salmi, T., Grénman, H. 2016. Aqueous extraction of hemicelluloses from spruce - From hot to warm. Bioresour. Technol., 199, 279-282.</w:t>
      </w:r>
    </w:p>
    <w:p w14:paraId="273073E4" w14:textId="77777777" w:rsidR="00136568" w:rsidRPr="00B72FFD" w:rsidRDefault="00136568" w:rsidP="00527D43">
      <w:pPr>
        <w:pStyle w:val="EndNoteBibliography"/>
        <w:spacing w:after="0" w:line="480" w:lineRule="auto"/>
        <w:ind w:left="720" w:hanging="720"/>
        <w:rPr>
          <w:rFonts w:ascii="Times New Roman" w:hAnsi="Times New Roman" w:cs="Times New Roman"/>
          <w:lang w:val="es-ES_tradnl"/>
        </w:rPr>
      </w:pPr>
      <w:r w:rsidRPr="00B72FFD">
        <w:rPr>
          <w:rFonts w:ascii="Times New Roman" w:hAnsi="Times New Roman" w:cs="Times New Roman"/>
        </w:rPr>
        <w:t xml:space="preserve">Romaní, A., Ruiz, H.A., Pereira, F.B., Teixeira, J.A., Domingues, L. 2014. Integrated approach for effective bioethanol production using whole slurry from autohydrolyzed Eucalyptus globulus wood at high-solid loadings. </w:t>
      </w:r>
      <w:r w:rsidRPr="00B72FFD">
        <w:rPr>
          <w:rFonts w:ascii="Times New Roman" w:hAnsi="Times New Roman" w:cs="Times New Roman"/>
          <w:lang w:val="es-ES_tradnl"/>
        </w:rPr>
        <w:t>Fuel, 135, 482-491.</w:t>
      </w:r>
    </w:p>
    <w:p w14:paraId="08DABA10"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lang w:val="es-ES_tradnl"/>
        </w:rPr>
        <w:t xml:space="preserve">Silva-Fernandes, T., Duarte, L.C., Carvalheiro, F., Marques, S., Loureiro-Dias, M.C., Fonseca, C., Gírio, F. 2015. </w:t>
      </w:r>
      <w:r w:rsidRPr="00B72FFD">
        <w:rPr>
          <w:rFonts w:ascii="Times New Roman" w:hAnsi="Times New Roman" w:cs="Times New Roman"/>
        </w:rPr>
        <w:t>Biorefining strategy for maximal monosaccharide recovery from three different feedstocks: Eucalyptus residues, wheat straw and olive tree pruning. Bioresour. Technol., 183, 203-212.</w:t>
      </w:r>
    </w:p>
    <w:p w14:paraId="4A20AF2F"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Silveira, M.H.L., Vanelli, B.A., Corazza, M.L., Ramos, L.P. 2015. Supercritical carbon dioxide combined with 1-butyl-3-methylimidazolium acetate and ethanol for the pretreatment and enzymatic hydrolysis of sugarcane bagasse. Bioresour. Technol., 192, 389-396.</w:t>
      </w:r>
    </w:p>
    <w:p w14:paraId="62ED80D4"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Singh, R., Krishna, B.B., Kumar, J., Bhaskar, T. 2016. Opportunities for utilization of non-conventional energy sources for biomass pretreatment. Bioresour. Technol., 199, 398-407.</w:t>
      </w:r>
    </w:p>
    <w:p w14:paraId="4C742E4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Singh, S., Simmons, B.A., Vogel, K.P. 2009. Visualization of biomass solubilization and cellulose regeneration during ionic liquid pretreatment of switchgrass. Biotechnol Bioeng, 104(1), 68-75.</w:t>
      </w:r>
    </w:p>
    <w:p w14:paraId="2020AE97"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Smith Jr, T.G., Lange, G.D., Marks, W.B. 1996. Fractal methods and results in cellular morphology — dimensions, lacunarity and multifractals. J. Neurosci. Methods, 69(2), 123-136.</w:t>
      </w:r>
    </w:p>
    <w:p w14:paraId="20D6AB4D"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Sun, N., Rodríguez, H., Rahman, M., Rogers, R.D. 2011. Where are ionic liquid strategies most suited in the pursuit of chemicals and energy from lignocellulosic biomass? Chem. Commun., 47(5), 1405-1421.</w:t>
      </w:r>
    </w:p>
    <w:p w14:paraId="667677A5" w14:textId="77777777" w:rsidR="00136568" w:rsidRPr="00B72FFD" w:rsidRDefault="00136568" w:rsidP="00527D43">
      <w:pPr>
        <w:pStyle w:val="EndNoteBibliography"/>
        <w:spacing w:after="0" w:line="480" w:lineRule="auto"/>
        <w:ind w:left="720" w:hanging="720"/>
        <w:rPr>
          <w:rFonts w:ascii="Times New Roman" w:hAnsi="Times New Roman" w:cs="Times New Roman"/>
          <w:lang w:val="es-ES_tradnl"/>
        </w:rPr>
      </w:pPr>
      <w:r w:rsidRPr="00B72FFD">
        <w:rPr>
          <w:rFonts w:ascii="Times New Roman" w:hAnsi="Times New Roman" w:cs="Times New Roman"/>
        </w:rPr>
        <w:t xml:space="preserve">Sun, S., Sun, S., Cao, X., Sun, R. 2016. The role of pretreatment in improving the enzymatic hydrolysis of lignocellulosic materials. </w:t>
      </w:r>
      <w:r w:rsidRPr="00B72FFD">
        <w:rPr>
          <w:rFonts w:ascii="Times New Roman" w:hAnsi="Times New Roman" w:cs="Times New Roman"/>
          <w:lang w:val="es-ES_tradnl"/>
        </w:rPr>
        <w:t>Bioresour. Technol., 199, 49-58.</w:t>
      </w:r>
    </w:p>
    <w:p w14:paraId="69D8EA80"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lang w:val="es-ES_tradnl"/>
        </w:rPr>
        <w:t xml:space="preserve">Utrilla-Coello, R.G., Bello-Pérez, L.A., Vernon-Carter, E.J., Rodriguez, E., Alvarez-Ramirez, J. 2013. </w:t>
      </w:r>
      <w:r w:rsidRPr="00B72FFD">
        <w:rPr>
          <w:rFonts w:ascii="Times New Roman" w:hAnsi="Times New Roman" w:cs="Times New Roman"/>
        </w:rPr>
        <w:t>Microstructure of retrograded starch: Quantification from lacunarity analysis of SEM micrographs. Journal of Food Engineering, 116(4), 775-781.</w:t>
      </w:r>
    </w:p>
    <w:p w14:paraId="41A9307A"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Weerachanchai, P., Lee, J.-M. 2014. Recyclability of an ionic liquid for biomass pretreatment. Bioresour. Technol., 169, 336-343.</w:t>
      </w:r>
    </w:p>
    <w:p w14:paraId="12B59B74"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Weerachanchai, P., Lim, K.H., Lee, J.-M. 2014. Influence of organic solvent on the separation of an ionic liquid from a lignin–ionic liquid mixture. Bioresource Technology, 156(0), 404-407.</w:t>
      </w:r>
    </w:p>
    <w:p w14:paraId="56FEDE82" w14:textId="77777777" w:rsidR="00136568" w:rsidRPr="00B72FFD" w:rsidRDefault="00136568" w:rsidP="00527D43">
      <w:pPr>
        <w:pStyle w:val="EndNoteBibliography"/>
        <w:spacing w:after="0" w:line="480" w:lineRule="auto"/>
        <w:ind w:left="720" w:hanging="720"/>
        <w:rPr>
          <w:rFonts w:ascii="Times New Roman" w:hAnsi="Times New Roman" w:cs="Times New Roman"/>
        </w:rPr>
      </w:pPr>
      <w:r w:rsidRPr="00B72FFD">
        <w:rPr>
          <w:rFonts w:ascii="Times New Roman" w:hAnsi="Times New Roman" w:cs="Times New Roman"/>
        </w:rPr>
        <w:t>Xu, J., Xiong, P., He, B. 2016. Advances in improving the performance of cellulase in ionic liquids for lignocellulose biorefinery. Bioresour. Technol., 200, 961-970.</w:t>
      </w:r>
    </w:p>
    <w:p w14:paraId="0AAAF78C" w14:textId="77777777" w:rsidR="00136568" w:rsidRPr="00B72FFD" w:rsidRDefault="00136568" w:rsidP="00527D43">
      <w:pPr>
        <w:pStyle w:val="EndNoteBibliography"/>
        <w:spacing w:line="480" w:lineRule="auto"/>
        <w:ind w:left="720" w:hanging="720"/>
        <w:rPr>
          <w:rFonts w:ascii="Times New Roman" w:hAnsi="Times New Roman" w:cs="Times New Roman"/>
        </w:rPr>
      </w:pPr>
      <w:r w:rsidRPr="00B72FFD">
        <w:rPr>
          <w:rFonts w:ascii="Times New Roman" w:hAnsi="Times New Roman" w:cs="Times New Roman"/>
        </w:rPr>
        <w:t>Zhu, C., Richardson, R.M., Potter, K.D., Koutsomitopoulou, A.F., Van Duijneveldt, J.S., Vincent, S.R., Wanasekara, N.D., Eichhorn, S.J., Rahatekar, S.S. 2016. High modulus regenerated cellulose fibers spun from a low molecular weight microcrystalline cellulose solution. ACS Sustain. Chem. Eng., 4(9), 4545-4553.</w:t>
      </w:r>
    </w:p>
    <w:p w14:paraId="5BE772ED" w14:textId="77777777" w:rsidR="00136568" w:rsidRDefault="00136568" w:rsidP="00A643E8">
      <w:pPr>
        <w:pStyle w:val="EndNoteBibliography"/>
        <w:spacing w:after="0" w:line="480" w:lineRule="auto"/>
        <w:rPr>
          <w:rFonts w:ascii="Times New Roman" w:hAnsi="Times New Roman" w:cs="Times New Roman"/>
          <w:color w:val="002060"/>
          <w:sz w:val="24"/>
          <w:szCs w:val="24"/>
        </w:rPr>
        <w:sectPr w:rsidR="00136568" w:rsidSect="00A54B1B">
          <w:pgSz w:w="11900" w:h="16840"/>
          <w:pgMar w:top="1701" w:right="1701" w:bottom="1701" w:left="1701" w:header="709" w:footer="709" w:gutter="0"/>
          <w:cols w:space="708"/>
          <w:docGrid w:linePitch="360"/>
        </w:sectPr>
      </w:pPr>
      <w:r>
        <w:rPr>
          <w:rFonts w:ascii="Times New Roman" w:hAnsi="Times New Roman" w:cs="Times New Roman"/>
          <w:color w:val="002060"/>
          <w:sz w:val="24"/>
          <w:szCs w:val="24"/>
        </w:rPr>
        <w:br w:type="page"/>
      </w:r>
    </w:p>
    <w:p w14:paraId="5930C95C" w14:textId="77777777" w:rsidR="00136568" w:rsidRDefault="00136568" w:rsidP="009D0964">
      <w:pPr>
        <w:pStyle w:val="EndNoteBibliography"/>
        <w:spacing w:after="0" w:line="480" w:lineRule="auto"/>
        <w:outlineLvl w:val="0"/>
        <w:rPr>
          <w:rFonts w:ascii="Times New Roman" w:hAnsi="Times New Roman" w:cs="Times New Roman"/>
          <w:b/>
          <w:sz w:val="24"/>
          <w:szCs w:val="24"/>
        </w:rPr>
      </w:pPr>
      <w:r w:rsidRPr="00DF019C">
        <w:rPr>
          <w:rFonts w:ascii="Times New Roman" w:hAnsi="Times New Roman" w:cs="Times New Roman"/>
          <w:b/>
          <w:sz w:val="24"/>
          <w:szCs w:val="24"/>
        </w:rPr>
        <w:t>Tables</w:t>
      </w:r>
    </w:p>
    <w:p w14:paraId="3FA9B167" w14:textId="4AF690A3" w:rsidR="00136568" w:rsidRPr="00B62E30" w:rsidRDefault="00136568" w:rsidP="009D0964">
      <w:pPr>
        <w:pStyle w:val="EndNoteBibliography"/>
        <w:spacing w:after="0" w:line="480" w:lineRule="auto"/>
        <w:jc w:val="center"/>
        <w:outlineLvl w:val="0"/>
        <w:rPr>
          <w:rFonts w:ascii="Times New Roman" w:hAnsi="Times New Roman" w:cs="Times New Roman"/>
          <w:sz w:val="24"/>
          <w:szCs w:val="24"/>
        </w:rPr>
      </w:pPr>
      <w:r w:rsidRPr="00DF019C">
        <w:rPr>
          <w:rFonts w:ascii="Times New Roman" w:hAnsi="Times New Roman" w:cs="Times New Roman"/>
          <w:b/>
          <w:sz w:val="24"/>
          <w:szCs w:val="24"/>
        </w:rPr>
        <w:t>Table</w:t>
      </w:r>
      <w:r w:rsidRPr="0001780B">
        <w:rPr>
          <w:rFonts w:ascii="Times New Roman" w:hAnsi="Times New Roman" w:cs="Times New Roman"/>
          <w:b/>
          <w:sz w:val="24"/>
          <w:szCs w:val="24"/>
        </w:rPr>
        <w:t xml:space="preserve"> </w:t>
      </w:r>
      <w:r>
        <w:rPr>
          <w:rFonts w:ascii="Times New Roman" w:hAnsi="Times New Roman" w:cs="Times New Roman"/>
          <w:b/>
          <w:sz w:val="24"/>
          <w:szCs w:val="24"/>
        </w:rPr>
        <w:t>1</w:t>
      </w:r>
      <w:r w:rsidRPr="003F15DE">
        <w:rPr>
          <w:rFonts w:ascii="Times New Roman" w:hAnsi="Times New Roman" w:cs="Times New Roman"/>
          <w:b/>
          <w:sz w:val="24"/>
          <w:szCs w:val="24"/>
        </w:rPr>
        <w:t>.</w:t>
      </w:r>
      <w:r w:rsidRPr="0001780B">
        <w:rPr>
          <w:rFonts w:ascii="Times New Roman" w:hAnsi="Times New Roman" w:cs="Times New Roman"/>
          <w:sz w:val="24"/>
          <w:szCs w:val="24"/>
        </w:rPr>
        <w:t xml:space="preserve"> Solid recovery and compositional analysis.</w:t>
      </w:r>
      <w:r w:rsidR="00DB55FC">
        <w:rPr>
          <w:rFonts w:ascii="Times New Roman" w:hAnsi="Times New Roman" w:cs="Times New Roman"/>
          <w:sz w:val="24"/>
          <w:szCs w:val="24"/>
        </w:rPr>
        <w:t xml:space="preserve"> ± v</w:t>
      </w:r>
      <w:r w:rsidRPr="0001780B">
        <w:rPr>
          <w:rFonts w:ascii="Times New Roman" w:hAnsi="Times New Roman" w:cs="Times New Roman"/>
          <w:sz w:val="24"/>
          <w:szCs w:val="24"/>
        </w:rPr>
        <w:t>alues denotes standard deviations</w:t>
      </w:r>
    </w:p>
    <w:tbl>
      <w:tblPr>
        <w:tblpPr w:leftFromText="180" w:rightFromText="180" w:vertAnchor="text" w:horzAnchor="margin" w:tblpXSpec="center" w:tblpY="120"/>
        <w:tblW w:w="12072"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1601"/>
        <w:gridCol w:w="1569"/>
        <w:gridCol w:w="1182"/>
        <w:gridCol w:w="1535"/>
        <w:gridCol w:w="1276"/>
        <w:gridCol w:w="1132"/>
        <w:gridCol w:w="1243"/>
        <w:gridCol w:w="1160"/>
        <w:gridCol w:w="1478"/>
      </w:tblGrid>
      <w:tr w:rsidR="00136568" w:rsidRPr="00D5022B" w14:paraId="7713255B" w14:textId="77777777" w:rsidTr="000A4846">
        <w:trPr>
          <w:trHeight w:val="300"/>
        </w:trPr>
        <w:tc>
          <w:tcPr>
            <w:tcW w:w="15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07943B" w14:textId="77777777" w:rsidR="00136568" w:rsidRPr="00D5022B" w:rsidRDefault="00136568" w:rsidP="0050194E">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p>
        </w:tc>
        <w:tc>
          <w:tcPr>
            <w:tcW w:w="1569" w:type="dxa"/>
            <w:tcBorders>
              <w:top w:val="single" w:sz="4" w:space="0" w:color="auto"/>
              <w:left w:val="single" w:sz="4" w:space="0" w:color="auto"/>
              <w:bottom w:val="single" w:sz="4" w:space="0" w:color="auto"/>
              <w:right w:val="dashSmallGap" w:sz="4" w:space="0" w:color="auto"/>
            </w:tcBorders>
            <w:shd w:val="clear" w:color="auto" w:fill="auto"/>
            <w:noWrap/>
            <w:vAlign w:val="center"/>
          </w:tcPr>
          <w:p w14:paraId="79CE9723" w14:textId="77777777" w:rsidR="00136568" w:rsidRPr="00D5022B" w:rsidRDefault="00136568" w:rsidP="0050194E">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Solid Yield</w:t>
            </w:r>
          </w:p>
        </w:tc>
        <w:tc>
          <w:tcPr>
            <w:tcW w:w="8910" w:type="dxa"/>
            <w:gridSpan w:val="7"/>
            <w:tcBorders>
              <w:top w:val="single" w:sz="4" w:space="0" w:color="auto"/>
              <w:left w:val="dashSmallGap" w:sz="4" w:space="0" w:color="auto"/>
              <w:bottom w:val="single" w:sz="4" w:space="0" w:color="auto"/>
            </w:tcBorders>
            <w:shd w:val="clear" w:color="auto" w:fill="auto"/>
            <w:noWrap/>
            <w:vAlign w:val="center"/>
          </w:tcPr>
          <w:p w14:paraId="058915BA" w14:textId="77777777" w:rsidR="00136568" w:rsidRPr="004C041C" w:rsidRDefault="00136568" w:rsidP="0050194E">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D5022B">
              <w:rPr>
                <w:rFonts w:ascii="Times New Roman" w:eastAsia="Times New Roman" w:hAnsi="Times New Roman" w:cs="Times New Roman"/>
                <w:color w:val="000000"/>
                <w:sz w:val="24"/>
                <w:szCs w:val="24"/>
                <w:lang w:eastAsia="es-ES"/>
              </w:rPr>
              <w:t xml:space="preserve">COMPOSITION (g/100g ODW </w:t>
            </w:r>
            <w:r>
              <w:rPr>
                <w:rFonts w:ascii="Times New Roman" w:eastAsia="Times New Roman" w:hAnsi="Times New Roman" w:cs="Times New Roman"/>
                <w:color w:val="000000"/>
                <w:sz w:val="24"/>
                <w:szCs w:val="24"/>
                <w:lang w:eastAsia="es-ES"/>
              </w:rPr>
              <w:t>treated</w:t>
            </w:r>
            <w:r w:rsidRPr="00D5022B">
              <w:rPr>
                <w:rFonts w:ascii="Times New Roman" w:eastAsia="Times New Roman" w:hAnsi="Times New Roman" w:cs="Times New Roman"/>
                <w:color w:val="000000"/>
                <w:sz w:val="24"/>
                <w:szCs w:val="24"/>
                <w:lang w:eastAsia="es-ES"/>
              </w:rPr>
              <w:t xml:space="preserve"> biomass)</w:t>
            </w:r>
          </w:p>
        </w:tc>
      </w:tr>
      <w:tr w:rsidR="00136568" w:rsidRPr="00D5022B" w14:paraId="0AF8DC67" w14:textId="77777777" w:rsidTr="000A4846">
        <w:trPr>
          <w:trHeight w:val="300"/>
        </w:trPr>
        <w:tc>
          <w:tcPr>
            <w:tcW w:w="159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8D1B61"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p>
        </w:tc>
        <w:tc>
          <w:tcPr>
            <w:tcW w:w="1569" w:type="dxa"/>
            <w:tcBorders>
              <w:top w:val="single" w:sz="4" w:space="0" w:color="auto"/>
              <w:left w:val="single" w:sz="4" w:space="0" w:color="auto"/>
              <w:bottom w:val="single" w:sz="4" w:space="0" w:color="auto"/>
              <w:right w:val="dashSmallGap" w:sz="4" w:space="0" w:color="auto"/>
            </w:tcBorders>
            <w:shd w:val="clear" w:color="auto" w:fill="auto"/>
            <w:noWrap/>
            <w:vAlign w:val="center"/>
          </w:tcPr>
          <w:p w14:paraId="246033E1" w14:textId="77777777" w:rsidR="00136568" w:rsidRPr="004C041C"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Pr>
                <w:rFonts w:ascii="Times New Roman" w:eastAsia="Times New Roman" w:hAnsi="Times New Roman" w:cs="Times New Roman"/>
                <w:color w:val="000000"/>
                <w:sz w:val="24"/>
                <w:szCs w:val="24"/>
                <w:lang w:eastAsia="es-ES"/>
              </w:rPr>
              <w:t>g/100 g ODW* untreated wood</w:t>
            </w:r>
          </w:p>
        </w:tc>
        <w:tc>
          <w:tcPr>
            <w:tcW w:w="1174" w:type="dxa"/>
            <w:tcBorders>
              <w:top w:val="single" w:sz="4" w:space="0" w:color="auto"/>
              <w:left w:val="dashSmallGap" w:sz="4" w:space="0" w:color="auto"/>
              <w:bottom w:val="single" w:sz="4" w:space="0" w:color="auto"/>
            </w:tcBorders>
            <w:shd w:val="clear" w:color="auto" w:fill="auto"/>
            <w:noWrap/>
            <w:vAlign w:val="center"/>
          </w:tcPr>
          <w:p w14:paraId="19B2F7D6"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Lignin</w:t>
            </w:r>
          </w:p>
        </w:tc>
        <w:tc>
          <w:tcPr>
            <w:tcW w:w="1519" w:type="dxa"/>
            <w:tcBorders>
              <w:top w:val="single" w:sz="4" w:space="0" w:color="auto"/>
              <w:bottom w:val="single" w:sz="4" w:space="0" w:color="auto"/>
            </w:tcBorders>
            <w:shd w:val="clear" w:color="auto" w:fill="auto"/>
            <w:noWrap/>
            <w:vAlign w:val="center"/>
          </w:tcPr>
          <w:p w14:paraId="01DA8FF5"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Glucan</w:t>
            </w:r>
          </w:p>
        </w:tc>
        <w:tc>
          <w:tcPr>
            <w:tcW w:w="1260" w:type="dxa"/>
            <w:tcBorders>
              <w:top w:val="single" w:sz="4" w:space="0" w:color="auto"/>
              <w:bottom w:val="single" w:sz="4" w:space="0" w:color="auto"/>
            </w:tcBorders>
            <w:shd w:val="clear" w:color="auto" w:fill="auto"/>
            <w:noWrap/>
            <w:vAlign w:val="center"/>
          </w:tcPr>
          <w:p w14:paraId="38D15ADC"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Xylan</w:t>
            </w:r>
          </w:p>
        </w:tc>
        <w:tc>
          <w:tcPr>
            <w:tcW w:w="1116" w:type="dxa"/>
            <w:tcBorders>
              <w:top w:val="single" w:sz="4" w:space="0" w:color="auto"/>
              <w:bottom w:val="single" w:sz="4" w:space="0" w:color="auto"/>
            </w:tcBorders>
            <w:shd w:val="clear" w:color="auto" w:fill="auto"/>
            <w:noWrap/>
            <w:vAlign w:val="center"/>
          </w:tcPr>
          <w:p w14:paraId="52976DE2"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proofErr w:type="spellStart"/>
            <w:r w:rsidRPr="00D5022B">
              <w:rPr>
                <w:rFonts w:ascii="Times New Roman" w:eastAsia="Times New Roman" w:hAnsi="Times New Roman" w:cs="Times New Roman"/>
                <w:color w:val="000000"/>
                <w:sz w:val="24"/>
                <w:szCs w:val="24"/>
                <w:lang w:eastAsia="es-ES"/>
              </w:rPr>
              <w:t>Galactan</w:t>
            </w:r>
            <w:proofErr w:type="spellEnd"/>
          </w:p>
        </w:tc>
        <w:tc>
          <w:tcPr>
            <w:tcW w:w="1227" w:type="dxa"/>
            <w:tcBorders>
              <w:top w:val="single" w:sz="4" w:space="0" w:color="auto"/>
              <w:bottom w:val="single" w:sz="4" w:space="0" w:color="auto"/>
            </w:tcBorders>
            <w:shd w:val="clear" w:color="auto" w:fill="auto"/>
            <w:noWrap/>
            <w:vAlign w:val="center"/>
          </w:tcPr>
          <w:p w14:paraId="165F5E48"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Arabinan</w:t>
            </w:r>
          </w:p>
        </w:tc>
        <w:tc>
          <w:tcPr>
            <w:tcW w:w="1144" w:type="dxa"/>
            <w:tcBorders>
              <w:top w:val="single" w:sz="4" w:space="0" w:color="auto"/>
              <w:bottom w:val="single" w:sz="4" w:space="0" w:color="auto"/>
            </w:tcBorders>
            <w:shd w:val="clear" w:color="auto" w:fill="auto"/>
            <w:noWrap/>
            <w:vAlign w:val="center"/>
          </w:tcPr>
          <w:p w14:paraId="63B0A833"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Mannan</w:t>
            </w:r>
          </w:p>
        </w:tc>
        <w:tc>
          <w:tcPr>
            <w:tcW w:w="1470" w:type="dxa"/>
            <w:tcBorders>
              <w:top w:val="single" w:sz="4" w:space="0" w:color="auto"/>
              <w:bottom w:val="single" w:sz="4" w:space="0" w:color="auto"/>
            </w:tcBorders>
            <w:shd w:val="clear" w:color="auto" w:fill="auto"/>
            <w:noWrap/>
            <w:vAlign w:val="center"/>
          </w:tcPr>
          <w:p w14:paraId="0B31A7A3"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shd w:val="clear" w:color="auto" w:fill="E7E6E6" w:themeFill="background2"/>
                <w:lang w:val="es-ES" w:eastAsia="es-ES"/>
              </w:rPr>
            </w:pPr>
            <w:r w:rsidRPr="00D5022B">
              <w:rPr>
                <w:rFonts w:ascii="Times New Roman" w:eastAsia="Times New Roman" w:hAnsi="Times New Roman" w:cs="Times New Roman"/>
                <w:color w:val="000000"/>
                <w:sz w:val="24"/>
                <w:szCs w:val="24"/>
                <w:lang w:eastAsia="es-ES"/>
              </w:rPr>
              <w:t>Acetate</w:t>
            </w:r>
          </w:p>
        </w:tc>
      </w:tr>
      <w:tr w:rsidR="00136568" w:rsidRPr="00D5022B" w14:paraId="22F03161" w14:textId="77777777" w:rsidTr="000A4846">
        <w:trPr>
          <w:trHeight w:val="300"/>
        </w:trPr>
        <w:tc>
          <w:tcPr>
            <w:tcW w:w="15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2C1A23"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p>
        </w:tc>
        <w:tc>
          <w:tcPr>
            <w:tcW w:w="1569" w:type="dxa"/>
            <w:tcBorders>
              <w:top w:val="single" w:sz="4" w:space="0" w:color="auto"/>
              <w:left w:val="single" w:sz="4" w:space="0" w:color="auto"/>
              <w:bottom w:val="single" w:sz="4" w:space="0" w:color="auto"/>
              <w:right w:val="dashSmallGap" w:sz="4" w:space="0" w:color="auto"/>
            </w:tcBorders>
            <w:shd w:val="clear" w:color="auto" w:fill="auto"/>
            <w:noWrap/>
            <w:vAlign w:val="center"/>
            <w:hideMark/>
          </w:tcPr>
          <w:p w14:paraId="1EF36577"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174" w:type="dxa"/>
            <w:tcBorders>
              <w:top w:val="single" w:sz="4" w:space="0" w:color="auto"/>
              <w:left w:val="dashSmallGap" w:sz="4" w:space="0" w:color="auto"/>
              <w:bottom w:val="single" w:sz="4" w:space="0" w:color="auto"/>
            </w:tcBorders>
            <w:shd w:val="clear" w:color="auto" w:fill="auto"/>
            <w:noWrap/>
            <w:vAlign w:val="center"/>
            <w:hideMark/>
          </w:tcPr>
          <w:p w14:paraId="7A885B45"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519" w:type="dxa"/>
            <w:tcBorders>
              <w:top w:val="single" w:sz="4" w:space="0" w:color="auto"/>
              <w:bottom w:val="single" w:sz="4" w:space="0" w:color="auto"/>
            </w:tcBorders>
            <w:shd w:val="clear" w:color="auto" w:fill="auto"/>
            <w:noWrap/>
            <w:vAlign w:val="center"/>
            <w:hideMark/>
          </w:tcPr>
          <w:p w14:paraId="5C226C7D"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260" w:type="dxa"/>
            <w:tcBorders>
              <w:top w:val="single" w:sz="4" w:space="0" w:color="auto"/>
              <w:bottom w:val="single" w:sz="4" w:space="0" w:color="auto"/>
            </w:tcBorders>
            <w:shd w:val="clear" w:color="auto" w:fill="auto"/>
            <w:noWrap/>
            <w:vAlign w:val="center"/>
            <w:hideMark/>
          </w:tcPr>
          <w:p w14:paraId="2FA8CC28"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116" w:type="dxa"/>
            <w:tcBorders>
              <w:top w:val="single" w:sz="4" w:space="0" w:color="auto"/>
              <w:bottom w:val="single" w:sz="4" w:space="0" w:color="auto"/>
            </w:tcBorders>
            <w:shd w:val="clear" w:color="auto" w:fill="auto"/>
            <w:noWrap/>
            <w:vAlign w:val="center"/>
            <w:hideMark/>
          </w:tcPr>
          <w:p w14:paraId="79ACDEB6"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227" w:type="dxa"/>
            <w:tcBorders>
              <w:top w:val="single" w:sz="4" w:space="0" w:color="auto"/>
              <w:bottom w:val="single" w:sz="4" w:space="0" w:color="auto"/>
            </w:tcBorders>
            <w:shd w:val="clear" w:color="auto" w:fill="auto"/>
            <w:noWrap/>
            <w:vAlign w:val="center"/>
            <w:hideMark/>
          </w:tcPr>
          <w:p w14:paraId="77E8F78E"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144" w:type="dxa"/>
            <w:tcBorders>
              <w:top w:val="single" w:sz="4" w:space="0" w:color="auto"/>
              <w:bottom w:val="single" w:sz="4" w:space="0" w:color="auto"/>
            </w:tcBorders>
            <w:shd w:val="clear" w:color="auto" w:fill="auto"/>
            <w:noWrap/>
            <w:vAlign w:val="center"/>
            <w:hideMark/>
          </w:tcPr>
          <w:p w14:paraId="3F6E0423"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c>
          <w:tcPr>
            <w:tcW w:w="1470" w:type="dxa"/>
            <w:tcBorders>
              <w:top w:val="single" w:sz="4" w:space="0" w:color="auto"/>
              <w:bottom w:val="single" w:sz="4" w:space="0" w:color="auto"/>
            </w:tcBorders>
            <w:shd w:val="clear" w:color="auto" w:fill="auto"/>
            <w:noWrap/>
            <w:vAlign w:val="center"/>
            <w:hideMark/>
          </w:tcPr>
          <w:p w14:paraId="7AA18ECC" w14:textId="77777777" w:rsidR="00136568" w:rsidRPr="00B62E30"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B62E30">
              <w:rPr>
                <w:rFonts w:ascii="Times New Roman" w:eastAsia="Times New Roman" w:hAnsi="Times New Roman" w:cs="Times New Roman"/>
                <w:color w:val="000000"/>
                <w:sz w:val="24"/>
                <w:szCs w:val="24"/>
                <w:lang w:eastAsia="es-ES"/>
              </w:rPr>
              <w:t>%</w:t>
            </w:r>
          </w:p>
        </w:tc>
      </w:tr>
      <w:tr w:rsidR="00136568" w:rsidRPr="00D5022B" w14:paraId="644C2F3D" w14:textId="77777777" w:rsidTr="00B62E30">
        <w:trPr>
          <w:trHeight w:val="300"/>
        </w:trPr>
        <w:tc>
          <w:tcPr>
            <w:tcW w:w="15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A32715"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proofErr w:type="spellStart"/>
            <w:r>
              <w:rPr>
                <w:rFonts w:ascii="Times New Roman" w:eastAsia="Times New Roman" w:hAnsi="Times New Roman" w:cs="Times New Roman"/>
                <w:color w:val="000000"/>
                <w:sz w:val="24"/>
                <w:szCs w:val="24"/>
                <w:lang w:val="es-ES" w:eastAsia="es-ES"/>
              </w:rPr>
              <w:t>Eucalyptus</w:t>
            </w:r>
            <w:proofErr w:type="spellEnd"/>
            <w:r>
              <w:rPr>
                <w:rFonts w:ascii="Times New Roman" w:eastAsia="Times New Roman" w:hAnsi="Times New Roman" w:cs="Times New Roman"/>
                <w:color w:val="000000"/>
                <w:sz w:val="24"/>
                <w:szCs w:val="24"/>
                <w:lang w:val="es-ES" w:eastAsia="es-ES"/>
              </w:rPr>
              <w:t xml:space="preserve"> </w:t>
            </w:r>
            <w:proofErr w:type="spellStart"/>
            <w:r>
              <w:rPr>
                <w:rFonts w:ascii="Times New Roman" w:eastAsia="Times New Roman" w:hAnsi="Times New Roman" w:cs="Times New Roman"/>
                <w:color w:val="000000"/>
                <w:sz w:val="24"/>
                <w:szCs w:val="24"/>
                <w:lang w:val="es-ES" w:eastAsia="es-ES"/>
              </w:rPr>
              <w:t>wood</w:t>
            </w:r>
            <w:proofErr w:type="spellEnd"/>
          </w:p>
        </w:tc>
        <w:tc>
          <w:tcPr>
            <w:tcW w:w="1569" w:type="dxa"/>
            <w:tcBorders>
              <w:top w:val="single" w:sz="4" w:space="0" w:color="auto"/>
              <w:left w:val="single" w:sz="4" w:space="0" w:color="auto"/>
              <w:bottom w:val="single" w:sz="4" w:space="0" w:color="auto"/>
              <w:right w:val="dashSmallGap" w:sz="4" w:space="0" w:color="auto"/>
            </w:tcBorders>
            <w:shd w:val="clear" w:color="auto" w:fill="auto"/>
            <w:noWrap/>
            <w:vAlign w:val="center"/>
            <w:hideMark/>
          </w:tcPr>
          <w:p w14:paraId="551F5075"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eastAsia="Times New Roman" w:hAnsi="Times New Roman" w:cs="Times New Roman"/>
                <w:color w:val="000000"/>
                <w:sz w:val="24"/>
                <w:szCs w:val="24"/>
                <w:lang w:eastAsia="es-ES"/>
              </w:rPr>
              <w:t>100</w:t>
            </w:r>
          </w:p>
        </w:tc>
        <w:tc>
          <w:tcPr>
            <w:tcW w:w="1174" w:type="dxa"/>
            <w:tcBorders>
              <w:top w:val="single" w:sz="4" w:space="0" w:color="auto"/>
              <w:left w:val="dashSmallGap" w:sz="4" w:space="0" w:color="auto"/>
              <w:bottom w:val="single" w:sz="4" w:space="0" w:color="auto"/>
            </w:tcBorders>
            <w:shd w:val="clear" w:color="auto" w:fill="auto"/>
            <w:noWrap/>
            <w:vAlign w:val="center"/>
            <w:hideMark/>
          </w:tcPr>
          <w:p w14:paraId="2D5E6DD9"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27.21±0.20</w:t>
            </w:r>
          </w:p>
        </w:tc>
        <w:tc>
          <w:tcPr>
            <w:tcW w:w="1519" w:type="dxa"/>
            <w:tcBorders>
              <w:top w:val="single" w:sz="4" w:space="0" w:color="auto"/>
              <w:bottom w:val="single" w:sz="4" w:space="0" w:color="auto"/>
            </w:tcBorders>
            <w:shd w:val="clear" w:color="auto" w:fill="auto"/>
            <w:noWrap/>
            <w:vAlign w:val="center"/>
          </w:tcPr>
          <w:p w14:paraId="1AA8F367"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51.08±1.32</w:t>
            </w:r>
          </w:p>
        </w:tc>
        <w:tc>
          <w:tcPr>
            <w:tcW w:w="1260" w:type="dxa"/>
            <w:tcBorders>
              <w:top w:val="single" w:sz="4" w:space="0" w:color="auto"/>
              <w:bottom w:val="single" w:sz="4" w:space="0" w:color="auto"/>
            </w:tcBorders>
            <w:shd w:val="clear" w:color="auto" w:fill="auto"/>
            <w:noWrap/>
            <w:vAlign w:val="center"/>
          </w:tcPr>
          <w:p w14:paraId="5E8E7A87"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18.14±0.35</w:t>
            </w:r>
          </w:p>
        </w:tc>
        <w:tc>
          <w:tcPr>
            <w:tcW w:w="1116" w:type="dxa"/>
            <w:tcBorders>
              <w:top w:val="single" w:sz="4" w:space="0" w:color="auto"/>
              <w:bottom w:val="single" w:sz="4" w:space="0" w:color="auto"/>
            </w:tcBorders>
            <w:shd w:val="clear" w:color="auto" w:fill="auto"/>
            <w:noWrap/>
            <w:vAlign w:val="center"/>
          </w:tcPr>
          <w:p w14:paraId="1AFF6B28"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0.62±0.10</w:t>
            </w:r>
          </w:p>
        </w:tc>
        <w:tc>
          <w:tcPr>
            <w:tcW w:w="1227" w:type="dxa"/>
            <w:tcBorders>
              <w:top w:val="single" w:sz="4" w:space="0" w:color="auto"/>
              <w:bottom w:val="single" w:sz="4" w:space="0" w:color="auto"/>
            </w:tcBorders>
            <w:shd w:val="clear" w:color="auto" w:fill="auto"/>
            <w:noWrap/>
            <w:vAlign w:val="center"/>
          </w:tcPr>
          <w:p w14:paraId="53BE9667"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0.18±0.18</w:t>
            </w:r>
          </w:p>
        </w:tc>
        <w:tc>
          <w:tcPr>
            <w:tcW w:w="1144" w:type="dxa"/>
            <w:tcBorders>
              <w:top w:val="single" w:sz="4" w:space="0" w:color="auto"/>
              <w:bottom w:val="single" w:sz="4" w:space="0" w:color="auto"/>
            </w:tcBorders>
            <w:shd w:val="clear" w:color="auto" w:fill="auto"/>
            <w:noWrap/>
            <w:vAlign w:val="center"/>
          </w:tcPr>
          <w:p w14:paraId="519CC216" w14:textId="77777777" w:rsidR="00136568" w:rsidRPr="00D5022B" w:rsidRDefault="00136568" w:rsidP="00B62E30">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0.41±0.41</w:t>
            </w:r>
          </w:p>
        </w:tc>
        <w:tc>
          <w:tcPr>
            <w:tcW w:w="1470" w:type="dxa"/>
            <w:tcBorders>
              <w:top w:val="single" w:sz="4" w:space="0" w:color="auto"/>
              <w:bottom w:val="single" w:sz="4" w:space="0" w:color="auto"/>
            </w:tcBorders>
            <w:shd w:val="clear" w:color="auto" w:fill="auto"/>
            <w:noWrap/>
            <w:vAlign w:val="center"/>
          </w:tcPr>
          <w:p w14:paraId="05CEA993"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eastAsia="es-ES"/>
              </w:rPr>
            </w:pPr>
            <w:r w:rsidRPr="00D5022B">
              <w:rPr>
                <w:rFonts w:ascii="Times New Roman" w:eastAsia="Times New Roman" w:hAnsi="Times New Roman" w:cs="Times New Roman"/>
                <w:color w:val="000000"/>
                <w:sz w:val="24"/>
                <w:szCs w:val="24"/>
                <w:lang w:eastAsia="es-ES"/>
              </w:rPr>
              <w:t>4.12±0.11</w:t>
            </w:r>
          </w:p>
        </w:tc>
      </w:tr>
      <w:tr w:rsidR="00136568" w:rsidRPr="00D5022B" w14:paraId="71760EC0" w14:textId="77777777" w:rsidTr="004C041C">
        <w:trPr>
          <w:trHeight w:val="300"/>
        </w:trPr>
        <w:tc>
          <w:tcPr>
            <w:tcW w:w="1593" w:type="dxa"/>
            <w:tcBorders>
              <w:top w:val="single" w:sz="4" w:space="0" w:color="auto"/>
              <w:left w:val="single" w:sz="4" w:space="0" w:color="auto"/>
              <w:bottom w:val="nil"/>
              <w:right w:val="single" w:sz="4" w:space="0" w:color="auto"/>
            </w:tcBorders>
            <w:shd w:val="clear" w:color="auto" w:fill="auto"/>
            <w:noWrap/>
            <w:vAlign w:val="center"/>
            <w:hideMark/>
          </w:tcPr>
          <w:p w14:paraId="59BD11E6"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sidRPr="00D5022B">
              <w:rPr>
                <w:rFonts w:ascii="Times New Roman" w:eastAsia="Times New Roman" w:hAnsi="Times New Roman" w:cs="Times New Roman"/>
                <w:color w:val="000000"/>
                <w:sz w:val="24"/>
                <w:szCs w:val="24"/>
                <w:lang w:val="es-ES" w:eastAsia="es-ES"/>
              </w:rPr>
              <w:t>AH150</w:t>
            </w:r>
            <w:r>
              <w:rPr>
                <w:rFonts w:ascii="Times New Roman" w:eastAsia="Times New Roman" w:hAnsi="Times New Roman" w:cs="Times New Roman"/>
                <w:color w:val="000000"/>
                <w:sz w:val="24"/>
                <w:szCs w:val="24"/>
                <w:lang w:val="es-ES" w:eastAsia="es-ES"/>
              </w:rPr>
              <w:t>IL</w:t>
            </w:r>
            <w:r w:rsidRPr="00D5022B">
              <w:rPr>
                <w:rFonts w:ascii="Times New Roman" w:eastAsia="Times New Roman" w:hAnsi="Times New Roman" w:cs="Times New Roman"/>
                <w:color w:val="000000"/>
                <w:sz w:val="24"/>
                <w:szCs w:val="24"/>
                <w:lang w:val="es-ES" w:eastAsia="es-ES"/>
              </w:rPr>
              <w:t>80</w:t>
            </w:r>
          </w:p>
        </w:tc>
        <w:tc>
          <w:tcPr>
            <w:tcW w:w="1569" w:type="dxa"/>
            <w:tcBorders>
              <w:top w:val="single" w:sz="4" w:space="0" w:color="auto"/>
              <w:left w:val="single" w:sz="4" w:space="0" w:color="auto"/>
              <w:bottom w:val="nil"/>
              <w:right w:val="dashSmallGap" w:sz="4" w:space="0" w:color="auto"/>
            </w:tcBorders>
            <w:shd w:val="clear" w:color="auto" w:fill="auto"/>
            <w:noWrap/>
            <w:vAlign w:val="center"/>
          </w:tcPr>
          <w:p w14:paraId="45647D1F"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eastAsia="Times New Roman" w:hAnsi="Times New Roman" w:cs="Times New Roman"/>
                <w:color w:val="000000"/>
                <w:sz w:val="24"/>
                <w:szCs w:val="24"/>
                <w:lang w:eastAsia="es-ES"/>
              </w:rPr>
              <w:t>84.35</w:t>
            </w:r>
          </w:p>
        </w:tc>
        <w:tc>
          <w:tcPr>
            <w:tcW w:w="1174" w:type="dxa"/>
            <w:tcBorders>
              <w:top w:val="single" w:sz="4" w:space="0" w:color="auto"/>
              <w:left w:val="dashSmallGap" w:sz="4" w:space="0" w:color="auto"/>
              <w:bottom w:val="nil"/>
            </w:tcBorders>
            <w:shd w:val="clear" w:color="auto" w:fill="auto"/>
            <w:noWrap/>
          </w:tcPr>
          <w:p w14:paraId="3B20DC90"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28.86±1.31</w:t>
            </w:r>
          </w:p>
        </w:tc>
        <w:tc>
          <w:tcPr>
            <w:tcW w:w="1519" w:type="dxa"/>
            <w:tcBorders>
              <w:top w:val="single" w:sz="4" w:space="0" w:color="auto"/>
              <w:bottom w:val="nil"/>
            </w:tcBorders>
            <w:shd w:val="clear" w:color="auto" w:fill="auto"/>
            <w:noWrap/>
          </w:tcPr>
          <w:p w14:paraId="76BA5308"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46.54±0.61</w:t>
            </w:r>
          </w:p>
        </w:tc>
        <w:tc>
          <w:tcPr>
            <w:tcW w:w="1260" w:type="dxa"/>
            <w:tcBorders>
              <w:top w:val="single" w:sz="4" w:space="0" w:color="auto"/>
              <w:bottom w:val="nil"/>
            </w:tcBorders>
            <w:shd w:val="clear" w:color="auto" w:fill="auto"/>
            <w:noWrap/>
          </w:tcPr>
          <w:p w14:paraId="65104820"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12.45±0.04</w:t>
            </w:r>
          </w:p>
        </w:tc>
        <w:tc>
          <w:tcPr>
            <w:tcW w:w="1116" w:type="dxa"/>
            <w:tcBorders>
              <w:top w:val="single" w:sz="4" w:space="0" w:color="auto"/>
              <w:bottom w:val="nil"/>
            </w:tcBorders>
            <w:shd w:val="clear" w:color="auto" w:fill="auto"/>
            <w:noWrap/>
          </w:tcPr>
          <w:p w14:paraId="3CABD4F5"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0.63±0.05</w:t>
            </w:r>
          </w:p>
        </w:tc>
        <w:tc>
          <w:tcPr>
            <w:tcW w:w="1227" w:type="dxa"/>
            <w:tcBorders>
              <w:top w:val="single" w:sz="4" w:space="0" w:color="auto"/>
              <w:bottom w:val="nil"/>
            </w:tcBorders>
            <w:shd w:val="clear" w:color="auto" w:fill="auto"/>
            <w:noWrap/>
          </w:tcPr>
          <w:p w14:paraId="271592F9"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Pr>
                <w:rFonts w:ascii="Times New Roman" w:hAnsi="Times New Roman" w:cs="Times New Roman"/>
                <w:sz w:val="24"/>
                <w:szCs w:val="24"/>
              </w:rPr>
              <w:t>0</w:t>
            </w:r>
          </w:p>
        </w:tc>
        <w:tc>
          <w:tcPr>
            <w:tcW w:w="1144" w:type="dxa"/>
            <w:tcBorders>
              <w:top w:val="single" w:sz="4" w:space="0" w:color="auto"/>
              <w:bottom w:val="nil"/>
            </w:tcBorders>
            <w:shd w:val="clear" w:color="auto" w:fill="auto"/>
            <w:noWrap/>
          </w:tcPr>
          <w:p w14:paraId="01B41761"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0.77±0.77</w:t>
            </w:r>
          </w:p>
        </w:tc>
        <w:tc>
          <w:tcPr>
            <w:tcW w:w="1470" w:type="dxa"/>
            <w:tcBorders>
              <w:top w:val="single" w:sz="4" w:space="0" w:color="auto"/>
              <w:bottom w:val="nil"/>
            </w:tcBorders>
            <w:shd w:val="clear" w:color="auto" w:fill="auto"/>
            <w:noWrap/>
          </w:tcPr>
          <w:p w14:paraId="74F18B33" w14:textId="77777777" w:rsidR="00136568" w:rsidRPr="00D5022B" w:rsidRDefault="00136568" w:rsidP="004C041C">
            <w:pPr>
              <w:spacing w:after="0" w:line="240" w:lineRule="auto"/>
              <w:ind w:left="-153" w:firstLine="153"/>
              <w:jc w:val="center"/>
              <w:rPr>
                <w:rFonts w:ascii="Times New Roman" w:eastAsia="Times New Roman" w:hAnsi="Times New Roman" w:cs="Times New Roman"/>
                <w:color w:val="000000"/>
                <w:sz w:val="24"/>
                <w:szCs w:val="24"/>
                <w:lang w:eastAsia="es-ES"/>
              </w:rPr>
            </w:pPr>
            <w:r w:rsidRPr="00D5022B">
              <w:rPr>
                <w:rFonts w:ascii="Times New Roman" w:hAnsi="Times New Roman" w:cs="Times New Roman"/>
                <w:sz w:val="24"/>
                <w:szCs w:val="24"/>
              </w:rPr>
              <w:t>9.00±0.71</w:t>
            </w:r>
          </w:p>
        </w:tc>
      </w:tr>
      <w:tr w:rsidR="00136568" w:rsidRPr="00D5022B" w14:paraId="26D43591" w14:textId="77777777" w:rsidTr="004C041C">
        <w:trPr>
          <w:trHeight w:val="300"/>
        </w:trPr>
        <w:tc>
          <w:tcPr>
            <w:tcW w:w="1593" w:type="dxa"/>
            <w:tcBorders>
              <w:top w:val="nil"/>
              <w:left w:val="single" w:sz="4" w:space="0" w:color="auto"/>
              <w:bottom w:val="single" w:sz="4" w:space="0" w:color="auto"/>
              <w:right w:val="single" w:sz="4" w:space="0" w:color="auto"/>
            </w:tcBorders>
            <w:shd w:val="clear" w:color="auto" w:fill="auto"/>
            <w:noWrap/>
            <w:vAlign w:val="center"/>
          </w:tcPr>
          <w:p w14:paraId="5920C9D2"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AH150IL</w:t>
            </w:r>
            <w:r w:rsidRPr="00D5022B">
              <w:rPr>
                <w:rFonts w:ascii="Times New Roman" w:eastAsia="Times New Roman" w:hAnsi="Times New Roman" w:cs="Times New Roman"/>
                <w:color w:val="000000"/>
                <w:sz w:val="24"/>
                <w:szCs w:val="24"/>
                <w:lang w:val="es-ES" w:eastAsia="es-ES"/>
              </w:rPr>
              <w:t>120</w:t>
            </w:r>
          </w:p>
        </w:tc>
        <w:tc>
          <w:tcPr>
            <w:tcW w:w="1569" w:type="dxa"/>
            <w:tcBorders>
              <w:top w:val="nil"/>
              <w:left w:val="single" w:sz="4" w:space="0" w:color="auto"/>
              <w:bottom w:val="single" w:sz="4" w:space="0" w:color="auto"/>
              <w:right w:val="dashSmallGap" w:sz="4" w:space="0" w:color="auto"/>
            </w:tcBorders>
            <w:shd w:val="clear" w:color="auto" w:fill="auto"/>
            <w:noWrap/>
            <w:vAlign w:val="center"/>
          </w:tcPr>
          <w:p w14:paraId="59EB50AF"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color w:val="000000"/>
                <w:sz w:val="24"/>
                <w:szCs w:val="24"/>
              </w:rPr>
              <w:t>81.82</w:t>
            </w:r>
          </w:p>
        </w:tc>
        <w:tc>
          <w:tcPr>
            <w:tcW w:w="1174" w:type="dxa"/>
            <w:tcBorders>
              <w:top w:val="nil"/>
              <w:left w:val="dashSmallGap" w:sz="4" w:space="0" w:color="auto"/>
              <w:bottom w:val="single" w:sz="4" w:space="0" w:color="auto"/>
            </w:tcBorders>
            <w:shd w:val="clear" w:color="auto" w:fill="auto"/>
            <w:noWrap/>
          </w:tcPr>
          <w:p w14:paraId="338329C9"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29.08±0.97</w:t>
            </w:r>
          </w:p>
        </w:tc>
        <w:tc>
          <w:tcPr>
            <w:tcW w:w="1519" w:type="dxa"/>
            <w:tcBorders>
              <w:top w:val="nil"/>
              <w:bottom w:val="single" w:sz="4" w:space="0" w:color="auto"/>
            </w:tcBorders>
            <w:shd w:val="clear" w:color="auto" w:fill="auto"/>
            <w:noWrap/>
          </w:tcPr>
          <w:p w14:paraId="49E6C030"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53.83±0.08</w:t>
            </w:r>
          </w:p>
        </w:tc>
        <w:tc>
          <w:tcPr>
            <w:tcW w:w="1260" w:type="dxa"/>
            <w:tcBorders>
              <w:top w:val="nil"/>
              <w:bottom w:val="single" w:sz="4" w:space="0" w:color="auto"/>
            </w:tcBorders>
            <w:shd w:val="clear" w:color="auto" w:fill="auto"/>
            <w:noWrap/>
          </w:tcPr>
          <w:p w14:paraId="3467C5CF"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12.86±0.32</w:t>
            </w:r>
          </w:p>
        </w:tc>
        <w:tc>
          <w:tcPr>
            <w:tcW w:w="1116" w:type="dxa"/>
            <w:tcBorders>
              <w:top w:val="nil"/>
              <w:bottom w:val="single" w:sz="4" w:space="0" w:color="auto"/>
            </w:tcBorders>
            <w:shd w:val="clear" w:color="auto" w:fill="auto"/>
            <w:noWrap/>
          </w:tcPr>
          <w:p w14:paraId="0C1C5DE9"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0.60±0.15</w:t>
            </w:r>
          </w:p>
        </w:tc>
        <w:tc>
          <w:tcPr>
            <w:tcW w:w="1227" w:type="dxa"/>
            <w:tcBorders>
              <w:top w:val="nil"/>
              <w:bottom w:val="single" w:sz="4" w:space="0" w:color="auto"/>
            </w:tcBorders>
            <w:shd w:val="clear" w:color="auto" w:fill="auto"/>
            <w:noWrap/>
          </w:tcPr>
          <w:p w14:paraId="374B609A"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44" w:type="dxa"/>
            <w:tcBorders>
              <w:top w:val="nil"/>
              <w:bottom w:val="single" w:sz="4" w:space="0" w:color="auto"/>
            </w:tcBorders>
            <w:shd w:val="clear" w:color="auto" w:fill="auto"/>
            <w:noWrap/>
          </w:tcPr>
          <w:p w14:paraId="61C5CD2F"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1.74±0.87</w:t>
            </w:r>
          </w:p>
        </w:tc>
        <w:tc>
          <w:tcPr>
            <w:tcW w:w="1470" w:type="dxa"/>
            <w:tcBorders>
              <w:top w:val="nil"/>
              <w:bottom w:val="single" w:sz="4" w:space="0" w:color="auto"/>
            </w:tcBorders>
            <w:shd w:val="clear" w:color="auto" w:fill="auto"/>
            <w:noWrap/>
          </w:tcPr>
          <w:p w14:paraId="7C5D6AB9"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4.22±0.78</w:t>
            </w:r>
          </w:p>
        </w:tc>
      </w:tr>
      <w:tr w:rsidR="00136568" w:rsidRPr="00D5022B" w14:paraId="45A301E6" w14:textId="77777777" w:rsidTr="004C041C">
        <w:trPr>
          <w:trHeight w:val="300"/>
        </w:trPr>
        <w:tc>
          <w:tcPr>
            <w:tcW w:w="1593" w:type="dxa"/>
            <w:tcBorders>
              <w:top w:val="single" w:sz="4" w:space="0" w:color="auto"/>
              <w:left w:val="single" w:sz="4" w:space="0" w:color="auto"/>
              <w:bottom w:val="nil"/>
              <w:right w:val="single" w:sz="4" w:space="0" w:color="auto"/>
            </w:tcBorders>
            <w:shd w:val="clear" w:color="auto" w:fill="auto"/>
            <w:noWrap/>
            <w:vAlign w:val="center"/>
          </w:tcPr>
          <w:p w14:paraId="3617C6FB"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AH175IL</w:t>
            </w:r>
            <w:r w:rsidRPr="00D5022B">
              <w:rPr>
                <w:rFonts w:ascii="Times New Roman" w:eastAsia="Times New Roman" w:hAnsi="Times New Roman" w:cs="Times New Roman"/>
                <w:color w:val="000000"/>
                <w:sz w:val="24"/>
                <w:szCs w:val="24"/>
                <w:lang w:val="es-ES" w:eastAsia="es-ES"/>
              </w:rPr>
              <w:t>80</w:t>
            </w:r>
          </w:p>
        </w:tc>
        <w:tc>
          <w:tcPr>
            <w:tcW w:w="1569" w:type="dxa"/>
            <w:tcBorders>
              <w:top w:val="single" w:sz="4" w:space="0" w:color="auto"/>
              <w:left w:val="single" w:sz="4" w:space="0" w:color="auto"/>
              <w:bottom w:val="nil"/>
              <w:right w:val="dashSmallGap" w:sz="4" w:space="0" w:color="auto"/>
            </w:tcBorders>
            <w:shd w:val="clear" w:color="auto" w:fill="auto"/>
            <w:noWrap/>
            <w:vAlign w:val="center"/>
          </w:tcPr>
          <w:p w14:paraId="493953B7"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color w:val="000000"/>
                <w:sz w:val="24"/>
                <w:szCs w:val="24"/>
              </w:rPr>
              <w:t>63.11</w:t>
            </w:r>
          </w:p>
        </w:tc>
        <w:tc>
          <w:tcPr>
            <w:tcW w:w="1174" w:type="dxa"/>
            <w:tcBorders>
              <w:top w:val="single" w:sz="4" w:space="0" w:color="auto"/>
              <w:left w:val="dashSmallGap" w:sz="4" w:space="0" w:color="auto"/>
              <w:bottom w:val="nil"/>
            </w:tcBorders>
            <w:shd w:val="clear" w:color="auto" w:fill="auto"/>
            <w:noWrap/>
          </w:tcPr>
          <w:p w14:paraId="374D66BA"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30.51±1.43</w:t>
            </w:r>
          </w:p>
        </w:tc>
        <w:tc>
          <w:tcPr>
            <w:tcW w:w="1519" w:type="dxa"/>
            <w:tcBorders>
              <w:top w:val="single" w:sz="4" w:space="0" w:color="auto"/>
              <w:bottom w:val="nil"/>
            </w:tcBorders>
            <w:shd w:val="clear" w:color="auto" w:fill="auto"/>
            <w:noWrap/>
          </w:tcPr>
          <w:p w14:paraId="2F6ABFD8"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66.82±1.82</w:t>
            </w:r>
          </w:p>
        </w:tc>
        <w:tc>
          <w:tcPr>
            <w:tcW w:w="1260" w:type="dxa"/>
            <w:tcBorders>
              <w:top w:val="single" w:sz="4" w:space="0" w:color="auto"/>
              <w:bottom w:val="nil"/>
            </w:tcBorders>
            <w:shd w:val="clear" w:color="auto" w:fill="auto"/>
            <w:noWrap/>
          </w:tcPr>
          <w:p w14:paraId="2D4E85E1"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1.92±0.02</w:t>
            </w:r>
          </w:p>
        </w:tc>
        <w:tc>
          <w:tcPr>
            <w:tcW w:w="1116" w:type="dxa"/>
            <w:tcBorders>
              <w:top w:val="single" w:sz="4" w:space="0" w:color="auto"/>
              <w:bottom w:val="nil"/>
            </w:tcBorders>
            <w:shd w:val="clear" w:color="auto" w:fill="auto"/>
            <w:noWrap/>
          </w:tcPr>
          <w:p w14:paraId="3872DC5C"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227" w:type="dxa"/>
            <w:tcBorders>
              <w:top w:val="single" w:sz="4" w:space="0" w:color="auto"/>
              <w:bottom w:val="nil"/>
            </w:tcBorders>
            <w:shd w:val="clear" w:color="auto" w:fill="auto"/>
            <w:noWrap/>
          </w:tcPr>
          <w:p w14:paraId="297C842C"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44" w:type="dxa"/>
            <w:tcBorders>
              <w:top w:val="single" w:sz="4" w:space="0" w:color="auto"/>
              <w:bottom w:val="nil"/>
            </w:tcBorders>
            <w:shd w:val="clear" w:color="auto" w:fill="auto"/>
            <w:noWrap/>
          </w:tcPr>
          <w:p w14:paraId="28E76227"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470" w:type="dxa"/>
            <w:tcBorders>
              <w:top w:val="single" w:sz="4" w:space="0" w:color="auto"/>
              <w:bottom w:val="nil"/>
            </w:tcBorders>
            <w:shd w:val="clear" w:color="auto" w:fill="auto"/>
            <w:noWrap/>
          </w:tcPr>
          <w:p w14:paraId="4FAD47A9"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1.16±0.26</w:t>
            </w:r>
          </w:p>
        </w:tc>
      </w:tr>
      <w:tr w:rsidR="00136568" w:rsidRPr="00D5022B" w14:paraId="2D3489A5" w14:textId="77777777" w:rsidTr="004C041C">
        <w:trPr>
          <w:trHeight w:val="300"/>
        </w:trPr>
        <w:tc>
          <w:tcPr>
            <w:tcW w:w="1593" w:type="dxa"/>
            <w:tcBorders>
              <w:top w:val="nil"/>
              <w:left w:val="single" w:sz="4" w:space="0" w:color="auto"/>
              <w:bottom w:val="single" w:sz="4" w:space="0" w:color="auto"/>
              <w:right w:val="single" w:sz="4" w:space="0" w:color="auto"/>
            </w:tcBorders>
            <w:shd w:val="clear" w:color="auto" w:fill="auto"/>
            <w:noWrap/>
            <w:vAlign w:val="center"/>
          </w:tcPr>
          <w:p w14:paraId="198CB6CA"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AH175IL</w:t>
            </w:r>
            <w:r w:rsidRPr="00D5022B">
              <w:rPr>
                <w:rFonts w:ascii="Times New Roman" w:eastAsia="Times New Roman" w:hAnsi="Times New Roman" w:cs="Times New Roman"/>
                <w:color w:val="000000"/>
                <w:sz w:val="24"/>
                <w:szCs w:val="24"/>
                <w:lang w:val="es-ES" w:eastAsia="es-ES"/>
              </w:rPr>
              <w:t>120</w:t>
            </w:r>
          </w:p>
        </w:tc>
        <w:tc>
          <w:tcPr>
            <w:tcW w:w="1569" w:type="dxa"/>
            <w:tcBorders>
              <w:top w:val="nil"/>
              <w:left w:val="single" w:sz="4" w:space="0" w:color="auto"/>
              <w:bottom w:val="single" w:sz="4" w:space="0" w:color="auto"/>
              <w:right w:val="dashSmallGap" w:sz="4" w:space="0" w:color="auto"/>
            </w:tcBorders>
            <w:shd w:val="clear" w:color="auto" w:fill="auto"/>
            <w:noWrap/>
            <w:vAlign w:val="center"/>
          </w:tcPr>
          <w:p w14:paraId="464D1BE1"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color w:val="000000"/>
                <w:sz w:val="24"/>
                <w:szCs w:val="24"/>
              </w:rPr>
              <w:t>62.03</w:t>
            </w:r>
          </w:p>
        </w:tc>
        <w:tc>
          <w:tcPr>
            <w:tcW w:w="1174" w:type="dxa"/>
            <w:tcBorders>
              <w:top w:val="nil"/>
              <w:left w:val="dashSmallGap" w:sz="4" w:space="0" w:color="auto"/>
              <w:bottom w:val="single" w:sz="4" w:space="0" w:color="auto"/>
            </w:tcBorders>
            <w:shd w:val="clear" w:color="auto" w:fill="auto"/>
            <w:noWrap/>
          </w:tcPr>
          <w:p w14:paraId="17335EEF"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31.21±0.79</w:t>
            </w:r>
          </w:p>
        </w:tc>
        <w:tc>
          <w:tcPr>
            <w:tcW w:w="1519" w:type="dxa"/>
            <w:tcBorders>
              <w:top w:val="nil"/>
              <w:bottom w:val="single" w:sz="4" w:space="0" w:color="auto"/>
            </w:tcBorders>
            <w:shd w:val="clear" w:color="auto" w:fill="auto"/>
            <w:noWrap/>
          </w:tcPr>
          <w:p w14:paraId="28CDA249"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61.22±0.85</w:t>
            </w:r>
          </w:p>
        </w:tc>
        <w:tc>
          <w:tcPr>
            <w:tcW w:w="1260" w:type="dxa"/>
            <w:tcBorders>
              <w:top w:val="nil"/>
              <w:bottom w:val="single" w:sz="4" w:space="0" w:color="auto"/>
            </w:tcBorders>
            <w:shd w:val="clear" w:color="auto" w:fill="auto"/>
            <w:noWrap/>
          </w:tcPr>
          <w:p w14:paraId="73D78B7B"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2.05±0.01</w:t>
            </w:r>
          </w:p>
        </w:tc>
        <w:tc>
          <w:tcPr>
            <w:tcW w:w="1116" w:type="dxa"/>
            <w:tcBorders>
              <w:top w:val="nil"/>
              <w:bottom w:val="single" w:sz="4" w:space="0" w:color="auto"/>
            </w:tcBorders>
            <w:shd w:val="clear" w:color="auto" w:fill="auto"/>
            <w:noWrap/>
          </w:tcPr>
          <w:p w14:paraId="2F0EDA08"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227" w:type="dxa"/>
            <w:tcBorders>
              <w:top w:val="nil"/>
              <w:bottom w:val="single" w:sz="4" w:space="0" w:color="auto"/>
            </w:tcBorders>
            <w:shd w:val="clear" w:color="auto" w:fill="auto"/>
            <w:noWrap/>
          </w:tcPr>
          <w:p w14:paraId="67CF318E"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44" w:type="dxa"/>
            <w:tcBorders>
              <w:top w:val="nil"/>
              <w:bottom w:val="single" w:sz="4" w:space="0" w:color="auto"/>
            </w:tcBorders>
            <w:shd w:val="clear" w:color="auto" w:fill="auto"/>
            <w:noWrap/>
          </w:tcPr>
          <w:p w14:paraId="12AD0DD3"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470" w:type="dxa"/>
            <w:tcBorders>
              <w:top w:val="nil"/>
              <w:bottom w:val="single" w:sz="4" w:space="0" w:color="auto"/>
            </w:tcBorders>
            <w:shd w:val="clear" w:color="auto" w:fill="auto"/>
            <w:noWrap/>
          </w:tcPr>
          <w:p w14:paraId="13F80716"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3.33±0.34</w:t>
            </w:r>
          </w:p>
        </w:tc>
      </w:tr>
      <w:tr w:rsidR="00136568" w:rsidRPr="00D5022B" w14:paraId="16AB3960" w14:textId="77777777" w:rsidTr="004C041C">
        <w:trPr>
          <w:trHeight w:val="300"/>
        </w:trPr>
        <w:tc>
          <w:tcPr>
            <w:tcW w:w="1593" w:type="dxa"/>
            <w:tcBorders>
              <w:top w:val="single" w:sz="4" w:space="0" w:color="auto"/>
              <w:left w:val="single" w:sz="4" w:space="0" w:color="auto"/>
              <w:bottom w:val="nil"/>
              <w:right w:val="single" w:sz="4" w:space="0" w:color="auto"/>
            </w:tcBorders>
            <w:shd w:val="clear" w:color="auto" w:fill="auto"/>
            <w:noWrap/>
            <w:vAlign w:val="center"/>
          </w:tcPr>
          <w:p w14:paraId="539150B0"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AH200IL</w:t>
            </w:r>
            <w:r w:rsidRPr="00D5022B">
              <w:rPr>
                <w:rFonts w:ascii="Times New Roman" w:eastAsia="Times New Roman" w:hAnsi="Times New Roman" w:cs="Times New Roman"/>
                <w:color w:val="000000"/>
                <w:sz w:val="24"/>
                <w:szCs w:val="24"/>
                <w:lang w:val="es-ES" w:eastAsia="es-ES"/>
              </w:rPr>
              <w:t>80</w:t>
            </w:r>
          </w:p>
        </w:tc>
        <w:tc>
          <w:tcPr>
            <w:tcW w:w="1569" w:type="dxa"/>
            <w:tcBorders>
              <w:top w:val="single" w:sz="4" w:space="0" w:color="auto"/>
              <w:left w:val="single" w:sz="4" w:space="0" w:color="auto"/>
              <w:bottom w:val="nil"/>
              <w:right w:val="dashSmallGap" w:sz="4" w:space="0" w:color="auto"/>
            </w:tcBorders>
            <w:shd w:val="clear" w:color="auto" w:fill="auto"/>
            <w:noWrap/>
            <w:vAlign w:val="center"/>
          </w:tcPr>
          <w:p w14:paraId="08D1504D"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color w:val="000000"/>
                <w:sz w:val="24"/>
                <w:szCs w:val="24"/>
              </w:rPr>
              <w:t>56.33</w:t>
            </w:r>
          </w:p>
        </w:tc>
        <w:tc>
          <w:tcPr>
            <w:tcW w:w="1174" w:type="dxa"/>
            <w:tcBorders>
              <w:top w:val="single" w:sz="4" w:space="0" w:color="auto"/>
              <w:left w:val="dashSmallGap" w:sz="4" w:space="0" w:color="auto"/>
            </w:tcBorders>
            <w:shd w:val="clear" w:color="auto" w:fill="auto"/>
            <w:noWrap/>
          </w:tcPr>
          <w:p w14:paraId="61023DB6"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55.86±1.52</w:t>
            </w:r>
          </w:p>
        </w:tc>
        <w:tc>
          <w:tcPr>
            <w:tcW w:w="1519" w:type="dxa"/>
            <w:tcBorders>
              <w:top w:val="single" w:sz="4" w:space="0" w:color="auto"/>
            </w:tcBorders>
            <w:shd w:val="clear" w:color="auto" w:fill="auto"/>
            <w:noWrap/>
          </w:tcPr>
          <w:p w14:paraId="2E06619C"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46.05±0.98</w:t>
            </w:r>
          </w:p>
        </w:tc>
        <w:tc>
          <w:tcPr>
            <w:tcW w:w="1260" w:type="dxa"/>
            <w:tcBorders>
              <w:top w:val="single" w:sz="4" w:space="0" w:color="auto"/>
            </w:tcBorders>
            <w:shd w:val="clear" w:color="auto" w:fill="auto"/>
            <w:noWrap/>
          </w:tcPr>
          <w:p w14:paraId="45DB6621"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16" w:type="dxa"/>
            <w:tcBorders>
              <w:top w:val="single" w:sz="4" w:space="0" w:color="auto"/>
            </w:tcBorders>
            <w:shd w:val="clear" w:color="auto" w:fill="auto"/>
            <w:noWrap/>
          </w:tcPr>
          <w:p w14:paraId="0CE9CC45"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227" w:type="dxa"/>
            <w:tcBorders>
              <w:top w:val="single" w:sz="4" w:space="0" w:color="auto"/>
            </w:tcBorders>
            <w:shd w:val="clear" w:color="auto" w:fill="auto"/>
            <w:noWrap/>
          </w:tcPr>
          <w:p w14:paraId="004E231A"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44" w:type="dxa"/>
            <w:tcBorders>
              <w:top w:val="single" w:sz="4" w:space="0" w:color="auto"/>
            </w:tcBorders>
            <w:shd w:val="clear" w:color="auto" w:fill="auto"/>
            <w:noWrap/>
          </w:tcPr>
          <w:p w14:paraId="50A53A1E"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470" w:type="dxa"/>
            <w:tcBorders>
              <w:top w:val="single" w:sz="4" w:space="0" w:color="auto"/>
            </w:tcBorders>
            <w:shd w:val="clear" w:color="auto" w:fill="auto"/>
            <w:noWrap/>
          </w:tcPr>
          <w:p w14:paraId="6DB3680A"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r>
      <w:tr w:rsidR="00136568" w:rsidRPr="00D5022B" w14:paraId="19256261" w14:textId="77777777" w:rsidTr="004C041C">
        <w:trPr>
          <w:trHeight w:val="300"/>
        </w:trPr>
        <w:tc>
          <w:tcPr>
            <w:tcW w:w="1593" w:type="dxa"/>
            <w:tcBorders>
              <w:top w:val="nil"/>
              <w:left w:val="single" w:sz="4" w:space="0" w:color="auto"/>
              <w:bottom w:val="single" w:sz="4" w:space="0" w:color="auto"/>
              <w:right w:val="single" w:sz="4" w:space="0" w:color="auto"/>
            </w:tcBorders>
            <w:shd w:val="clear" w:color="auto" w:fill="auto"/>
            <w:noWrap/>
            <w:vAlign w:val="center"/>
          </w:tcPr>
          <w:p w14:paraId="41C4E786" w14:textId="77777777" w:rsidR="00136568" w:rsidRPr="00D5022B" w:rsidRDefault="00136568" w:rsidP="004C041C">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AH200IL</w:t>
            </w:r>
            <w:r w:rsidRPr="00D5022B">
              <w:rPr>
                <w:rFonts w:ascii="Times New Roman" w:eastAsia="Times New Roman" w:hAnsi="Times New Roman" w:cs="Times New Roman"/>
                <w:color w:val="000000"/>
                <w:sz w:val="24"/>
                <w:szCs w:val="24"/>
                <w:lang w:val="es-ES" w:eastAsia="es-ES"/>
              </w:rPr>
              <w:t>120</w:t>
            </w:r>
          </w:p>
        </w:tc>
        <w:tc>
          <w:tcPr>
            <w:tcW w:w="1569" w:type="dxa"/>
            <w:tcBorders>
              <w:top w:val="nil"/>
              <w:left w:val="single" w:sz="4" w:space="0" w:color="auto"/>
              <w:bottom w:val="single" w:sz="4" w:space="0" w:color="auto"/>
              <w:right w:val="dashSmallGap" w:sz="4" w:space="0" w:color="auto"/>
            </w:tcBorders>
            <w:shd w:val="clear" w:color="auto" w:fill="auto"/>
            <w:noWrap/>
            <w:vAlign w:val="center"/>
          </w:tcPr>
          <w:p w14:paraId="39F2DCBE"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color w:val="000000"/>
                <w:sz w:val="24"/>
                <w:szCs w:val="24"/>
              </w:rPr>
              <w:t>55.19</w:t>
            </w:r>
          </w:p>
        </w:tc>
        <w:tc>
          <w:tcPr>
            <w:tcW w:w="1174" w:type="dxa"/>
            <w:tcBorders>
              <w:left w:val="dashSmallGap" w:sz="4" w:space="0" w:color="auto"/>
              <w:bottom w:val="single" w:sz="4" w:space="0" w:color="auto"/>
            </w:tcBorders>
            <w:shd w:val="clear" w:color="auto" w:fill="auto"/>
            <w:noWrap/>
          </w:tcPr>
          <w:p w14:paraId="350B2F6E"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52.54±1.71</w:t>
            </w:r>
          </w:p>
        </w:tc>
        <w:tc>
          <w:tcPr>
            <w:tcW w:w="1519" w:type="dxa"/>
            <w:tcBorders>
              <w:bottom w:val="single" w:sz="4" w:space="0" w:color="auto"/>
            </w:tcBorders>
            <w:shd w:val="clear" w:color="auto" w:fill="auto"/>
            <w:noWrap/>
          </w:tcPr>
          <w:p w14:paraId="0927509A"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sidRPr="00D5022B">
              <w:rPr>
                <w:rFonts w:ascii="Times New Roman" w:hAnsi="Times New Roman" w:cs="Times New Roman"/>
                <w:sz w:val="24"/>
                <w:szCs w:val="24"/>
              </w:rPr>
              <w:t>45.32±0.98</w:t>
            </w:r>
          </w:p>
        </w:tc>
        <w:tc>
          <w:tcPr>
            <w:tcW w:w="1260" w:type="dxa"/>
            <w:tcBorders>
              <w:bottom w:val="single" w:sz="4" w:space="0" w:color="auto"/>
            </w:tcBorders>
            <w:shd w:val="clear" w:color="auto" w:fill="auto"/>
            <w:noWrap/>
          </w:tcPr>
          <w:p w14:paraId="444BDBEB"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16" w:type="dxa"/>
            <w:tcBorders>
              <w:bottom w:val="single" w:sz="4" w:space="0" w:color="auto"/>
            </w:tcBorders>
            <w:shd w:val="clear" w:color="auto" w:fill="auto"/>
            <w:noWrap/>
          </w:tcPr>
          <w:p w14:paraId="2D409426"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227" w:type="dxa"/>
            <w:tcBorders>
              <w:bottom w:val="single" w:sz="4" w:space="0" w:color="auto"/>
            </w:tcBorders>
            <w:shd w:val="clear" w:color="auto" w:fill="auto"/>
            <w:noWrap/>
          </w:tcPr>
          <w:p w14:paraId="21803E1D"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144" w:type="dxa"/>
            <w:tcBorders>
              <w:bottom w:val="single" w:sz="4" w:space="0" w:color="auto"/>
            </w:tcBorders>
            <w:shd w:val="clear" w:color="auto" w:fill="auto"/>
            <w:noWrap/>
          </w:tcPr>
          <w:p w14:paraId="4FDB9CE0"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c>
          <w:tcPr>
            <w:tcW w:w="1470" w:type="dxa"/>
            <w:tcBorders>
              <w:bottom w:val="single" w:sz="4" w:space="0" w:color="auto"/>
            </w:tcBorders>
            <w:shd w:val="clear" w:color="auto" w:fill="auto"/>
            <w:noWrap/>
          </w:tcPr>
          <w:p w14:paraId="371E1C03" w14:textId="77777777" w:rsidR="00136568" w:rsidRPr="00D5022B" w:rsidRDefault="00136568" w:rsidP="004C041C">
            <w:pPr>
              <w:spacing w:after="0" w:line="240" w:lineRule="auto"/>
              <w:ind w:left="-153" w:firstLine="153"/>
              <w:jc w:val="center"/>
              <w:rPr>
                <w:rFonts w:ascii="Times New Roman" w:hAnsi="Times New Roman" w:cs="Times New Roman"/>
                <w:color w:val="000000"/>
                <w:sz w:val="24"/>
                <w:szCs w:val="24"/>
              </w:rPr>
            </w:pPr>
            <w:r>
              <w:rPr>
                <w:rFonts w:ascii="Times New Roman" w:hAnsi="Times New Roman" w:cs="Times New Roman"/>
                <w:sz w:val="24"/>
                <w:szCs w:val="24"/>
              </w:rPr>
              <w:t>0</w:t>
            </w:r>
          </w:p>
        </w:tc>
      </w:tr>
    </w:tbl>
    <w:p w14:paraId="4A3BDB0F" w14:textId="77777777" w:rsidR="00136568" w:rsidRPr="00B62E30" w:rsidRDefault="00136568" w:rsidP="00B95804">
      <w:pPr>
        <w:pStyle w:val="Prrafodelista"/>
        <w:spacing w:before="120" w:line="480" w:lineRule="auto"/>
        <w:ind w:left="426"/>
        <w:rPr>
          <w:rFonts w:ascii="Times New Roman" w:hAnsi="Times New Roman" w:cs="Times New Roman"/>
          <w:b/>
          <w:sz w:val="24"/>
          <w:szCs w:val="24"/>
        </w:rPr>
      </w:pPr>
      <w:r w:rsidRPr="00B62E30">
        <w:rPr>
          <w:rFonts w:ascii="Times New Roman" w:hAnsi="Times New Roman" w:cs="Times New Roman"/>
          <w:b/>
          <w:sz w:val="24"/>
          <w:szCs w:val="24"/>
        </w:rPr>
        <w:t>*ODW: Oven dry weight</w:t>
      </w:r>
    </w:p>
    <w:p w14:paraId="754FB4A6" w14:textId="77777777" w:rsidR="00136568" w:rsidRDefault="00136568" w:rsidP="00B95804">
      <w:pPr>
        <w:pStyle w:val="Prrafodelista"/>
        <w:spacing w:before="120" w:line="480" w:lineRule="auto"/>
        <w:ind w:left="426"/>
        <w:rPr>
          <w:rFonts w:ascii="Times New Roman" w:hAnsi="Times New Roman" w:cs="Times New Roman"/>
          <w:sz w:val="24"/>
          <w:szCs w:val="24"/>
        </w:rPr>
      </w:pPr>
    </w:p>
    <w:p w14:paraId="0DD23B38" w14:textId="77777777" w:rsidR="00136568" w:rsidRDefault="00136568" w:rsidP="00B95804">
      <w:pPr>
        <w:pStyle w:val="Prrafodelista"/>
        <w:spacing w:before="120" w:line="480" w:lineRule="auto"/>
        <w:ind w:left="426"/>
        <w:rPr>
          <w:rFonts w:ascii="Times New Roman" w:hAnsi="Times New Roman" w:cs="Times New Roman"/>
          <w:sz w:val="24"/>
          <w:szCs w:val="24"/>
        </w:rPr>
        <w:sectPr w:rsidR="00136568" w:rsidSect="007C7A0C">
          <w:pgSz w:w="15840" w:h="12240" w:orient="landscape"/>
          <w:pgMar w:top="1701" w:right="1417" w:bottom="1701" w:left="1417" w:header="708" w:footer="541" w:gutter="0"/>
          <w:cols w:space="708"/>
          <w:docGrid w:linePitch="360"/>
        </w:sectPr>
      </w:pPr>
    </w:p>
    <w:p w14:paraId="55369102" w14:textId="1648CCDC" w:rsidR="00136568" w:rsidRDefault="00136568" w:rsidP="004F79DF">
      <w:pPr>
        <w:pStyle w:val="EndNoteBibliography"/>
        <w:spacing w:after="0" w:line="480" w:lineRule="auto"/>
        <w:jc w:val="center"/>
        <w:rPr>
          <w:rFonts w:ascii="Times New Roman" w:hAnsi="Times New Roman" w:cs="Times New Roman"/>
          <w:sz w:val="24"/>
          <w:szCs w:val="24"/>
        </w:rPr>
      </w:pPr>
      <w:r w:rsidRPr="00DF019C">
        <w:rPr>
          <w:rFonts w:ascii="Times New Roman" w:hAnsi="Times New Roman" w:cs="Times New Roman"/>
          <w:b/>
          <w:sz w:val="24"/>
          <w:szCs w:val="24"/>
        </w:rPr>
        <w:t>Table</w:t>
      </w:r>
      <w:r w:rsidRPr="0001780B">
        <w:rPr>
          <w:rFonts w:ascii="Times New Roman" w:hAnsi="Times New Roman" w:cs="Times New Roman"/>
          <w:b/>
          <w:sz w:val="24"/>
          <w:szCs w:val="24"/>
        </w:rPr>
        <w:t xml:space="preserve"> </w:t>
      </w:r>
      <w:r>
        <w:rPr>
          <w:rFonts w:ascii="Times New Roman" w:hAnsi="Times New Roman" w:cs="Times New Roman"/>
          <w:b/>
          <w:sz w:val="24"/>
          <w:szCs w:val="24"/>
        </w:rPr>
        <w:t>2</w:t>
      </w:r>
      <w:r w:rsidRPr="003F15DE">
        <w:rPr>
          <w:rFonts w:ascii="Times New Roman" w:hAnsi="Times New Roman" w:cs="Times New Roman"/>
          <w:b/>
          <w:sz w:val="24"/>
          <w:szCs w:val="24"/>
        </w:rPr>
        <w:t>.</w:t>
      </w:r>
      <w:r w:rsidRPr="0001780B">
        <w:rPr>
          <w:rFonts w:ascii="Times New Roman" w:hAnsi="Times New Roman" w:cs="Times New Roman"/>
          <w:sz w:val="24"/>
          <w:szCs w:val="24"/>
        </w:rPr>
        <w:t xml:space="preserve"> </w:t>
      </w:r>
      <w:r>
        <w:rPr>
          <w:rFonts w:ascii="Times New Roman" w:hAnsi="Times New Roman" w:cs="Times New Roman"/>
          <w:sz w:val="24"/>
          <w:szCs w:val="24"/>
        </w:rPr>
        <w:t>Fractal dimension (Db) and lacunarity (</w:t>
      </w:r>
      <w:r>
        <w:rPr>
          <w:rFonts w:ascii="Times New Roman" w:hAnsi="Times New Roman" w:cs="Times New Roman"/>
          <w:sz w:val="24"/>
          <w:szCs w:val="24"/>
        </w:rPr>
        <w:sym w:font="Symbol" w:char="F04C"/>
      </w:r>
      <w:r>
        <w:rPr>
          <w:rFonts w:ascii="Times New Roman" w:hAnsi="Times New Roman" w:cs="Times New Roman"/>
          <w:sz w:val="24"/>
          <w:szCs w:val="24"/>
        </w:rPr>
        <w:t xml:space="preserve">) of untreated and treated samples. </w:t>
      </w:r>
      <w:r w:rsidR="00DB55FC">
        <w:rPr>
          <w:rFonts w:ascii="Times New Roman" w:hAnsi="Times New Roman" w:cs="Times New Roman"/>
          <w:sz w:val="24"/>
          <w:szCs w:val="24"/>
        </w:rPr>
        <w:t>The r</w:t>
      </w:r>
      <w:r>
        <w:rPr>
          <w:rFonts w:ascii="Times New Roman" w:hAnsi="Times New Roman" w:cs="Times New Roman"/>
          <w:sz w:val="24"/>
          <w:szCs w:val="24"/>
        </w:rPr>
        <w:t xml:space="preserve">esults were calculated using </w:t>
      </w:r>
      <w:r w:rsidR="00DB55FC">
        <w:rPr>
          <w:rFonts w:ascii="Times New Roman" w:hAnsi="Times New Roman" w:cs="Times New Roman"/>
          <w:sz w:val="24"/>
          <w:szCs w:val="24"/>
        </w:rPr>
        <w:t xml:space="preserve">the </w:t>
      </w:r>
      <w:r>
        <w:rPr>
          <w:rFonts w:ascii="Times New Roman" w:hAnsi="Times New Roman" w:cs="Times New Roman"/>
          <w:sz w:val="24"/>
          <w:szCs w:val="24"/>
        </w:rPr>
        <w:t xml:space="preserve">Fraclac plugin from ImageJ software and the box counting method. ± </w:t>
      </w:r>
      <w:r w:rsidR="00DB55FC">
        <w:rPr>
          <w:rFonts w:ascii="Times New Roman" w:hAnsi="Times New Roman" w:cs="Times New Roman"/>
          <w:sz w:val="24"/>
          <w:szCs w:val="24"/>
        </w:rPr>
        <w:t>v</w:t>
      </w:r>
      <w:r w:rsidRPr="0001780B">
        <w:rPr>
          <w:rFonts w:ascii="Times New Roman" w:hAnsi="Times New Roman" w:cs="Times New Roman"/>
          <w:sz w:val="24"/>
          <w:szCs w:val="24"/>
        </w:rPr>
        <w:t>alues denotes standard deviations</w:t>
      </w:r>
    </w:p>
    <w:tbl>
      <w:tblPr>
        <w:tblStyle w:val="Tablaconcuadrcula"/>
        <w:tblW w:w="0" w:type="auto"/>
        <w:jc w:val="center"/>
        <w:tblLook w:val="04A0" w:firstRow="1" w:lastRow="0" w:firstColumn="1" w:lastColumn="0" w:noHBand="0" w:noVBand="1"/>
      </w:tblPr>
      <w:tblGrid>
        <w:gridCol w:w="1765"/>
        <w:gridCol w:w="1765"/>
        <w:gridCol w:w="1766"/>
        <w:gridCol w:w="1766"/>
      </w:tblGrid>
      <w:tr w:rsidR="00136568" w:rsidRPr="00803DD7" w14:paraId="1657E82D" w14:textId="77777777" w:rsidTr="00803DD7">
        <w:trPr>
          <w:jc w:val="center"/>
        </w:trPr>
        <w:tc>
          <w:tcPr>
            <w:tcW w:w="1765" w:type="dxa"/>
            <w:shd w:val="clear" w:color="auto" w:fill="D9D9D9" w:themeFill="background1" w:themeFillShade="D9"/>
            <w:vAlign w:val="center"/>
          </w:tcPr>
          <w:p w14:paraId="2965E660" w14:textId="77777777" w:rsidR="00136568" w:rsidRPr="00803DD7" w:rsidRDefault="00136568" w:rsidP="001B1735">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Sample</w:t>
            </w:r>
          </w:p>
        </w:tc>
        <w:tc>
          <w:tcPr>
            <w:tcW w:w="1765" w:type="dxa"/>
            <w:shd w:val="clear" w:color="auto" w:fill="D9D9D9" w:themeFill="background1" w:themeFillShade="D9"/>
            <w:vAlign w:val="center"/>
          </w:tcPr>
          <w:p w14:paraId="4543B2E3" w14:textId="77777777" w:rsidR="00136568" w:rsidRPr="00803DD7" w:rsidRDefault="00136568" w:rsidP="001B1735">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Example of micrograph processed</w:t>
            </w:r>
          </w:p>
        </w:tc>
        <w:tc>
          <w:tcPr>
            <w:tcW w:w="1766" w:type="dxa"/>
            <w:shd w:val="clear" w:color="auto" w:fill="D9D9D9" w:themeFill="background1" w:themeFillShade="D9"/>
            <w:vAlign w:val="center"/>
          </w:tcPr>
          <w:p w14:paraId="51328947" w14:textId="77777777" w:rsidR="00136568" w:rsidRPr="00803DD7" w:rsidRDefault="00136568" w:rsidP="001B1735">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Fractal dimension</w:t>
            </w:r>
          </w:p>
          <w:p w14:paraId="1AC94854" w14:textId="77777777" w:rsidR="00136568" w:rsidRPr="00803DD7" w:rsidRDefault="00136568" w:rsidP="001B1735">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(Db)</w:t>
            </w:r>
          </w:p>
        </w:tc>
        <w:tc>
          <w:tcPr>
            <w:tcW w:w="1766" w:type="dxa"/>
            <w:shd w:val="clear" w:color="auto" w:fill="D9D9D9" w:themeFill="background1" w:themeFillShade="D9"/>
            <w:vAlign w:val="center"/>
          </w:tcPr>
          <w:p w14:paraId="36E888B2" w14:textId="77777777" w:rsidR="00136568" w:rsidRDefault="00136568" w:rsidP="001B1735">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Lac</w:t>
            </w:r>
            <w:r w:rsidRPr="00803DD7">
              <w:rPr>
                <w:rFonts w:ascii="Times New Roman" w:hAnsi="Times New Roman" w:cs="Times New Roman"/>
                <w:color w:val="000000"/>
                <w:sz w:val="24"/>
                <w:szCs w:val="24"/>
              </w:rPr>
              <w:t>unarity</w:t>
            </w:r>
          </w:p>
          <w:p w14:paraId="11D0E7C3" w14:textId="77777777" w:rsidR="00136568" w:rsidRPr="00803DD7" w:rsidRDefault="00136568" w:rsidP="00C1195B">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color w:val="000000"/>
                <w:sz w:val="24"/>
                <w:szCs w:val="24"/>
              </w:rPr>
              <w:sym w:font="Symbol" w:char="F04C"/>
            </w:r>
            <w:r>
              <w:rPr>
                <w:rFonts w:ascii="Times New Roman" w:hAnsi="Times New Roman" w:cs="Times New Roman"/>
                <w:color w:val="000000"/>
                <w:sz w:val="24"/>
                <w:szCs w:val="24"/>
              </w:rPr>
              <w:t>)</w:t>
            </w:r>
          </w:p>
        </w:tc>
      </w:tr>
      <w:tr w:rsidR="00136568" w:rsidRPr="00803DD7" w14:paraId="1ABC94F2" w14:textId="77777777" w:rsidTr="00280BAF">
        <w:trPr>
          <w:jc w:val="center"/>
        </w:trPr>
        <w:tc>
          <w:tcPr>
            <w:tcW w:w="1765" w:type="dxa"/>
            <w:tcBorders>
              <w:bottom w:val="dashSmallGap" w:sz="4" w:space="0" w:color="auto"/>
            </w:tcBorders>
            <w:vAlign w:val="center"/>
          </w:tcPr>
          <w:p w14:paraId="4572D300"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Untreated eucalyptus wood</w:t>
            </w:r>
          </w:p>
        </w:tc>
        <w:tc>
          <w:tcPr>
            <w:tcW w:w="1765" w:type="dxa"/>
            <w:tcBorders>
              <w:bottom w:val="dashSmallGap" w:sz="4" w:space="0" w:color="auto"/>
            </w:tcBorders>
            <w:vAlign w:val="center"/>
          </w:tcPr>
          <w:p w14:paraId="611579DE"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501C7A61" wp14:editId="6F8FCB7A">
                  <wp:extent cx="720000" cy="720000"/>
                  <wp:effectExtent l="0" t="0" r="4445"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UC 1 binary.tif"/>
                          <pic:cNvPicPr/>
                        </pic:nvPicPr>
                        <pic:blipFill>
                          <a:blip r:embed="rId6">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bottom w:val="dashSmallGap" w:sz="4" w:space="0" w:color="auto"/>
            </w:tcBorders>
            <w:vAlign w:val="center"/>
          </w:tcPr>
          <w:p w14:paraId="0FF135CF" w14:textId="77777777" w:rsidR="00136568" w:rsidRPr="00E50A4A" w:rsidRDefault="00136568" w:rsidP="00E50A4A">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1.5202</w:t>
            </w:r>
            <w:r>
              <w:rPr>
                <w:rFonts w:ascii="Times New Roman" w:hAnsi="Times New Roman" w:cs="Times New Roman"/>
                <w:color w:val="000000"/>
                <w:sz w:val="24"/>
                <w:szCs w:val="24"/>
              </w:rPr>
              <w:t>±0.0859</w:t>
            </w:r>
          </w:p>
        </w:tc>
        <w:tc>
          <w:tcPr>
            <w:tcW w:w="1766" w:type="dxa"/>
            <w:tcBorders>
              <w:bottom w:val="dashSmallGap" w:sz="4" w:space="0" w:color="auto"/>
            </w:tcBorders>
            <w:vAlign w:val="center"/>
          </w:tcPr>
          <w:p w14:paraId="33A9F8DA"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0.6955</w:t>
            </w:r>
            <w:r>
              <w:rPr>
                <w:rFonts w:ascii="Times New Roman" w:hAnsi="Times New Roman" w:cs="Times New Roman"/>
                <w:color w:val="000000"/>
                <w:sz w:val="24"/>
                <w:szCs w:val="24"/>
              </w:rPr>
              <w:t>±0.1200</w:t>
            </w:r>
          </w:p>
        </w:tc>
      </w:tr>
      <w:tr w:rsidR="00136568" w:rsidRPr="00803DD7" w14:paraId="1B45B872" w14:textId="77777777" w:rsidTr="00280BAF">
        <w:trPr>
          <w:jc w:val="center"/>
        </w:trPr>
        <w:tc>
          <w:tcPr>
            <w:tcW w:w="1765" w:type="dxa"/>
            <w:tcBorders>
              <w:top w:val="dashSmallGap" w:sz="4" w:space="0" w:color="auto"/>
              <w:bottom w:val="dashSmallGap" w:sz="4" w:space="0" w:color="auto"/>
            </w:tcBorders>
            <w:vAlign w:val="center"/>
          </w:tcPr>
          <w:p w14:paraId="4FAAC1E8"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AH150IL80</w:t>
            </w:r>
          </w:p>
        </w:tc>
        <w:tc>
          <w:tcPr>
            <w:tcW w:w="1765" w:type="dxa"/>
            <w:tcBorders>
              <w:top w:val="dashSmallGap" w:sz="4" w:space="0" w:color="auto"/>
              <w:bottom w:val="dashSmallGap" w:sz="4" w:space="0" w:color="auto"/>
            </w:tcBorders>
            <w:vAlign w:val="center"/>
          </w:tcPr>
          <w:p w14:paraId="64DDD1BF"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7A7E0B44" wp14:editId="50832AF6">
                  <wp:extent cx="720000" cy="720000"/>
                  <wp:effectExtent l="0" t="0" r="4445"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H150IL80E_3 X  1000 binary.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bottom w:val="dashSmallGap" w:sz="4" w:space="0" w:color="auto"/>
            </w:tcBorders>
            <w:vAlign w:val="center"/>
          </w:tcPr>
          <w:p w14:paraId="2CC47EE1"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1.6258</w:t>
            </w:r>
            <w:r>
              <w:rPr>
                <w:rFonts w:ascii="Times New Roman" w:hAnsi="Times New Roman" w:cs="Times New Roman"/>
                <w:color w:val="000000"/>
                <w:sz w:val="24"/>
                <w:szCs w:val="24"/>
              </w:rPr>
              <w:t>±0.0447</w:t>
            </w:r>
          </w:p>
        </w:tc>
        <w:tc>
          <w:tcPr>
            <w:tcW w:w="1766" w:type="dxa"/>
            <w:tcBorders>
              <w:top w:val="dashSmallGap" w:sz="4" w:space="0" w:color="auto"/>
              <w:bottom w:val="dashSmallGap" w:sz="4" w:space="0" w:color="auto"/>
            </w:tcBorders>
            <w:vAlign w:val="center"/>
          </w:tcPr>
          <w:p w14:paraId="09444633"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0.4976</w:t>
            </w:r>
            <w:r>
              <w:rPr>
                <w:rFonts w:ascii="Times New Roman" w:hAnsi="Times New Roman" w:cs="Times New Roman"/>
                <w:color w:val="000000"/>
                <w:sz w:val="24"/>
                <w:szCs w:val="24"/>
              </w:rPr>
              <w:t>±0.1357</w:t>
            </w:r>
          </w:p>
        </w:tc>
      </w:tr>
      <w:tr w:rsidR="00136568" w:rsidRPr="00803DD7" w14:paraId="7FBDB1DC" w14:textId="77777777" w:rsidTr="00280BAF">
        <w:trPr>
          <w:jc w:val="center"/>
        </w:trPr>
        <w:tc>
          <w:tcPr>
            <w:tcW w:w="1765" w:type="dxa"/>
            <w:tcBorders>
              <w:top w:val="dashSmallGap" w:sz="4" w:space="0" w:color="auto"/>
              <w:bottom w:val="dashSmallGap" w:sz="4" w:space="0" w:color="auto"/>
            </w:tcBorders>
            <w:vAlign w:val="center"/>
          </w:tcPr>
          <w:p w14:paraId="5CC19D71"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AH150IL120</w:t>
            </w:r>
          </w:p>
        </w:tc>
        <w:tc>
          <w:tcPr>
            <w:tcW w:w="1765" w:type="dxa"/>
            <w:tcBorders>
              <w:top w:val="dashSmallGap" w:sz="4" w:space="0" w:color="auto"/>
              <w:bottom w:val="dashSmallGap" w:sz="4" w:space="0" w:color="auto"/>
            </w:tcBorders>
            <w:vAlign w:val="center"/>
          </w:tcPr>
          <w:p w14:paraId="0AC1E274"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5313F190" wp14:editId="3F27051E">
                  <wp:extent cx="720000" cy="720000"/>
                  <wp:effectExtent l="0" t="0" r="4445"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H150IL120E_5 binary.tif"/>
                          <pic:cNvPicPr/>
                        </pic:nvPicPr>
                        <pic:blipFill>
                          <a:blip r:embed="rId8">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bottom w:val="dashSmallGap" w:sz="4" w:space="0" w:color="auto"/>
            </w:tcBorders>
            <w:vAlign w:val="center"/>
          </w:tcPr>
          <w:p w14:paraId="4B192CEB"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1.6724</w:t>
            </w:r>
            <w:r>
              <w:rPr>
                <w:rFonts w:ascii="Times New Roman" w:hAnsi="Times New Roman" w:cs="Times New Roman"/>
                <w:color w:val="000000"/>
                <w:sz w:val="24"/>
                <w:szCs w:val="24"/>
              </w:rPr>
              <w:t>±0.0163</w:t>
            </w:r>
          </w:p>
        </w:tc>
        <w:tc>
          <w:tcPr>
            <w:tcW w:w="1766" w:type="dxa"/>
            <w:tcBorders>
              <w:top w:val="dashSmallGap" w:sz="4" w:space="0" w:color="auto"/>
              <w:bottom w:val="dashSmallGap" w:sz="4" w:space="0" w:color="auto"/>
            </w:tcBorders>
            <w:vAlign w:val="center"/>
          </w:tcPr>
          <w:p w14:paraId="1FDD16BA"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0.3933</w:t>
            </w:r>
            <w:r>
              <w:rPr>
                <w:rFonts w:ascii="Times New Roman" w:hAnsi="Times New Roman" w:cs="Times New Roman"/>
                <w:color w:val="000000"/>
                <w:sz w:val="24"/>
                <w:szCs w:val="24"/>
              </w:rPr>
              <w:t>±0.0354</w:t>
            </w:r>
          </w:p>
        </w:tc>
      </w:tr>
      <w:tr w:rsidR="00136568" w:rsidRPr="00803DD7" w14:paraId="577E8622" w14:textId="77777777" w:rsidTr="00280BAF">
        <w:trPr>
          <w:jc w:val="center"/>
        </w:trPr>
        <w:tc>
          <w:tcPr>
            <w:tcW w:w="1765" w:type="dxa"/>
            <w:tcBorders>
              <w:top w:val="dashSmallGap" w:sz="4" w:space="0" w:color="auto"/>
              <w:bottom w:val="dashSmallGap" w:sz="4" w:space="0" w:color="auto"/>
            </w:tcBorders>
            <w:vAlign w:val="center"/>
          </w:tcPr>
          <w:p w14:paraId="2B5D5263"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AH175IL80</w:t>
            </w:r>
          </w:p>
        </w:tc>
        <w:tc>
          <w:tcPr>
            <w:tcW w:w="1765" w:type="dxa"/>
            <w:tcBorders>
              <w:top w:val="dashSmallGap" w:sz="4" w:space="0" w:color="auto"/>
              <w:bottom w:val="dashSmallGap" w:sz="4" w:space="0" w:color="auto"/>
            </w:tcBorders>
            <w:vAlign w:val="center"/>
          </w:tcPr>
          <w:p w14:paraId="362E7768"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56FC27A3" wp14:editId="22898CF5">
                  <wp:extent cx="720000" cy="720000"/>
                  <wp:effectExtent l="0" t="0" r="4445" b="44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H175IL80E_2  binary.tif"/>
                          <pic:cNvPicPr/>
                        </pic:nvPicPr>
                        <pic:blipFill>
                          <a:blip r:embed="rId9">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bottom w:val="dashSmallGap" w:sz="4" w:space="0" w:color="auto"/>
            </w:tcBorders>
            <w:vAlign w:val="center"/>
          </w:tcPr>
          <w:p w14:paraId="2FA7A9A6"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1.7112</w:t>
            </w:r>
            <w:r>
              <w:rPr>
                <w:rFonts w:ascii="Times New Roman" w:hAnsi="Times New Roman" w:cs="Times New Roman"/>
                <w:color w:val="000000"/>
                <w:sz w:val="24"/>
                <w:szCs w:val="24"/>
              </w:rPr>
              <w:t>±0.0304</w:t>
            </w:r>
          </w:p>
        </w:tc>
        <w:tc>
          <w:tcPr>
            <w:tcW w:w="1766" w:type="dxa"/>
            <w:tcBorders>
              <w:top w:val="dashSmallGap" w:sz="4" w:space="0" w:color="auto"/>
              <w:bottom w:val="dashSmallGap" w:sz="4" w:space="0" w:color="auto"/>
            </w:tcBorders>
            <w:vAlign w:val="center"/>
          </w:tcPr>
          <w:p w14:paraId="4E24091D"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0.3470</w:t>
            </w:r>
            <w:r>
              <w:rPr>
                <w:rFonts w:ascii="Times New Roman" w:hAnsi="Times New Roman" w:cs="Times New Roman"/>
                <w:color w:val="000000"/>
                <w:sz w:val="24"/>
                <w:szCs w:val="24"/>
              </w:rPr>
              <w:t>±0.0351</w:t>
            </w:r>
          </w:p>
        </w:tc>
      </w:tr>
      <w:tr w:rsidR="00136568" w:rsidRPr="00803DD7" w14:paraId="770C7572" w14:textId="77777777" w:rsidTr="00280BAF">
        <w:trPr>
          <w:jc w:val="center"/>
        </w:trPr>
        <w:tc>
          <w:tcPr>
            <w:tcW w:w="1765" w:type="dxa"/>
            <w:tcBorders>
              <w:top w:val="dashSmallGap" w:sz="4" w:space="0" w:color="auto"/>
              <w:bottom w:val="dashSmallGap" w:sz="4" w:space="0" w:color="auto"/>
            </w:tcBorders>
            <w:vAlign w:val="center"/>
          </w:tcPr>
          <w:p w14:paraId="2BECB612"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AH175IL120</w:t>
            </w:r>
          </w:p>
        </w:tc>
        <w:tc>
          <w:tcPr>
            <w:tcW w:w="1765" w:type="dxa"/>
            <w:tcBorders>
              <w:top w:val="dashSmallGap" w:sz="4" w:space="0" w:color="auto"/>
              <w:bottom w:val="dashSmallGap" w:sz="4" w:space="0" w:color="auto"/>
            </w:tcBorders>
            <w:vAlign w:val="center"/>
          </w:tcPr>
          <w:p w14:paraId="3311A3B6"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11F14655" wp14:editId="7023EE9D">
                  <wp:extent cx="720000" cy="720000"/>
                  <wp:effectExtent l="0" t="0" r="4445" b="444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H175IL120E_2 binary.tif"/>
                          <pic:cNvPicPr/>
                        </pic:nvPicPr>
                        <pic:blipFill>
                          <a:blip r:embed="rId10">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bottom w:val="dashSmallGap" w:sz="4" w:space="0" w:color="auto"/>
            </w:tcBorders>
            <w:vAlign w:val="center"/>
          </w:tcPr>
          <w:p w14:paraId="46C2486C"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1.7001</w:t>
            </w:r>
            <w:r>
              <w:rPr>
                <w:rFonts w:ascii="Times New Roman" w:hAnsi="Times New Roman" w:cs="Times New Roman"/>
                <w:color w:val="000000"/>
                <w:sz w:val="24"/>
                <w:szCs w:val="24"/>
              </w:rPr>
              <w:t>±0.0201</w:t>
            </w:r>
          </w:p>
        </w:tc>
        <w:tc>
          <w:tcPr>
            <w:tcW w:w="1766" w:type="dxa"/>
            <w:tcBorders>
              <w:top w:val="dashSmallGap" w:sz="4" w:space="0" w:color="auto"/>
              <w:bottom w:val="dashSmallGap" w:sz="4" w:space="0" w:color="auto"/>
            </w:tcBorders>
            <w:vAlign w:val="center"/>
          </w:tcPr>
          <w:p w14:paraId="26611FC4"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0.3735</w:t>
            </w:r>
            <w:r>
              <w:rPr>
                <w:rFonts w:ascii="Times New Roman" w:hAnsi="Times New Roman" w:cs="Times New Roman"/>
                <w:color w:val="000000"/>
                <w:sz w:val="24"/>
                <w:szCs w:val="24"/>
              </w:rPr>
              <w:t>±0.0340</w:t>
            </w:r>
          </w:p>
        </w:tc>
      </w:tr>
      <w:tr w:rsidR="00136568" w:rsidRPr="00803DD7" w14:paraId="7CEE7FD3" w14:textId="77777777" w:rsidTr="00280BAF">
        <w:trPr>
          <w:jc w:val="center"/>
        </w:trPr>
        <w:tc>
          <w:tcPr>
            <w:tcW w:w="1765" w:type="dxa"/>
            <w:tcBorders>
              <w:top w:val="dashSmallGap" w:sz="4" w:space="0" w:color="auto"/>
              <w:bottom w:val="dashSmallGap" w:sz="4" w:space="0" w:color="auto"/>
            </w:tcBorders>
            <w:vAlign w:val="center"/>
          </w:tcPr>
          <w:p w14:paraId="34028F0D"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AH200IL80</w:t>
            </w:r>
          </w:p>
        </w:tc>
        <w:tc>
          <w:tcPr>
            <w:tcW w:w="1765" w:type="dxa"/>
            <w:tcBorders>
              <w:top w:val="dashSmallGap" w:sz="4" w:space="0" w:color="auto"/>
              <w:bottom w:val="dashSmallGap" w:sz="4" w:space="0" w:color="auto"/>
            </w:tcBorders>
            <w:vAlign w:val="center"/>
          </w:tcPr>
          <w:p w14:paraId="6136AA48"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2D85DEAB" wp14:editId="03BC13AD">
                  <wp:extent cx="720000" cy="720000"/>
                  <wp:effectExtent l="0" t="0" r="4445" b="444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H200IL80E_1 binary.tif"/>
                          <pic:cNvPicPr/>
                        </pic:nvPicPr>
                        <pic:blipFill>
                          <a:blip r:embed="rId11">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bottom w:val="dashSmallGap" w:sz="4" w:space="0" w:color="auto"/>
            </w:tcBorders>
            <w:vAlign w:val="center"/>
          </w:tcPr>
          <w:p w14:paraId="092F6DB7"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1.7042</w:t>
            </w:r>
            <w:r>
              <w:rPr>
                <w:rFonts w:ascii="Times New Roman" w:hAnsi="Times New Roman" w:cs="Times New Roman"/>
                <w:color w:val="000000"/>
                <w:sz w:val="24"/>
                <w:szCs w:val="24"/>
              </w:rPr>
              <w:t>±0.0230</w:t>
            </w:r>
          </w:p>
        </w:tc>
        <w:tc>
          <w:tcPr>
            <w:tcW w:w="1766" w:type="dxa"/>
            <w:tcBorders>
              <w:top w:val="dashSmallGap" w:sz="4" w:space="0" w:color="auto"/>
              <w:bottom w:val="dashSmallGap" w:sz="4" w:space="0" w:color="auto"/>
            </w:tcBorders>
            <w:vAlign w:val="center"/>
          </w:tcPr>
          <w:p w14:paraId="7B90CBFC"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0.3824</w:t>
            </w:r>
            <w:r>
              <w:rPr>
                <w:rFonts w:ascii="Times New Roman" w:hAnsi="Times New Roman" w:cs="Times New Roman"/>
                <w:color w:val="000000"/>
                <w:sz w:val="24"/>
                <w:szCs w:val="24"/>
              </w:rPr>
              <w:t>±0.0554</w:t>
            </w:r>
          </w:p>
        </w:tc>
      </w:tr>
      <w:tr w:rsidR="00136568" w:rsidRPr="00803DD7" w14:paraId="48681F9B" w14:textId="77777777" w:rsidTr="00280BAF">
        <w:trPr>
          <w:jc w:val="center"/>
        </w:trPr>
        <w:tc>
          <w:tcPr>
            <w:tcW w:w="1765" w:type="dxa"/>
            <w:tcBorders>
              <w:top w:val="dashSmallGap" w:sz="4" w:space="0" w:color="auto"/>
            </w:tcBorders>
            <w:vAlign w:val="center"/>
          </w:tcPr>
          <w:p w14:paraId="64AAB677" w14:textId="77777777" w:rsidR="00136568" w:rsidRPr="00803DD7" w:rsidRDefault="00136568" w:rsidP="00BF6009">
            <w:pPr>
              <w:spacing w:after="0" w:line="240" w:lineRule="auto"/>
              <w:jc w:val="center"/>
              <w:rPr>
                <w:rFonts w:ascii="Times New Roman" w:hAnsi="Times New Roman" w:cs="Times New Roman"/>
                <w:color w:val="000000"/>
                <w:sz w:val="24"/>
                <w:szCs w:val="24"/>
              </w:rPr>
            </w:pPr>
            <w:r w:rsidRPr="00803DD7">
              <w:rPr>
                <w:rFonts w:ascii="Times New Roman" w:hAnsi="Times New Roman" w:cs="Times New Roman"/>
                <w:color w:val="000000"/>
                <w:sz w:val="24"/>
                <w:szCs w:val="24"/>
              </w:rPr>
              <w:t>AH200IL120</w:t>
            </w:r>
          </w:p>
        </w:tc>
        <w:tc>
          <w:tcPr>
            <w:tcW w:w="1765" w:type="dxa"/>
            <w:tcBorders>
              <w:top w:val="dashSmallGap" w:sz="4" w:space="0" w:color="auto"/>
            </w:tcBorders>
            <w:vAlign w:val="center"/>
          </w:tcPr>
          <w:p w14:paraId="0426D3F8"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eastAsia="Times New Roman" w:hAnsi="Times New Roman" w:cs="Times New Roman"/>
                <w:noProof/>
                <w:color w:val="000000"/>
                <w:sz w:val="24"/>
                <w:szCs w:val="24"/>
                <w:shd w:val="clear" w:color="auto" w:fill="E7E6E6" w:themeFill="background2"/>
                <w:lang w:val="es-ES_tradnl" w:eastAsia="es-ES_tradnl"/>
              </w:rPr>
              <w:drawing>
                <wp:inline distT="0" distB="0" distL="0" distR="0" wp14:anchorId="614B873F" wp14:editId="29906CF5">
                  <wp:extent cx="720000" cy="720000"/>
                  <wp:effectExtent l="0" t="0" r="4445"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H200IL120E_5 binary.tif"/>
                          <pic:cNvPicPr/>
                        </pic:nvPicPr>
                        <pic:blipFill>
                          <a:blip r:embed="rId12">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1766" w:type="dxa"/>
            <w:tcBorders>
              <w:top w:val="dashSmallGap" w:sz="4" w:space="0" w:color="auto"/>
            </w:tcBorders>
            <w:vAlign w:val="center"/>
          </w:tcPr>
          <w:p w14:paraId="609E7150"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1.7080</w:t>
            </w:r>
            <w:r>
              <w:rPr>
                <w:rFonts w:ascii="Times New Roman" w:hAnsi="Times New Roman" w:cs="Times New Roman"/>
                <w:color w:val="000000"/>
                <w:sz w:val="24"/>
                <w:szCs w:val="24"/>
              </w:rPr>
              <w:t>±0.0225</w:t>
            </w:r>
          </w:p>
        </w:tc>
        <w:tc>
          <w:tcPr>
            <w:tcW w:w="1766" w:type="dxa"/>
            <w:tcBorders>
              <w:top w:val="dashSmallGap" w:sz="4" w:space="0" w:color="auto"/>
            </w:tcBorders>
            <w:vAlign w:val="center"/>
          </w:tcPr>
          <w:p w14:paraId="396DE7F3" w14:textId="77777777" w:rsidR="00136568" w:rsidRPr="00803DD7" w:rsidRDefault="00136568" w:rsidP="00BF6009">
            <w:pPr>
              <w:spacing w:after="0" w:line="240" w:lineRule="auto"/>
              <w:jc w:val="center"/>
              <w:rPr>
                <w:rFonts w:ascii="Times New Roman" w:eastAsia="Times New Roman" w:hAnsi="Times New Roman" w:cs="Times New Roman"/>
                <w:color w:val="000000"/>
                <w:sz w:val="24"/>
                <w:szCs w:val="24"/>
                <w:shd w:val="clear" w:color="auto" w:fill="E7E6E6" w:themeFill="background2"/>
                <w:lang w:val="en-US" w:eastAsia="es-ES"/>
              </w:rPr>
            </w:pPr>
            <w:r w:rsidRPr="00803DD7">
              <w:rPr>
                <w:rFonts w:ascii="Times New Roman" w:hAnsi="Times New Roman" w:cs="Times New Roman"/>
                <w:color w:val="000000"/>
                <w:sz w:val="24"/>
                <w:szCs w:val="24"/>
              </w:rPr>
              <w:t>0.3410</w:t>
            </w:r>
            <w:r>
              <w:rPr>
                <w:rFonts w:ascii="Times New Roman" w:hAnsi="Times New Roman" w:cs="Times New Roman"/>
                <w:color w:val="000000"/>
                <w:sz w:val="24"/>
                <w:szCs w:val="24"/>
              </w:rPr>
              <w:t>±0.0287</w:t>
            </w:r>
          </w:p>
        </w:tc>
      </w:tr>
    </w:tbl>
    <w:p w14:paraId="5D915E57" w14:textId="77777777" w:rsidR="00136568" w:rsidRPr="0001780B" w:rsidRDefault="00136568" w:rsidP="00183164">
      <w:pPr>
        <w:pStyle w:val="Descripcin"/>
        <w:keepNext/>
        <w:jc w:val="center"/>
        <w:rPr>
          <w:rFonts w:ascii="Times New Roman" w:hAnsi="Times New Roman" w:cs="Times New Roman"/>
          <w:sz w:val="24"/>
          <w:szCs w:val="24"/>
        </w:rPr>
      </w:pPr>
    </w:p>
    <w:p w14:paraId="2CDD1210" w14:textId="77777777" w:rsidR="00136568" w:rsidRPr="00D5022B" w:rsidRDefault="00136568" w:rsidP="00B95804">
      <w:pPr>
        <w:spacing w:before="120" w:line="480" w:lineRule="auto"/>
        <w:rPr>
          <w:rFonts w:ascii="Times New Roman" w:hAnsi="Times New Roman" w:cs="Times New Roman"/>
          <w:color w:val="002060"/>
          <w:sz w:val="24"/>
          <w:szCs w:val="24"/>
        </w:rPr>
        <w:sectPr w:rsidR="00136568" w:rsidRPr="00D5022B" w:rsidSect="004F79DF">
          <w:pgSz w:w="12240" w:h="15840"/>
          <w:pgMar w:top="1417" w:right="1701" w:bottom="1417" w:left="1701" w:header="708" w:footer="541" w:gutter="0"/>
          <w:cols w:space="708"/>
          <w:docGrid w:linePitch="360"/>
        </w:sectPr>
      </w:pPr>
    </w:p>
    <w:p w14:paraId="380ABD37" w14:textId="77777777" w:rsidR="00136568" w:rsidRPr="00CD3799" w:rsidRDefault="00136568" w:rsidP="009D0964">
      <w:pPr>
        <w:pStyle w:val="EndNoteBibliography"/>
        <w:spacing w:after="0" w:line="480" w:lineRule="auto"/>
        <w:outlineLvl w:val="0"/>
        <w:rPr>
          <w:rFonts w:ascii="Times New Roman" w:hAnsi="Times New Roman" w:cs="Times New Roman"/>
          <w:b/>
          <w:sz w:val="24"/>
          <w:szCs w:val="24"/>
          <w:lang w:val="en-GB"/>
        </w:rPr>
      </w:pPr>
      <w:r w:rsidRPr="00CD3799">
        <w:rPr>
          <w:rFonts w:ascii="Times New Roman" w:hAnsi="Times New Roman" w:cs="Times New Roman"/>
          <w:b/>
          <w:sz w:val="24"/>
          <w:szCs w:val="24"/>
          <w:lang w:val="en-GB"/>
        </w:rPr>
        <w:t>Figure Captions</w:t>
      </w:r>
    </w:p>
    <w:p w14:paraId="0F09B2D0" w14:textId="77777777" w:rsidR="00136568" w:rsidRPr="00CD3799" w:rsidRDefault="00136568" w:rsidP="00E947A3">
      <w:pPr>
        <w:pStyle w:val="EndNoteBibliography"/>
        <w:spacing w:after="0" w:line="480" w:lineRule="auto"/>
        <w:rPr>
          <w:rFonts w:ascii="Times New Roman" w:hAnsi="Times New Roman" w:cs="Times New Roman"/>
          <w:b/>
          <w:sz w:val="24"/>
          <w:szCs w:val="24"/>
          <w:lang w:val="en-GB"/>
        </w:rPr>
      </w:pPr>
    </w:p>
    <w:p w14:paraId="021D8226" w14:textId="77777777" w:rsidR="00136568" w:rsidRPr="00CD3799" w:rsidRDefault="00136568" w:rsidP="00715035">
      <w:pPr>
        <w:pStyle w:val="Descripcin"/>
        <w:spacing w:line="480" w:lineRule="auto"/>
        <w:rPr>
          <w:rFonts w:ascii="Times New Roman" w:hAnsi="Times New Roman" w:cs="Times New Roman"/>
          <w:sz w:val="24"/>
          <w:szCs w:val="24"/>
        </w:rPr>
      </w:pPr>
      <w:r w:rsidRPr="00CD3799">
        <w:rPr>
          <w:rFonts w:ascii="Times New Roman" w:hAnsi="Times New Roman" w:cs="Times New Roman"/>
          <w:b/>
          <w:sz w:val="24"/>
          <w:szCs w:val="24"/>
        </w:rPr>
        <w:t xml:space="preserve">Figure </w:t>
      </w:r>
      <w:r w:rsidRPr="00CD3799">
        <w:rPr>
          <w:rFonts w:ascii="Times New Roman" w:hAnsi="Times New Roman" w:cs="Times New Roman"/>
          <w:b/>
          <w:sz w:val="24"/>
          <w:szCs w:val="24"/>
        </w:rPr>
        <w:fldChar w:fldCharType="begin"/>
      </w:r>
      <w:r w:rsidRPr="00CD3799">
        <w:rPr>
          <w:rFonts w:ascii="Times New Roman" w:hAnsi="Times New Roman" w:cs="Times New Roman"/>
          <w:b/>
          <w:sz w:val="24"/>
          <w:szCs w:val="24"/>
        </w:rPr>
        <w:instrText xml:space="preserve"> SEQ Figure \* ARABIC </w:instrText>
      </w:r>
      <w:r w:rsidRPr="00CD3799">
        <w:rPr>
          <w:rFonts w:ascii="Times New Roman" w:hAnsi="Times New Roman" w:cs="Times New Roman"/>
          <w:b/>
          <w:sz w:val="24"/>
          <w:szCs w:val="24"/>
        </w:rPr>
        <w:fldChar w:fldCharType="separate"/>
      </w:r>
      <w:r w:rsidRPr="00CD3799">
        <w:rPr>
          <w:rFonts w:ascii="Times New Roman" w:hAnsi="Times New Roman" w:cs="Times New Roman"/>
          <w:b/>
          <w:noProof/>
          <w:sz w:val="24"/>
          <w:szCs w:val="24"/>
        </w:rPr>
        <w:t>1</w:t>
      </w:r>
      <w:r w:rsidRPr="00CD3799">
        <w:rPr>
          <w:rFonts w:ascii="Times New Roman" w:hAnsi="Times New Roman" w:cs="Times New Roman"/>
          <w:b/>
          <w:sz w:val="24"/>
          <w:szCs w:val="24"/>
        </w:rPr>
        <w:fldChar w:fldCharType="end"/>
      </w:r>
      <w:r w:rsidRPr="00CD3799">
        <w:rPr>
          <w:rFonts w:ascii="Times New Roman" w:hAnsi="Times New Roman" w:cs="Times New Roman"/>
          <w:b/>
          <w:sz w:val="24"/>
          <w:szCs w:val="24"/>
        </w:rPr>
        <w:t>.</w:t>
      </w:r>
      <w:r w:rsidRPr="00CD3799">
        <w:rPr>
          <w:rFonts w:ascii="Times New Roman" w:hAnsi="Times New Roman" w:cs="Times New Roman"/>
          <w:sz w:val="24"/>
          <w:szCs w:val="24"/>
        </w:rPr>
        <w:t xml:space="preserve"> a) Glucan digestibility and b) </w:t>
      </w:r>
      <w:proofErr w:type="spellStart"/>
      <w:r w:rsidRPr="00CD3799">
        <w:rPr>
          <w:rFonts w:ascii="Times New Roman" w:hAnsi="Times New Roman" w:cs="Times New Roman"/>
          <w:sz w:val="24"/>
          <w:szCs w:val="24"/>
        </w:rPr>
        <w:t>xylan</w:t>
      </w:r>
      <w:proofErr w:type="spellEnd"/>
      <w:r w:rsidRPr="00CD3799">
        <w:rPr>
          <w:rFonts w:ascii="Times New Roman" w:hAnsi="Times New Roman" w:cs="Times New Roman"/>
          <w:sz w:val="24"/>
          <w:szCs w:val="24"/>
        </w:rPr>
        <w:t xml:space="preserve"> digestibility. Percentages are expressed in grams of glucan per 100 grams of initial glucan/ </w:t>
      </w:r>
      <w:proofErr w:type="spellStart"/>
      <w:r w:rsidRPr="00CD3799">
        <w:rPr>
          <w:rFonts w:ascii="Times New Roman" w:hAnsi="Times New Roman" w:cs="Times New Roman"/>
          <w:sz w:val="24"/>
          <w:szCs w:val="24"/>
        </w:rPr>
        <w:t>xylan</w:t>
      </w:r>
      <w:proofErr w:type="spellEnd"/>
      <w:r w:rsidRPr="00CD3799">
        <w:rPr>
          <w:rFonts w:ascii="Times New Roman" w:hAnsi="Times New Roman" w:cs="Times New Roman"/>
          <w:sz w:val="24"/>
          <w:szCs w:val="24"/>
        </w:rPr>
        <w:t xml:space="preserve"> introduced in the enzymatic hydrolysis step.</w:t>
      </w:r>
    </w:p>
    <w:p w14:paraId="4116A234" w14:textId="77777777" w:rsidR="00136568" w:rsidRPr="00CD3799" w:rsidRDefault="00136568" w:rsidP="004A06B2"/>
    <w:p w14:paraId="1C5979CA" w14:textId="77777777" w:rsidR="00136568" w:rsidRPr="00CD3799" w:rsidRDefault="00136568" w:rsidP="004A06B2">
      <w:pPr>
        <w:pStyle w:val="Descripcin"/>
        <w:spacing w:after="0" w:line="480" w:lineRule="auto"/>
        <w:rPr>
          <w:rFonts w:ascii="Times New Roman" w:hAnsi="Times New Roman" w:cs="Times New Roman"/>
          <w:sz w:val="24"/>
          <w:szCs w:val="24"/>
        </w:rPr>
      </w:pPr>
      <w:r w:rsidRPr="00CD3799">
        <w:rPr>
          <w:rFonts w:ascii="Times New Roman" w:hAnsi="Times New Roman" w:cs="Times New Roman"/>
          <w:b/>
          <w:sz w:val="24"/>
          <w:szCs w:val="24"/>
        </w:rPr>
        <w:t xml:space="preserve">Figure </w:t>
      </w:r>
      <w:r w:rsidRPr="00CD3799">
        <w:rPr>
          <w:rFonts w:ascii="Times New Roman" w:hAnsi="Times New Roman" w:cs="Times New Roman"/>
          <w:b/>
          <w:sz w:val="24"/>
          <w:szCs w:val="24"/>
        </w:rPr>
        <w:fldChar w:fldCharType="begin"/>
      </w:r>
      <w:r w:rsidRPr="00CD3799">
        <w:rPr>
          <w:rFonts w:ascii="Times New Roman" w:hAnsi="Times New Roman" w:cs="Times New Roman"/>
          <w:b/>
          <w:sz w:val="24"/>
          <w:szCs w:val="24"/>
        </w:rPr>
        <w:instrText xml:space="preserve"> SEQ Figure \* ARABIC </w:instrText>
      </w:r>
      <w:r w:rsidRPr="00CD3799">
        <w:rPr>
          <w:rFonts w:ascii="Times New Roman" w:hAnsi="Times New Roman" w:cs="Times New Roman"/>
          <w:b/>
          <w:sz w:val="24"/>
          <w:szCs w:val="24"/>
        </w:rPr>
        <w:fldChar w:fldCharType="separate"/>
      </w:r>
      <w:r w:rsidRPr="00CD3799">
        <w:rPr>
          <w:rFonts w:ascii="Times New Roman" w:hAnsi="Times New Roman" w:cs="Times New Roman"/>
          <w:b/>
          <w:noProof/>
          <w:sz w:val="24"/>
          <w:szCs w:val="24"/>
        </w:rPr>
        <w:t>2</w:t>
      </w:r>
      <w:r w:rsidRPr="00CD3799">
        <w:rPr>
          <w:rFonts w:ascii="Times New Roman" w:hAnsi="Times New Roman" w:cs="Times New Roman"/>
          <w:b/>
          <w:sz w:val="24"/>
          <w:szCs w:val="24"/>
        </w:rPr>
        <w:fldChar w:fldCharType="end"/>
      </w:r>
      <w:r w:rsidRPr="00CD3799">
        <w:rPr>
          <w:rFonts w:ascii="Times New Roman" w:hAnsi="Times New Roman" w:cs="Times New Roman"/>
          <w:b/>
          <w:sz w:val="24"/>
          <w:szCs w:val="24"/>
        </w:rPr>
        <w:t>.</w:t>
      </w:r>
      <w:r w:rsidRPr="00CD3799">
        <w:rPr>
          <w:rFonts w:ascii="Times New Roman" w:hAnsi="Times New Roman" w:cs="Times New Roman"/>
          <w:sz w:val="24"/>
          <w:szCs w:val="24"/>
        </w:rPr>
        <w:t xml:space="preserve"> SEM micrographs of treated samples. Images taken at x400 magnification. a) AH150IL80 sample, b) AH150IL120 sample, c) AH175IL80 sample, d) AH175IL120 sample, e) AH200IL80 sample, f) AH200IL120 sample</w:t>
      </w:r>
    </w:p>
    <w:p w14:paraId="2FA1FD25" w14:textId="77777777" w:rsidR="00136568" w:rsidRPr="00CD3799" w:rsidRDefault="00136568" w:rsidP="004A06B2">
      <w:pPr>
        <w:spacing w:after="0" w:line="480" w:lineRule="auto"/>
      </w:pPr>
    </w:p>
    <w:p w14:paraId="74794835" w14:textId="77777777" w:rsidR="00136568" w:rsidRPr="00CD3799" w:rsidRDefault="00136568" w:rsidP="004479E6">
      <w:pPr>
        <w:pStyle w:val="Descripcin"/>
        <w:spacing w:after="0" w:line="480" w:lineRule="auto"/>
        <w:rPr>
          <w:rFonts w:ascii="Times New Roman" w:hAnsi="Times New Roman" w:cs="Times New Roman"/>
          <w:sz w:val="24"/>
          <w:szCs w:val="24"/>
        </w:rPr>
      </w:pPr>
      <w:r w:rsidRPr="00CD3799">
        <w:rPr>
          <w:rFonts w:ascii="Times New Roman" w:hAnsi="Times New Roman" w:cs="Times New Roman"/>
          <w:b/>
          <w:sz w:val="24"/>
          <w:szCs w:val="24"/>
        </w:rPr>
        <w:t xml:space="preserve">Figure </w:t>
      </w:r>
      <w:r w:rsidRPr="00CD3799">
        <w:rPr>
          <w:rFonts w:ascii="Times New Roman" w:hAnsi="Times New Roman" w:cs="Times New Roman"/>
          <w:b/>
          <w:sz w:val="24"/>
          <w:szCs w:val="24"/>
        </w:rPr>
        <w:fldChar w:fldCharType="begin"/>
      </w:r>
      <w:r w:rsidRPr="00CD3799">
        <w:rPr>
          <w:rFonts w:ascii="Times New Roman" w:hAnsi="Times New Roman" w:cs="Times New Roman"/>
          <w:b/>
          <w:sz w:val="24"/>
          <w:szCs w:val="24"/>
        </w:rPr>
        <w:instrText xml:space="preserve"> SEQ Figure \* ARABIC </w:instrText>
      </w:r>
      <w:r w:rsidRPr="00CD3799">
        <w:rPr>
          <w:rFonts w:ascii="Times New Roman" w:hAnsi="Times New Roman" w:cs="Times New Roman"/>
          <w:b/>
          <w:sz w:val="24"/>
          <w:szCs w:val="24"/>
        </w:rPr>
        <w:fldChar w:fldCharType="separate"/>
      </w:r>
      <w:r w:rsidRPr="00CD3799">
        <w:rPr>
          <w:rFonts w:ascii="Times New Roman" w:hAnsi="Times New Roman" w:cs="Times New Roman"/>
          <w:b/>
          <w:noProof/>
          <w:sz w:val="24"/>
          <w:szCs w:val="24"/>
        </w:rPr>
        <w:t>3</w:t>
      </w:r>
      <w:r w:rsidRPr="00CD3799">
        <w:rPr>
          <w:rFonts w:ascii="Times New Roman" w:hAnsi="Times New Roman" w:cs="Times New Roman"/>
          <w:b/>
          <w:sz w:val="24"/>
          <w:szCs w:val="24"/>
        </w:rPr>
        <w:fldChar w:fldCharType="end"/>
      </w:r>
      <w:r w:rsidRPr="00CD3799">
        <w:rPr>
          <w:rFonts w:ascii="Times New Roman" w:hAnsi="Times New Roman" w:cs="Times New Roman"/>
          <w:b/>
          <w:sz w:val="24"/>
          <w:szCs w:val="24"/>
        </w:rPr>
        <w:t>.</w:t>
      </w:r>
      <w:r w:rsidRPr="00CD3799">
        <w:rPr>
          <w:rFonts w:ascii="Times New Roman" w:hAnsi="Times New Roman" w:cs="Times New Roman"/>
          <w:sz w:val="24"/>
          <w:szCs w:val="24"/>
        </w:rPr>
        <w:t xml:space="preserve"> Confocal fluorescence microscopy images of treated samples. Images taken at x63 magnification. a) AH150IL80 sample, b) AH150IL120 sample, c) AH175IL80 sample, d) AH175IL120 sample, e) AH200IL80 sample, f) AH200IL120 sample</w:t>
      </w:r>
    </w:p>
    <w:p w14:paraId="6BD41C4D" w14:textId="77777777" w:rsidR="00136568" w:rsidRPr="00CD3799" w:rsidRDefault="00136568" w:rsidP="004A06B2">
      <w:pPr>
        <w:spacing w:after="0" w:line="480" w:lineRule="auto"/>
      </w:pPr>
    </w:p>
    <w:p w14:paraId="434EAA56" w14:textId="5F9BF71D" w:rsidR="00136568" w:rsidRPr="004A06B2" w:rsidRDefault="00136568" w:rsidP="004A06B2">
      <w:pPr>
        <w:pStyle w:val="Descripcin"/>
        <w:spacing w:after="0" w:line="480" w:lineRule="auto"/>
        <w:rPr>
          <w:rFonts w:ascii="Times New Roman" w:hAnsi="Times New Roman" w:cs="Times New Roman"/>
          <w:sz w:val="24"/>
          <w:szCs w:val="24"/>
        </w:rPr>
      </w:pPr>
      <w:r w:rsidRPr="00CD3799">
        <w:rPr>
          <w:rFonts w:ascii="Times New Roman" w:hAnsi="Times New Roman" w:cs="Times New Roman"/>
          <w:b/>
          <w:sz w:val="24"/>
          <w:szCs w:val="24"/>
        </w:rPr>
        <w:t>Figure 4:</w:t>
      </w:r>
      <w:r w:rsidRPr="00CD3799">
        <w:rPr>
          <w:rFonts w:ascii="Times New Roman" w:hAnsi="Times New Roman" w:cs="Times New Roman"/>
          <w:sz w:val="24"/>
          <w:szCs w:val="24"/>
        </w:rPr>
        <w:t xml:space="preserve"> Mass balance per 100 g of untreated eucalyptus wood during sequential autohydrolysis and IL microwave treatment. Underlined values represent results for the highest glucose productions (</w:t>
      </w:r>
      <w:r w:rsidR="00CD3799">
        <w:rPr>
          <w:rFonts w:ascii="Times New Roman" w:hAnsi="Times New Roman" w:cs="Times New Roman"/>
          <w:sz w:val="24"/>
          <w:szCs w:val="24"/>
        </w:rPr>
        <w:t>AH175IL80</w:t>
      </w:r>
      <w:r w:rsidRPr="00CD3799">
        <w:rPr>
          <w:rFonts w:ascii="Times New Roman" w:hAnsi="Times New Roman" w:cs="Times New Roman"/>
          <w:sz w:val="24"/>
          <w:szCs w:val="24"/>
        </w:rPr>
        <w:t>)</w:t>
      </w:r>
    </w:p>
    <w:p w14:paraId="3BE98287" w14:textId="77777777" w:rsidR="00136568" w:rsidRPr="004A06B2" w:rsidRDefault="00136568" w:rsidP="00E947A3">
      <w:pPr>
        <w:pStyle w:val="EndNoteBibliography"/>
        <w:spacing w:after="0" w:line="480" w:lineRule="auto"/>
        <w:rPr>
          <w:rFonts w:ascii="Times New Roman" w:hAnsi="Times New Roman" w:cs="Times New Roman"/>
          <w:sz w:val="24"/>
          <w:szCs w:val="24"/>
          <w:lang w:val="en-GB"/>
        </w:rPr>
      </w:pPr>
    </w:p>
    <w:p w14:paraId="0841545B" w14:textId="77777777" w:rsidR="00136568" w:rsidRPr="004A06B2" w:rsidRDefault="00136568" w:rsidP="00E947A3">
      <w:pPr>
        <w:pStyle w:val="EndNoteBibliography"/>
        <w:spacing w:after="0" w:line="480" w:lineRule="auto"/>
        <w:rPr>
          <w:rFonts w:ascii="Times New Roman" w:hAnsi="Times New Roman" w:cs="Times New Roman"/>
          <w:sz w:val="24"/>
          <w:szCs w:val="24"/>
          <w:lang w:val="en-GB"/>
        </w:rPr>
      </w:pPr>
    </w:p>
    <w:p w14:paraId="4D4DDC55" w14:textId="77777777" w:rsidR="00136568" w:rsidRPr="004A06B2" w:rsidRDefault="00136568" w:rsidP="00E947A3">
      <w:pPr>
        <w:pStyle w:val="EndNoteBibliography"/>
        <w:spacing w:after="0" w:line="480" w:lineRule="auto"/>
        <w:rPr>
          <w:rFonts w:ascii="Times New Roman" w:hAnsi="Times New Roman" w:cs="Times New Roman"/>
          <w:sz w:val="24"/>
          <w:szCs w:val="24"/>
          <w:lang w:val="en-GB"/>
        </w:rPr>
      </w:pPr>
    </w:p>
    <w:p w14:paraId="3F0A8857" w14:textId="77777777" w:rsidR="00136568" w:rsidRPr="004A06B2" w:rsidRDefault="00136568" w:rsidP="00E947A3">
      <w:pPr>
        <w:pStyle w:val="EndNoteBibliography"/>
        <w:spacing w:after="0" w:line="480" w:lineRule="auto"/>
        <w:rPr>
          <w:rFonts w:ascii="Times New Roman" w:hAnsi="Times New Roman" w:cs="Times New Roman"/>
          <w:sz w:val="24"/>
          <w:szCs w:val="24"/>
          <w:lang w:val="en-GB"/>
        </w:rPr>
      </w:pPr>
    </w:p>
    <w:p w14:paraId="121D34D2" w14:textId="77777777" w:rsidR="00136568" w:rsidRPr="004A06B2" w:rsidRDefault="00136568" w:rsidP="00E947A3">
      <w:pPr>
        <w:pStyle w:val="EndNoteBibliography"/>
        <w:spacing w:after="0" w:line="480" w:lineRule="auto"/>
        <w:rPr>
          <w:rFonts w:ascii="Times New Roman" w:hAnsi="Times New Roman" w:cs="Times New Roman"/>
          <w:sz w:val="24"/>
          <w:szCs w:val="24"/>
          <w:lang w:val="en-GB"/>
        </w:rPr>
      </w:pPr>
    </w:p>
    <w:p w14:paraId="05800D25" w14:textId="77777777" w:rsidR="00136568" w:rsidRDefault="00136568" w:rsidP="00E947A3">
      <w:pPr>
        <w:pStyle w:val="EndNoteBibliography"/>
        <w:spacing w:after="0" w:line="480" w:lineRule="auto"/>
        <w:rPr>
          <w:rFonts w:ascii="Times New Roman" w:hAnsi="Times New Roman" w:cs="Times New Roman"/>
          <w:sz w:val="24"/>
          <w:szCs w:val="24"/>
          <w:lang w:val="en-GB"/>
        </w:rPr>
      </w:pPr>
    </w:p>
    <w:p w14:paraId="7D63F4A4" w14:textId="7EAD2100" w:rsidR="00CD3799" w:rsidRPr="00CD3799" w:rsidRDefault="00CD3799" w:rsidP="00E947A3">
      <w:pPr>
        <w:pStyle w:val="EndNoteBibliography"/>
        <w:spacing w:after="0" w:line="480" w:lineRule="auto"/>
        <w:rPr>
          <w:rFonts w:ascii="Times New Roman" w:hAnsi="Times New Roman" w:cs="Times New Roman"/>
          <w:b/>
          <w:sz w:val="24"/>
          <w:szCs w:val="24"/>
          <w:lang w:val="en-GB"/>
        </w:rPr>
      </w:pPr>
      <w:r w:rsidRPr="00CD3799">
        <w:rPr>
          <w:rFonts w:ascii="Times New Roman" w:hAnsi="Times New Roman" w:cs="Times New Roman"/>
          <w:b/>
          <w:sz w:val="24"/>
          <w:szCs w:val="24"/>
          <w:lang w:val="en-GB"/>
        </w:rPr>
        <w:t>Figure 1.</w:t>
      </w:r>
    </w:p>
    <w:p w14:paraId="1C850867" w14:textId="77777777" w:rsidR="00136568" w:rsidRDefault="00136568" w:rsidP="00E947A3">
      <w:pPr>
        <w:pStyle w:val="EndNoteBibliography"/>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s-ES_tradnl" w:eastAsia="es-ES_tradnl"/>
        </w:rPr>
        <w:drawing>
          <wp:inline distT="0" distB="0" distL="0" distR="0" wp14:anchorId="24B0AA27" wp14:editId="287C6805">
            <wp:extent cx="5612130" cy="2142490"/>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nzymatic hydrolysis digestibility.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12130" cy="2142490"/>
                    </a:xfrm>
                    <a:prstGeom prst="rect">
                      <a:avLst/>
                    </a:prstGeom>
                  </pic:spPr>
                </pic:pic>
              </a:graphicData>
            </a:graphic>
          </wp:inline>
        </w:drawing>
      </w:r>
    </w:p>
    <w:p w14:paraId="36A02798" w14:textId="77777777" w:rsidR="00136568" w:rsidRDefault="00136568">
      <w:pPr>
        <w:spacing w:after="160" w:line="259" w:lineRule="auto"/>
        <w:rPr>
          <w:rFonts w:ascii="Times New Roman" w:hAnsi="Times New Roman" w:cs="Times New Roman"/>
          <w:color w:val="002060"/>
          <w:sz w:val="24"/>
          <w:szCs w:val="24"/>
        </w:rPr>
      </w:pPr>
      <w:r>
        <w:rPr>
          <w:rFonts w:ascii="Times New Roman" w:hAnsi="Times New Roman" w:cs="Times New Roman"/>
          <w:color w:val="002060"/>
          <w:sz w:val="24"/>
          <w:szCs w:val="24"/>
        </w:rPr>
        <w:br w:type="page"/>
      </w:r>
    </w:p>
    <w:p w14:paraId="52D7ECB8" w14:textId="40A12217" w:rsidR="00CD3799" w:rsidRPr="00CD3799" w:rsidRDefault="00CD3799">
      <w:pPr>
        <w:spacing w:after="160" w:line="259" w:lineRule="auto"/>
        <w:rPr>
          <w:rFonts w:ascii="Times New Roman" w:hAnsi="Times New Roman" w:cs="Times New Roman"/>
          <w:b/>
          <w:color w:val="002060"/>
          <w:sz w:val="24"/>
          <w:szCs w:val="24"/>
        </w:rPr>
      </w:pPr>
      <w:r w:rsidRPr="00CD3799">
        <w:rPr>
          <w:rFonts w:ascii="Times New Roman" w:hAnsi="Times New Roman" w:cs="Times New Roman"/>
          <w:b/>
          <w:color w:val="002060"/>
          <w:sz w:val="24"/>
          <w:szCs w:val="24"/>
        </w:rPr>
        <w:t>Figure 2.</w:t>
      </w:r>
    </w:p>
    <w:p w14:paraId="391BB355" w14:textId="77777777" w:rsidR="00136568" w:rsidRDefault="00136568" w:rsidP="004A06B2">
      <w:pPr>
        <w:spacing w:before="120" w:line="480" w:lineRule="auto"/>
        <w:rPr>
          <w:rFonts w:ascii="Times New Roman" w:hAnsi="Times New Roman" w:cs="Times New Roman"/>
          <w:color w:val="002060"/>
          <w:sz w:val="24"/>
          <w:szCs w:val="24"/>
        </w:rPr>
      </w:pPr>
      <w:r>
        <w:rPr>
          <w:rFonts w:ascii="Times New Roman" w:hAnsi="Times New Roman" w:cs="Times New Roman"/>
          <w:noProof/>
          <w:color w:val="002060"/>
          <w:sz w:val="24"/>
          <w:szCs w:val="24"/>
          <w:lang w:val="es-ES_tradnl" w:eastAsia="es-ES_tradnl"/>
        </w:rPr>
        <w:drawing>
          <wp:inline distT="0" distB="0" distL="0" distR="0" wp14:anchorId="47AF5717" wp14:editId="2CACEDF1">
            <wp:extent cx="5612130" cy="3431540"/>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 SEM image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2130" cy="3431540"/>
                    </a:xfrm>
                    <a:prstGeom prst="rect">
                      <a:avLst/>
                    </a:prstGeom>
                  </pic:spPr>
                </pic:pic>
              </a:graphicData>
            </a:graphic>
          </wp:inline>
        </w:drawing>
      </w:r>
    </w:p>
    <w:p w14:paraId="6CC34AE5" w14:textId="77777777" w:rsidR="00CD3799" w:rsidRDefault="00136568">
      <w:pPr>
        <w:spacing w:after="160" w:line="259" w:lineRule="auto"/>
        <w:rPr>
          <w:rFonts w:ascii="Times New Roman" w:hAnsi="Times New Roman" w:cs="Times New Roman"/>
          <w:color w:val="002060"/>
          <w:sz w:val="24"/>
          <w:szCs w:val="24"/>
        </w:rPr>
      </w:pPr>
      <w:r>
        <w:rPr>
          <w:rFonts w:ascii="Times New Roman" w:hAnsi="Times New Roman" w:cs="Times New Roman"/>
          <w:color w:val="002060"/>
          <w:sz w:val="24"/>
          <w:szCs w:val="24"/>
        </w:rPr>
        <w:br w:type="page"/>
      </w:r>
    </w:p>
    <w:p w14:paraId="495AF1A3" w14:textId="40F4CF55" w:rsidR="00CD3799" w:rsidRPr="00CD3799" w:rsidRDefault="00CD3799">
      <w:pPr>
        <w:spacing w:after="160" w:line="259" w:lineRule="auto"/>
        <w:rPr>
          <w:rFonts w:ascii="Times New Roman" w:hAnsi="Times New Roman" w:cs="Times New Roman"/>
          <w:b/>
          <w:color w:val="002060"/>
          <w:sz w:val="24"/>
          <w:szCs w:val="24"/>
        </w:rPr>
      </w:pPr>
      <w:r w:rsidRPr="00CD3799">
        <w:rPr>
          <w:rFonts w:ascii="Times New Roman" w:hAnsi="Times New Roman" w:cs="Times New Roman"/>
          <w:b/>
          <w:color w:val="002060"/>
          <w:sz w:val="24"/>
          <w:szCs w:val="24"/>
        </w:rPr>
        <w:t>Figure 3.</w:t>
      </w:r>
    </w:p>
    <w:p w14:paraId="76BB97CC" w14:textId="1B1D2D2E" w:rsidR="00136568" w:rsidRDefault="00136568">
      <w:pPr>
        <w:spacing w:after="160" w:line="259" w:lineRule="auto"/>
        <w:rPr>
          <w:rFonts w:ascii="Times New Roman" w:hAnsi="Times New Roman" w:cs="Times New Roman"/>
          <w:color w:val="002060"/>
          <w:sz w:val="24"/>
          <w:szCs w:val="24"/>
        </w:rPr>
      </w:pPr>
      <w:r>
        <w:rPr>
          <w:rFonts w:ascii="Times New Roman" w:hAnsi="Times New Roman" w:cs="Times New Roman"/>
          <w:noProof/>
          <w:color w:val="002060"/>
          <w:sz w:val="24"/>
          <w:szCs w:val="24"/>
          <w:lang w:val="es-ES_tradnl" w:eastAsia="es-ES_tradnl"/>
        </w:rPr>
        <w:drawing>
          <wp:inline distT="0" distB="0" distL="0" distR="0" wp14:anchorId="0130EF33" wp14:editId="4D55374A">
            <wp:extent cx="5612130" cy="3431540"/>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2 FM images.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12130" cy="3431540"/>
                    </a:xfrm>
                    <a:prstGeom prst="rect">
                      <a:avLst/>
                    </a:prstGeom>
                  </pic:spPr>
                </pic:pic>
              </a:graphicData>
            </a:graphic>
          </wp:inline>
        </w:drawing>
      </w:r>
    </w:p>
    <w:p w14:paraId="15BB57BC" w14:textId="77777777" w:rsidR="00136568" w:rsidRDefault="00136568">
      <w:pPr>
        <w:spacing w:after="160" w:line="259" w:lineRule="auto"/>
        <w:rPr>
          <w:rFonts w:ascii="Times New Roman" w:hAnsi="Times New Roman" w:cs="Times New Roman"/>
          <w:color w:val="002060"/>
          <w:sz w:val="24"/>
          <w:szCs w:val="24"/>
        </w:rPr>
      </w:pPr>
    </w:p>
    <w:p w14:paraId="4F218D0E" w14:textId="77777777" w:rsidR="00136568" w:rsidRPr="00D5022B" w:rsidRDefault="00136568" w:rsidP="00715035">
      <w:pPr>
        <w:spacing w:after="160" w:line="259" w:lineRule="auto"/>
        <w:rPr>
          <w:rFonts w:ascii="Times New Roman" w:hAnsi="Times New Roman" w:cs="Times New Roman"/>
          <w:color w:val="002060"/>
          <w:sz w:val="24"/>
          <w:szCs w:val="24"/>
        </w:rPr>
        <w:sectPr w:rsidR="00136568" w:rsidRPr="00D5022B" w:rsidSect="007C7A0C">
          <w:pgSz w:w="12240" w:h="15840"/>
          <w:pgMar w:top="1417" w:right="1701" w:bottom="1417" w:left="1701" w:header="708" w:footer="541" w:gutter="0"/>
          <w:cols w:space="708"/>
          <w:docGrid w:linePitch="360"/>
        </w:sectPr>
      </w:pPr>
    </w:p>
    <w:p w14:paraId="67784C28" w14:textId="0D0E8DC6" w:rsidR="00B12A1A" w:rsidRPr="00B12A1A" w:rsidRDefault="00B12A1A" w:rsidP="004A06B2">
      <w:pPr>
        <w:keepNext/>
        <w:rPr>
          <w:b/>
        </w:rPr>
      </w:pPr>
      <w:r w:rsidRPr="00B12A1A">
        <w:rPr>
          <w:b/>
        </w:rPr>
        <w:t>Figure 4.</w:t>
      </w:r>
    </w:p>
    <w:p w14:paraId="552D300C" w14:textId="77777777" w:rsidR="00136568" w:rsidRPr="004A06B2" w:rsidRDefault="00136568" w:rsidP="004A06B2">
      <w:pPr>
        <w:keepNext/>
        <w:sectPr w:rsidR="00136568" w:rsidRPr="004A06B2" w:rsidSect="006067ED">
          <w:pgSz w:w="15840" w:h="12240" w:orient="landscape"/>
          <w:pgMar w:top="1701" w:right="1417" w:bottom="1701" w:left="1417" w:header="708" w:footer="708" w:gutter="0"/>
          <w:cols w:space="708"/>
          <w:docGrid w:linePitch="360"/>
        </w:sectPr>
      </w:pPr>
      <w:r>
        <w:object w:dxaOrig="18346" w:dyaOrig="6871" w14:anchorId="593701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9.5pt;height:243pt" o:ole="">
            <v:imagedata r:id="rId16" o:title=""/>
          </v:shape>
          <o:OLEObject Type="Embed" ProgID="Visio.Drawing.15" ShapeID="_x0000_i1025" DrawAspect="Content" ObjectID="_1766472015" r:id="rId17"/>
        </w:object>
      </w:r>
    </w:p>
    <w:p w14:paraId="41990DA8" w14:textId="77777777" w:rsidR="00136568" w:rsidRPr="004A06B2" w:rsidRDefault="00136568" w:rsidP="00715035">
      <w:pPr>
        <w:pStyle w:val="EndNoteBibliography"/>
        <w:spacing w:after="0" w:line="480" w:lineRule="auto"/>
        <w:rPr>
          <w:rFonts w:ascii="Times New Roman" w:hAnsi="Times New Roman" w:cs="Times New Roman"/>
          <w:sz w:val="24"/>
          <w:szCs w:val="24"/>
          <w:lang w:val="en-GB"/>
        </w:rPr>
      </w:pPr>
    </w:p>
    <w:p w14:paraId="27ADC2F2" w14:textId="77777777" w:rsidR="008D7C32" w:rsidRDefault="008D7C32"/>
    <w:sectPr w:rsidR="008D7C32" w:rsidSect="006067E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4D"/>
    <w:family w:val="roman"/>
    <w:notTrueType/>
    <w:pitch w:val="variable"/>
    <w:sig w:usb0="00000003" w:usb1="00000000" w:usb2="00000000" w:usb3="00000000" w:csb0="00000001" w:csb1="00000000"/>
  </w:font>
  <w:font w:name="Helvetica">
    <w:panose1 w:val="020B0604020202020204"/>
    <w:charset w:val="4D"/>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F570870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15F50A56"/>
    <w:multiLevelType w:val="multilevel"/>
    <w:tmpl w:val="DF345FB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i/>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3146B2C"/>
    <w:multiLevelType w:val="hybridMultilevel"/>
    <w:tmpl w:val="80909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66A12D4"/>
    <w:multiLevelType w:val="hybridMultilevel"/>
    <w:tmpl w:val="20E453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6C7F71"/>
    <w:multiLevelType w:val="hybridMultilevel"/>
    <w:tmpl w:val="D076D8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4235A79"/>
    <w:multiLevelType w:val="multilevel"/>
    <w:tmpl w:val="B8E80B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4F5522F"/>
    <w:multiLevelType w:val="multilevel"/>
    <w:tmpl w:val="B8E80B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9CD241F"/>
    <w:multiLevelType w:val="hybridMultilevel"/>
    <w:tmpl w:val="F9942B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DD7254"/>
    <w:multiLevelType w:val="hybridMultilevel"/>
    <w:tmpl w:val="8C46CC0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79DF217C"/>
    <w:multiLevelType w:val="hybridMultilevel"/>
    <w:tmpl w:val="703C1BB4"/>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16cid:durableId="1430006153">
    <w:abstractNumId w:val="1"/>
  </w:num>
  <w:num w:numId="2" w16cid:durableId="406154194">
    <w:abstractNumId w:val="2"/>
  </w:num>
  <w:num w:numId="3" w16cid:durableId="392582486">
    <w:abstractNumId w:val="5"/>
  </w:num>
  <w:num w:numId="4" w16cid:durableId="931864947">
    <w:abstractNumId w:val="4"/>
  </w:num>
  <w:num w:numId="5" w16cid:durableId="1171021914">
    <w:abstractNumId w:val="7"/>
  </w:num>
  <w:num w:numId="6" w16cid:durableId="79379580">
    <w:abstractNumId w:val="0"/>
  </w:num>
  <w:num w:numId="7" w16cid:durableId="682510921">
    <w:abstractNumId w:val="9"/>
  </w:num>
  <w:num w:numId="8" w16cid:durableId="1852716885">
    <w:abstractNumId w:val="3"/>
  </w:num>
  <w:num w:numId="9" w16cid:durableId="1704987154">
    <w:abstractNumId w:val="6"/>
  </w:num>
  <w:num w:numId="10" w16cid:durableId="12390917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36568"/>
    <w:rsid w:val="000152DB"/>
    <w:rsid w:val="0003105D"/>
    <w:rsid w:val="00111BF2"/>
    <w:rsid w:val="00136568"/>
    <w:rsid w:val="002030F9"/>
    <w:rsid w:val="0037524C"/>
    <w:rsid w:val="00393C39"/>
    <w:rsid w:val="003A1E18"/>
    <w:rsid w:val="00417681"/>
    <w:rsid w:val="004471E7"/>
    <w:rsid w:val="00447CD3"/>
    <w:rsid w:val="0049378A"/>
    <w:rsid w:val="004B1F2C"/>
    <w:rsid w:val="004B71CA"/>
    <w:rsid w:val="004F4F30"/>
    <w:rsid w:val="00502BA2"/>
    <w:rsid w:val="00516F26"/>
    <w:rsid w:val="00527D43"/>
    <w:rsid w:val="00594A2D"/>
    <w:rsid w:val="006A08C5"/>
    <w:rsid w:val="00712EEA"/>
    <w:rsid w:val="007203C7"/>
    <w:rsid w:val="007765C4"/>
    <w:rsid w:val="00781C58"/>
    <w:rsid w:val="007B74D8"/>
    <w:rsid w:val="007E70C6"/>
    <w:rsid w:val="008435EE"/>
    <w:rsid w:val="00894745"/>
    <w:rsid w:val="008D7C32"/>
    <w:rsid w:val="00935B8F"/>
    <w:rsid w:val="00A15ED9"/>
    <w:rsid w:val="00A30A9D"/>
    <w:rsid w:val="00A54B1B"/>
    <w:rsid w:val="00A73EF4"/>
    <w:rsid w:val="00AA12D6"/>
    <w:rsid w:val="00B12A1A"/>
    <w:rsid w:val="00B553E4"/>
    <w:rsid w:val="00B72FFD"/>
    <w:rsid w:val="00BB02D5"/>
    <w:rsid w:val="00C978EE"/>
    <w:rsid w:val="00CC30B3"/>
    <w:rsid w:val="00CD3799"/>
    <w:rsid w:val="00CE5C54"/>
    <w:rsid w:val="00D07920"/>
    <w:rsid w:val="00D603EF"/>
    <w:rsid w:val="00DB55FC"/>
    <w:rsid w:val="00DF019C"/>
    <w:rsid w:val="00E7008A"/>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5B8A7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136568"/>
    <w:pPr>
      <w:spacing w:after="200" w:line="276" w:lineRule="auto"/>
    </w:pPr>
    <w:rPr>
      <w:sz w:val="22"/>
      <w:szCs w:val="22"/>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RSCH01PaperTitle">
    <w:name w:val="RSC H01 Paper Title"/>
    <w:basedOn w:val="Normal"/>
    <w:next w:val="Normal"/>
    <w:link w:val="RSCH01PaperTitleChar"/>
    <w:qFormat/>
    <w:rsid w:val="00136568"/>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36568"/>
    <w:pPr>
      <w:spacing w:after="120" w:line="240" w:lineRule="exact"/>
    </w:pPr>
    <w:rPr>
      <w:rFonts w:cs="Times New Roman"/>
      <w:sz w:val="20"/>
    </w:rPr>
  </w:style>
  <w:style w:type="character" w:customStyle="1" w:styleId="RSCH01PaperTitleChar">
    <w:name w:val="RSC H01 Paper Title Char"/>
    <w:basedOn w:val="Fuentedeprrafopredeter"/>
    <w:link w:val="RSCH01PaperTitle"/>
    <w:rsid w:val="00136568"/>
    <w:rPr>
      <w:rFonts w:cs="Times New Roman"/>
      <w:b/>
      <w:sz w:val="29"/>
      <w:szCs w:val="32"/>
      <w:lang w:val="en-GB"/>
    </w:rPr>
  </w:style>
  <w:style w:type="character" w:customStyle="1" w:styleId="RSCH02PaperAuthorsandBylineChar">
    <w:name w:val="RSC H02 Paper Authors and Byline Char"/>
    <w:basedOn w:val="Fuentedeprrafopredeter"/>
    <w:link w:val="RSCH02PaperAuthorsandByline"/>
    <w:rsid w:val="00136568"/>
    <w:rPr>
      <w:rFonts w:cs="Times New Roman"/>
      <w:sz w:val="20"/>
      <w:szCs w:val="22"/>
      <w:lang w:val="en-GB"/>
    </w:rPr>
  </w:style>
  <w:style w:type="paragraph" w:customStyle="1" w:styleId="RSCB04AHeadingSection">
    <w:name w:val="RSC B04 A Heading (Section)"/>
    <w:basedOn w:val="Normal"/>
    <w:link w:val="RSCB04AHeadingSectionChar"/>
    <w:qFormat/>
    <w:rsid w:val="00136568"/>
    <w:pPr>
      <w:spacing w:before="400" w:after="80" w:line="240" w:lineRule="auto"/>
    </w:pPr>
    <w:rPr>
      <w:b/>
      <w:sz w:val="24"/>
    </w:rPr>
  </w:style>
  <w:style w:type="character" w:customStyle="1" w:styleId="RSCB04AHeadingSectionChar">
    <w:name w:val="RSC B04 A Heading (Section) Char"/>
    <w:basedOn w:val="Fuentedeprrafopredeter"/>
    <w:link w:val="RSCB04AHeadingSection"/>
    <w:rsid w:val="00136568"/>
    <w:rPr>
      <w:b/>
      <w:szCs w:val="22"/>
      <w:lang w:val="en-GB"/>
    </w:rPr>
  </w:style>
  <w:style w:type="paragraph" w:customStyle="1" w:styleId="RSCB06BHeadingSub-Section">
    <w:name w:val="RSC B06 B Heading (Sub-Section)"/>
    <w:link w:val="RSCB06BHeadingSub-SectionChar"/>
    <w:qFormat/>
    <w:rsid w:val="00136568"/>
    <w:pPr>
      <w:spacing w:after="80" w:line="240" w:lineRule="exact"/>
    </w:pPr>
    <w:rPr>
      <w:b/>
      <w:sz w:val="18"/>
      <w:szCs w:val="22"/>
      <w:lang w:val="en-GB"/>
    </w:rPr>
  </w:style>
  <w:style w:type="character" w:customStyle="1" w:styleId="RSCB06BHeadingSub-SectionChar">
    <w:name w:val="RSC B06 B Heading (Sub-Section) Char"/>
    <w:basedOn w:val="Fuentedeprrafopredeter"/>
    <w:link w:val="RSCB06BHeadingSub-Section"/>
    <w:rsid w:val="00136568"/>
    <w:rPr>
      <w:b/>
      <w:sz w:val="18"/>
      <w:szCs w:val="22"/>
      <w:lang w:val="en-GB"/>
    </w:rPr>
  </w:style>
  <w:style w:type="paragraph" w:styleId="Prrafodelista">
    <w:name w:val="List Paragraph"/>
    <w:basedOn w:val="Normal"/>
    <w:uiPriority w:val="34"/>
    <w:qFormat/>
    <w:rsid w:val="00136568"/>
    <w:pPr>
      <w:ind w:left="720"/>
      <w:contextualSpacing/>
    </w:pPr>
  </w:style>
  <w:style w:type="paragraph" w:customStyle="1" w:styleId="RSCB02ArticleText">
    <w:name w:val="RSC B02 Article Text"/>
    <w:basedOn w:val="Normal"/>
    <w:link w:val="RSCB02ArticleTextChar"/>
    <w:qFormat/>
    <w:rsid w:val="00136568"/>
    <w:pPr>
      <w:spacing w:after="0" w:line="240" w:lineRule="exact"/>
      <w:jc w:val="both"/>
    </w:pPr>
    <w:rPr>
      <w:rFonts w:cs="Times New Roman"/>
      <w:w w:val="108"/>
      <w:sz w:val="18"/>
      <w:szCs w:val="18"/>
    </w:rPr>
  </w:style>
  <w:style w:type="character" w:customStyle="1" w:styleId="RSCB02ArticleTextChar">
    <w:name w:val="RSC B02 Article Text Char"/>
    <w:basedOn w:val="Fuentedeprrafopredeter"/>
    <w:link w:val="RSCB02ArticleText"/>
    <w:rsid w:val="00136568"/>
    <w:rPr>
      <w:rFonts w:cs="Times New Roman"/>
      <w:w w:val="108"/>
      <w:sz w:val="18"/>
      <w:szCs w:val="18"/>
      <w:lang w:val="en-GB"/>
    </w:rPr>
  </w:style>
  <w:style w:type="paragraph" w:customStyle="1" w:styleId="RSCB08CHeadingIn-line">
    <w:name w:val="RSC B08 C Heading (In-line)"/>
    <w:link w:val="RSCB08CHeadingIn-lineChar"/>
    <w:qFormat/>
    <w:rsid w:val="00136568"/>
    <w:pPr>
      <w:spacing w:line="276" w:lineRule="auto"/>
    </w:pPr>
    <w:rPr>
      <w:b/>
      <w:sz w:val="18"/>
      <w:szCs w:val="22"/>
      <w:lang w:val="en-GB"/>
    </w:rPr>
  </w:style>
  <w:style w:type="character" w:customStyle="1" w:styleId="RSCB08CHeadingIn-lineChar">
    <w:name w:val="RSC B08 C Heading (In-line) Char"/>
    <w:basedOn w:val="Fuentedeprrafopredeter"/>
    <w:link w:val="RSCB08CHeadingIn-line"/>
    <w:rsid w:val="00136568"/>
    <w:rPr>
      <w:b/>
      <w:sz w:val="18"/>
      <w:szCs w:val="22"/>
      <w:lang w:val="en-GB"/>
    </w:rPr>
  </w:style>
  <w:style w:type="paragraph" w:styleId="Descripcin">
    <w:name w:val="caption"/>
    <w:basedOn w:val="Normal"/>
    <w:next w:val="Normal"/>
    <w:uiPriority w:val="35"/>
    <w:unhideWhenUsed/>
    <w:rsid w:val="00136568"/>
    <w:pPr>
      <w:spacing w:line="200" w:lineRule="exact"/>
    </w:pPr>
    <w:rPr>
      <w:bCs/>
      <w:sz w:val="14"/>
      <w:szCs w:val="18"/>
    </w:rPr>
  </w:style>
  <w:style w:type="table" w:styleId="Tablanormal5">
    <w:name w:val="Plain Table 5"/>
    <w:basedOn w:val="Tablanormal"/>
    <w:uiPriority w:val="45"/>
    <w:rsid w:val="00136568"/>
    <w:rPr>
      <w:sz w:val="22"/>
      <w:szCs w:val="22"/>
      <w:lang w:val="en-GB"/>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EndNoteBibliographyTitle">
    <w:name w:val="EndNote Bibliography Title"/>
    <w:basedOn w:val="Normal"/>
    <w:link w:val="EndNoteBibliographyTitleCar"/>
    <w:rsid w:val="00136568"/>
    <w:pPr>
      <w:spacing w:after="0"/>
      <w:jc w:val="center"/>
    </w:pPr>
    <w:rPr>
      <w:rFonts w:ascii="Calibri" w:hAnsi="Calibri" w:cs="Calibri"/>
      <w:noProof/>
      <w:lang w:val="en-US"/>
    </w:rPr>
  </w:style>
  <w:style w:type="character" w:customStyle="1" w:styleId="EndNoteBibliographyTitleCar">
    <w:name w:val="EndNote Bibliography Title Car"/>
    <w:basedOn w:val="Fuentedeprrafopredeter"/>
    <w:link w:val="EndNoteBibliographyTitle"/>
    <w:rsid w:val="00136568"/>
    <w:rPr>
      <w:rFonts w:ascii="Calibri" w:hAnsi="Calibri" w:cs="Calibri"/>
      <w:noProof/>
      <w:sz w:val="22"/>
      <w:szCs w:val="22"/>
      <w:lang w:val="en-US"/>
    </w:rPr>
  </w:style>
  <w:style w:type="paragraph" w:customStyle="1" w:styleId="EndNoteBibliography">
    <w:name w:val="EndNote Bibliography"/>
    <w:basedOn w:val="Normal"/>
    <w:link w:val="EndNoteBibliographyCar"/>
    <w:rsid w:val="00136568"/>
    <w:pPr>
      <w:spacing w:line="240" w:lineRule="auto"/>
    </w:pPr>
    <w:rPr>
      <w:rFonts w:ascii="Calibri" w:hAnsi="Calibri" w:cs="Calibri"/>
      <w:noProof/>
      <w:lang w:val="en-US"/>
    </w:rPr>
  </w:style>
  <w:style w:type="character" w:customStyle="1" w:styleId="EndNoteBibliographyCar">
    <w:name w:val="EndNote Bibliography Car"/>
    <w:basedOn w:val="Fuentedeprrafopredeter"/>
    <w:link w:val="EndNoteBibliography"/>
    <w:rsid w:val="00136568"/>
    <w:rPr>
      <w:rFonts w:ascii="Calibri" w:hAnsi="Calibri" w:cs="Calibri"/>
      <w:noProof/>
      <w:sz w:val="22"/>
      <w:szCs w:val="22"/>
      <w:lang w:val="en-US"/>
    </w:rPr>
  </w:style>
  <w:style w:type="paragraph" w:styleId="Encabezado">
    <w:name w:val="header"/>
    <w:basedOn w:val="Normal"/>
    <w:link w:val="EncabezadoCar"/>
    <w:uiPriority w:val="99"/>
    <w:unhideWhenUsed/>
    <w:rsid w:val="001365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36568"/>
    <w:rPr>
      <w:sz w:val="22"/>
      <w:szCs w:val="22"/>
      <w:lang w:val="en-GB"/>
    </w:rPr>
  </w:style>
  <w:style w:type="paragraph" w:styleId="Piedepgina">
    <w:name w:val="footer"/>
    <w:basedOn w:val="Normal"/>
    <w:link w:val="PiedepginaCar"/>
    <w:uiPriority w:val="99"/>
    <w:unhideWhenUsed/>
    <w:rsid w:val="001365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36568"/>
    <w:rPr>
      <w:sz w:val="22"/>
      <w:szCs w:val="22"/>
      <w:lang w:val="en-GB"/>
    </w:rPr>
  </w:style>
  <w:style w:type="paragraph" w:styleId="Textonotapie">
    <w:name w:val="footnote text"/>
    <w:basedOn w:val="Normal"/>
    <w:link w:val="TextonotapieCar"/>
    <w:uiPriority w:val="99"/>
    <w:semiHidden/>
    <w:unhideWhenUsed/>
    <w:rsid w:val="0013656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36568"/>
    <w:rPr>
      <w:sz w:val="20"/>
      <w:szCs w:val="20"/>
      <w:lang w:val="en-GB"/>
    </w:rPr>
  </w:style>
  <w:style w:type="character" w:styleId="Refdenotaalpie">
    <w:name w:val="footnote reference"/>
    <w:basedOn w:val="Fuentedeprrafopredeter"/>
    <w:uiPriority w:val="99"/>
    <w:semiHidden/>
    <w:unhideWhenUsed/>
    <w:rsid w:val="00136568"/>
    <w:rPr>
      <w:vertAlign w:val="superscript"/>
    </w:rPr>
  </w:style>
  <w:style w:type="character" w:styleId="Hipervnculo">
    <w:name w:val="Hyperlink"/>
    <w:basedOn w:val="Fuentedeprrafopredeter"/>
    <w:uiPriority w:val="99"/>
    <w:unhideWhenUsed/>
    <w:rsid w:val="00136568"/>
    <w:rPr>
      <w:color w:val="0563C1" w:themeColor="hyperlink"/>
      <w:u w:val="single"/>
    </w:rPr>
  </w:style>
  <w:style w:type="character" w:styleId="Textodelmarcadordeposicin">
    <w:name w:val="Placeholder Text"/>
    <w:basedOn w:val="Fuentedeprrafopredeter"/>
    <w:uiPriority w:val="99"/>
    <w:semiHidden/>
    <w:rsid w:val="00136568"/>
    <w:rPr>
      <w:color w:val="808080"/>
    </w:rPr>
  </w:style>
  <w:style w:type="paragraph" w:styleId="Textodeglobo">
    <w:name w:val="Balloon Text"/>
    <w:basedOn w:val="Normal"/>
    <w:link w:val="TextodegloboCar"/>
    <w:uiPriority w:val="99"/>
    <w:semiHidden/>
    <w:unhideWhenUsed/>
    <w:rsid w:val="00136568"/>
    <w:pPr>
      <w:spacing w:after="0" w:line="240" w:lineRule="auto"/>
    </w:pPr>
    <w:rPr>
      <w:rFonts w:ascii="Arial" w:hAnsi="Arial" w:cs="Arial"/>
      <w:sz w:val="18"/>
      <w:szCs w:val="18"/>
    </w:rPr>
  </w:style>
  <w:style w:type="character" w:customStyle="1" w:styleId="TextodegloboCar">
    <w:name w:val="Texto de globo Car"/>
    <w:basedOn w:val="Fuentedeprrafopredeter"/>
    <w:link w:val="Textodeglobo"/>
    <w:uiPriority w:val="99"/>
    <w:semiHidden/>
    <w:rsid w:val="00136568"/>
    <w:rPr>
      <w:rFonts w:ascii="Arial" w:hAnsi="Arial" w:cs="Arial"/>
      <w:sz w:val="18"/>
      <w:szCs w:val="18"/>
      <w:lang w:val="en-GB"/>
    </w:rPr>
  </w:style>
  <w:style w:type="character" w:styleId="Refdecomentario">
    <w:name w:val="annotation reference"/>
    <w:basedOn w:val="Fuentedeprrafopredeter"/>
    <w:uiPriority w:val="99"/>
    <w:semiHidden/>
    <w:unhideWhenUsed/>
    <w:rsid w:val="00136568"/>
    <w:rPr>
      <w:sz w:val="16"/>
      <w:szCs w:val="16"/>
    </w:rPr>
  </w:style>
  <w:style w:type="paragraph" w:styleId="Textocomentario">
    <w:name w:val="annotation text"/>
    <w:basedOn w:val="Normal"/>
    <w:link w:val="TextocomentarioCar"/>
    <w:uiPriority w:val="99"/>
    <w:semiHidden/>
    <w:unhideWhenUsed/>
    <w:rsid w:val="0013656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36568"/>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136568"/>
    <w:rPr>
      <w:b/>
      <w:bCs/>
    </w:rPr>
  </w:style>
  <w:style w:type="character" w:customStyle="1" w:styleId="AsuntodelcomentarioCar">
    <w:name w:val="Asunto del comentario Car"/>
    <w:basedOn w:val="TextocomentarioCar"/>
    <w:link w:val="Asuntodelcomentario"/>
    <w:uiPriority w:val="99"/>
    <w:semiHidden/>
    <w:rsid w:val="00136568"/>
    <w:rPr>
      <w:b/>
      <w:bCs/>
      <w:sz w:val="20"/>
      <w:szCs w:val="20"/>
      <w:lang w:val="en-GB"/>
    </w:rPr>
  </w:style>
  <w:style w:type="table" w:styleId="Tablaconcuadrcula">
    <w:name w:val="Table Grid"/>
    <w:basedOn w:val="Tablanormal"/>
    <w:uiPriority w:val="39"/>
    <w:rsid w:val="00136568"/>
    <w:rPr>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vietas">
    <w:name w:val="List Bullet"/>
    <w:basedOn w:val="Normal"/>
    <w:uiPriority w:val="99"/>
    <w:unhideWhenUsed/>
    <w:rsid w:val="00136568"/>
    <w:pPr>
      <w:numPr>
        <w:numId w:val="6"/>
      </w:numPr>
      <w:contextualSpacing/>
    </w:pPr>
  </w:style>
  <w:style w:type="paragraph" w:customStyle="1" w:styleId="p1">
    <w:name w:val="p1"/>
    <w:basedOn w:val="Normal"/>
    <w:rsid w:val="00136568"/>
    <w:pPr>
      <w:spacing w:after="0" w:line="240" w:lineRule="auto"/>
    </w:pPr>
    <w:rPr>
      <w:rFonts w:ascii="Times" w:hAnsi="Times" w:cs="Times New Roman"/>
      <w:color w:val="000000"/>
      <w:sz w:val="15"/>
      <w:szCs w:val="15"/>
      <w:lang w:val="es-ES_tradnl" w:eastAsia="es-ES_tradnl"/>
    </w:rPr>
  </w:style>
  <w:style w:type="paragraph" w:customStyle="1" w:styleId="p2">
    <w:name w:val="p2"/>
    <w:basedOn w:val="Normal"/>
    <w:rsid w:val="00136568"/>
    <w:pPr>
      <w:spacing w:after="0" w:line="240" w:lineRule="auto"/>
    </w:pPr>
    <w:rPr>
      <w:rFonts w:ascii="Helvetica" w:hAnsi="Helvetica" w:cs="Times New Roman"/>
      <w:color w:val="000000"/>
      <w:sz w:val="23"/>
      <w:szCs w:val="23"/>
      <w:lang w:val="es-ES_tradnl" w:eastAsia="es-ES_tradnl"/>
    </w:rPr>
  </w:style>
  <w:style w:type="character" w:customStyle="1" w:styleId="s1">
    <w:name w:val="s1"/>
    <w:basedOn w:val="Fuentedeprrafopredeter"/>
    <w:rsid w:val="00136568"/>
    <w:rPr>
      <w:color w:val="0000FF"/>
    </w:rPr>
  </w:style>
  <w:style w:type="character" w:customStyle="1" w:styleId="apple-converted-space">
    <w:name w:val="apple-converted-space"/>
    <w:basedOn w:val="Fuentedeprrafopredeter"/>
    <w:rsid w:val="00136568"/>
  </w:style>
  <w:style w:type="paragraph" w:styleId="NormalWeb">
    <w:name w:val="Normal (Web)"/>
    <w:basedOn w:val="Normal"/>
    <w:uiPriority w:val="99"/>
    <w:unhideWhenUsed/>
    <w:rsid w:val="00136568"/>
    <w:pPr>
      <w:spacing w:before="100" w:beforeAutospacing="1" w:after="100" w:afterAutospacing="1" w:line="240" w:lineRule="auto"/>
    </w:pPr>
    <w:rPr>
      <w:rFonts w:ascii="Times New Roman" w:hAnsi="Times New Roman" w:cs="Times New Roman"/>
      <w:sz w:val="24"/>
      <w:szCs w:val="24"/>
      <w:lang w:val="es-ES_tradnl" w:eastAsia="es-ES_tradnl"/>
    </w:rPr>
  </w:style>
  <w:style w:type="character" w:customStyle="1" w:styleId="s2">
    <w:name w:val="s2"/>
    <w:basedOn w:val="Fuentedeprrafopredeter"/>
    <w:rsid w:val="00136568"/>
    <w:rPr>
      <w:rFonts w:ascii="Helvetica" w:hAnsi="Helvetica" w:hint="default"/>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Relationship Id="rId13" Type="http://schemas.openxmlformats.org/officeDocument/2006/relationships/image" Target="media/image8.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tiff"/><Relationship Id="rId12" Type="http://schemas.openxmlformats.org/officeDocument/2006/relationships/image" Target="media/image7.tif"/><Relationship Id="rId17" Type="http://schemas.openxmlformats.org/officeDocument/2006/relationships/package" Target="embeddings/Dibujo_de_Microsoft_Visio1111111111.vsdx"/><Relationship Id="rId2" Type="http://schemas.openxmlformats.org/officeDocument/2006/relationships/styles" Target="styles.xml"/><Relationship Id="rId16"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image" Target="media/image1.tif"/><Relationship Id="rId11" Type="http://schemas.openxmlformats.org/officeDocument/2006/relationships/image" Target="media/image6.tif"/><Relationship Id="rId5" Type="http://schemas.openxmlformats.org/officeDocument/2006/relationships/hyperlink" Target="mailto:vicrigua@ucm.es" TargetMode="External"/><Relationship Id="rId15" Type="http://schemas.openxmlformats.org/officeDocument/2006/relationships/image" Target="media/image10.jpeg"/><Relationship Id="rId10" Type="http://schemas.openxmlformats.org/officeDocument/2006/relationships/image" Target="media/image5.ti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tif"/><Relationship Id="rId14" Type="http://schemas.openxmlformats.org/officeDocument/2006/relationships/image" Target="media/image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6437</Words>
  <Characters>36697</Characters>
  <Application>Microsoft Office Word</Application>
  <DocSecurity>0</DocSecurity>
  <Lines>305</Lines>
  <Paragraphs>86</Paragraphs>
  <ScaleCrop>false</ScaleCrop>
  <HeadingPairs>
    <vt:vector size="4" baseType="variant">
      <vt:variant>
        <vt:lpstr>Título</vt:lpstr>
      </vt:variant>
      <vt:variant>
        <vt:i4>1</vt:i4>
      </vt:variant>
      <vt:variant>
        <vt:lpstr>Headings</vt:lpstr>
      </vt:variant>
      <vt:variant>
        <vt:i4>9</vt:i4>
      </vt:variant>
    </vt:vector>
  </HeadingPairs>
  <TitlesOfParts>
    <vt:vector size="10" baseType="lpstr">
      <vt:lpstr/>
      <vt:lpstr>ABSTRACT</vt:lpstr>
      <vt:lpstr>Biomass pretreatment combinations are alternatives that takes advantages of indi</vt:lpstr>
      <vt:lpstr>Figure 4</vt:lpstr>
      <vt:lpstr>Conclusions</vt:lpstr>
      <vt:lpstr>Acknowledgements</vt:lpstr>
      <vt:lpstr>References</vt:lpstr>
      <vt:lpstr>Tables</vt:lpstr>
      <vt:lpstr>Table 1. Solid recovery and compositional analysis. ± values denotes standard de</vt:lpstr>
      <vt:lpstr>Figure Captions</vt:lpstr>
    </vt:vector>
  </TitlesOfParts>
  <Company>HP</Company>
  <LinksUpToDate>false</LinksUpToDate>
  <CharactersWithSpaces>43048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VICTORIA ANGELES RIGUAL HERNANDEZ</cp:lastModifiedBy>
  <cp:revision>2</cp:revision>
  <dcterms:created xsi:type="dcterms:W3CDTF">2024-01-11T08:54:00Z</dcterms:created>
  <dcterms:modified xsi:type="dcterms:W3CDTF">2024-01-11T08:54:00Z</dcterms:modified>
</cp:coreProperties>
</file>