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994FFC" w14:textId="77777777" w:rsidR="009C0BD1" w:rsidRPr="008446F2" w:rsidRDefault="009C0BD1" w:rsidP="004146D4">
      <w:pPr>
        <w:spacing w:line="480" w:lineRule="auto"/>
        <w:ind w:left="1416" w:hanging="1416"/>
      </w:pPr>
    </w:p>
    <w:p w14:paraId="4C9E30FE" w14:textId="77777777" w:rsidR="009C0BD1" w:rsidRPr="008446F2" w:rsidRDefault="009C0BD1" w:rsidP="008D1C54">
      <w:pPr>
        <w:spacing w:line="480" w:lineRule="auto"/>
        <w:jc w:val="center"/>
        <w:rPr>
          <w:bCs/>
          <w:color w:val="000000"/>
          <w:lang w:val="es-ES"/>
        </w:rPr>
      </w:pPr>
    </w:p>
    <w:p w14:paraId="6BCA4DD2" w14:textId="77777777" w:rsidR="009C0BD1" w:rsidRPr="000B2A25" w:rsidRDefault="009C0BD1" w:rsidP="008D1C54">
      <w:pPr>
        <w:spacing w:line="480" w:lineRule="auto"/>
        <w:jc w:val="center"/>
        <w:rPr>
          <w:b/>
          <w:color w:val="000000"/>
          <w:lang w:val="en-GB"/>
        </w:rPr>
      </w:pPr>
      <w:r w:rsidRPr="000B2A25">
        <w:rPr>
          <w:b/>
          <w:color w:val="000000"/>
          <w:lang w:val="en-GB"/>
        </w:rPr>
        <w:t>Looking at the Eyes of Happiness: Positive Emotions Mediate the Influence of Life Satisfaction on Attention to Happy Faces</w:t>
      </w:r>
    </w:p>
    <w:p w14:paraId="03C3E0BA" w14:textId="3015B0FC" w:rsidR="009C0BD1" w:rsidRPr="000B2A25" w:rsidRDefault="009C0BD1" w:rsidP="000B2A25">
      <w:pPr>
        <w:spacing w:line="480" w:lineRule="auto"/>
        <w:jc w:val="center"/>
        <w:rPr>
          <w:bCs/>
          <w:color w:val="000000"/>
          <w:lang w:val="en-GB"/>
        </w:rPr>
      </w:pPr>
      <w:r w:rsidRPr="008446F2">
        <w:rPr>
          <w:bCs/>
          <w:color w:val="000000"/>
        </w:rPr>
        <w:t xml:space="preserve">  </w:t>
      </w:r>
    </w:p>
    <w:p w14:paraId="0C9104A8" w14:textId="77777777" w:rsidR="009C0BD1" w:rsidRPr="008446F2" w:rsidRDefault="009C0BD1" w:rsidP="008D1C54">
      <w:pPr>
        <w:spacing w:line="480" w:lineRule="auto"/>
        <w:jc w:val="center"/>
        <w:rPr>
          <w:color w:val="000000"/>
          <w:lang w:val="en-GB"/>
        </w:rPr>
      </w:pPr>
    </w:p>
    <w:p w14:paraId="326C66A4" w14:textId="77777777" w:rsidR="009C0BD1" w:rsidRPr="008446F2" w:rsidRDefault="009C0BD1" w:rsidP="004068CF">
      <w:pPr>
        <w:spacing w:line="480" w:lineRule="auto"/>
        <w:jc w:val="center"/>
        <w:rPr>
          <w:vertAlign w:val="superscript"/>
          <w:lang w:val="en-GB"/>
        </w:rPr>
      </w:pPr>
      <w:r w:rsidRPr="008446F2">
        <w:t>Authors:</w:t>
      </w:r>
      <w:r w:rsidRPr="008446F2">
        <w:rPr>
          <w:color w:val="FF0000"/>
        </w:rPr>
        <w:t xml:space="preserve"> </w:t>
      </w:r>
      <w:r w:rsidRPr="008446F2">
        <w:t>Alvaro Sanchez</w:t>
      </w:r>
      <w:r w:rsidRPr="008446F2">
        <w:rPr>
          <w:vertAlign w:val="superscript"/>
          <w:lang w:val="en-GB"/>
        </w:rPr>
        <w:t>1</w:t>
      </w:r>
      <w:r w:rsidRPr="008446F2">
        <w:t xml:space="preserve"> and Carmelo Vazquez</w:t>
      </w:r>
      <w:r w:rsidRPr="008446F2">
        <w:rPr>
          <w:vertAlign w:val="superscript"/>
          <w:lang w:val="en-GB"/>
        </w:rPr>
        <w:t>2</w:t>
      </w:r>
    </w:p>
    <w:p w14:paraId="03AA719B" w14:textId="77777777" w:rsidR="009C0BD1" w:rsidRPr="008446F2" w:rsidRDefault="009C0BD1" w:rsidP="004068CF">
      <w:pPr>
        <w:spacing w:line="480" w:lineRule="auto"/>
        <w:jc w:val="center"/>
        <w:rPr>
          <w:vertAlign w:val="superscript"/>
          <w:lang w:val="en-GB"/>
        </w:rPr>
      </w:pPr>
    </w:p>
    <w:p w14:paraId="3CD4FA7C" w14:textId="77777777" w:rsidR="009C0BD1" w:rsidRPr="008446F2" w:rsidRDefault="009C0BD1" w:rsidP="004068CF">
      <w:pPr>
        <w:jc w:val="center"/>
        <w:rPr>
          <w:lang w:val="en-GB"/>
        </w:rPr>
      </w:pPr>
      <w:r w:rsidRPr="008446F2">
        <w:rPr>
          <w:vertAlign w:val="superscript"/>
          <w:lang w:val="en-GB"/>
        </w:rPr>
        <w:t>1</w:t>
      </w:r>
      <w:r w:rsidRPr="008446F2">
        <w:rPr>
          <w:i/>
          <w:iCs/>
          <w:vertAlign w:val="superscript"/>
          <w:lang w:val="en-GB"/>
        </w:rPr>
        <w:t xml:space="preserve"> </w:t>
      </w:r>
      <w:r w:rsidRPr="008446F2">
        <w:rPr>
          <w:lang w:val="en-GB"/>
        </w:rPr>
        <w:t>Department of Experimental Clinical and Health Psychology</w:t>
      </w:r>
    </w:p>
    <w:p w14:paraId="519A4335" w14:textId="77777777" w:rsidR="009C0BD1" w:rsidRPr="008446F2" w:rsidRDefault="009C0BD1" w:rsidP="004068CF">
      <w:pPr>
        <w:jc w:val="center"/>
        <w:rPr>
          <w:lang w:val="en-GB"/>
        </w:rPr>
      </w:pPr>
      <w:smartTag w:uri="urn:schemas-microsoft-com:office:smarttags" w:element="place">
        <w:smartTag w:uri="urn:schemas-microsoft-com:office:smarttags" w:element="PlaceType">
          <w:smartTag w:uri="urn:schemas-microsoft-com:office:smarttags" w:element="PlaceType">
            <w:r w:rsidRPr="008446F2">
              <w:rPr>
                <w:lang w:val="en-GB"/>
              </w:rPr>
              <w:t>University</w:t>
            </w:r>
          </w:smartTag>
          <w:r w:rsidRPr="008446F2">
            <w:rPr>
              <w:lang w:val="en-GB"/>
            </w:rPr>
            <w:t xml:space="preserve"> of </w:t>
          </w:r>
          <w:smartTag w:uri="urn:schemas-microsoft-com:office:smarttags" w:element="PlaceName">
            <w:r w:rsidRPr="008446F2">
              <w:rPr>
                <w:lang w:val="en-GB"/>
              </w:rPr>
              <w:t>Ghent</w:t>
            </w:r>
          </w:smartTag>
        </w:smartTag>
      </w:smartTag>
    </w:p>
    <w:p w14:paraId="26113221" w14:textId="77777777" w:rsidR="009C0BD1" w:rsidRPr="008446F2" w:rsidRDefault="009C0BD1" w:rsidP="004068CF">
      <w:pPr>
        <w:jc w:val="center"/>
        <w:rPr>
          <w:lang w:val="en-GB"/>
        </w:rPr>
      </w:pPr>
      <w:smartTag w:uri="urn:schemas-microsoft-com:office:smarttags" w:element="place">
        <w:smartTag w:uri="urn:schemas-microsoft-com:office:smarttags" w:element="PlaceType">
          <w:smartTag w:uri="urn:schemas-microsoft-com:office:smarttags" w:element="PlaceType">
            <w:r w:rsidRPr="008446F2">
              <w:t>School</w:t>
            </w:r>
          </w:smartTag>
          <w:r w:rsidRPr="008446F2">
            <w:t xml:space="preserve"> of </w:t>
          </w:r>
          <w:smartTag w:uri="urn:schemas-microsoft-com:office:smarttags" w:element="PlaceName">
            <w:r w:rsidRPr="008446F2">
              <w:t>Psychology</w:t>
            </w:r>
          </w:smartTag>
        </w:smartTag>
      </w:smartTag>
    </w:p>
    <w:p w14:paraId="7CBCE8B6" w14:textId="77777777" w:rsidR="009C0BD1" w:rsidRPr="008446F2" w:rsidRDefault="009C0BD1" w:rsidP="004068CF">
      <w:pPr>
        <w:jc w:val="center"/>
      </w:pPr>
      <w:r w:rsidRPr="008446F2">
        <w:t xml:space="preserve">Henri </w:t>
      </w:r>
      <w:proofErr w:type="spellStart"/>
      <w:r w:rsidRPr="008446F2">
        <w:t>Dunantlaan</w:t>
      </w:r>
      <w:proofErr w:type="spellEnd"/>
      <w:r w:rsidRPr="008446F2">
        <w:t xml:space="preserve"> 2</w:t>
      </w:r>
    </w:p>
    <w:p w14:paraId="76388E51" w14:textId="77777777" w:rsidR="009C0BD1" w:rsidRPr="008446F2" w:rsidRDefault="009C0BD1" w:rsidP="004068CF">
      <w:pPr>
        <w:jc w:val="center"/>
      </w:pPr>
      <w:r w:rsidRPr="008446F2">
        <w:t xml:space="preserve">9000, </w:t>
      </w:r>
      <w:smartTag w:uri="urn:schemas-microsoft-com:office:smarttags" w:element="City">
        <w:r w:rsidRPr="008446F2">
          <w:t>Ghent</w:t>
        </w:r>
      </w:smartTag>
      <w:r w:rsidRPr="008446F2">
        <w:t xml:space="preserve"> (</w:t>
      </w:r>
      <w:smartTag w:uri="urn:schemas-microsoft-com:office:smarttags" w:element="place">
        <w:smartTag w:uri="urn:schemas-microsoft-com:office:smarttags" w:element="country-region">
          <w:r w:rsidRPr="008446F2">
            <w:t>Belgium</w:t>
          </w:r>
        </w:smartTag>
      </w:smartTag>
      <w:r w:rsidRPr="008446F2">
        <w:t>)</w:t>
      </w:r>
    </w:p>
    <w:p w14:paraId="72B8B188" w14:textId="77777777" w:rsidR="009C0BD1" w:rsidRPr="008446F2" w:rsidRDefault="009C0BD1" w:rsidP="004068CF">
      <w:pPr>
        <w:jc w:val="center"/>
        <w:rPr>
          <w:lang w:val="en-GB"/>
        </w:rPr>
      </w:pPr>
      <w:r w:rsidRPr="008446F2">
        <w:rPr>
          <w:lang w:val="en-GB"/>
        </w:rPr>
        <w:t xml:space="preserve">Email: </w:t>
      </w:r>
      <w:hyperlink r:id="rId8" w:history="1">
        <w:r w:rsidRPr="008446F2">
          <w:rPr>
            <w:rStyle w:val="Hipervnculo"/>
            <w:lang w:val="en-GB"/>
          </w:rPr>
          <w:t>alvaro.sanchezlopez@ugent.be</w:t>
        </w:r>
      </w:hyperlink>
    </w:p>
    <w:p w14:paraId="327FB534" w14:textId="77777777" w:rsidR="009C0BD1" w:rsidRPr="008446F2" w:rsidRDefault="009C0BD1" w:rsidP="004068CF">
      <w:pPr>
        <w:jc w:val="center"/>
        <w:rPr>
          <w:lang w:val="en-GB"/>
        </w:rPr>
      </w:pPr>
      <w:r w:rsidRPr="008446F2">
        <w:t>Phone: (+32) 09 264 64 43</w:t>
      </w:r>
    </w:p>
    <w:p w14:paraId="68575D09" w14:textId="77777777" w:rsidR="009C0BD1" w:rsidRPr="008446F2" w:rsidRDefault="009C0BD1" w:rsidP="008D1C54">
      <w:pPr>
        <w:spacing w:line="480" w:lineRule="auto"/>
        <w:jc w:val="center"/>
        <w:rPr>
          <w:vertAlign w:val="superscript"/>
          <w:lang w:val="en-GB"/>
        </w:rPr>
      </w:pPr>
    </w:p>
    <w:p w14:paraId="7A99179B" w14:textId="77777777" w:rsidR="009C0BD1" w:rsidRPr="008446F2" w:rsidRDefault="009C0BD1" w:rsidP="00D67F8B">
      <w:pPr>
        <w:spacing w:line="276" w:lineRule="auto"/>
        <w:jc w:val="center"/>
        <w:rPr>
          <w:lang w:val="en-GB"/>
        </w:rPr>
      </w:pPr>
      <w:r w:rsidRPr="008446F2">
        <w:rPr>
          <w:vertAlign w:val="superscript"/>
          <w:lang w:val="en-GB"/>
        </w:rPr>
        <w:t>2</w:t>
      </w:r>
      <w:r w:rsidRPr="008446F2">
        <w:rPr>
          <w:lang w:val="en-GB"/>
        </w:rPr>
        <w:t xml:space="preserve"> Department of Clinical Psychology</w:t>
      </w:r>
    </w:p>
    <w:p w14:paraId="5E2B8061" w14:textId="77777777" w:rsidR="00D67F8B" w:rsidRPr="008446F2" w:rsidRDefault="00D67F8B" w:rsidP="00D67F8B">
      <w:pPr>
        <w:spacing w:line="276" w:lineRule="auto"/>
        <w:jc w:val="center"/>
        <w:rPr>
          <w:lang w:val="en-GB"/>
        </w:rPr>
      </w:pPr>
      <w:r w:rsidRPr="008446F2">
        <w:rPr>
          <w:lang w:val="en-GB"/>
        </w:rPr>
        <w:t>School of Psychology</w:t>
      </w:r>
    </w:p>
    <w:p w14:paraId="45E8F8CE" w14:textId="77777777" w:rsidR="009C0BD1" w:rsidRPr="008446F2" w:rsidRDefault="009C0BD1" w:rsidP="00D67F8B">
      <w:pPr>
        <w:spacing w:line="276" w:lineRule="auto"/>
        <w:jc w:val="center"/>
        <w:rPr>
          <w:lang w:val="en-GB"/>
        </w:rPr>
      </w:pPr>
      <w:r w:rsidRPr="008446F2">
        <w:rPr>
          <w:lang w:val="en-GB"/>
        </w:rPr>
        <w:t>Complutense University of Madrid (Spain)</w:t>
      </w:r>
    </w:p>
    <w:p w14:paraId="3586B709" w14:textId="77777777" w:rsidR="009C0BD1" w:rsidRPr="008446F2" w:rsidRDefault="009C0BD1" w:rsidP="008D1C54">
      <w:pPr>
        <w:spacing w:line="480" w:lineRule="auto"/>
      </w:pPr>
    </w:p>
    <w:p w14:paraId="1225F343" w14:textId="77777777" w:rsidR="000B2A25" w:rsidRDefault="000B2A25" w:rsidP="008905F6">
      <w:pPr>
        <w:spacing w:line="480" w:lineRule="auto"/>
      </w:pPr>
    </w:p>
    <w:p w14:paraId="0C28A977" w14:textId="4B338299" w:rsidR="009C0BD1" w:rsidRPr="008446F2" w:rsidRDefault="009C0BD1" w:rsidP="008905F6">
      <w:pPr>
        <w:spacing w:line="480" w:lineRule="auto"/>
      </w:pPr>
      <w:r w:rsidRPr="008446F2">
        <w:t>Address correspondence to:</w:t>
      </w:r>
    </w:p>
    <w:p w14:paraId="0EFA01DE" w14:textId="77777777" w:rsidR="009C0BD1" w:rsidRPr="008446F2" w:rsidRDefault="009C0BD1" w:rsidP="008905F6">
      <w:r w:rsidRPr="008446F2">
        <w:t>Carmelo Vazquez</w:t>
      </w:r>
    </w:p>
    <w:p w14:paraId="282647A4" w14:textId="77777777" w:rsidR="009C0BD1" w:rsidRPr="008446F2" w:rsidRDefault="009C0BD1" w:rsidP="008905F6">
      <w:smartTag w:uri="urn:schemas-microsoft-com:office:smarttags" w:element="place">
        <w:smartTag w:uri="urn:schemas-microsoft-com:office:smarttags" w:element="PlaceType">
          <w:smartTag w:uri="urn:schemas-microsoft-com:office:smarttags" w:element="PlaceType">
            <w:r w:rsidRPr="008446F2">
              <w:t>School</w:t>
            </w:r>
          </w:smartTag>
          <w:r w:rsidRPr="008446F2">
            <w:t xml:space="preserve"> of </w:t>
          </w:r>
          <w:smartTag w:uri="urn:schemas-microsoft-com:office:smarttags" w:element="PlaceName">
            <w:r w:rsidRPr="008446F2">
              <w:t>Psychology</w:t>
            </w:r>
          </w:smartTag>
        </w:smartTag>
      </w:smartTag>
    </w:p>
    <w:p w14:paraId="5F971593" w14:textId="77777777" w:rsidR="009C0BD1" w:rsidRPr="008446F2" w:rsidRDefault="009C0BD1" w:rsidP="008905F6">
      <w:smartTag w:uri="urn:schemas-microsoft-com:office:smarttags" w:element="place">
        <w:smartTag w:uri="urn:schemas-microsoft-com:office:smarttags" w:element="PlaceName">
          <w:smartTag w:uri="urn:schemas-microsoft-com:office:smarttags" w:element="PlaceName">
            <w:r w:rsidRPr="008446F2">
              <w:t>Complutense</w:t>
            </w:r>
          </w:smartTag>
          <w:r w:rsidRPr="008446F2">
            <w:t xml:space="preserve"> </w:t>
          </w:r>
          <w:smartTag w:uri="urn:schemas-microsoft-com:office:smarttags" w:element="PlaceType">
            <w:r w:rsidRPr="008446F2">
              <w:t>University</w:t>
            </w:r>
          </w:smartTag>
        </w:smartTag>
      </w:smartTag>
    </w:p>
    <w:p w14:paraId="42238EAE" w14:textId="77777777" w:rsidR="009C0BD1" w:rsidRPr="008446F2" w:rsidRDefault="009C0BD1" w:rsidP="008905F6">
      <w:r w:rsidRPr="008446F2">
        <w:t>28224-Madrid (</w:t>
      </w:r>
      <w:smartTag w:uri="urn:schemas-microsoft-com:office:smarttags" w:element="place">
        <w:smartTag w:uri="urn:schemas-microsoft-com:office:smarttags" w:element="country-region">
          <w:r w:rsidRPr="008446F2">
            <w:t>Spain</w:t>
          </w:r>
        </w:smartTag>
      </w:smartTag>
      <w:r w:rsidRPr="008446F2">
        <w:t>)</w:t>
      </w:r>
    </w:p>
    <w:p w14:paraId="692580BA" w14:textId="77777777" w:rsidR="009C0BD1" w:rsidRPr="008446F2" w:rsidRDefault="009C0BD1" w:rsidP="008905F6">
      <w:r w:rsidRPr="008446F2">
        <w:t xml:space="preserve">Email: </w:t>
      </w:r>
      <w:hyperlink r:id="rId9" w:history="1">
        <w:r w:rsidRPr="008446F2">
          <w:rPr>
            <w:rStyle w:val="Hipervnculo"/>
          </w:rPr>
          <w:t>cvazquez@ucm.es</w:t>
        </w:r>
      </w:hyperlink>
    </w:p>
    <w:p w14:paraId="5EC83F67" w14:textId="77777777" w:rsidR="009C0BD1" w:rsidRPr="008446F2" w:rsidRDefault="009C0BD1" w:rsidP="00FA0603">
      <w:r w:rsidRPr="008446F2">
        <w:t>Phone: (+34) 91 394-3090</w:t>
      </w:r>
    </w:p>
    <w:p w14:paraId="43353878" w14:textId="77777777" w:rsidR="009C0BD1" w:rsidRPr="008446F2" w:rsidRDefault="009C0BD1" w:rsidP="005C593D">
      <w:r w:rsidRPr="008446F2">
        <w:t>FAX:   (+34) 91 394-3189</w:t>
      </w:r>
    </w:p>
    <w:p w14:paraId="6BC43C91" w14:textId="77777777" w:rsidR="009C0BD1" w:rsidRDefault="009C0BD1" w:rsidP="008905F6"/>
    <w:p w14:paraId="5F98DB4D" w14:textId="77777777" w:rsidR="000B2A25" w:rsidRDefault="000B2A25" w:rsidP="008905F6"/>
    <w:p w14:paraId="6B9905AA" w14:textId="734244C0" w:rsidR="000B2A25" w:rsidRDefault="000B2A25" w:rsidP="000B2A25">
      <w:pPr>
        <w:spacing w:line="480" w:lineRule="auto"/>
        <w:rPr>
          <w:b/>
          <w:bCs/>
          <w:color w:val="000000"/>
          <w:sz w:val="20"/>
          <w:szCs w:val="20"/>
          <w:bdr w:val="none" w:sz="0" w:space="0" w:color="auto" w:frame="1"/>
          <w:shd w:val="clear" w:color="auto" w:fill="FFFFFF"/>
        </w:rPr>
      </w:pPr>
      <w:r w:rsidRPr="00D26A2B">
        <w:rPr>
          <w:b/>
          <w:bCs/>
          <w:color w:val="000000"/>
          <w:sz w:val="20"/>
          <w:szCs w:val="20"/>
          <w:bdr w:val="none" w:sz="0" w:space="0" w:color="auto" w:frame="1"/>
          <w:shd w:val="clear" w:color="auto" w:fill="FFFFFF"/>
        </w:rPr>
        <w:t xml:space="preserve">This is a </w:t>
      </w:r>
      <w:proofErr w:type="spellStart"/>
      <w:r w:rsidRPr="00D26A2B">
        <w:rPr>
          <w:b/>
          <w:bCs/>
          <w:color w:val="000000"/>
          <w:sz w:val="20"/>
          <w:szCs w:val="20"/>
          <w:bdr w:val="none" w:sz="0" w:space="0" w:color="auto" w:frame="1"/>
          <w:shd w:val="clear" w:color="auto" w:fill="FFFFFF"/>
        </w:rPr>
        <w:t>postprint</w:t>
      </w:r>
      <w:proofErr w:type="spellEnd"/>
      <w:r w:rsidRPr="00D26A2B">
        <w:rPr>
          <w:b/>
          <w:bCs/>
          <w:color w:val="000000"/>
          <w:sz w:val="20"/>
          <w:szCs w:val="20"/>
          <w:bdr w:val="none" w:sz="0" w:space="0" w:color="auto" w:frame="1"/>
          <w:shd w:val="clear" w:color="auto" w:fill="FFFFFF"/>
        </w:rPr>
        <w:t xml:space="preserve"> accepted version of the </w:t>
      </w:r>
      <w:r>
        <w:rPr>
          <w:b/>
          <w:bCs/>
          <w:color w:val="000000"/>
          <w:sz w:val="20"/>
          <w:szCs w:val="20"/>
          <w:bdr w:val="none" w:sz="0" w:space="0" w:color="auto" w:frame="1"/>
          <w:shd w:val="clear" w:color="auto" w:fill="FFFFFF"/>
        </w:rPr>
        <w:t xml:space="preserve">published </w:t>
      </w:r>
      <w:r w:rsidRPr="00D26A2B">
        <w:rPr>
          <w:b/>
          <w:bCs/>
          <w:color w:val="000000"/>
          <w:sz w:val="20"/>
          <w:szCs w:val="20"/>
          <w:bdr w:val="none" w:sz="0" w:space="0" w:color="auto" w:frame="1"/>
          <w:shd w:val="clear" w:color="auto" w:fill="FFFFFF"/>
        </w:rPr>
        <w:t>manuscript:</w:t>
      </w:r>
      <w:r>
        <w:rPr>
          <w:b/>
          <w:bCs/>
          <w:color w:val="000000"/>
          <w:sz w:val="20"/>
          <w:szCs w:val="20"/>
          <w:bdr w:val="none" w:sz="0" w:space="0" w:color="auto" w:frame="1"/>
          <w:shd w:val="clear" w:color="auto" w:fill="FFFFFF"/>
        </w:rPr>
        <w:t xml:space="preserve"> </w:t>
      </w:r>
      <w:r w:rsidRPr="000B2A25">
        <w:rPr>
          <w:b/>
          <w:bCs/>
          <w:color w:val="000000"/>
          <w:sz w:val="20"/>
          <w:szCs w:val="20"/>
          <w:bdr w:val="none" w:sz="0" w:space="0" w:color="auto" w:frame="1"/>
          <w:shd w:val="clear" w:color="auto" w:fill="FFFFFF"/>
        </w:rPr>
        <w:t xml:space="preserve">Sanchez, A., &amp; Vazquez, C. (2014). Looking at the eyes of happiness: Positive emotions mediate the influence of life satisfaction on attention to happy faces. </w:t>
      </w:r>
      <w:r w:rsidRPr="000B2A25">
        <w:rPr>
          <w:b/>
          <w:bCs/>
          <w:i/>
          <w:iCs/>
          <w:color w:val="000000"/>
          <w:sz w:val="20"/>
          <w:szCs w:val="20"/>
          <w:bdr w:val="none" w:sz="0" w:space="0" w:color="auto" w:frame="1"/>
          <w:shd w:val="clear" w:color="auto" w:fill="FFFFFF"/>
        </w:rPr>
        <w:t>The Journal of Positive Psychology, 9</w:t>
      </w:r>
      <w:r w:rsidRPr="000B2A25">
        <w:rPr>
          <w:b/>
          <w:bCs/>
          <w:color w:val="000000"/>
          <w:sz w:val="20"/>
          <w:szCs w:val="20"/>
          <w:bdr w:val="none" w:sz="0" w:space="0" w:color="auto" w:frame="1"/>
          <w:shd w:val="clear" w:color="auto" w:fill="FFFFFF"/>
        </w:rPr>
        <w:t xml:space="preserve">(5), 435–448. </w:t>
      </w:r>
    </w:p>
    <w:p w14:paraId="5F5E87E1" w14:textId="44AF6851" w:rsidR="000B2A25" w:rsidRDefault="000B2A25" w:rsidP="000B2A25">
      <w:pPr>
        <w:spacing w:line="480" w:lineRule="auto"/>
        <w:rPr>
          <w:b/>
          <w:bCs/>
          <w:color w:val="000000"/>
          <w:sz w:val="20"/>
          <w:szCs w:val="20"/>
          <w:bdr w:val="none" w:sz="0" w:space="0" w:color="auto" w:frame="1"/>
          <w:shd w:val="clear" w:color="auto" w:fill="FFFFFF"/>
        </w:rPr>
      </w:pPr>
      <w:r w:rsidRPr="00D26A2B">
        <w:rPr>
          <w:b/>
          <w:bCs/>
          <w:color w:val="000000"/>
          <w:sz w:val="20"/>
          <w:szCs w:val="20"/>
          <w:bdr w:val="none" w:sz="0" w:space="0" w:color="auto" w:frame="1"/>
          <w:shd w:val="clear" w:color="auto" w:fill="FFFFFF"/>
        </w:rPr>
        <w:t>The final article is available at:</w:t>
      </w:r>
      <w:r>
        <w:rPr>
          <w:b/>
          <w:bCs/>
          <w:color w:val="000000"/>
          <w:sz w:val="20"/>
          <w:szCs w:val="20"/>
          <w:bdr w:val="none" w:sz="0" w:space="0" w:color="auto" w:frame="1"/>
          <w:shd w:val="clear" w:color="auto" w:fill="FFFFFF"/>
        </w:rPr>
        <w:t xml:space="preserve"> </w:t>
      </w:r>
      <w:hyperlink r:id="rId10" w:history="1">
        <w:r w:rsidRPr="0021706B">
          <w:rPr>
            <w:rStyle w:val="Hipervnculo"/>
            <w:b/>
            <w:bCs/>
            <w:sz w:val="20"/>
            <w:szCs w:val="20"/>
            <w:bdr w:val="none" w:sz="0" w:space="0" w:color="auto" w:frame="1"/>
            <w:shd w:val="clear" w:color="auto" w:fill="FFFFFF"/>
          </w:rPr>
          <w:t>https://doi.org/10.1</w:t>
        </w:r>
        <w:r w:rsidRPr="0021706B">
          <w:rPr>
            <w:rStyle w:val="Hipervnculo"/>
            <w:b/>
            <w:bCs/>
            <w:sz w:val="20"/>
            <w:szCs w:val="20"/>
            <w:bdr w:val="none" w:sz="0" w:space="0" w:color="auto" w:frame="1"/>
            <w:shd w:val="clear" w:color="auto" w:fill="FFFFFF"/>
          </w:rPr>
          <w:t>0</w:t>
        </w:r>
        <w:r w:rsidRPr="0021706B">
          <w:rPr>
            <w:rStyle w:val="Hipervnculo"/>
            <w:b/>
            <w:bCs/>
            <w:sz w:val="20"/>
            <w:szCs w:val="20"/>
            <w:bdr w:val="none" w:sz="0" w:space="0" w:color="auto" w:frame="1"/>
            <w:shd w:val="clear" w:color="auto" w:fill="FFFFFF"/>
          </w:rPr>
          <w:t>80/17439760.2014.910827</w:t>
        </w:r>
      </w:hyperlink>
    </w:p>
    <w:p w14:paraId="625472DF" w14:textId="77777777" w:rsidR="009C0BD1" w:rsidRPr="000B2A25" w:rsidRDefault="009C0BD1" w:rsidP="008D1C54">
      <w:pPr>
        <w:spacing w:line="480" w:lineRule="auto"/>
        <w:jc w:val="center"/>
        <w:rPr>
          <w:b/>
          <w:bCs/>
        </w:rPr>
      </w:pPr>
      <w:r w:rsidRPr="008446F2">
        <w:br w:type="page"/>
      </w:r>
      <w:r w:rsidRPr="000B2A25">
        <w:rPr>
          <w:b/>
          <w:bCs/>
        </w:rPr>
        <w:lastRenderedPageBreak/>
        <w:t>Abstract</w:t>
      </w:r>
    </w:p>
    <w:p w14:paraId="5CC7B9F0" w14:textId="77777777" w:rsidR="009C0BD1" w:rsidRPr="008446F2" w:rsidRDefault="009C0BD1" w:rsidP="000D7226">
      <w:pPr>
        <w:autoSpaceDE w:val="0"/>
        <w:autoSpaceDN w:val="0"/>
        <w:adjustRightInd w:val="0"/>
        <w:spacing w:line="480" w:lineRule="auto"/>
        <w:rPr>
          <w:bCs/>
        </w:rPr>
      </w:pPr>
      <w:r w:rsidRPr="008446F2">
        <w:rPr>
          <w:szCs w:val="22"/>
          <w:lang w:eastAsia="es-ES"/>
        </w:rPr>
        <w:t>Despite significant advancements in the research of subjective well-being (SWB), little is known about its connection with basic cognitive processes. The present study explores the association between selective attention to emotional stimuli (i.e. emotional faces) and both the emotional and cognitive components of SWB (i.e. emotional well-being and satisfaction in life, respectively). Participants (</w:t>
      </w:r>
      <w:r w:rsidRPr="008446F2">
        <w:rPr>
          <w:i/>
          <w:szCs w:val="22"/>
          <w:lang w:eastAsia="es-ES"/>
        </w:rPr>
        <w:t xml:space="preserve">N </w:t>
      </w:r>
      <w:r w:rsidRPr="008446F2">
        <w:rPr>
          <w:szCs w:val="22"/>
          <w:lang w:eastAsia="es-ES"/>
        </w:rPr>
        <w:t xml:space="preserve">= 83) were asked to freely watch a series of 84 pairs of emotional (happy, angry, or sad) and neutral faces from the Karolinska Directed Emotional Faces database.  Eye tracking methodology measured first fixations, number of fixations, and the time spent looking at emotional faces. Results showed that both the emotional and cognitive components of SWB were related to a general bias to attend to happy faces and avoid sad faces. Yet, </w:t>
      </w:r>
      <w:r w:rsidR="005D135B" w:rsidRPr="008446F2">
        <w:rPr>
          <w:szCs w:val="22"/>
          <w:lang w:eastAsia="es-ES"/>
        </w:rPr>
        <w:t xml:space="preserve">bootstrapping </w:t>
      </w:r>
      <w:r w:rsidRPr="008446F2">
        <w:rPr>
          <w:szCs w:val="22"/>
          <w:lang w:eastAsia="es-ES"/>
        </w:rPr>
        <w:t>analyses showed that positive emotions, rather than life satisfaction, were responsible for the positive information-processing bias. We discuss the potential functionality of these biases and their implications for research on positive emotions.</w:t>
      </w:r>
    </w:p>
    <w:p w14:paraId="66503955" w14:textId="77777777" w:rsidR="000B2A25" w:rsidRDefault="000B2A25" w:rsidP="000D7226">
      <w:pPr>
        <w:spacing w:line="480" w:lineRule="auto"/>
        <w:ind w:firstLine="708"/>
        <w:rPr>
          <w:i/>
        </w:rPr>
      </w:pPr>
    </w:p>
    <w:p w14:paraId="75351FB9" w14:textId="54F21659" w:rsidR="009C0BD1" w:rsidRPr="008446F2" w:rsidRDefault="009C0BD1" w:rsidP="000D7226">
      <w:pPr>
        <w:spacing w:line="480" w:lineRule="auto"/>
        <w:ind w:firstLine="708"/>
      </w:pPr>
      <w:r w:rsidRPr="008446F2">
        <w:rPr>
          <w:i/>
        </w:rPr>
        <w:t xml:space="preserve">Keywords: </w:t>
      </w:r>
      <w:r w:rsidRPr="008446F2">
        <w:t>Attention, life satisfaction, positive mood, subjective well-being, eye tracking, cognition, cognitive bias, selective attention, positive emotions</w:t>
      </w:r>
    </w:p>
    <w:p w14:paraId="647A53F1" w14:textId="5FB4826A" w:rsidR="00D67F8B" w:rsidRPr="008446F2" w:rsidRDefault="009C0BD1" w:rsidP="008231B2">
      <w:pPr>
        <w:spacing w:line="480" w:lineRule="auto"/>
        <w:jc w:val="center"/>
        <w:rPr>
          <w:bCs/>
        </w:rPr>
      </w:pPr>
      <w:r w:rsidRPr="008446F2">
        <w:rPr>
          <w:bCs/>
        </w:rPr>
        <w:br w:type="page"/>
      </w:r>
    </w:p>
    <w:p w14:paraId="43F32728" w14:textId="77777777" w:rsidR="009C0BD1" w:rsidRPr="000B2A25" w:rsidRDefault="00D67F8B" w:rsidP="00D67F8B">
      <w:pPr>
        <w:spacing w:line="480" w:lineRule="auto"/>
        <w:jc w:val="center"/>
        <w:rPr>
          <w:b/>
          <w:color w:val="000000"/>
          <w:lang w:val="en-GB"/>
        </w:rPr>
      </w:pPr>
      <w:r w:rsidRPr="000B2A25">
        <w:rPr>
          <w:b/>
          <w:color w:val="000000"/>
          <w:lang w:val="en-GB"/>
        </w:rPr>
        <w:lastRenderedPageBreak/>
        <w:t>Looking at the Eyes of Happiness: Positive Emotions Mediate the Influence of Life Satisfaction on Attention to Happy Faces</w:t>
      </w:r>
    </w:p>
    <w:p w14:paraId="623204DE" w14:textId="77777777" w:rsidR="009C0BD1" w:rsidRPr="008446F2" w:rsidRDefault="009C0BD1" w:rsidP="00C5372E">
      <w:pPr>
        <w:spacing w:line="480" w:lineRule="auto"/>
        <w:jc w:val="center"/>
        <w:rPr>
          <w:bCs/>
        </w:rPr>
      </w:pPr>
    </w:p>
    <w:p w14:paraId="33F1A299" w14:textId="77777777" w:rsidR="009C0BD1" w:rsidRPr="008446F2" w:rsidRDefault="009C0BD1" w:rsidP="00212721">
      <w:pPr>
        <w:spacing w:line="480" w:lineRule="auto"/>
        <w:ind w:firstLine="567"/>
        <w:rPr>
          <w:color w:val="0D0D0D"/>
        </w:rPr>
      </w:pPr>
      <w:r w:rsidRPr="008446F2">
        <w:rPr>
          <w:color w:val="0D0D0D"/>
        </w:rPr>
        <w:t>Among researchers of psychological well-being, there is consensus on the need to distinguish between emotional and cognitive elements. This distinction is fully captured in the concept of subjective well-being (SWB) which includes both the current emotional state and the more abstract evaluation of the degree of satisfaction with life (Diener, Oishi, &amp; Lucas, 2003). Research has shown that these two components are psychometrically distinct (Diener, Suh, Lucas, &amp; Smith, 1999) and are associated with different variables and outcomes. Whereas emotional states are more closely linked with daily events and circumstances (Diener, Kahneman, Tov, &amp; Arora, 2010), life satisfaction (LS) correlates closely with more stable factors such as personal achievement, personal education level, and national or personal wealth (</w:t>
      </w:r>
      <w:proofErr w:type="spellStart"/>
      <w:r w:rsidRPr="008446F2">
        <w:rPr>
          <w:color w:val="0D0D0D"/>
        </w:rPr>
        <w:t>Schimmack</w:t>
      </w:r>
      <w:proofErr w:type="spellEnd"/>
      <w:r w:rsidRPr="008446F2">
        <w:rPr>
          <w:color w:val="0D0D0D"/>
        </w:rPr>
        <w:t xml:space="preserve"> &amp; Oishi, 2005). </w:t>
      </w:r>
    </w:p>
    <w:p w14:paraId="57F79B47" w14:textId="77777777" w:rsidR="009C0BD1" w:rsidRPr="008446F2" w:rsidRDefault="009C0BD1" w:rsidP="00105137">
      <w:pPr>
        <w:spacing w:line="480" w:lineRule="auto"/>
        <w:ind w:firstLine="567"/>
        <w:rPr>
          <w:color w:val="0D0D0D"/>
        </w:rPr>
      </w:pPr>
      <w:r w:rsidRPr="008446F2">
        <w:t xml:space="preserve">A number of factors are associated with SWB. A burgeoning literature has demonstrated that psychological variables (e.g. personality, goals, expectations, or beliefs), physical health, and demographic and socioeconomic factors are associated with both positive emotions (Isen, 2004; Lyubomirsky, </w:t>
      </w:r>
      <w:r w:rsidRPr="008446F2">
        <w:rPr>
          <w:sz w:val="23"/>
          <w:szCs w:val="23"/>
        </w:rPr>
        <w:t>King, &amp; Diener</w:t>
      </w:r>
      <w:r w:rsidRPr="008446F2">
        <w:t>, 2005) and LS (Diener, 2009; Helliwell &amp; Putnam, 2004). However, less is known about the cognitive mechanisms that underlie well-being</w:t>
      </w:r>
      <w:r w:rsidRPr="008446F2">
        <w:rPr>
          <w:color w:val="0D0D0D"/>
        </w:rPr>
        <w:t xml:space="preserve">. Existing research on these mechanisms has </w:t>
      </w:r>
      <w:r w:rsidRPr="008446F2">
        <w:t>typically followed the general idea of a congruency effect by which particular mood states (e.g. happiness or depression) are associated with a preference and/or facilitation to process information with a specific valence (e.g. positive and negative stimuli) (Bower, 1981</w:t>
      </w:r>
      <w:r w:rsidR="00FA7CFF" w:rsidRPr="008446F2">
        <w:t>)</w:t>
      </w:r>
      <w:r w:rsidRPr="008446F2">
        <w:t xml:space="preserve">. </w:t>
      </w:r>
      <w:r w:rsidRPr="008446F2">
        <w:rPr>
          <w:color w:val="0D0D0D"/>
        </w:rPr>
        <w:t xml:space="preserve">Within this framework, positive mood has been shown to have an effect on memory (Matt, Vazquez, &amp; Campbell, 1992; Ashby, Isen, &amp; Turken, 1999), </w:t>
      </w:r>
      <w:r w:rsidRPr="008446F2">
        <w:rPr>
          <w:color w:val="0D0D0D"/>
        </w:rPr>
        <w:lastRenderedPageBreak/>
        <w:t xml:space="preserve">decision-making (Isen, 2002), the facilitation of global versus local processing styles (Fredrickson &amp; Branigan, 2005; Gable &amp; Harmon-Jones, 2010), and visuospatial attention (Rowe, Hirsh, &amp; Anderson, 2007). </w:t>
      </w:r>
    </w:p>
    <w:p w14:paraId="510CC883" w14:textId="77777777" w:rsidR="009C0BD1" w:rsidRPr="008446F2" w:rsidRDefault="009C0BD1" w:rsidP="002D3C6F">
      <w:pPr>
        <w:spacing w:line="480" w:lineRule="auto"/>
        <w:ind w:firstLine="567"/>
      </w:pPr>
      <w:r w:rsidRPr="008446F2">
        <w:t>The literature on the relationship between SWB and mechanisms of selective attention is even scarcer compared to that of other psychological processes. S</w:t>
      </w:r>
      <w:r w:rsidRPr="008446F2">
        <w:rPr>
          <w:color w:val="0D0D0D"/>
        </w:rPr>
        <w:t xml:space="preserve">elective attention is particularly relevant, as it is one of the main mechanisms by which </w:t>
      </w:r>
      <w:r w:rsidR="00021FA8" w:rsidRPr="008446F2">
        <w:rPr>
          <w:color w:val="0D0D0D"/>
        </w:rPr>
        <w:t xml:space="preserve">people </w:t>
      </w:r>
      <w:r w:rsidRPr="008446F2">
        <w:rPr>
          <w:color w:val="0D0D0D"/>
        </w:rPr>
        <w:t xml:space="preserve">filter information by paying attention to some stimuli at the expense of others (Isaacowitz, 2006). Unfortunately, much of the </w:t>
      </w:r>
      <w:r w:rsidRPr="008446F2">
        <w:t>evidence of the relationship between well-being and selective attention has been from studies of mood (</w:t>
      </w:r>
      <w:proofErr w:type="spellStart"/>
      <w:r w:rsidRPr="008446F2">
        <w:t>Bistricky</w:t>
      </w:r>
      <w:proofErr w:type="spellEnd"/>
      <w:r w:rsidRPr="008446F2">
        <w:t xml:space="preserve">, Ingram, &amp; Atchley, 2011; Epp, Dobson, Dozois, &amp; Frewen, 2012; Peckham, McHugh, &amp; Otto, 2010) and anxiety disorders (Bar-Haim, Lamy, </w:t>
      </w:r>
      <w:proofErr w:type="spellStart"/>
      <w:r w:rsidRPr="008446F2">
        <w:t>Pergamin</w:t>
      </w:r>
      <w:proofErr w:type="spellEnd"/>
      <w:r w:rsidRPr="008446F2">
        <w:t xml:space="preserve">, </w:t>
      </w:r>
      <w:proofErr w:type="spellStart"/>
      <w:r w:rsidRPr="008446F2">
        <w:t>Bakermans</w:t>
      </w:r>
      <w:proofErr w:type="spellEnd"/>
      <w:r w:rsidRPr="008446F2">
        <w:t xml:space="preserve">-Kranenburg, &amp; van </w:t>
      </w:r>
      <w:proofErr w:type="spellStart"/>
      <w:r w:rsidRPr="008446F2">
        <w:t>Ijzendoorn</w:t>
      </w:r>
      <w:proofErr w:type="spellEnd"/>
      <w:r w:rsidRPr="008446F2">
        <w:t xml:space="preserve">, 2007; Frewen et al., 2008; </w:t>
      </w:r>
      <w:proofErr w:type="spellStart"/>
      <w:r w:rsidRPr="008446F2">
        <w:t>Amstron</w:t>
      </w:r>
      <w:proofErr w:type="spellEnd"/>
      <w:r w:rsidRPr="008446F2">
        <w:t xml:space="preserve"> &amp; Olatunji, 2012), rather than those of psychological well-being. In a mood-congruency framework, it is expected that attentional biases operate in opposition for negative and positive moods; however, the relationship between positive emotions and attention has not yet been systematically explored (Fredrickson, 2001). As Tamir and Robinson (2007) have noted, it is surprising that systematic research on the relationship between pathological moods and attentional processes has not been paralleled by research on positive emotions.</w:t>
      </w:r>
    </w:p>
    <w:p w14:paraId="72751BA2" w14:textId="77777777" w:rsidR="009C0BD1" w:rsidRPr="008446F2" w:rsidRDefault="009C0BD1" w:rsidP="0090210F">
      <w:pPr>
        <w:spacing w:line="480" w:lineRule="auto"/>
        <w:ind w:firstLine="567"/>
      </w:pPr>
      <w:r w:rsidRPr="008446F2">
        <w:t>Despite the paucity of studies on basic attentional processes and well-being, some studies have investigated the association between positive emotions and selective attention towards emotional materials. Dot-probe and emotional Stroop paradigms have been frequently used in these studies to explo</w:t>
      </w:r>
      <w:r w:rsidRPr="008446F2">
        <w:rPr>
          <w:color w:val="000000"/>
        </w:rPr>
        <w:t xml:space="preserve">re attentional biases. In a standard dot-probe task, an emotional stimulus and a neutral stimulus (which can be either words or images) are presented simultaneously in two different parts of a computer screen. This presentation is replaced by a spatial probe, such as a dot, which appears in the area of </w:t>
      </w:r>
      <w:r w:rsidRPr="008446F2">
        <w:rPr>
          <w:color w:val="000000"/>
        </w:rPr>
        <w:lastRenderedPageBreak/>
        <w:t xml:space="preserve">one of the two previous stimuli. Participants have been found to be quicker to respond to the probe stimulus when it is presented in the attended, rather than unattended, area of the visual display (MacLeod, Mathews, &amp; Tata, 1986). In the emotional Stroop task, participants are asked to name the colors in which words are written. Reaction time (RT) has been found to be slower when the content of the words is congruent with participants’ moods, providing an indication of the stimuli to which they attended. </w:t>
      </w:r>
      <w:r w:rsidRPr="008446F2">
        <w:t>Early evidence of the role of positive mood in selective attention towards emotional information came from a series of studies by Tamir and Robinson (2007). The authors found that participants with positive moods, whether natural or induced, showed a consistent preference to process positive words in dot-probe tasks. That is, RT was faster for probes preceded by positive words than for probes preceded by negative words. However, Mauer and Borkenau (2007) found that higher scores of approach temperament, a psychometrically derived factor contingent upon positive emotions, were not associated with performance in versions of the Stroop test that used words or emotional faces. Also using an emotional Stroop paradigm, Segerstrom (2001) found that optimistic individuals showed more interference in processing positive versus negative words</w:t>
      </w:r>
      <w:r w:rsidR="00D67F8B" w:rsidRPr="008446F2">
        <w:t>, which is typically interpreted as an increased preference toward processing positive information</w:t>
      </w:r>
      <w:r w:rsidRPr="008446F2">
        <w:t xml:space="preserve">. </w:t>
      </w:r>
    </w:p>
    <w:p w14:paraId="11B21216" w14:textId="77777777" w:rsidR="009C0BD1" w:rsidRPr="008446F2" w:rsidRDefault="009C0BD1" w:rsidP="000E28F8">
      <w:pPr>
        <w:spacing w:line="480" w:lineRule="auto"/>
        <w:ind w:firstLine="567"/>
      </w:pPr>
      <w:r w:rsidRPr="008446F2">
        <w:rPr>
          <w:color w:val="0D0D0D"/>
        </w:rPr>
        <w:t xml:space="preserve">Although the relationship between positive emotional SWB components and cognitive processes has received some attention, similar research on LS is nearly nonexistent. This is somewhat paradoxical, as there is a general agreement that judgments of LS are also cognitive in nature (Diener, Emmons, Larsen, &amp; Griffin, 1985; </w:t>
      </w:r>
      <w:proofErr w:type="spellStart"/>
      <w:r w:rsidRPr="008446F2">
        <w:rPr>
          <w:color w:val="0D0D0D"/>
        </w:rPr>
        <w:t>Schimmack</w:t>
      </w:r>
      <w:proofErr w:type="spellEnd"/>
      <w:r w:rsidRPr="008446F2">
        <w:rPr>
          <w:color w:val="0D0D0D"/>
        </w:rPr>
        <w:t xml:space="preserve"> et al., 2008). Although evidence has suggested that memory biases and heuristics (e.g. the availability of positive versus negative memories) may affect evaluations of LS (Fox &amp; Kahneman, 1992), it could also be possible that overall </w:t>
      </w:r>
      <w:r w:rsidRPr="008446F2">
        <w:rPr>
          <w:color w:val="0D0D0D"/>
        </w:rPr>
        <w:lastRenderedPageBreak/>
        <w:t>assessments of one’s own life are grounded upon basic perceptual or attentional mechanisms</w:t>
      </w:r>
      <w:r w:rsidRPr="008446F2">
        <w:t>. A congruency relationship between stable LS and emotional processing, similar to the mood congruency hypothesis, has been proposed (Cummins &amp; Nistico, 2002). According to this notion,</w:t>
      </w:r>
      <w:r w:rsidRPr="008446F2">
        <w:rPr>
          <w:lang w:eastAsia="es-ES"/>
        </w:rPr>
        <w:t xml:space="preserve"> individuals selectively attend to, retrieve, and reconstruct events so that they are consistent with their overall LS estimations, which in turn promote and maintain LS</w:t>
      </w:r>
      <w:r w:rsidRPr="008446F2">
        <w:t>.</w:t>
      </w:r>
      <w:r w:rsidRPr="008446F2">
        <w:rPr>
          <w:lang w:eastAsia="es-ES"/>
        </w:rPr>
        <w:t xml:space="preserve"> </w:t>
      </w:r>
      <w:r w:rsidRPr="008446F2">
        <w:t>One of the few studies investigating these relationships found that participants with higher LS scores were faster in detecting a schematic smiling face among an array of neutral faces and spent more time looking at happy rather than sad faces (</w:t>
      </w:r>
      <w:proofErr w:type="spellStart"/>
      <w:r w:rsidRPr="008446F2">
        <w:t>Vittersø</w:t>
      </w:r>
      <w:proofErr w:type="spellEnd"/>
      <w:r w:rsidRPr="008446F2">
        <w:t xml:space="preserve">, </w:t>
      </w:r>
      <w:r w:rsidRPr="008446F2">
        <w:rPr>
          <w:lang w:eastAsia="es-ES"/>
        </w:rPr>
        <w:t>Oelmann, &amp; Wang,</w:t>
      </w:r>
      <w:r w:rsidRPr="008446F2">
        <w:t xml:space="preserve"> 2009). </w:t>
      </w:r>
    </w:p>
    <w:p w14:paraId="776C8FC2" w14:textId="77777777" w:rsidR="009C0BD1" w:rsidRPr="008446F2" w:rsidRDefault="009C0BD1" w:rsidP="004F5C34">
      <w:pPr>
        <w:spacing w:line="480" w:lineRule="auto"/>
        <w:ind w:firstLine="567"/>
      </w:pPr>
      <w:r w:rsidRPr="008446F2">
        <w:t xml:space="preserve">Although results derived from studies of RT (e.g. dot-probe, Stroop test, or detection of selected targets) support the idea that positive attentional biases are related to positive affect (Grafton, Ang, &amp; MacLeod, 2012), the evidence is equivocal. These paradigms are problematic as they are unable to provide information on real-time attentional patterns (Teachman, </w:t>
      </w:r>
      <w:proofErr w:type="spellStart"/>
      <w:r w:rsidRPr="008446F2">
        <w:t>Joormann</w:t>
      </w:r>
      <w:proofErr w:type="spellEnd"/>
      <w:r w:rsidRPr="008446F2">
        <w:t xml:space="preserve">, Steinman, &amp; Gotlib, 2012) and are conceptually vague (Koster, </w:t>
      </w:r>
      <w:proofErr w:type="spellStart"/>
      <w:r w:rsidRPr="008446F2">
        <w:t>Crombez</w:t>
      </w:r>
      <w:proofErr w:type="spellEnd"/>
      <w:r w:rsidRPr="008446F2">
        <w:t xml:space="preserve">, </w:t>
      </w:r>
      <w:proofErr w:type="spellStart"/>
      <w:r w:rsidRPr="008446F2">
        <w:t>Verschuere</w:t>
      </w:r>
      <w:proofErr w:type="spellEnd"/>
      <w:r w:rsidRPr="008446F2">
        <w:t xml:space="preserve">, &amp; De </w:t>
      </w:r>
      <w:proofErr w:type="spellStart"/>
      <w:r w:rsidRPr="008446F2">
        <w:t>Houwer</w:t>
      </w:r>
      <w:proofErr w:type="spellEnd"/>
      <w:r w:rsidRPr="008446F2">
        <w:t xml:space="preserve">, 2004; </w:t>
      </w:r>
      <w:proofErr w:type="spellStart"/>
      <w:r w:rsidRPr="008446F2">
        <w:rPr>
          <w:lang w:eastAsia="es-ES"/>
        </w:rPr>
        <w:t>Schmukle</w:t>
      </w:r>
      <w:proofErr w:type="spellEnd"/>
      <w:r w:rsidRPr="008446F2">
        <w:rPr>
          <w:lang w:eastAsia="es-ES"/>
        </w:rPr>
        <w:t>, 2005</w:t>
      </w:r>
      <w:r w:rsidRPr="008446F2">
        <w:t>). Therefore, despite some evidence that positive mood states bias attention toward positively-</w:t>
      </w:r>
      <w:proofErr w:type="spellStart"/>
      <w:r w:rsidRPr="008446F2">
        <w:t>valenced</w:t>
      </w:r>
      <w:proofErr w:type="spellEnd"/>
      <w:r w:rsidRPr="008446F2">
        <w:t xml:space="preserve"> stimuli, more robust research using methods that allow for the detection of real-time processes is needed (Armstrong &amp; </w:t>
      </w:r>
      <w:r w:rsidRPr="008446F2">
        <w:rPr>
          <w:color w:val="000000"/>
        </w:rPr>
        <w:t>Olatunji</w:t>
      </w:r>
      <w:r w:rsidRPr="008446F2">
        <w:t>, 2012).</w:t>
      </w:r>
    </w:p>
    <w:p w14:paraId="1AD40768" w14:textId="77777777" w:rsidR="009C0BD1" w:rsidRPr="008446F2" w:rsidRDefault="009C0BD1" w:rsidP="005D135B">
      <w:pPr>
        <w:spacing w:line="480" w:lineRule="auto"/>
        <w:ind w:firstLine="567"/>
      </w:pPr>
      <w:r w:rsidRPr="008446F2">
        <w:t xml:space="preserve">Another relevant issue in the research of cognitive mechanisms and well-being that must be considered is the interplay between cognitive and emotional components of SWB in relation to such mechanisms. </w:t>
      </w:r>
      <w:r w:rsidRPr="008446F2">
        <w:rPr>
          <w:lang w:eastAsia="es-ES"/>
        </w:rPr>
        <w:t>As some authors have theorized, it seems plausible that stable psychological factors may influence emotional processing through temporary mood states (Rusting &amp; DeHart, 2000). According to this idea, o</w:t>
      </w:r>
      <w:r w:rsidRPr="008446F2">
        <w:t xml:space="preserve">verall LS may be involved in the selection of behaviors that maximize the frequency of positive mood states which in turn increase the processing of positive information at the expense </w:t>
      </w:r>
      <w:r w:rsidRPr="008446F2">
        <w:lastRenderedPageBreak/>
        <w:t xml:space="preserve">of negative information. This mediation model is promising and consistent with mood congruency theories. </w:t>
      </w:r>
      <w:r w:rsidRPr="008446F2">
        <w:rPr>
          <w:lang w:eastAsia="es-ES"/>
        </w:rPr>
        <w:t xml:space="preserve">As long as LS predisposes individuals to experience related emotional states (Gamble &amp; Garling, 2011), these states may </w:t>
      </w:r>
      <w:r w:rsidR="009A2075" w:rsidRPr="008446F2">
        <w:rPr>
          <w:color w:val="0F243E" w:themeColor="text2" w:themeShade="80"/>
          <w:lang w:eastAsia="es-ES"/>
        </w:rPr>
        <w:t>account</w:t>
      </w:r>
      <w:r w:rsidR="00981F1D" w:rsidRPr="008446F2">
        <w:rPr>
          <w:lang w:eastAsia="es-ES"/>
        </w:rPr>
        <w:t xml:space="preserve"> for</w:t>
      </w:r>
      <w:r w:rsidR="009A2075" w:rsidRPr="008446F2">
        <w:rPr>
          <w:lang w:eastAsia="es-ES"/>
        </w:rPr>
        <w:t xml:space="preserve"> </w:t>
      </w:r>
      <w:r w:rsidRPr="008446F2">
        <w:rPr>
          <w:lang w:eastAsia="es-ES"/>
        </w:rPr>
        <w:t xml:space="preserve">the relationship between rather stable judgments of LS and the processing of emotional stimuli. </w:t>
      </w:r>
      <w:r w:rsidRPr="008446F2">
        <w:t xml:space="preserve">However, to the best of our knowledge, no previous studies have assessed the contribution of LS and positive mood states on attentional processing of emotional information. In summary, the </w:t>
      </w:r>
      <w:r w:rsidRPr="008446F2">
        <w:rPr>
          <w:color w:val="0D0D0D"/>
        </w:rPr>
        <w:t>aim</w:t>
      </w:r>
      <w:r w:rsidRPr="008446F2">
        <w:t xml:space="preserve"> of this study is to investigate the relationship between components of SWB and selective attention to facial expressions as emotional stimuli using eye tracking methodology. The analysis of gaze patterns with this approach allows us to overcome the methodological and conceptual problems inherent in RT-based paradigms such as the dot-probe and emotional Stroop tasks. Eye tracking enables the recording of sequential movements in real-time as stimuli are presented, thus providing a reliable index of selective attention (Calvo &amp; </w:t>
      </w:r>
      <w:proofErr w:type="spellStart"/>
      <w:r w:rsidRPr="008446F2">
        <w:t>Avero</w:t>
      </w:r>
      <w:proofErr w:type="spellEnd"/>
      <w:r w:rsidRPr="008446F2">
        <w:t xml:space="preserve">, 2005). Another advantage of this methodology is that it allows for precision in comparing across the processing stages involved (e.g. early versus late components). For any given trial, visual scan analyses provide information on the probability of having a first fixation on a given face (which is related to early stages of processing) in addition to information on the total number of fixations and the total time spent on a given face (which is related to later stages of processing) (Armstrong &amp; Olatunji, 2012). </w:t>
      </w:r>
    </w:p>
    <w:p w14:paraId="532CD30F" w14:textId="77777777" w:rsidR="009C0BD1" w:rsidRPr="008446F2" w:rsidRDefault="009C0BD1" w:rsidP="00030B28">
      <w:pPr>
        <w:spacing w:line="480" w:lineRule="auto"/>
        <w:ind w:firstLine="567"/>
      </w:pPr>
      <w:r w:rsidRPr="008446F2">
        <w:t xml:space="preserve">A previous study that employed similar methods found that more optimistic university students were significantly less likely to look at images of skin cancer compared to neutral stimuli, such as line drawings and neutral faces, suggesting that optimists wear “rose-colored glasses” (Isaacowitz, 2005, p. 407). Interestingly, this effect of selective inattention remained significant even after controlling for neuroticism, positive and negative affect, and depressive symptoms. </w:t>
      </w:r>
    </w:p>
    <w:p w14:paraId="79A9BBB7" w14:textId="77777777" w:rsidR="009C0BD1" w:rsidRPr="008446F2" w:rsidRDefault="009C0BD1" w:rsidP="000845F0">
      <w:pPr>
        <w:spacing w:line="480" w:lineRule="auto"/>
        <w:ind w:firstLine="567"/>
      </w:pPr>
      <w:r w:rsidRPr="008446F2">
        <w:lastRenderedPageBreak/>
        <w:t xml:space="preserve">The use of emotional faces to study selective attention processes seems particularly appropriate, as facial expressions convey a wealth of social and emotional information (Gross, 2005) and automatically elicit emotional and behavioral reactions in observers (Anderson, Siegel, White, &amp; Barrett, 2012; </w:t>
      </w:r>
      <w:proofErr w:type="spellStart"/>
      <w:r w:rsidRPr="008446F2">
        <w:t>Aviezer</w:t>
      </w:r>
      <w:proofErr w:type="spellEnd"/>
      <w:r w:rsidRPr="008446F2">
        <w:t xml:space="preserve">, </w:t>
      </w:r>
      <w:r w:rsidRPr="008446F2">
        <w:rPr>
          <w:lang w:eastAsia="es-ES"/>
        </w:rPr>
        <w:t xml:space="preserve">Bentin, </w:t>
      </w:r>
      <w:proofErr w:type="spellStart"/>
      <w:r w:rsidRPr="008446F2">
        <w:rPr>
          <w:lang w:eastAsia="es-ES"/>
        </w:rPr>
        <w:t>Dudarev</w:t>
      </w:r>
      <w:proofErr w:type="spellEnd"/>
      <w:r w:rsidRPr="008446F2">
        <w:rPr>
          <w:lang w:eastAsia="es-ES"/>
        </w:rPr>
        <w:t>, &amp; Hassin</w:t>
      </w:r>
      <w:r w:rsidRPr="008446F2">
        <w:t>, 2011; Wieser &amp; Brosch, 2012). The processing of emotional faces is also based on relatively well-known brain circuitry, which links this type of research to the field of neuroscience and could potentially serve as biomarkers of several mood and psychological disorders (Isaac, 2012).  Emotional facial expressions have been used in studies of attentional biases in depression (</w:t>
      </w:r>
      <w:proofErr w:type="spellStart"/>
      <w:r w:rsidRPr="008446F2">
        <w:t>Bistricky</w:t>
      </w:r>
      <w:proofErr w:type="spellEnd"/>
      <w:r w:rsidRPr="008446F2">
        <w:t>, Ingram, &amp; Atchley, 2011) and anxiety (Staugaard, 2010). Moreover, there are databases available with normative data on relevant features of emotional faces, including intensity, valence, and arousal (</w:t>
      </w:r>
      <w:proofErr w:type="spellStart"/>
      <w:r w:rsidRPr="008446F2">
        <w:t>Lunqvist</w:t>
      </w:r>
      <w:proofErr w:type="spellEnd"/>
      <w:r w:rsidRPr="008446F2">
        <w:t xml:space="preserve">, </w:t>
      </w:r>
      <w:r w:rsidRPr="008446F2">
        <w:rPr>
          <w:lang w:eastAsia="es-ES_tradnl"/>
        </w:rPr>
        <w:t>Flykt, &amp; Öhman</w:t>
      </w:r>
      <w:r w:rsidRPr="008446F2">
        <w:t>, 1998; Tottenham et al., 2009).</w:t>
      </w:r>
    </w:p>
    <w:p w14:paraId="7F935071" w14:textId="77777777" w:rsidR="009C0BD1" w:rsidRPr="008446F2" w:rsidRDefault="009C0BD1" w:rsidP="00D8633D">
      <w:pPr>
        <w:spacing w:line="480" w:lineRule="auto"/>
        <w:ind w:firstLine="567"/>
      </w:pPr>
      <w:r w:rsidRPr="008446F2">
        <w:t xml:space="preserve">Based on previous studies of the selection of positive information associated with positive mood (i.e. a mood-congruency framework), we hypothesized that a positive emotional state component of SWB would be associated with a higher likelihood of processing happy faces and a lower likelihood of processing negative faces manifested through first fixations, number of fixations, and total time attending to these faces. Although research on cognitive processes related to LS is scarce, we predicted a similar relationship as the one found for the emotional component of SWB, according to previous research by Vittersø et al (2009). Finally, we tested the interplay between cognitive and emotional SWB components in predicting attentional processing of emotional information through </w:t>
      </w:r>
      <w:r w:rsidR="005D135B" w:rsidRPr="008446F2">
        <w:t xml:space="preserve">bootstrapping </w:t>
      </w:r>
      <w:r w:rsidRPr="008446F2">
        <w:t>analyses.</w:t>
      </w:r>
    </w:p>
    <w:p w14:paraId="5181EDB8" w14:textId="77777777" w:rsidR="009C0BD1" w:rsidRDefault="009C0BD1" w:rsidP="008D1C54">
      <w:pPr>
        <w:spacing w:line="480" w:lineRule="auto"/>
        <w:jc w:val="center"/>
      </w:pPr>
    </w:p>
    <w:p w14:paraId="44DE3BD3" w14:textId="77777777" w:rsidR="008231B2" w:rsidRDefault="008231B2" w:rsidP="008D1C54">
      <w:pPr>
        <w:spacing w:line="480" w:lineRule="auto"/>
        <w:jc w:val="center"/>
      </w:pPr>
    </w:p>
    <w:p w14:paraId="3C1FEA16" w14:textId="77777777" w:rsidR="008231B2" w:rsidRPr="008446F2" w:rsidRDefault="008231B2" w:rsidP="008D1C54">
      <w:pPr>
        <w:spacing w:line="480" w:lineRule="auto"/>
        <w:jc w:val="center"/>
      </w:pPr>
    </w:p>
    <w:p w14:paraId="008990A0" w14:textId="77777777" w:rsidR="009C0BD1" w:rsidRPr="008446F2" w:rsidRDefault="009C0BD1" w:rsidP="008D1C54">
      <w:pPr>
        <w:spacing w:line="480" w:lineRule="auto"/>
        <w:jc w:val="center"/>
        <w:rPr>
          <w:b/>
          <w:color w:val="FF0000"/>
        </w:rPr>
      </w:pPr>
      <w:r w:rsidRPr="008446F2">
        <w:rPr>
          <w:b/>
        </w:rPr>
        <w:lastRenderedPageBreak/>
        <w:t xml:space="preserve">Method </w:t>
      </w:r>
    </w:p>
    <w:p w14:paraId="387E095E" w14:textId="77777777" w:rsidR="009C0BD1" w:rsidRPr="008446F2" w:rsidRDefault="009C0BD1" w:rsidP="008D1C54">
      <w:pPr>
        <w:spacing w:line="480" w:lineRule="auto"/>
        <w:rPr>
          <w:b/>
          <w:color w:val="FF0000"/>
        </w:rPr>
      </w:pPr>
      <w:r w:rsidRPr="008446F2">
        <w:rPr>
          <w:b/>
        </w:rPr>
        <w:t xml:space="preserve">Participants </w:t>
      </w:r>
    </w:p>
    <w:p w14:paraId="563A1A50" w14:textId="77777777" w:rsidR="009C0BD1" w:rsidRPr="008446F2" w:rsidRDefault="009C0BD1" w:rsidP="00D7414A">
      <w:pPr>
        <w:autoSpaceDE w:val="0"/>
        <w:autoSpaceDN w:val="0"/>
        <w:adjustRightInd w:val="0"/>
        <w:spacing w:line="480" w:lineRule="auto"/>
        <w:ind w:firstLine="709"/>
        <w:jc w:val="both"/>
        <w:rPr>
          <w:lang w:eastAsia="es-ES_tradnl"/>
        </w:rPr>
      </w:pPr>
      <w:r w:rsidRPr="008446F2">
        <w:rPr>
          <w:lang w:eastAsia="es-ES_tradnl"/>
        </w:rPr>
        <w:t>A sample of 83 undergraduate students received course credits for their participation in the study. The group consisted of 12 men and 71 women, with a mean age of 22.23 years (SD = 2.64). All participants had normal or corrected-to-normal vision and were allowed to wear their glasses or contact lenses as required.</w:t>
      </w:r>
    </w:p>
    <w:p w14:paraId="0E105917" w14:textId="77777777" w:rsidR="009C0BD1" w:rsidRPr="008446F2" w:rsidRDefault="009C0BD1" w:rsidP="008D1C54">
      <w:pPr>
        <w:autoSpaceDE w:val="0"/>
        <w:autoSpaceDN w:val="0"/>
        <w:adjustRightInd w:val="0"/>
        <w:spacing w:line="480" w:lineRule="auto"/>
        <w:rPr>
          <w:b/>
          <w:lang w:eastAsia="es-ES"/>
        </w:rPr>
      </w:pPr>
      <w:r w:rsidRPr="008446F2">
        <w:rPr>
          <w:b/>
          <w:lang w:eastAsia="es-ES"/>
        </w:rPr>
        <w:t>Questionnaires</w:t>
      </w:r>
    </w:p>
    <w:p w14:paraId="24367BA8" w14:textId="77777777" w:rsidR="009C0BD1" w:rsidRPr="008446F2" w:rsidRDefault="009C0BD1" w:rsidP="00F310E2">
      <w:pPr>
        <w:autoSpaceDE w:val="0"/>
        <w:autoSpaceDN w:val="0"/>
        <w:adjustRightInd w:val="0"/>
        <w:spacing w:line="480" w:lineRule="auto"/>
        <w:ind w:firstLine="709"/>
        <w:rPr>
          <w:color w:val="000000"/>
        </w:rPr>
      </w:pPr>
      <w:r w:rsidRPr="008446F2">
        <w:rPr>
          <w:b/>
          <w:lang w:eastAsia="es-ES"/>
        </w:rPr>
        <w:t>Positive and negative mood states.</w:t>
      </w:r>
      <w:r w:rsidRPr="008446F2">
        <w:rPr>
          <w:lang w:eastAsia="es-ES"/>
        </w:rPr>
        <w:t xml:space="preserve"> Two </w:t>
      </w:r>
      <w:r w:rsidR="00F30429" w:rsidRPr="008446F2">
        <w:rPr>
          <w:lang w:eastAsia="es-ES"/>
        </w:rPr>
        <w:t xml:space="preserve">numeric </w:t>
      </w:r>
      <w:r w:rsidRPr="008446F2">
        <w:rPr>
          <w:lang w:eastAsia="es-ES"/>
        </w:rPr>
        <w:t xml:space="preserve">scales, one to assess positive mood states and the other negative, were delivered prior to the attention task. Each </w:t>
      </w:r>
      <w:r w:rsidR="0064504D">
        <w:rPr>
          <w:lang w:eastAsia="es-ES"/>
        </w:rPr>
        <w:t>scale</w:t>
      </w:r>
      <w:r w:rsidRPr="008446F2">
        <w:rPr>
          <w:lang w:eastAsia="es-ES"/>
        </w:rPr>
        <w:t xml:space="preserve"> was comprised of four items. Items on the positive mood </w:t>
      </w:r>
      <w:r w:rsidR="0064504D">
        <w:rPr>
          <w:lang w:eastAsia="es-ES"/>
        </w:rPr>
        <w:t>scale</w:t>
      </w:r>
      <w:r w:rsidR="0064504D" w:rsidRPr="008446F2">
        <w:rPr>
          <w:lang w:eastAsia="es-ES"/>
        </w:rPr>
        <w:t xml:space="preserve"> </w:t>
      </w:r>
      <w:r w:rsidRPr="008446F2">
        <w:rPr>
          <w:lang w:eastAsia="es-ES"/>
        </w:rPr>
        <w:t xml:space="preserve">included happy, optimistic, joyful, and content. Items on the negative mood </w:t>
      </w:r>
      <w:r w:rsidR="0064504D">
        <w:rPr>
          <w:lang w:eastAsia="es-ES"/>
        </w:rPr>
        <w:t>scale</w:t>
      </w:r>
      <w:r w:rsidR="0064504D" w:rsidRPr="008446F2">
        <w:rPr>
          <w:lang w:eastAsia="es-ES"/>
        </w:rPr>
        <w:t xml:space="preserve"> </w:t>
      </w:r>
      <w:r w:rsidRPr="008446F2">
        <w:rPr>
          <w:lang w:eastAsia="es-ES"/>
        </w:rPr>
        <w:t xml:space="preserve">included melancholic, depressed, upset, and sad. </w:t>
      </w:r>
      <w:r w:rsidRPr="008446F2">
        <w:rPr>
          <w:color w:val="000000"/>
        </w:rPr>
        <w:t>Each item consisted of a</w:t>
      </w:r>
      <w:r w:rsidR="002F3909">
        <w:rPr>
          <w:color w:val="000000"/>
        </w:rPr>
        <w:t>n</w:t>
      </w:r>
      <w:r w:rsidRPr="008446F2">
        <w:rPr>
          <w:color w:val="000000"/>
        </w:rPr>
        <w:t xml:space="preserve"> </w:t>
      </w:r>
      <w:r w:rsidR="0064504D" w:rsidRPr="000C6BE8">
        <w:rPr>
          <w:color w:val="000000" w:themeColor="text1"/>
          <w:shd w:val="clear" w:color="auto" w:fill="FFFFFF"/>
        </w:rPr>
        <w:t xml:space="preserve">end-point labeled numeric scale consisting of numbers, from </w:t>
      </w:r>
      <w:r w:rsidR="0064504D">
        <w:rPr>
          <w:color w:val="000000" w:themeColor="text1"/>
          <w:shd w:val="clear" w:color="auto" w:fill="FFFFFF"/>
        </w:rPr>
        <w:t>0</w:t>
      </w:r>
      <w:r w:rsidR="0064504D" w:rsidRPr="000C6BE8">
        <w:rPr>
          <w:color w:val="000000" w:themeColor="text1"/>
          <w:shd w:val="clear" w:color="auto" w:fill="FFFFFF"/>
        </w:rPr>
        <w:t xml:space="preserve"> to 10, with the end points labeled with a verbal referent (</w:t>
      </w:r>
      <w:r w:rsidR="0064504D">
        <w:rPr>
          <w:color w:val="000000" w:themeColor="text1"/>
          <w:shd w:val="clear" w:color="auto" w:fill="FFFFFF"/>
        </w:rPr>
        <w:t>0</w:t>
      </w:r>
      <w:r w:rsidR="0064504D" w:rsidRPr="000C6BE8">
        <w:rPr>
          <w:color w:val="000000" w:themeColor="text1"/>
          <w:shd w:val="clear" w:color="auto" w:fill="FFFFFF"/>
        </w:rPr>
        <w:t xml:space="preserve"> = </w:t>
      </w:r>
      <w:r w:rsidR="0064504D" w:rsidRPr="000C6BE8">
        <w:rPr>
          <w:i/>
          <w:color w:val="000000" w:themeColor="text1"/>
          <w:shd w:val="clear" w:color="auto" w:fill="FFFFFF"/>
        </w:rPr>
        <w:t>Not at all</w:t>
      </w:r>
      <w:r w:rsidR="0064504D" w:rsidRPr="000C6BE8">
        <w:rPr>
          <w:color w:val="000000" w:themeColor="text1"/>
          <w:shd w:val="clear" w:color="auto" w:fill="FFFFFF"/>
        </w:rPr>
        <w:t xml:space="preserve">, and 10 = </w:t>
      </w:r>
      <w:r w:rsidR="0064504D" w:rsidRPr="000C6BE8">
        <w:rPr>
          <w:i/>
          <w:color w:val="000000" w:themeColor="text1"/>
          <w:shd w:val="clear" w:color="auto" w:fill="FFFFFF"/>
        </w:rPr>
        <w:t>Very much</w:t>
      </w:r>
      <w:r w:rsidR="0064504D" w:rsidRPr="000C6BE8">
        <w:rPr>
          <w:color w:val="000000" w:themeColor="text1"/>
          <w:shd w:val="clear" w:color="auto" w:fill="FFFFFF"/>
        </w:rPr>
        <w:t>)</w:t>
      </w:r>
      <w:r w:rsidRPr="008446F2">
        <w:rPr>
          <w:color w:val="000000"/>
        </w:rPr>
        <w:t>, on which participants indicated how they felt upon administration of the questionnaires</w:t>
      </w:r>
      <w:r w:rsidR="002C67FC" w:rsidRPr="008446F2">
        <w:rPr>
          <w:color w:val="000000"/>
        </w:rPr>
        <w:t xml:space="preserve"> by </w:t>
      </w:r>
      <w:r w:rsidR="00F30429" w:rsidRPr="008446F2">
        <w:rPr>
          <w:color w:val="000000"/>
        </w:rPr>
        <w:t>selecting on</w:t>
      </w:r>
      <w:r w:rsidR="00C6697C" w:rsidRPr="008446F2">
        <w:rPr>
          <w:color w:val="000000"/>
        </w:rPr>
        <w:t>e</w:t>
      </w:r>
      <w:r w:rsidR="00F30429" w:rsidRPr="008446F2">
        <w:rPr>
          <w:color w:val="000000"/>
        </w:rPr>
        <w:t xml:space="preserve"> of the response options</w:t>
      </w:r>
      <w:r w:rsidRPr="008446F2">
        <w:rPr>
          <w:color w:val="000000"/>
        </w:rPr>
        <w:t xml:space="preserve">. The total score ranged from 0 to 40 for each </w:t>
      </w:r>
      <w:r w:rsidR="0064504D">
        <w:rPr>
          <w:color w:val="000000"/>
        </w:rPr>
        <w:t>scale</w:t>
      </w:r>
      <w:r w:rsidRPr="008446F2">
        <w:rPr>
          <w:color w:val="000000"/>
        </w:rPr>
        <w:t xml:space="preserve">. </w:t>
      </w:r>
      <w:r w:rsidRPr="008446F2">
        <w:rPr>
          <w:lang w:eastAsia="es-ES"/>
        </w:rPr>
        <w:t xml:space="preserve">In the current study, internal consistency for both positive and negative mood </w:t>
      </w:r>
      <w:r w:rsidR="0064504D">
        <w:rPr>
          <w:lang w:eastAsia="es-ES"/>
        </w:rPr>
        <w:t>scales</w:t>
      </w:r>
      <w:r w:rsidR="0064504D" w:rsidRPr="008446F2">
        <w:rPr>
          <w:lang w:eastAsia="es-ES"/>
        </w:rPr>
        <w:t xml:space="preserve"> </w:t>
      </w:r>
      <w:r w:rsidRPr="008446F2">
        <w:rPr>
          <w:lang w:eastAsia="es-ES"/>
        </w:rPr>
        <w:t>was good (</w:t>
      </w:r>
      <w:r w:rsidRPr="002537A3">
        <w:rPr>
          <w:rFonts w:ascii="Symbol" w:hAnsi="Symbol"/>
          <w:lang w:eastAsia="es-ES"/>
        </w:rPr>
        <w:t></w:t>
      </w:r>
      <w:r w:rsidRPr="008446F2">
        <w:rPr>
          <w:lang w:eastAsia="es-ES"/>
        </w:rPr>
        <w:t xml:space="preserve"> = .86 in both cases).</w:t>
      </w:r>
    </w:p>
    <w:p w14:paraId="417B0E9A" w14:textId="2AFC13CC" w:rsidR="000B2A25" w:rsidRPr="008231B2" w:rsidRDefault="009C0BD1" w:rsidP="008231B2">
      <w:pPr>
        <w:autoSpaceDE w:val="0"/>
        <w:autoSpaceDN w:val="0"/>
        <w:adjustRightInd w:val="0"/>
        <w:spacing w:line="480" w:lineRule="auto"/>
        <w:ind w:firstLine="709"/>
        <w:rPr>
          <w:lang w:eastAsia="es-ES"/>
        </w:rPr>
      </w:pPr>
      <w:r w:rsidRPr="008446F2">
        <w:rPr>
          <w:b/>
          <w:color w:val="000000"/>
        </w:rPr>
        <w:t>Life satisfaction (LS).</w:t>
      </w:r>
      <w:r w:rsidRPr="008446F2">
        <w:rPr>
          <w:color w:val="000000"/>
        </w:rPr>
        <w:t xml:space="preserve"> </w:t>
      </w:r>
      <w:r w:rsidRPr="008446F2">
        <w:t>Participants completed the</w:t>
      </w:r>
      <w:r w:rsidRPr="008446F2">
        <w:rPr>
          <w:color w:val="FF0000"/>
        </w:rPr>
        <w:t xml:space="preserve"> </w:t>
      </w:r>
      <w:r w:rsidRPr="008446F2">
        <w:rPr>
          <w:iCs/>
          <w:lang w:eastAsia="es-ES"/>
        </w:rPr>
        <w:t xml:space="preserve">Satisfaction with Life Scale </w:t>
      </w:r>
      <w:r w:rsidRPr="008446F2">
        <w:rPr>
          <w:lang w:eastAsia="es-ES"/>
        </w:rPr>
        <w:t>(SWLS)</w:t>
      </w:r>
      <w:r w:rsidRPr="008446F2">
        <w:rPr>
          <w:color w:val="000000"/>
          <w:lang w:eastAsia="es-ES"/>
        </w:rPr>
        <w:t xml:space="preserve">, a 5-item self-report measure to assess LS </w:t>
      </w:r>
      <w:r w:rsidRPr="008446F2">
        <w:rPr>
          <w:lang w:eastAsia="es-ES"/>
        </w:rPr>
        <w:t xml:space="preserve">(Diener, </w:t>
      </w:r>
      <w:r w:rsidRPr="008446F2">
        <w:rPr>
          <w:rFonts w:eastAsia="MS Mincho"/>
        </w:rPr>
        <w:t>Emmons, Larsen, &amp; Griffin</w:t>
      </w:r>
      <w:r w:rsidRPr="008446F2">
        <w:rPr>
          <w:lang w:eastAsia="es-ES"/>
        </w:rPr>
        <w:t>, 1985)</w:t>
      </w:r>
      <w:r w:rsidRPr="008446F2">
        <w:rPr>
          <w:color w:val="000000"/>
          <w:lang w:eastAsia="es-ES"/>
        </w:rPr>
        <w:t xml:space="preserve">. Respondents indicated </w:t>
      </w:r>
      <w:r w:rsidRPr="008446F2">
        <w:rPr>
          <w:lang w:eastAsia="es-ES"/>
        </w:rPr>
        <w:t xml:space="preserve">their agreement with each item </w:t>
      </w:r>
      <w:r w:rsidRPr="008446F2">
        <w:rPr>
          <w:color w:val="000000"/>
          <w:lang w:eastAsia="es-ES"/>
        </w:rPr>
        <w:t>on a scale ranging from 1 (</w:t>
      </w:r>
      <w:r w:rsidRPr="008446F2">
        <w:rPr>
          <w:i/>
          <w:color w:val="000000"/>
          <w:lang w:eastAsia="es-ES"/>
        </w:rPr>
        <w:t>strongly disagree</w:t>
      </w:r>
      <w:r w:rsidRPr="008446F2">
        <w:rPr>
          <w:color w:val="000000"/>
          <w:lang w:eastAsia="es-ES"/>
        </w:rPr>
        <w:t>) to 7 (</w:t>
      </w:r>
      <w:r w:rsidRPr="008446F2">
        <w:rPr>
          <w:i/>
          <w:color w:val="000000"/>
          <w:lang w:eastAsia="es-ES"/>
        </w:rPr>
        <w:t>strongly agree</w:t>
      </w:r>
      <w:r w:rsidRPr="008446F2">
        <w:rPr>
          <w:color w:val="000000"/>
          <w:lang w:eastAsia="es-ES"/>
        </w:rPr>
        <w:t xml:space="preserve">). </w:t>
      </w:r>
      <w:r w:rsidRPr="008446F2">
        <w:rPr>
          <w:lang w:eastAsia="es-ES"/>
        </w:rPr>
        <w:t xml:space="preserve">SWLS total scores range from 5 to 35. </w:t>
      </w:r>
      <w:r w:rsidRPr="008446F2">
        <w:rPr>
          <w:color w:val="000000"/>
          <w:lang w:eastAsia="es-ES"/>
        </w:rPr>
        <w:t xml:space="preserve">This measure has shown excellent reliability </w:t>
      </w:r>
      <w:r w:rsidRPr="008446F2">
        <w:rPr>
          <w:lang w:eastAsia="es-ES"/>
        </w:rPr>
        <w:t>and validity (Pavot &amp; Diener, 1993). In the current study, internal consistency was good (</w:t>
      </w:r>
      <w:r w:rsidRPr="002537A3">
        <w:rPr>
          <w:rFonts w:ascii="Symbol" w:hAnsi="Symbol"/>
          <w:lang w:eastAsia="es-ES"/>
        </w:rPr>
        <w:t></w:t>
      </w:r>
      <w:r w:rsidRPr="008446F2">
        <w:rPr>
          <w:lang w:eastAsia="es-ES"/>
        </w:rPr>
        <w:t xml:space="preserve"> = .89). </w:t>
      </w:r>
    </w:p>
    <w:p w14:paraId="2E5EFED0" w14:textId="77777777" w:rsidR="008231B2" w:rsidRDefault="008231B2" w:rsidP="00A971C2">
      <w:pPr>
        <w:autoSpaceDE w:val="0"/>
        <w:autoSpaceDN w:val="0"/>
        <w:adjustRightInd w:val="0"/>
        <w:spacing w:line="480" w:lineRule="auto"/>
        <w:rPr>
          <w:b/>
          <w:lang w:eastAsia="es-ES_tradnl"/>
        </w:rPr>
      </w:pPr>
    </w:p>
    <w:p w14:paraId="0E584714" w14:textId="77777777" w:rsidR="008231B2" w:rsidRDefault="008231B2" w:rsidP="00A971C2">
      <w:pPr>
        <w:autoSpaceDE w:val="0"/>
        <w:autoSpaceDN w:val="0"/>
        <w:adjustRightInd w:val="0"/>
        <w:spacing w:line="480" w:lineRule="auto"/>
        <w:rPr>
          <w:b/>
          <w:lang w:eastAsia="es-ES_tradnl"/>
        </w:rPr>
      </w:pPr>
    </w:p>
    <w:p w14:paraId="083BCBEA" w14:textId="0D62475C" w:rsidR="009C0BD1" w:rsidRPr="008446F2" w:rsidRDefault="009C0BD1" w:rsidP="00A971C2">
      <w:pPr>
        <w:autoSpaceDE w:val="0"/>
        <w:autoSpaceDN w:val="0"/>
        <w:adjustRightInd w:val="0"/>
        <w:spacing w:line="480" w:lineRule="auto"/>
        <w:rPr>
          <w:b/>
          <w:lang w:eastAsia="es-ES_tradnl"/>
        </w:rPr>
      </w:pPr>
      <w:r w:rsidRPr="008446F2">
        <w:rPr>
          <w:b/>
          <w:lang w:eastAsia="es-ES_tradnl"/>
        </w:rPr>
        <w:lastRenderedPageBreak/>
        <w:t xml:space="preserve">Attention </w:t>
      </w:r>
      <w:proofErr w:type="gramStart"/>
      <w:r w:rsidRPr="008446F2">
        <w:rPr>
          <w:b/>
          <w:lang w:eastAsia="es-ES_tradnl"/>
        </w:rPr>
        <w:t>task</w:t>
      </w:r>
      <w:proofErr w:type="gramEnd"/>
    </w:p>
    <w:p w14:paraId="790A7BFD" w14:textId="77777777" w:rsidR="009C0BD1" w:rsidRPr="008446F2" w:rsidRDefault="009C0BD1" w:rsidP="005C0CD4">
      <w:pPr>
        <w:autoSpaceDE w:val="0"/>
        <w:autoSpaceDN w:val="0"/>
        <w:adjustRightInd w:val="0"/>
        <w:spacing w:line="480" w:lineRule="auto"/>
        <w:ind w:firstLine="709"/>
        <w:rPr>
          <w:lang w:eastAsia="es-ES_tradnl"/>
        </w:rPr>
      </w:pPr>
      <w:r w:rsidRPr="008446F2">
        <w:rPr>
          <w:b/>
          <w:color w:val="000000"/>
          <w:lang w:eastAsia="es-ES"/>
        </w:rPr>
        <w:t>Overview.</w:t>
      </w:r>
      <w:r w:rsidRPr="008446F2">
        <w:rPr>
          <w:color w:val="000000"/>
          <w:lang w:eastAsia="es-ES"/>
        </w:rPr>
        <w:t xml:space="preserve"> </w:t>
      </w:r>
      <w:r w:rsidRPr="008446F2">
        <w:rPr>
          <w:lang w:eastAsia="es-ES"/>
        </w:rPr>
        <w:t xml:space="preserve">The attention task was delivered after consent was obtained and the SWLS and </w:t>
      </w:r>
      <w:r w:rsidR="00BF1911">
        <w:rPr>
          <w:lang w:eastAsia="es-ES"/>
        </w:rPr>
        <w:t>mood scales</w:t>
      </w:r>
      <w:r w:rsidRPr="008446F2">
        <w:rPr>
          <w:lang w:eastAsia="es-ES"/>
        </w:rPr>
        <w:t xml:space="preserve"> were completed. </w:t>
      </w:r>
      <w:r w:rsidR="00A23EF5" w:rsidRPr="008446F2">
        <w:rPr>
          <w:lang w:eastAsia="es-ES"/>
        </w:rPr>
        <w:t>These measures</w:t>
      </w:r>
      <w:r w:rsidRPr="008446F2">
        <w:rPr>
          <w:lang w:eastAsia="es-ES"/>
        </w:rPr>
        <w:t xml:space="preserve"> were completed immediately </w:t>
      </w:r>
      <w:r w:rsidRPr="008446F2">
        <w:t xml:space="preserve">before the start of the </w:t>
      </w:r>
      <w:r w:rsidRPr="008446F2">
        <w:rPr>
          <w:lang w:eastAsia="es-ES"/>
        </w:rPr>
        <w:t>attention task.</w:t>
      </w:r>
      <w:r w:rsidRPr="008446F2">
        <w:rPr>
          <w:lang w:eastAsia="es-ES_tradnl"/>
        </w:rPr>
        <w:t xml:space="preserve"> In </w:t>
      </w:r>
      <w:r w:rsidRPr="008446F2">
        <w:rPr>
          <w:color w:val="000000"/>
          <w:lang w:eastAsia="es-ES"/>
        </w:rPr>
        <w:t>this task, participants</w:t>
      </w:r>
      <w:r w:rsidRPr="008446F2">
        <w:rPr>
          <w:lang w:eastAsia="es-ES_tradnl"/>
        </w:rPr>
        <w:t xml:space="preserve"> were asked </w:t>
      </w:r>
      <w:r w:rsidRPr="008446F2">
        <w:rPr>
          <w:color w:val="000000"/>
          <w:lang w:eastAsia="es-ES"/>
        </w:rPr>
        <w:t>to freely view emotional and neutral information. After a central fixation cross on the</w:t>
      </w:r>
      <w:r w:rsidRPr="008446F2">
        <w:rPr>
          <w:lang w:eastAsia="es-ES_tradnl"/>
        </w:rPr>
        <w:t xml:space="preserve"> </w:t>
      </w:r>
      <w:r w:rsidRPr="008446F2">
        <w:rPr>
          <w:color w:val="000000"/>
          <w:lang w:eastAsia="es-ES"/>
        </w:rPr>
        <w:t>computer screen was displayed, a secondary numeric task was performed to maintain that central</w:t>
      </w:r>
      <w:r w:rsidRPr="008446F2">
        <w:rPr>
          <w:lang w:eastAsia="es-ES_tradnl"/>
        </w:rPr>
        <w:t xml:space="preserve"> </w:t>
      </w:r>
      <w:r w:rsidRPr="008446F2">
        <w:rPr>
          <w:color w:val="000000"/>
          <w:lang w:eastAsia="es-ES"/>
        </w:rPr>
        <w:t>fixation. Pairs of stimuli were then presented, with one item located on the left</w:t>
      </w:r>
      <w:r w:rsidRPr="008446F2">
        <w:rPr>
          <w:lang w:eastAsia="es-ES_tradnl"/>
        </w:rPr>
        <w:t xml:space="preserve"> of the central fixation point </w:t>
      </w:r>
      <w:r w:rsidRPr="008446F2">
        <w:rPr>
          <w:color w:val="000000"/>
          <w:lang w:eastAsia="es-ES"/>
        </w:rPr>
        <w:t>and the other on the right. Stimulus pairs</w:t>
      </w:r>
      <w:r w:rsidRPr="008446F2">
        <w:rPr>
          <w:lang w:eastAsia="es-ES_tradnl"/>
        </w:rPr>
        <w:t xml:space="preserve"> </w:t>
      </w:r>
      <w:r w:rsidRPr="008446F2">
        <w:rPr>
          <w:color w:val="000000"/>
          <w:lang w:eastAsia="es-ES"/>
        </w:rPr>
        <w:t>were images of an emotional (either happ</w:t>
      </w:r>
      <w:r w:rsidR="00021FA8" w:rsidRPr="008446F2">
        <w:rPr>
          <w:color w:val="000000"/>
          <w:lang w:eastAsia="es-ES"/>
        </w:rPr>
        <w:t>y</w:t>
      </w:r>
      <w:r w:rsidRPr="008446F2">
        <w:rPr>
          <w:color w:val="000000"/>
          <w:lang w:eastAsia="es-ES"/>
        </w:rPr>
        <w:t>, ang</w:t>
      </w:r>
      <w:r w:rsidR="00021FA8" w:rsidRPr="008446F2">
        <w:rPr>
          <w:color w:val="000000"/>
          <w:lang w:eastAsia="es-ES"/>
        </w:rPr>
        <w:t>ry</w:t>
      </w:r>
      <w:r w:rsidRPr="008446F2">
        <w:rPr>
          <w:color w:val="000000"/>
          <w:lang w:eastAsia="es-ES"/>
        </w:rPr>
        <w:t>, or sad)</w:t>
      </w:r>
      <w:r w:rsidRPr="008446F2">
        <w:rPr>
          <w:lang w:eastAsia="es-ES_tradnl"/>
        </w:rPr>
        <w:t xml:space="preserve"> </w:t>
      </w:r>
      <w:r w:rsidRPr="008446F2">
        <w:rPr>
          <w:color w:val="000000"/>
          <w:lang w:eastAsia="es-ES"/>
        </w:rPr>
        <w:t>and a neutral facial expression made by the same actor. Eye tracking monitored and registered participants’ gaze behavior during the</w:t>
      </w:r>
      <w:r w:rsidRPr="008446F2">
        <w:rPr>
          <w:lang w:eastAsia="es-ES_tradnl"/>
        </w:rPr>
        <w:t xml:space="preserve"> </w:t>
      </w:r>
      <w:r w:rsidRPr="008446F2">
        <w:rPr>
          <w:color w:val="000000"/>
          <w:lang w:eastAsia="es-ES"/>
        </w:rPr>
        <w:t>presentation of the stimulus.</w:t>
      </w:r>
    </w:p>
    <w:p w14:paraId="22438AA7" w14:textId="77777777" w:rsidR="009C0BD1" w:rsidRPr="008446F2" w:rsidRDefault="009C0BD1" w:rsidP="0087426D">
      <w:pPr>
        <w:autoSpaceDE w:val="0"/>
        <w:autoSpaceDN w:val="0"/>
        <w:adjustRightInd w:val="0"/>
        <w:spacing w:line="480" w:lineRule="auto"/>
        <w:ind w:firstLine="709"/>
        <w:rPr>
          <w:bCs/>
        </w:rPr>
      </w:pPr>
      <w:r w:rsidRPr="008446F2">
        <w:rPr>
          <w:b/>
          <w:bCs/>
        </w:rPr>
        <w:t>Stimulus materials.</w:t>
      </w:r>
      <w:r w:rsidRPr="008446F2">
        <w:rPr>
          <w:bCs/>
        </w:rPr>
        <w:t xml:space="preserve"> Stimuli consisted of pairs of images of an emotional and a neutral facial expression made by the same actor. Faces were selected from the</w:t>
      </w:r>
      <w:r w:rsidRPr="008446F2">
        <w:rPr>
          <w:lang w:eastAsia="es-ES_tradnl"/>
        </w:rPr>
        <w:t xml:space="preserve"> Karolinska Directed Emotional Faces (KDEF) database (Lundqvist, Flykt, &amp; Öhman, 1998). Following the procedures used by Williams, Moss, Bradshaw, and Mattingley (2005) and Calvo and </w:t>
      </w:r>
      <w:proofErr w:type="spellStart"/>
      <w:r w:rsidRPr="008446F2">
        <w:rPr>
          <w:lang w:eastAsia="es-ES_tradnl"/>
        </w:rPr>
        <w:t>Lunqvist</w:t>
      </w:r>
      <w:proofErr w:type="spellEnd"/>
      <w:r w:rsidRPr="008446F2">
        <w:rPr>
          <w:lang w:eastAsia="es-ES_tradnl"/>
        </w:rPr>
        <w:t xml:space="preserve"> (2008), original KDEF frontal view pictures were fit within an oval window. Surrounding parts of the images, including the hair and neck, were darkened to remove non-informative aspects of the faces. </w:t>
      </w:r>
    </w:p>
    <w:p w14:paraId="142AF852" w14:textId="77777777" w:rsidR="009C0BD1" w:rsidRPr="008446F2" w:rsidRDefault="009C0BD1" w:rsidP="001C11F7">
      <w:pPr>
        <w:autoSpaceDE w:val="0"/>
        <w:autoSpaceDN w:val="0"/>
        <w:adjustRightInd w:val="0"/>
        <w:spacing w:line="480" w:lineRule="auto"/>
        <w:ind w:firstLine="709"/>
      </w:pPr>
      <w:r w:rsidRPr="008446F2">
        <w:rPr>
          <w:lang w:eastAsia="es-ES_tradnl"/>
        </w:rPr>
        <w:t xml:space="preserve">Stimuli selection was based on two parameters: the emotional discreteness of faces for the corresponding emotion and their intensity ratings. The selection was made according to a validation study of the images in the KDEF database (Sanchez &amp; Vazquez, 2013). </w:t>
      </w:r>
      <w:r w:rsidRPr="008446F2">
        <w:t xml:space="preserve">Based on these norms, 28 happy, angry, and sad expressions, together </w:t>
      </w:r>
      <w:r w:rsidRPr="008446F2">
        <w:lastRenderedPageBreak/>
        <w:t xml:space="preserve">with corresponding neutral expressions, were selected as stimuli for the current study. </w:t>
      </w:r>
      <w:r w:rsidRPr="008446F2">
        <w:rPr>
          <w:rStyle w:val="Refdenotaalpie"/>
        </w:rPr>
        <w:footnoteReference w:id="1"/>
      </w:r>
      <w:r w:rsidRPr="008446F2">
        <w:t xml:space="preserve"> Each category of emotional expressions </w:t>
      </w:r>
      <w:r w:rsidR="00021FA8" w:rsidRPr="008446F2">
        <w:t xml:space="preserve">was </w:t>
      </w:r>
      <w:r w:rsidRPr="008446F2">
        <w:t>comprised of 14 males and 14 females.</w:t>
      </w:r>
    </w:p>
    <w:p w14:paraId="4F85187C" w14:textId="77777777" w:rsidR="009C0BD1" w:rsidRPr="008446F2" w:rsidRDefault="009C0BD1" w:rsidP="005C0CD4">
      <w:pPr>
        <w:autoSpaceDE w:val="0"/>
        <w:autoSpaceDN w:val="0"/>
        <w:adjustRightInd w:val="0"/>
        <w:spacing w:line="480" w:lineRule="auto"/>
        <w:ind w:firstLine="709"/>
        <w:jc w:val="both"/>
        <w:rPr>
          <w:lang w:eastAsia="es-ES_tradnl"/>
        </w:rPr>
      </w:pPr>
      <w:r w:rsidRPr="008446F2">
        <w:rPr>
          <w:b/>
          <w:lang w:eastAsia="es-ES_tradnl"/>
        </w:rPr>
        <w:t>Experimental design.</w:t>
      </w:r>
      <w:r w:rsidRPr="008446F2">
        <w:rPr>
          <w:lang w:eastAsia="es-ES_tradnl"/>
        </w:rPr>
        <w:t xml:space="preserve"> The attention task consisted of 84 trials </w:t>
      </w:r>
      <w:r w:rsidRPr="008446F2">
        <w:rPr>
          <w:lang w:eastAsia="es-ES"/>
        </w:rPr>
        <w:t>(28 for each category of happy, angry, and sad expressions) paired with the corresponding neutral expression. Trials were randomized for each participant. Emotional and neutral expressions were presented equally as often on the left as on the right side of the screen. Six practice trials preceded the presentation of the actual trials, which began after a brief pause.</w:t>
      </w:r>
    </w:p>
    <w:p w14:paraId="40093DD0" w14:textId="77777777" w:rsidR="009C0BD1" w:rsidRPr="008446F2" w:rsidRDefault="009C0BD1" w:rsidP="008D1C54">
      <w:pPr>
        <w:autoSpaceDE w:val="0"/>
        <w:autoSpaceDN w:val="0"/>
        <w:adjustRightInd w:val="0"/>
        <w:spacing w:line="480" w:lineRule="auto"/>
        <w:ind w:firstLine="709"/>
        <w:rPr>
          <w:lang w:eastAsia="es-ES"/>
        </w:rPr>
      </w:pPr>
      <w:r w:rsidRPr="008446F2">
        <w:t>A beam projector displayed stimuli onto a 147 cm by 110 cm screen. The size of each face was 21 cm by 27 cm. Pictures were centered on the screen and 42 cm apart as measured from their centers. Participants were seated approximately 226 cm from the screen’s center, resulting in a visual angle of approximately 5.5 degrees between each picture’s center and the screen’s center.</w:t>
      </w:r>
    </w:p>
    <w:p w14:paraId="3D953C90" w14:textId="77777777" w:rsidR="009C0BD1" w:rsidRPr="008446F2" w:rsidRDefault="009C0BD1" w:rsidP="004B32D8">
      <w:pPr>
        <w:autoSpaceDE w:val="0"/>
        <w:autoSpaceDN w:val="0"/>
        <w:adjustRightInd w:val="0"/>
        <w:spacing w:line="480" w:lineRule="auto"/>
        <w:ind w:firstLine="709"/>
        <w:jc w:val="both"/>
        <w:rPr>
          <w:lang w:eastAsia="es-ES"/>
        </w:rPr>
      </w:pPr>
      <w:r w:rsidRPr="008446F2">
        <w:rPr>
          <w:lang w:eastAsia="es-ES"/>
        </w:rPr>
        <w:t xml:space="preserve">Each trial began with a black screen for 500 ms and was followed by the display of a white fixation cross in the middle of the black screen for another 500 </w:t>
      </w:r>
      <w:proofErr w:type="spellStart"/>
      <w:r w:rsidRPr="008446F2">
        <w:rPr>
          <w:lang w:eastAsia="es-ES"/>
        </w:rPr>
        <w:t>ms.</w:t>
      </w:r>
      <w:proofErr w:type="spellEnd"/>
      <w:r w:rsidRPr="008446F2">
        <w:rPr>
          <w:lang w:eastAsia="es-ES"/>
        </w:rPr>
        <w:t xml:space="preserve"> Participants were instructed to fixate their gaze on the cross, which was then replaced by a random one digit number ranging from 1 to 9 for 1,000 </w:t>
      </w:r>
      <w:proofErr w:type="spellStart"/>
      <w:r w:rsidRPr="008446F2">
        <w:rPr>
          <w:lang w:eastAsia="es-ES"/>
        </w:rPr>
        <w:t>ms.</w:t>
      </w:r>
      <w:proofErr w:type="spellEnd"/>
      <w:r w:rsidRPr="008446F2">
        <w:rPr>
          <w:lang w:eastAsia="es-ES"/>
        </w:rPr>
        <w:t xml:space="preserve"> Participants were asked to fixate on and identify the number in order to record response times. This procedure has been previously used by Calvo and </w:t>
      </w:r>
      <w:proofErr w:type="spellStart"/>
      <w:r w:rsidRPr="008446F2">
        <w:rPr>
          <w:lang w:eastAsia="es-ES"/>
        </w:rPr>
        <w:t>Avero</w:t>
      </w:r>
      <w:proofErr w:type="spellEnd"/>
      <w:r w:rsidRPr="008446F2">
        <w:rPr>
          <w:lang w:eastAsia="es-ES"/>
        </w:rPr>
        <w:t xml:space="preserve"> (2005) to ensure that participants were focused on the center of the screen before the stimulus pairs appeared. Immediately after the offset of the one digit number, a pair of faces (either happy-neutral, angry-neutral or sad-neutral) was presented for 3,500 ms and participants were allowed to freely watch the screen </w:t>
      </w:r>
      <w:r w:rsidRPr="008446F2">
        <w:rPr>
          <w:lang w:eastAsia="es-ES"/>
        </w:rPr>
        <w:lastRenderedPageBreak/>
        <w:t>without constraints until the onset of the next trial, which was demarcated by the appearance of the next fixation cross (see Figure 1). Free observation of image pairs was implemented to encourage naturalistic information processing (Isaacowitz, 2005).</w:t>
      </w:r>
    </w:p>
    <w:p w14:paraId="21413EA6" w14:textId="77777777" w:rsidR="009C0BD1" w:rsidRPr="008446F2" w:rsidRDefault="009C0BD1" w:rsidP="008D1C54">
      <w:pPr>
        <w:autoSpaceDE w:val="0"/>
        <w:autoSpaceDN w:val="0"/>
        <w:adjustRightInd w:val="0"/>
        <w:spacing w:line="480" w:lineRule="auto"/>
        <w:ind w:firstLine="709"/>
        <w:rPr>
          <w:lang w:eastAsia="es-ES_tradnl"/>
        </w:rPr>
      </w:pPr>
      <w:r w:rsidRPr="008446F2">
        <w:rPr>
          <w:b/>
          <w:lang w:eastAsia="es-ES_tradnl"/>
        </w:rPr>
        <w:t>Eye tracking device.</w:t>
      </w:r>
      <w:r w:rsidRPr="008446F2">
        <w:rPr>
          <w:lang w:eastAsia="es-ES_tradnl"/>
        </w:rPr>
        <w:t xml:space="preserve"> </w:t>
      </w:r>
      <w:r w:rsidRPr="008446F2">
        <w:rPr>
          <w:lang w:eastAsia="es-ES"/>
        </w:rPr>
        <w:t>Participants’ eye movements were recorded using an ASL 504 eye-tracker system from Applied Science Laboratories. This system employs a Pupil-Centre Corneal Reflection method (Mason, 1969). An infrared light is projected over the participant’s eyes and the gaze position at any given time is calculated by tracking the reflections of the light source from the pupil in conjunction with the reflections from the cornea.</w:t>
      </w:r>
    </w:p>
    <w:p w14:paraId="5F0D3414" w14:textId="77777777" w:rsidR="009C0BD1" w:rsidRPr="008446F2" w:rsidRDefault="009C0BD1" w:rsidP="00707C5B">
      <w:pPr>
        <w:autoSpaceDE w:val="0"/>
        <w:autoSpaceDN w:val="0"/>
        <w:adjustRightInd w:val="0"/>
        <w:spacing w:line="480" w:lineRule="auto"/>
        <w:ind w:firstLine="709"/>
      </w:pPr>
      <w:r w:rsidRPr="008446F2">
        <w:rPr>
          <w:lang w:eastAsia="es-ES"/>
        </w:rPr>
        <w:t>This system provides 60 Hz measures of eye-gaze coordinates (</w:t>
      </w:r>
      <w:proofErr w:type="gramStart"/>
      <w:r w:rsidRPr="008446F2">
        <w:rPr>
          <w:lang w:eastAsia="es-ES"/>
        </w:rPr>
        <w:t>i.e.</w:t>
      </w:r>
      <w:proofErr w:type="gramEnd"/>
      <w:r w:rsidRPr="008446F2">
        <w:rPr>
          <w:lang w:eastAsia="es-ES"/>
        </w:rPr>
        <w:t xml:space="preserve"> an estimation of coordinates every 16.7 ms). </w:t>
      </w:r>
      <w:r w:rsidRPr="008446F2">
        <w:t xml:space="preserve">Stimuli presentation was controlled by National Instruments software and was automatically synchronized with the eye tracking system at the beginning of each trial. Participants were seated in an anatomic chair to keep their head position stable, comfortable, and to maintain a distance of approximately 60 cm between their eyes and the eye-tracker. </w:t>
      </w:r>
      <w:r w:rsidRPr="008446F2">
        <w:rPr>
          <w:lang w:eastAsia="es-ES"/>
        </w:rPr>
        <w:t xml:space="preserve">Eye movement signals were converted to visual fixation data with </w:t>
      </w:r>
      <w:proofErr w:type="spellStart"/>
      <w:r w:rsidRPr="008446F2">
        <w:rPr>
          <w:lang w:eastAsia="es-ES"/>
        </w:rPr>
        <w:t>Eyenal</w:t>
      </w:r>
      <w:proofErr w:type="spellEnd"/>
      <w:r w:rsidRPr="008446F2">
        <w:rPr>
          <w:lang w:eastAsia="es-ES"/>
        </w:rPr>
        <w:t xml:space="preserve"> software. Visual fixations were defined as lasting a minimum duration of 100 ms and having a maximum fixation radius of 1 degree.</w:t>
      </w:r>
    </w:p>
    <w:p w14:paraId="1893D1F0" w14:textId="77777777" w:rsidR="00A87123" w:rsidRPr="008446F2" w:rsidRDefault="009C0BD1" w:rsidP="009C3ACD">
      <w:pPr>
        <w:autoSpaceDE w:val="0"/>
        <w:autoSpaceDN w:val="0"/>
        <w:adjustRightInd w:val="0"/>
        <w:spacing w:line="480" w:lineRule="auto"/>
        <w:ind w:firstLine="709"/>
        <w:rPr>
          <w:lang w:eastAsia="es-ES"/>
        </w:rPr>
      </w:pPr>
      <w:r w:rsidRPr="008446F2">
        <w:rPr>
          <w:b/>
          <w:lang w:eastAsia="es-ES"/>
        </w:rPr>
        <w:t>Selective attention indices.</w:t>
      </w:r>
      <w:r w:rsidRPr="008446F2">
        <w:rPr>
          <w:lang w:eastAsia="es-ES"/>
        </w:rPr>
        <w:t xml:space="preserve"> Fixation data recorded with the eye-tracker during the 3,500 </w:t>
      </w:r>
      <w:proofErr w:type="spellStart"/>
      <w:r w:rsidRPr="008446F2">
        <w:rPr>
          <w:lang w:eastAsia="es-ES"/>
        </w:rPr>
        <w:t>ms</w:t>
      </w:r>
      <w:proofErr w:type="spellEnd"/>
      <w:r w:rsidRPr="008446F2">
        <w:rPr>
          <w:lang w:eastAsia="es-ES"/>
        </w:rPr>
        <w:t xml:space="preserve"> period were used to estimate three indices of selective attention components employed in previous research (Kellough, </w:t>
      </w:r>
      <w:r w:rsidRPr="008446F2">
        <w:rPr>
          <w:lang w:val="en-GB"/>
        </w:rPr>
        <w:t>Beevers, Ellis, &amp; Wells</w:t>
      </w:r>
      <w:r w:rsidRPr="008446F2">
        <w:rPr>
          <w:lang w:eastAsia="es-ES"/>
        </w:rPr>
        <w:t xml:space="preserve">, 2008): initial orientation, fixation frequency, and fixation time. </w:t>
      </w:r>
    </w:p>
    <w:p w14:paraId="79E9A286" w14:textId="77777777" w:rsidR="00A87123" w:rsidRPr="008446F2" w:rsidRDefault="009C0BD1" w:rsidP="009C3ACD">
      <w:pPr>
        <w:autoSpaceDE w:val="0"/>
        <w:autoSpaceDN w:val="0"/>
        <w:adjustRightInd w:val="0"/>
        <w:spacing w:line="480" w:lineRule="auto"/>
        <w:ind w:firstLine="709"/>
        <w:rPr>
          <w:lang w:eastAsia="es-ES"/>
        </w:rPr>
      </w:pPr>
      <w:r w:rsidRPr="008446F2">
        <w:rPr>
          <w:lang w:eastAsia="es-ES"/>
        </w:rPr>
        <w:t xml:space="preserve">Initial orientation refers to the probability of recording a fixation to an emotional expression following the onset of expressions, reflecting tendencies of initial attention to focus on emotional information. </w:t>
      </w:r>
      <w:r w:rsidR="00A87123" w:rsidRPr="008446F2">
        <w:rPr>
          <w:lang w:eastAsia="es-ES"/>
        </w:rPr>
        <w:t>Initial orientation indi</w:t>
      </w:r>
      <w:r w:rsidR="00894C6B" w:rsidRPr="008446F2">
        <w:rPr>
          <w:lang w:eastAsia="es-ES"/>
        </w:rPr>
        <w:t xml:space="preserve">ces were estimated for each </w:t>
      </w:r>
      <w:r w:rsidR="00A87123" w:rsidRPr="008446F2">
        <w:t xml:space="preserve">emotional picture condition (i.e., happy-neutral, angry-neutral, sad-neutral) </w:t>
      </w:r>
      <w:r w:rsidR="00A87123" w:rsidRPr="008446F2">
        <w:rPr>
          <w:lang w:eastAsia="es-ES"/>
        </w:rPr>
        <w:t xml:space="preserve">by </w:t>
      </w:r>
      <w:r w:rsidR="00A87123" w:rsidRPr="008446F2">
        <w:rPr>
          <w:lang w:eastAsia="es-ES"/>
        </w:rPr>
        <w:lastRenderedPageBreak/>
        <w:t xml:space="preserve">calculating the number of trials in which eye movements were initially directed towards the emotional face as a proportion of the number of trials for that given emotional </w:t>
      </w:r>
      <w:r w:rsidR="00476C58" w:rsidRPr="008446F2">
        <w:rPr>
          <w:lang w:eastAsia="es-ES"/>
        </w:rPr>
        <w:t>condition</w:t>
      </w:r>
      <w:r w:rsidR="00A87123" w:rsidRPr="008446F2">
        <w:rPr>
          <w:lang w:eastAsia="es-ES"/>
        </w:rPr>
        <w:t xml:space="preserve"> (see </w:t>
      </w:r>
      <w:proofErr w:type="spellStart"/>
      <w:r w:rsidR="00A87123" w:rsidRPr="008446F2">
        <w:rPr>
          <w:lang w:eastAsia="es-ES"/>
        </w:rPr>
        <w:t>Caseras</w:t>
      </w:r>
      <w:proofErr w:type="spellEnd"/>
      <w:r w:rsidR="00A87123" w:rsidRPr="008446F2">
        <w:rPr>
          <w:lang w:eastAsia="es-ES"/>
        </w:rPr>
        <w:t>, Garner, Bradley &amp; Mogg, 2007).</w:t>
      </w:r>
    </w:p>
    <w:p w14:paraId="130CF3AE" w14:textId="77777777" w:rsidR="00A87123" w:rsidRPr="008446F2" w:rsidRDefault="009C0BD1" w:rsidP="009C3ACD">
      <w:pPr>
        <w:autoSpaceDE w:val="0"/>
        <w:autoSpaceDN w:val="0"/>
        <w:adjustRightInd w:val="0"/>
        <w:spacing w:line="480" w:lineRule="auto"/>
        <w:ind w:firstLine="709"/>
        <w:rPr>
          <w:lang w:eastAsia="es-ES"/>
        </w:rPr>
      </w:pPr>
      <w:r w:rsidRPr="008446F2">
        <w:rPr>
          <w:lang w:eastAsia="es-ES"/>
        </w:rPr>
        <w:t xml:space="preserve">Fixation frequency refers to the numbers of times participants direct and redirect their gaze to an emotional face during the 3,500 ms period, reflecting the </w:t>
      </w:r>
      <w:r w:rsidR="00A87123" w:rsidRPr="008446F2">
        <w:rPr>
          <w:lang w:eastAsia="es-ES"/>
        </w:rPr>
        <w:t xml:space="preserve">proportion </w:t>
      </w:r>
      <w:r w:rsidRPr="008446F2">
        <w:rPr>
          <w:lang w:eastAsia="es-ES"/>
        </w:rPr>
        <w:t xml:space="preserve">of fixations made to emotional information. </w:t>
      </w:r>
      <w:r w:rsidR="00A87123" w:rsidRPr="008446F2">
        <w:rPr>
          <w:lang w:eastAsia="es-ES"/>
        </w:rPr>
        <w:t xml:space="preserve">Fixation frequency for each </w:t>
      </w:r>
      <w:r w:rsidR="00A87123" w:rsidRPr="008446F2">
        <w:t xml:space="preserve">emotional picture condition was indexed as the mean proportion of fixations to the given emotional face, by computing </w:t>
      </w:r>
      <w:r w:rsidR="00F3084B" w:rsidRPr="008446F2">
        <w:t>the</w:t>
      </w:r>
      <w:r w:rsidR="00F3084B" w:rsidRPr="008446F2">
        <w:rPr>
          <w:color w:val="00B050"/>
        </w:rPr>
        <w:t xml:space="preserve"> </w:t>
      </w:r>
      <w:r w:rsidR="00A87123" w:rsidRPr="002537A3">
        <w:t xml:space="preserve">number of fixations </w:t>
      </w:r>
      <w:r w:rsidR="001842CF" w:rsidRPr="002537A3">
        <w:t xml:space="preserve">to </w:t>
      </w:r>
      <w:r w:rsidR="00A87123" w:rsidRPr="002537A3">
        <w:t xml:space="preserve">that type of emotional face divided by the total number of fixations </w:t>
      </w:r>
      <w:r w:rsidR="001842CF" w:rsidRPr="002537A3">
        <w:t>to</w:t>
      </w:r>
      <w:r w:rsidR="00A87123" w:rsidRPr="002537A3">
        <w:t xml:space="preserve"> both emotional</w:t>
      </w:r>
      <w:r w:rsidR="00A87123" w:rsidRPr="008446F2">
        <w:t xml:space="preserve"> and neutral faces across the corresponding trials.</w:t>
      </w:r>
    </w:p>
    <w:p w14:paraId="72ED1D92" w14:textId="77777777" w:rsidR="009C0BD1" w:rsidRPr="008446F2" w:rsidRDefault="009C0BD1" w:rsidP="009C3ACD">
      <w:pPr>
        <w:autoSpaceDE w:val="0"/>
        <w:autoSpaceDN w:val="0"/>
        <w:adjustRightInd w:val="0"/>
        <w:spacing w:line="480" w:lineRule="auto"/>
        <w:ind w:firstLine="709"/>
        <w:rPr>
          <w:lang w:eastAsia="es-ES"/>
        </w:rPr>
      </w:pPr>
      <w:r w:rsidRPr="008446F2">
        <w:rPr>
          <w:lang w:eastAsia="es-ES"/>
        </w:rPr>
        <w:t>Lastly, fixation time refers to the total time</w:t>
      </w:r>
      <w:r w:rsidR="00A87123" w:rsidRPr="008446F2">
        <w:rPr>
          <w:lang w:eastAsia="es-ES"/>
        </w:rPr>
        <w:t xml:space="preserve"> </w:t>
      </w:r>
      <w:r w:rsidRPr="008446F2">
        <w:rPr>
          <w:lang w:eastAsia="es-ES"/>
        </w:rPr>
        <w:t xml:space="preserve">that participants fixate on an emotional face </w:t>
      </w:r>
      <w:r w:rsidRPr="002537A3">
        <w:rPr>
          <w:lang w:eastAsia="es-ES"/>
        </w:rPr>
        <w:t xml:space="preserve">during the </w:t>
      </w:r>
      <w:r w:rsidR="005675A2" w:rsidRPr="002537A3">
        <w:rPr>
          <w:lang w:eastAsia="es-ES"/>
        </w:rPr>
        <w:t>3,500 ms</w:t>
      </w:r>
      <w:r w:rsidRPr="002537A3">
        <w:rPr>
          <w:lang w:eastAsia="es-ES"/>
        </w:rPr>
        <w:t xml:space="preserve"> period, reflecting the </w:t>
      </w:r>
      <w:r w:rsidR="00A87123" w:rsidRPr="002537A3">
        <w:rPr>
          <w:lang w:eastAsia="es-ES"/>
        </w:rPr>
        <w:t xml:space="preserve">proportion </w:t>
      </w:r>
      <w:r w:rsidR="00F3084B" w:rsidRPr="002537A3">
        <w:rPr>
          <w:lang w:eastAsia="es-ES"/>
        </w:rPr>
        <w:t>of time that participants devote</w:t>
      </w:r>
      <w:r w:rsidRPr="002537A3">
        <w:rPr>
          <w:lang w:eastAsia="es-ES"/>
        </w:rPr>
        <w:t xml:space="preserve"> to emotional information during </w:t>
      </w:r>
      <w:r w:rsidR="005675A2" w:rsidRPr="002537A3">
        <w:rPr>
          <w:lang w:eastAsia="es-ES"/>
        </w:rPr>
        <w:t>the</w:t>
      </w:r>
      <w:r w:rsidRPr="002537A3">
        <w:rPr>
          <w:lang w:eastAsia="es-ES"/>
        </w:rPr>
        <w:t xml:space="preserve"> trial. </w:t>
      </w:r>
      <w:r w:rsidR="005675A2" w:rsidRPr="002537A3">
        <w:rPr>
          <w:lang w:eastAsia="es-ES"/>
        </w:rPr>
        <w:t xml:space="preserve">Fixation time for each </w:t>
      </w:r>
      <w:r w:rsidR="005675A2" w:rsidRPr="002537A3">
        <w:t xml:space="preserve">emotional picture condition was indexed as the mean proportion of time fixating </w:t>
      </w:r>
      <w:r w:rsidR="001842CF" w:rsidRPr="002537A3">
        <w:t>to</w:t>
      </w:r>
      <w:r w:rsidR="005675A2" w:rsidRPr="002537A3">
        <w:t xml:space="preserve"> the given emotional face, by computing the duration of fixations</w:t>
      </w:r>
      <w:r w:rsidR="001842CF" w:rsidRPr="002537A3">
        <w:t xml:space="preserve"> </w:t>
      </w:r>
      <w:r w:rsidR="003529A0" w:rsidRPr="002537A3">
        <w:t>to that</w:t>
      </w:r>
      <w:r w:rsidR="005675A2" w:rsidRPr="002537A3">
        <w:t xml:space="preserve"> type of emotional</w:t>
      </w:r>
      <w:r w:rsidR="005675A2" w:rsidRPr="008446F2">
        <w:t xml:space="preserve"> face divided by the total duration of fixations to both emotional and neutral faces across the corresponding trials.</w:t>
      </w:r>
    </w:p>
    <w:p w14:paraId="0D944F32" w14:textId="77777777" w:rsidR="009C0BD1" w:rsidRPr="008446F2" w:rsidRDefault="005675A2" w:rsidP="00570577">
      <w:pPr>
        <w:autoSpaceDE w:val="0"/>
        <w:autoSpaceDN w:val="0"/>
        <w:adjustRightInd w:val="0"/>
        <w:spacing w:line="480" w:lineRule="auto"/>
        <w:ind w:firstLine="709"/>
        <w:rPr>
          <w:snapToGrid w:val="0"/>
          <w:lang w:val="en-GB"/>
        </w:rPr>
      </w:pPr>
      <w:r w:rsidRPr="008446F2">
        <w:rPr>
          <w:lang w:eastAsia="es-ES"/>
        </w:rPr>
        <w:t xml:space="preserve">Thus, </w:t>
      </w:r>
      <w:r w:rsidR="009C0BD1" w:rsidRPr="008446F2">
        <w:rPr>
          <w:lang w:eastAsia="es-ES"/>
        </w:rPr>
        <w:t xml:space="preserve">selective attention </w:t>
      </w:r>
      <w:r w:rsidRPr="008446F2">
        <w:rPr>
          <w:lang w:eastAsia="es-ES"/>
        </w:rPr>
        <w:t>indices for all the attention components (i.e., initial orientation, fixation frequency and fixation time)</w:t>
      </w:r>
      <w:r w:rsidR="005911F5" w:rsidRPr="008446F2">
        <w:rPr>
          <w:lang w:eastAsia="es-ES"/>
        </w:rPr>
        <w:t xml:space="preserve"> </w:t>
      </w:r>
      <w:r w:rsidRPr="008446F2">
        <w:rPr>
          <w:lang w:eastAsia="es-ES"/>
        </w:rPr>
        <w:t xml:space="preserve">were </w:t>
      </w:r>
      <w:r w:rsidR="009C0BD1" w:rsidRPr="008446F2">
        <w:rPr>
          <w:lang w:eastAsia="es-ES"/>
        </w:rPr>
        <w:t xml:space="preserve">calculated for each </w:t>
      </w:r>
      <w:r w:rsidR="009C0BD1" w:rsidRPr="008446F2">
        <w:rPr>
          <w:snapToGrid w:val="0"/>
          <w:lang w:val="en-GB"/>
        </w:rPr>
        <w:t xml:space="preserve">stimulus pair (i.e. </w:t>
      </w:r>
      <w:r w:rsidR="009C0BD1" w:rsidRPr="008446F2">
        <w:rPr>
          <w:lang w:eastAsia="es-ES"/>
        </w:rPr>
        <w:t>happy-neutral, angry-neutral, and sad-neutral</w:t>
      </w:r>
      <w:r w:rsidR="009C0BD1" w:rsidRPr="008446F2">
        <w:rPr>
          <w:snapToGrid w:val="0"/>
          <w:lang w:val="en-GB"/>
        </w:rPr>
        <w:t>)</w:t>
      </w:r>
      <w:r w:rsidRPr="008446F2">
        <w:rPr>
          <w:snapToGrid w:val="0"/>
          <w:lang w:val="en-GB"/>
        </w:rPr>
        <w:t xml:space="preserve">, where scores greater </w:t>
      </w:r>
      <w:r w:rsidRPr="008446F2">
        <w:rPr>
          <w:sz w:val="23"/>
          <w:szCs w:val="23"/>
        </w:rPr>
        <w:t xml:space="preserve">than 0.5 indicate a </w:t>
      </w:r>
      <w:r w:rsidR="008B360D" w:rsidRPr="008446F2">
        <w:rPr>
          <w:sz w:val="23"/>
          <w:szCs w:val="23"/>
        </w:rPr>
        <w:t>preferential attention to</w:t>
      </w:r>
      <w:r w:rsidRPr="008446F2">
        <w:rPr>
          <w:sz w:val="23"/>
          <w:szCs w:val="23"/>
        </w:rPr>
        <w:t xml:space="preserve"> the emotional faces rather than </w:t>
      </w:r>
      <w:r w:rsidR="008B360D" w:rsidRPr="008446F2">
        <w:rPr>
          <w:sz w:val="23"/>
          <w:szCs w:val="23"/>
        </w:rPr>
        <w:t xml:space="preserve">the </w:t>
      </w:r>
      <w:r w:rsidRPr="008446F2">
        <w:rPr>
          <w:sz w:val="23"/>
          <w:szCs w:val="23"/>
        </w:rPr>
        <w:t>neutral faces, whereas</w:t>
      </w:r>
      <w:r w:rsidR="008B360D" w:rsidRPr="008446F2">
        <w:rPr>
          <w:sz w:val="23"/>
          <w:szCs w:val="23"/>
        </w:rPr>
        <w:t xml:space="preserve"> scores lower than 0.5 indicate</w:t>
      </w:r>
      <w:r w:rsidRPr="008446F2">
        <w:rPr>
          <w:sz w:val="23"/>
          <w:szCs w:val="23"/>
        </w:rPr>
        <w:t xml:space="preserve"> </w:t>
      </w:r>
      <w:r w:rsidR="008B360D" w:rsidRPr="008446F2">
        <w:rPr>
          <w:sz w:val="23"/>
          <w:szCs w:val="23"/>
        </w:rPr>
        <w:t xml:space="preserve">preferential attention </w:t>
      </w:r>
      <w:r w:rsidRPr="008446F2">
        <w:rPr>
          <w:sz w:val="23"/>
          <w:szCs w:val="23"/>
        </w:rPr>
        <w:t>towards the neutral faces</w:t>
      </w:r>
      <w:r w:rsidR="008B360D" w:rsidRPr="008446F2">
        <w:rPr>
          <w:sz w:val="23"/>
          <w:szCs w:val="23"/>
        </w:rPr>
        <w:t xml:space="preserve"> rather than the emotional faces</w:t>
      </w:r>
      <w:r w:rsidRPr="008446F2">
        <w:rPr>
          <w:sz w:val="23"/>
          <w:szCs w:val="23"/>
        </w:rPr>
        <w:t>.</w:t>
      </w:r>
      <w:r w:rsidR="008263E9" w:rsidRPr="008446F2">
        <w:rPr>
          <w:sz w:val="23"/>
          <w:szCs w:val="23"/>
        </w:rPr>
        <w:t xml:space="preserve"> </w:t>
      </w:r>
      <w:r w:rsidR="009C0BD1" w:rsidRPr="008446F2">
        <w:rPr>
          <w:lang w:eastAsia="es-ES"/>
        </w:rPr>
        <w:t xml:space="preserve">These measures have been reliably used in previous eye tracking studies of selective attention to emotional faces (Leyman, De </w:t>
      </w:r>
      <w:proofErr w:type="spellStart"/>
      <w:r w:rsidR="009C0BD1" w:rsidRPr="008446F2">
        <w:rPr>
          <w:lang w:eastAsia="es-ES"/>
        </w:rPr>
        <w:t>Raedt</w:t>
      </w:r>
      <w:proofErr w:type="spellEnd"/>
      <w:r w:rsidR="009C0BD1" w:rsidRPr="008446F2">
        <w:rPr>
          <w:lang w:eastAsia="es-ES"/>
        </w:rPr>
        <w:t xml:space="preserve">, </w:t>
      </w:r>
      <w:proofErr w:type="spellStart"/>
      <w:r w:rsidR="009C0BD1" w:rsidRPr="008446F2">
        <w:rPr>
          <w:lang w:eastAsia="es-ES"/>
        </w:rPr>
        <w:t>Vaeyens</w:t>
      </w:r>
      <w:proofErr w:type="spellEnd"/>
      <w:r w:rsidR="009C0BD1" w:rsidRPr="008446F2">
        <w:rPr>
          <w:lang w:eastAsia="es-ES"/>
        </w:rPr>
        <w:t xml:space="preserve">, &amp; </w:t>
      </w:r>
      <w:proofErr w:type="spellStart"/>
      <w:r w:rsidR="009C0BD1" w:rsidRPr="008446F2">
        <w:rPr>
          <w:lang w:eastAsia="es-ES"/>
        </w:rPr>
        <w:t>Philippaerts</w:t>
      </w:r>
      <w:proofErr w:type="spellEnd"/>
      <w:r w:rsidR="009C0BD1" w:rsidRPr="008446F2">
        <w:rPr>
          <w:lang w:eastAsia="es-ES"/>
        </w:rPr>
        <w:t>, 2011).</w:t>
      </w:r>
    </w:p>
    <w:p w14:paraId="0DAEED09" w14:textId="77777777" w:rsidR="009C0BD1" w:rsidRPr="008446F2" w:rsidRDefault="009C0BD1" w:rsidP="00D811AA">
      <w:pPr>
        <w:spacing w:line="480" w:lineRule="auto"/>
        <w:rPr>
          <w:i/>
          <w:snapToGrid w:val="0"/>
          <w:lang w:val="en-GB"/>
        </w:rPr>
      </w:pPr>
      <w:r w:rsidRPr="008446F2">
        <w:rPr>
          <w:b/>
          <w:snapToGrid w:val="0"/>
          <w:lang w:val="en-GB"/>
        </w:rPr>
        <w:t>Data Analysis</w:t>
      </w:r>
    </w:p>
    <w:p w14:paraId="0AC82AC5" w14:textId="77777777" w:rsidR="009C0BD1" w:rsidRPr="008446F2" w:rsidRDefault="009C0BD1" w:rsidP="00FC1B9A">
      <w:pPr>
        <w:spacing w:line="480" w:lineRule="auto"/>
        <w:ind w:firstLine="708"/>
        <w:rPr>
          <w:lang w:eastAsia="es-ES"/>
        </w:rPr>
      </w:pPr>
      <w:r w:rsidRPr="008446F2">
        <w:rPr>
          <w:bCs/>
          <w:iCs/>
          <w:color w:val="000000"/>
          <w:lang w:val="en-GB" w:eastAsia="es-ES"/>
        </w:rPr>
        <w:lastRenderedPageBreak/>
        <w:t xml:space="preserve">A series of </w:t>
      </w:r>
      <w:r w:rsidRPr="008446F2">
        <w:t>zero-order correlation analyses was conducted to test the relationships between SWB components</w:t>
      </w:r>
      <w:r w:rsidR="0064504D">
        <w:t xml:space="preserve">, the </w:t>
      </w:r>
      <w:r w:rsidR="0064504D" w:rsidRPr="008446F2">
        <w:t>relationships between</w:t>
      </w:r>
      <w:r w:rsidR="0064504D">
        <w:t xml:space="preserve"> </w:t>
      </w:r>
      <w:r w:rsidR="0064504D" w:rsidRPr="008446F2">
        <w:rPr>
          <w:lang w:eastAsia="es-ES"/>
        </w:rPr>
        <w:t xml:space="preserve">behavioral indices of attentional processing </w:t>
      </w:r>
      <w:r w:rsidR="00EA0D4C">
        <w:rPr>
          <w:lang w:eastAsia="es-ES"/>
        </w:rPr>
        <w:t>to</w:t>
      </w:r>
      <w:r w:rsidR="0064504D" w:rsidRPr="008446F2">
        <w:rPr>
          <w:lang w:eastAsia="es-ES"/>
        </w:rPr>
        <w:t xml:space="preserve"> emotional faces</w:t>
      </w:r>
      <w:r w:rsidR="0064504D" w:rsidRPr="008446F2" w:rsidDel="0064504D">
        <w:t xml:space="preserve"> </w:t>
      </w:r>
      <w:r w:rsidR="0064504D">
        <w:t xml:space="preserve">and, finally, the relationships </w:t>
      </w:r>
      <w:r w:rsidRPr="008446F2">
        <w:t xml:space="preserve">between SWB components and </w:t>
      </w:r>
      <w:r w:rsidRPr="008446F2">
        <w:rPr>
          <w:lang w:eastAsia="es-ES"/>
        </w:rPr>
        <w:t>behavioral indices of attentional processing.</w:t>
      </w:r>
    </w:p>
    <w:p w14:paraId="3C1D7965" w14:textId="77777777" w:rsidR="00FC1B9A" w:rsidRPr="008446F2" w:rsidRDefault="00FC1B9A" w:rsidP="00FC1B9A">
      <w:pPr>
        <w:spacing w:line="480" w:lineRule="auto"/>
        <w:ind w:firstLine="708"/>
        <w:rPr>
          <w:lang w:eastAsia="es-ES"/>
        </w:rPr>
      </w:pPr>
      <w:r w:rsidRPr="008446F2">
        <w:rPr>
          <w:lang w:eastAsia="es-ES"/>
        </w:rPr>
        <w:t xml:space="preserve">We then tested </w:t>
      </w:r>
      <w:r w:rsidRPr="008446F2">
        <w:rPr>
          <w:color w:val="000000"/>
        </w:rPr>
        <w:t>within</w:t>
      </w:r>
      <w:r w:rsidR="00EC3044" w:rsidRPr="008446F2">
        <w:rPr>
          <w:color w:val="000000"/>
        </w:rPr>
        <w:t>-</w:t>
      </w:r>
      <w:r w:rsidRPr="008446F2">
        <w:rPr>
          <w:color w:val="000000"/>
        </w:rPr>
        <w:t xml:space="preserve">person differences across the types of faces through a series of mixed-design analyses of variance (ANOVA) with </w:t>
      </w:r>
      <w:r w:rsidRPr="008446F2">
        <w:t xml:space="preserve">emotional face (happy, angry, sad) as the within-subject factor, for each attention component (i.e., initial orientation, fixation frequency, fixation time). Subsequently, </w:t>
      </w:r>
      <w:r w:rsidRPr="008446F2">
        <w:rPr>
          <w:color w:val="000000"/>
        </w:rPr>
        <w:t xml:space="preserve">we also conducted a series of mixed-design analyses of covariance (ANCOVA) </w:t>
      </w:r>
      <w:r w:rsidRPr="008446F2">
        <w:t>for each attention component</w:t>
      </w:r>
      <w:r w:rsidRPr="008446F2">
        <w:rPr>
          <w:color w:val="000000"/>
        </w:rPr>
        <w:t xml:space="preserve"> with </w:t>
      </w:r>
      <w:r w:rsidRPr="008446F2">
        <w:t>SWB components (i.e., positive emotions, negative emotions and LS) as covariates, in order to test the role of SWB components in differential attention patterns to each type of emotional face.</w:t>
      </w:r>
    </w:p>
    <w:p w14:paraId="6E083CC8" w14:textId="6BAB75A6" w:rsidR="008231B2" w:rsidRDefault="00FC1B9A" w:rsidP="008231B2">
      <w:pPr>
        <w:spacing w:line="480" w:lineRule="auto"/>
        <w:ind w:firstLine="709"/>
        <w:rPr>
          <w:snapToGrid w:val="0"/>
          <w:color w:val="FF0000"/>
          <w:lang w:val="en-GB"/>
        </w:rPr>
      </w:pPr>
      <w:r w:rsidRPr="008446F2">
        <w:rPr>
          <w:lang w:eastAsia="es-ES"/>
        </w:rPr>
        <w:t>Finally</w:t>
      </w:r>
      <w:r w:rsidR="009C0BD1" w:rsidRPr="008446F2">
        <w:rPr>
          <w:lang w:eastAsia="es-ES"/>
        </w:rPr>
        <w:t xml:space="preserve">, a series of </w:t>
      </w:r>
      <w:r w:rsidR="009C0BD1" w:rsidRPr="008446F2">
        <w:t xml:space="preserve">bootstrapping </w:t>
      </w:r>
      <w:r w:rsidR="009C0BD1" w:rsidRPr="008446F2">
        <w:rPr>
          <w:lang w:eastAsia="es-ES"/>
        </w:rPr>
        <w:t xml:space="preserve">analyses </w:t>
      </w:r>
      <w:r w:rsidR="009C0BD1" w:rsidRPr="008446F2">
        <w:t xml:space="preserve">was conducted to test </w:t>
      </w:r>
      <w:r w:rsidR="005D135B" w:rsidRPr="008446F2">
        <w:t xml:space="preserve">the interplay </w:t>
      </w:r>
      <w:r w:rsidR="009C0BD1" w:rsidRPr="008446F2">
        <w:t>between emotional (i.e. positive or negative mood) and cognitive-evaluative (i.e. satisfaction with life) SWB components</w:t>
      </w:r>
      <w:r w:rsidR="009C0BD1" w:rsidRPr="008446F2">
        <w:rPr>
          <w:lang w:eastAsia="es-ES"/>
        </w:rPr>
        <w:t xml:space="preserve"> in predicting attentional behavior to emotional faces. These analyses were conducted for attention indices for which significant associations with SWB components were found.</w:t>
      </w:r>
    </w:p>
    <w:p w14:paraId="7C5CE102" w14:textId="77777777" w:rsidR="008231B2" w:rsidRPr="008446F2" w:rsidRDefault="008231B2" w:rsidP="008231B2">
      <w:pPr>
        <w:spacing w:line="480" w:lineRule="auto"/>
        <w:ind w:firstLine="709"/>
        <w:rPr>
          <w:snapToGrid w:val="0"/>
          <w:color w:val="FF0000"/>
          <w:lang w:val="en-GB"/>
        </w:rPr>
      </w:pPr>
    </w:p>
    <w:p w14:paraId="3063565B" w14:textId="77777777" w:rsidR="009C0BD1" w:rsidRPr="008446F2" w:rsidRDefault="009C0BD1" w:rsidP="008D1C54">
      <w:pPr>
        <w:spacing w:line="480" w:lineRule="auto"/>
        <w:jc w:val="center"/>
        <w:rPr>
          <w:b/>
          <w:color w:val="FF0000"/>
        </w:rPr>
      </w:pPr>
      <w:r w:rsidRPr="008446F2">
        <w:rPr>
          <w:b/>
        </w:rPr>
        <w:t xml:space="preserve">Results </w:t>
      </w:r>
    </w:p>
    <w:p w14:paraId="6DF4AD8F" w14:textId="77777777" w:rsidR="009C0BD1" w:rsidRPr="008446F2" w:rsidRDefault="009C0BD1" w:rsidP="006551AC">
      <w:pPr>
        <w:spacing w:line="480" w:lineRule="auto"/>
        <w:rPr>
          <w:b/>
          <w:color w:val="000000"/>
          <w:lang w:eastAsia="es-ES_tradnl"/>
        </w:rPr>
      </w:pPr>
      <w:r w:rsidRPr="008446F2">
        <w:rPr>
          <w:b/>
          <w:color w:val="000000"/>
          <w:lang w:eastAsia="es-ES_tradnl"/>
        </w:rPr>
        <w:t xml:space="preserve">Relationships </w:t>
      </w:r>
      <w:r w:rsidR="003163D4" w:rsidRPr="008446F2">
        <w:rPr>
          <w:b/>
          <w:color w:val="000000"/>
          <w:lang w:eastAsia="es-ES_tradnl"/>
        </w:rPr>
        <w:t>between</w:t>
      </w:r>
      <w:r w:rsidRPr="008446F2">
        <w:rPr>
          <w:b/>
          <w:color w:val="000000"/>
          <w:lang w:eastAsia="es-ES_tradnl"/>
        </w:rPr>
        <w:t xml:space="preserve"> SWB Components</w:t>
      </w:r>
    </w:p>
    <w:p w14:paraId="5EB3323F" w14:textId="77777777" w:rsidR="009C0BD1" w:rsidRPr="008446F2" w:rsidRDefault="009C0BD1" w:rsidP="008E0104">
      <w:pPr>
        <w:spacing w:line="480" w:lineRule="auto"/>
        <w:ind w:firstLine="708"/>
      </w:pPr>
      <w:r w:rsidRPr="008446F2">
        <w:t xml:space="preserve">Table 1 shows the means and standard deviations of the variables measured in the study. </w:t>
      </w:r>
    </w:p>
    <w:p w14:paraId="1B9B78ED" w14:textId="77777777" w:rsidR="009C0BD1" w:rsidRPr="008446F2" w:rsidRDefault="009C0BD1" w:rsidP="009F0C0D">
      <w:pPr>
        <w:spacing w:after="120" w:line="480" w:lineRule="auto"/>
        <w:ind w:firstLine="709"/>
        <w:rPr>
          <w:lang w:eastAsia="es-ES"/>
        </w:rPr>
      </w:pPr>
      <w:r w:rsidRPr="008446F2">
        <w:t>A series of correlation analyses was conducted to test the association between SWB variables</w:t>
      </w:r>
      <w:r w:rsidRPr="008446F2">
        <w:rPr>
          <w:lang w:eastAsia="es-ES"/>
        </w:rPr>
        <w:t xml:space="preserve">. Analyses showed significant associations between both emotional and cognitive-evaluative SWB variables. Positive mood was positively associated with LS </w:t>
      </w:r>
      <w:r w:rsidRPr="008446F2">
        <w:rPr>
          <w:lang w:eastAsia="es-ES"/>
        </w:rPr>
        <w:lastRenderedPageBreak/>
        <w:t>(</w:t>
      </w:r>
      <w:r w:rsidRPr="008446F2">
        <w:rPr>
          <w:i/>
          <w:lang w:eastAsia="es-ES"/>
        </w:rPr>
        <w:t>r =</w:t>
      </w:r>
      <w:r w:rsidRPr="008446F2">
        <w:rPr>
          <w:lang w:eastAsia="es-ES"/>
        </w:rPr>
        <w:t xml:space="preserve"> .508, </w:t>
      </w:r>
      <w:r w:rsidRPr="008446F2">
        <w:rPr>
          <w:i/>
          <w:lang w:eastAsia="es-ES"/>
        </w:rPr>
        <w:t>p =</w:t>
      </w:r>
      <w:r w:rsidRPr="008446F2">
        <w:rPr>
          <w:lang w:eastAsia="es-ES"/>
        </w:rPr>
        <w:t xml:space="preserve"> .001) and negatively associated with negative mood (</w:t>
      </w:r>
      <w:r w:rsidRPr="008446F2">
        <w:rPr>
          <w:i/>
          <w:lang w:eastAsia="es-ES"/>
        </w:rPr>
        <w:t>r =</w:t>
      </w:r>
      <w:r w:rsidRPr="008446F2">
        <w:rPr>
          <w:lang w:eastAsia="es-ES"/>
        </w:rPr>
        <w:t xml:space="preserve"> -.455, </w:t>
      </w:r>
      <w:r w:rsidRPr="008446F2">
        <w:rPr>
          <w:i/>
          <w:lang w:eastAsia="es-ES"/>
        </w:rPr>
        <w:t>p =</w:t>
      </w:r>
      <w:r w:rsidRPr="008446F2">
        <w:rPr>
          <w:lang w:eastAsia="es-ES"/>
        </w:rPr>
        <w:t xml:space="preserve"> .001). Negative mood showed a trend towards a negative association with LS, but did not reach statistical significance (</w:t>
      </w:r>
      <w:r w:rsidRPr="008446F2">
        <w:rPr>
          <w:i/>
          <w:lang w:eastAsia="es-ES"/>
        </w:rPr>
        <w:t>r =</w:t>
      </w:r>
      <w:r w:rsidRPr="008446F2">
        <w:rPr>
          <w:lang w:eastAsia="es-ES"/>
        </w:rPr>
        <w:t xml:space="preserve"> -.203, </w:t>
      </w:r>
      <w:r w:rsidRPr="008446F2">
        <w:rPr>
          <w:i/>
          <w:lang w:eastAsia="es-ES"/>
        </w:rPr>
        <w:t>p =</w:t>
      </w:r>
      <w:r w:rsidRPr="008446F2">
        <w:rPr>
          <w:lang w:eastAsia="es-ES"/>
        </w:rPr>
        <w:t xml:space="preserve"> .066).</w:t>
      </w:r>
    </w:p>
    <w:p w14:paraId="367ACE00" w14:textId="77777777" w:rsidR="0064504D" w:rsidRPr="008446F2" w:rsidRDefault="0064504D" w:rsidP="0064504D">
      <w:pPr>
        <w:spacing w:line="480" w:lineRule="auto"/>
        <w:rPr>
          <w:b/>
          <w:color w:val="000000"/>
          <w:lang w:eastAsia="es-ES_tradnl"/>
        </w:rPr>
      </w:pPr>
      <w:r w:rsidRPr="008446F2">
        <w:rPr>
          <w:b/>
          <w:color w:val="000000"/>
          <w:lang w:eastAsia="es-ES_tradnl"/>
        </w:rPr>
        <w:t xml:space="preserve">Relationships between </w:t>
      </w:r>
      <w:r>
        <w:rPr>
          <w:b/>
          <w:color w:val="000000"/>
          <w:lang w:eastAsia="es-ES_tradnl"/>
        </w:rPr>
        <w:t xml:space="preserve">Indices of </w:t>
      </w:r>
      <w:r w:rsidRPr="008446F2">
        <w:rPr>
          <w:b/>
          <w:color w:val="000000"/>
          <w:lang w:eastAsia="es-ES_tradnl"/>
        </w:rPr>
        <w:t>Attentional Behavior to Emotional Faces</w:t>
      </w:r>
    </w:p>
    <w:p w14:paraId="203DAECB" w14:textId="77777777" w:rsidR="009C0BD1" w:rsidRPr="008446F2" w:rsidRDefault="0064504D" w:rsidP="0064504D">
      <w:pPr>
        <w:spacing w:after="120" w:line="480" w:lineRule="auto"/>
        <w:ind w:firstLine="708"/>
        <w:rPr>
          <w:lang w:eastAsia="es-ES"/>
        </w:rPr>
      </w:pPr>
      <w:r w:rsidRPr="008446F2">
        <w:rPr>
          <w:lang w:eastAsia="es-ES"/>
        </w:rPr>
        <w:t xml:space="preserve">Table </w:t>
      </w:r>
      <w:r>
        <w:rPr>
          <w:lang w:eastAsia="es-ES"/>
        </w:rPr>
        <w:t>2</w:t>
      </w:r>
      <w:r w:rsidRPr="008446F2">
        <w:rPr>
          <w:lang w:eastAsia="es-ES"/>
        </w:rPr>
        <w:t xml:space="preserve"> shows the zero-order correlation coefficients</w:t>
      </w:r>
      <w:r w:rsidR="002F3909">
        <w:rPr>
          <w:lang w:eastAsia="es-ES"/>
        </w:rPr>
        <w:t xml:space="preserve"> for </w:t>
      </w:r>
      <w:r w:rsidR="002F3909" w:rsidRPr="008446F2">
        <w:t xml:space="preserve">the association between </w:t>
      </w:r>
      <w:r w:rsidR="002F3909">
        <w:t>attention indices</w:t>
      </w:r>
      <w:r w:rsidRPr="008446F2">
        <w:rPr>
          <w:lang w:eastAsia="es-ES"/>
        </w:rPr>
        <w:t>.</w:t>
      </w:r>
      <w:r>
        <w:rPr>
          <w:lang w:eastAsia="es-ES"/>
        </w:rPr>
        <w:t xml:space="preserve"> </w:t>
      </w:r>
      <w:r w:rsidR="00F330FA">
        <w:rPr>
          <w:lang w:eastAsia="es-ES"/>
        </w:rPr>
        <w:t xml:space="preserve">Each initial orientation index was significantly related with the fixation frequency index for the corresponding emotional category. Thus, </w:t>
      </w:r>
      <w:r w:rsidR="001A6811">
        <w:rPr>
          <w:lang w:eastAsia="es-ES"/>
        </w:rPr>
        <w:t>a</w:t>
      </w:r>
      <w:r w:rsidR="00F330FA">
        <w:rPr>
          <w:lang w:eastAsia="es-ES"/>
        </w:rPr>
        <w:t xml:space="preserve"> higher </w:t>
      </w:r>
      <w:r w:rsidR="002F3909">
        <w:rPr>
          <w:lang w:eastAsia="es-ES"/>
        </w:rPr>
        <w:t>pattern of initial fixations</w:t>
      </w:r>
      <w:r w:rsidR="001A6811">
        <w:rPr>
          <w:lang w:eastAsia="es-ES"/>
        </w:rPr>
        <w:t xml:space="preserve"> in</w:t>
      </w:r>
      <w:r w:rsidR="00F330FA">
        <w:rPr>
          <w:lang w:eastAsia="es-ES"/>
        </w:rPr>
        <w:t xml:space="preserve"> a given emotional category was </w:t>
      </w:r>
      <w:r w:rsidR="001A6811">
        <w:rPr>
          <w:lang w:eastAsia="es-ES"/>
        </w:rPr>
        <w:t xml:space="preserve">associated </w:t>
      </w:r>
      <w:r w:rsidR="000D0145">
        <w:rPr>
          <w:lang w:eastAsia="es-ES"/>
        </w:rPr>
        <w:t>with</w:t>
      </w:r>
      <w:r w:rsidR="001A6811">
        <w:rPr>
          <w:lang w:eastAsia="es-ES"/>
        </w:rPr>
        <w:t xml:space="preserve"> a higher frequency of fixations to that category. Initial orientation to happy faces was also significantly related with a higher fixation time to happy faces. Furthermore, all fixation frequency and fixation time indices were inter-correlated. Specifically, fixation frequency and fixation time to happy faces were negatively associated with fixation frequency and fixation time to both angry and sad faces, whereas fixation frequency and fixation time to angry and sad faces were positively associated between them.</w:t>
      </w:r>
    </w:p>
    <w:p w14:paraId="79675E96" w14:textId="77777777" w:rsidR="009C0BD1" w:rsidRPr="008446F2" w:rsidRDefault="009C0BD1" w:rsidP="008D1C54">
      <w:pPr>
        <w:spacing w:line="480" w:lineRule="auto"/>
        <w:rPr>
          <w:b/>
          <w:lang w:eastAsia="es-ES"/>
        </w:rPr>
      </w:pPr>
      <w:r w:rsidRPr="008446F2">
        <w:rPr>
          <w:b/>
          <w:color w:val="000000"/>
          <w:lang w:eastAsia="es-ES_tradnl"/>
        </w:rPr>
        <w:t>Relationships of SWB Components with Attentional Behavior to Emotional Faces</w:t>
      </w:r>
    </w:p>
    <w:p w14:paraId="7CCA4008" w14:textId="28EBF4CD" w:rsidR="009C0BD1" w:rsidRPr="008446F2" w:rsidRDefault="009C0BD1" w:rsidP="000B2A25">
      <w:pPr>
        <w:spacing w:line="480" w:lineRule="auto"/>
        <w:ind w:firstLine="708"/>
        <w:rPr>
          <w:lang w:eastAsia="es-ES"/>
        </w:rPr>
      </w:pPr>
      <w:r w:rsidRPr="008446F2">
        <w:t>A series of correlation analyses was conducted to test the association between SWB variables and indices of selective attention to emotional faces</w:t>
      </w:r>
      <w:r w:rsidRPr="008446F2">
        <w:rPr>
          <w:lang w:eastAsia="es-ES"/>
        </w:rPr>
        <w:t xml:space="preserve">. Table </w:t>
      </w:r>
      <w:r w:rsidR="0064504D">
        <w:rPr>
          <w:lang w:eastAsia="es-ES"/>
        </w:rPr>
        <w:t>3</w:t>
      </w:r>
      <w:r w:rsidR="0064504D" w:rsidRPr="008446F2">
        <w:rPr>
          <w:lang w:eastAsia="es-ES"/>
        </w:rPr>
        <w:t xml:space="preserve"> </w:t>
      </w:r>
      <w:r w:rsidRPr="008446F2">
        <w:rPr>
          <w:lang w:eastAsia="es-ES"/>
        </w:rPr>
        <w:t>shows the zero-order correlation coefficients. Across the trials, analyses showed significant associations between SWB variables and indices of attentional processing (fixation frequency and fixation time to emotional faces), with the exception of the index representing initial attentional processing to emotional faces</w:t>
      </w:r>
      <w:r w:rsidR="001A6811">
        <w:rPr>
          <w:lang w:eastAsia="es-ES"/>
        </w:rPr>
        <w:t xml:space="preserve"> (i.e., initial orientation)</w:t>
      </w:r>
      <w:r w:rsidRPr="008446F2">
        <w:rPr>
          <w:lang w:eastAsia="es-ES"/>
        </w:rPr>
        <w:t xml:space="preserve">. Specifically, fixation frequency to happy faces was positively associated with positive mood and negatively associated with negative mood. Similarly, fixation time to happy faces was positively associated with both positive mood and LS but negatively </w:t>
      </w:r>
      <w:r w:rsidRPr="008446F2">
        <w:rPr>
          <w:lang w:eastAsia="es-ES"/>
        </w:rPr>
        <w:lastRenderedPageBreak/>
        <w:t xml:space="preserve">associated with negative mood. </w:t>
      </w:r>
      <w:r w:rsidR="00A12901" w:rsidRPr="008446F2">
        <w:rPr>
          <w:lang w:eastAsia="es-ES"/>
        </w:rPr>
        <w:t>Finally, fixation frequency to sad faces was also positively correlated with negative mood; however, it was negatively associated with both positive mood and LS.</w:t>
      </w:r>
    </w:p>
    <w:p w14:paraId="760776ED" w14:textId="77777777" w:rsidR="003163D4" w:rsidRPr="008446F2" w:rsidRDefault="003163D4" w:rsidP="003163D4">
      <w:pPr>
        <w:spacing w:line="480" w:lineRule="auto"/>
        <w:rPr>
          <w:b/>
          <w:lang w:eastAsia="es-ES"/>
        </w:rPr>
      </w:pPr>
      <w:r w:rsidRPr="008446F2">
        <w:rPr>
          <w:b/>
          <w:color w:val="000000"/>
        </w:rPr>
        <w:t>Within</w:t>
      </w:r>
      <w:r w:rsidR="00EC3044" w:rsidRPr="008446F2">
        <w:rPr>
          <w:b/>
          <w:color w:val="000000"/>
        </w:rPr>
        <w:t>-</w:t>
      </w:r>
      <w:r w:rsidR="00E52AC9" w:rsidRPr="008446F2">
        <w:rPr>
          <w:b/>
          <w:color w:val="000000"/>
        </w:rPr>
        <w:t>p</w:t>
      </w:r>
      <w:r w:rsidRPr="008446F2">
        <w:rPr>
          <w:b/>
          <w:color w:val="000000"/>
        </w:rPr>
        <w:t>erson Differences across</w:t>
      </w:r>
      <w:r w:rsidRPr="008446F2">
        <w:rPr>
          <w:color w:val="000000"/>
        </w:rPr>
        <w:t xml:space="preserve"> </w:t>
      </w:r>
      <w:r w:rsidRPr="008446F2">
        <w:rPr>
          <w:b/>
          <w:color w:val="000000"/>
          <w:lang w:eastAsia="es-ES_tradnl"/>
        </w:rPr>
        <w:t>Attentional Behavior to Emotional Faces</w:t>
      </w:r>
    </w:p>
    <w:p w14:paraId="176A6467" w14:textId="77777777" w:rsidR="009C0BD1" w:rsidRPr="008446F2" w:rsidRDefault="003163D4" w:rsidP="000D7226">
      <w:pPr>
        <w:spacing w:line="480" w:lineRule="auto"/>
      </w:pPr>
      <w:r w:rsidRPr="008446F2">
        <w:rPr>
          <w:lang w:eastAsia="es-ES"/>
        </w:rPr>
        <w:tab/>
        <w:t>We performed a series of analyses to contrast within</w:t>
      </w:r>
      <w:r w:rsidR="00476C58" w:rsidRPr="008446F2">
        <w:rPr>
          <w:lang w:eastAsia="es-ES"/>
        </w:rPr>
        <w:t>-</w:t>
      </w:r>
      <w:r w:rsidRPr="008446F2">
        <w:rPr>
          <w:lang w:eastAsia="es-ES"/>
        </w:rPr>
        <w:t xml:space="preserve">person differences in the processing of each type of emotional face and to test </w:t>
      </w:r>
      <w:r w:rsidR="002D7EAA" w:rsidRPr="008446F2">
        <w:rPr>
          <w:lang w:eastAsia="es-ES"/>
        </w:rPr>
        <w:t>whether</w:t>
      </w:r>
      <w:r w:rsidRPr="008446F2">
        <w:rPr>
          <w:lang w:eastAsia="es-ES"/>
        </w:rPr>
        <w:t xml:space="preserve"> SWB components accounted for those differences. First, </w:t>
      </w:r>
      <w:r w:rsidRPr="008446F2">
        <w:rPr>
          <w:color w:val="000000"/>
        </w:rPr>
        <w:t xml:space="preserve">a series of mixed-design ANOVAs with </w:t>
      </w:r>
      <w:r w:rsidR="00476C58" w:rsidRPr="008446F2">
        <w:rPr>
          <w:color w:val="000000"/>
        </w:rPr>
        <w:t xml:space="preserve">type of </w:t>
      </w:r>
      <w:r w:rsidRPr="008446F2">
        <w:t>emotion</w:t>
      </w:r>
      <w:r w:rsidR="00476C58" w:rsidRPr="008446F2">
        <w:t>al face</w:t>
      </w:r>
      <w:r w:rsidRPr="008446F2">
        <w:t xml:space="preserve"> (happy, angry, sad) as the within-subject factor, were conducted for each attention component (i.e., initial orientation, fixation frequency, fixation time). Then, a series of ANCOVAs were performed </w:t>
      </w:r>
      <w:r w:rsidRPr="008446F2">
        <w:rPr>
          <w:color w:val="000000"/>
        </w:rPr>
        <w:t xml:space="preserve">with </w:t>
      </w:r>
      <w:r w:rsidRPr="008446F2">
        <w:t>emotion</w:t>
      </w:r>
      <w:r w:rsidR="00476C58" w:rsidRPr="008446F2">
        <w:t>al face</w:t>
      </w:r>
      <w:r w:rsidRPr="008446F2">
        <w:t xml:space="preserve"> (happy, angry, sad) as the within-subject factor and positive emotions, negative </w:t>
      </w:r>
      <w:proofErr w:type="gramStart"/>
      <w:r w:rsidRPr="008446F2">
        <w:t>emotions</w:t>
      </w:r>
      <w:proofErr w:type="gramEnd"/>
      <w:r w:rsidRPr="008446F2">
        <w:t xml:space="preserve"> and LS as covariates, for each attention component.</w:t>
      </w:r>
    </w:p>
    <w:p w14:paraId="679A7219" w14:textId="77777777" w:rsidR="007930FF" w:rsidRPr="008446F2" w:rsidRDefault="003163D4" w:rsidP="000D7226">
      <w:pPr>
        <w:spacing w:line="480" w:lineRule="auto"/>
      </w:pPr>
      <w:r w:rsidRPr="008446F2">
        <w:tab/>
        <w:t xml:space="preserve">For initial orientation, </w:t>
      </w:r>
      <w:r w:rsidR="00406FB1" w:rsidRPr="008446F2">
        <w:t xml:space="preserve">an </w:t>
      </w:r>
      <w:r w:rsidRPr="008446F2">
        <w:t>ANOVA showed a significant main effect for emotion</w:t>
      </w:r>
      <w:r w:rsidR="00476C58" w:rsidRPr="008446F2">
        <w:t>al faces</w:t>
      </w:r>
      <w:r w:rsidR="0093011E" w:rsidRPr="008446F2">
        <w:t xml:space="preserve">, </w:t>
      </w:r>
      <w:proofErr w:type="gramStart"/>
      <w:r w:rsidR="00F9480E" w:rsidRPr="008446F2">
        <w:rPr>
          <w:rFonts w:eastAsia="Calibri"/>
          <w:i/>
          <w:iCs/>
        </w:rPr>
        <w:t>F</w:t>
      </w:r>
      <w:r w:rsidR="00F9480E" w:rsidRPr="008446F2">
        <w:rPr>
          <w:rFonts w:eastAsia="Calibri"/>
        </w:rPr>
        <w:t>(</w:t>
      </w:r>
      <w:proofErr w:type="gramEnd"/>
      <w:r w:rsidR="00F9480E" w:rsidRPr="008446F2">
        <w:rPr>
          <w:rFonts w:eastAsia="Calibri"/>
        </w:rPr>
        <w:t xml:space="preserve">2, </w:t>
      </w:r>
      <w:r w:rsidR="00B333F5" w:rsidRPr="008446F2">
        <w:rPr>
          <w:rFonts w:eastAsia="Calibri"/>
        </w:rPr>
        <w:t>1</w:t>
      </w:r>
      <w:r w:rsidR="00F9480E" w:rsidRPr="008446F2">
        <w:rPr>
          <w:rFonts w:eastAsia="Calibri"/>
        </w:rPr>
        <w:t>6</w:t>
      </w:r>
      <w:r w:rsidR="00B333F5" w:rsidRPr="008446F2">
        <w:rPr>
          <w:rFonts w:eastAsia="Calibri"/>
        </w:rPr>
        <w:t>4</w:t>
      </w:r>
      <w:r w:rsidR="00F9480E" w:rsidRPr="008446F2">
        <w:rPr>
          <w:rFonts w:eastAsia="Calibri"/>
        </w:rPr>
        <w:t xml:space="preserve">) = </w:t>
      </w:r>
      <w:r w:rsidR="00B333F5" w:rsidRPr="008446F2">
        <w:rPr>
          <w:rFonts w:eastAsia="Calibri"/>
        </w:rPr>
        <w:t>15</w:t>
      </w:r>
      <w:r w:rsidR="00F9480E" w:rsidRPr="008446F2">
        <w:rPr>
          <w:rFonts w:eastAsia="Calibri"/>
        </w:rPr>
        <w:t>.</w:t>
      </w:r>
      <w:r w:rsidR="00B333F5" w:rsidRPr="008446F2">
        <w:rPr>
          <w:rFonts w:eastAsia="Calibri"/>
        </w:rPr>
        <w:t>5</w:t>
      </w:r>
      <w:r w:rsidR="00F9480E" w:rsidRPr="008446F2">
        <w:rPr>
          <w:rFonts w:eastAsia="Calibri"/>
        </w:rPr>
        <w:t xml:space="preserve">2, </w:t>
      </w:r>
      <w:r w:rsidR="00F9480E" w:rsidRPr="008446F2">
        <w:rPr>
          <w:rFonts w:eastAsia="Calibri"/>
          <w:i/>
          <w:iCs/>
        </w:rPr>
        <w:t xml:space="preserve">p </w:t>
      </w:r>
      <w:r w:rsidR="00F9480E" w:rsidRPr="008446F2">
        <w:rPr>
          <w:rFonts w:eastAsia="Calibri"/>
        </w:rPr>
        <w:t xml:space="preserve">&lt; .01, </w:t>
      </w:r>
      <w:r w:rsidR="00F9480E" w:rsidRPr="00F85A19">
        <w:rPr>
          <w:rFonts w:ascii="Symbol" w:eastAsia="Calibri" w:hAnsi="Symbol"/>
        </w:rPr>
        <w:t></w:t>
      </w:r>
      <w:r w:rsidR="00F9480E" w:rsidRPr="008446F2">
        <w:rPr>
          <w:rFonts w:eastAsia="Calibri"/>
          <w:vertAlign w:val="superscript"/>
        </w:rPr>
        <w:t>2</w:t>
      </w:r>
      <w:r w:rsidR="00F9480E" w:rsidRPr="008446F2">
        <w:rPr>
          <w:rFonts w:eastAsia="Calibri"/>
        </w:rPr>
        <w:t xml:space="preserve"> = .1</w:t>
      </w:r>
      <w:r w:rsidR="00B333F5" w:rsidRPr="008446F2">
        <w:rPr>
          <w:rFonts w:eastAsia="Calibri"/>
        </w:rPr>
        <w:t>6</w:t>
      </w:r>
      <w:r w:rsidRPr="008446F2">
        <w:t>. Bonferroni</w:t>
      </w:r>
      <w:r w:rsidR="00EC3044" w:rsidRPr="008446F2">
        <w:t>-</w:t>
      </w:r>
      <w:r w:rsidRPr="008446F2">
        <w:t xml:space="preserve">corrected post-hoc comparisons showed that this effect was qualified by a significantly higher initial orientation to happy faces compared </w:t>
      </w:r>
      <w:r w:rsidR="007930FF" w:rsidRPr="008446F2">
        <w:t>to initial orientation to angry and sad faces (</w:t>
      </w:r>
      <w:r w:rsidR="00B333F5" w:rsidRPr="008446F2">
        <w:rPr>
          <w:rFonts w:eastAsia="Calibri"/>
          <w:i/>
          <w:iCs/>
        </w:rPr>
        <w:t xml:space="preserve">p </w:t>
      </w:r>
      <w:r w:rsidR="00B333F5" w:rsidRPr="008446F2">
        <w:rPr>
          <w:rFonts w:eastAsia="Calibri"/>
        </w:rPr>
        <w:t>&lt; .01, in both cases</w:t>
      </w:r>
      <w:r w:rsidR="007930FF" w:rsidRPr="008446F2">
        <w:t>). However, when SWB components were included in the ANCOVA this main effect did not reach significance</w:t>
      </w:r>
      <w:r w:rsidR="0093011E" w:rsidRPr="008446F2">
        <w:t xml:space="preserve">, </w:t>
      </w:r>
      <w:proofErr w:type="gramStart"/>
      <w:r w:rsidR="00B333F5" w:rsidRPr="008446F2">
        <w:rPr>
          <w:rFonts w:eastAsia="Calibri"/>
          <w:i/>
          <w:iCs/>
        </w:rPr>
        <w:t>F</w:t>
      </w:r>
      <w:r w:rsidR="00B333F5" w:rsidRPr="008446F2">
        <w:rPr>
          <w:rFonts w:eastAsia="Calibri"/>
        </w:rPr>
        <w:t>(</w:t>
      </w:r>
      <w:proofErr w:type="gramEnd"/>
      <w:r w:rsidR="00B333F5" w:rsidRPr="008446F2">
        <w:rPr>
          <w:rFonts w:eastAsia="Calibri"/>
        </w:rPr>
        <w:t xml:space="preserve">2, 158) = 0.37, </w:t>
      </w:r>
      <w:proofErr w:type="spellStart"/>
      <w:r w:rsidR="00B333F5" w:rsidRPr="008446F2">
        <w:rPr>
          <w:rFonts w:eastAsia="Calibri"/>
          <w:i/>
          <w:iCs/>
        </w:rPr>
        <w:t>n.s</w:t>
      </w:r>
      <w:proofErr w:type="spellEnd"/>
      <w:r w:rsidR="00B333F5" w:rsidRPr="008446F2">
        <w:rPr>
          <w:rFonts w:eastAsia="Calibri"/>
          <w:i/>
          <w:iCs/>
        </w:rPr>
        <w:t>.</w:t>
      </w:r>
      <w:r w:rsidR="00B333F5" w:rsidRPr="008446F2">
        <w:rPr>
          <w:rFonts w:eastAsia="Calibri"/>
        </w:rPr>
        <w:t xml:space="preserve">,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.01</w:t>
      </w:r>
      <w:r w:rsidR="007930FF" w:rsidRPr="008446F2">
        <w:t xml:space="preserve">, </w:t>
      </w:r>
      <w:r w:rsidR="00406FB1" w:rsidRPr="008446F2">
        <w:t>and</w:t>
      </w:r>
      <w:r w:rsidR="007930FF" w:rsidRPr="008446F2">
        <w:t xml:space="preserve"> none of the covariates reached significance either (</w:t>
      </w:r>
      <w:r w:rsidR="00B333F5" w:rsidRPr="008446F2">
        <w:t xml:space="preserve">all </w:t>
      </w:r>
      <w:r w:rsidR="00B333F5" w:rsidRPr="008446F2">
        <w:rPr>
          <w:rFonts w:eastAsia="Calibri"/>
          <w:i/>
          <w:iCs/>
        </w:rPr>
        <w:t>F</w:t>
      </w:r>
      <w:r w:rsidR="00B333F5" w:rsidRPr="008446F2">
        <w:rPr>
          <w:rFonts w:eastAsia="Calibri"/>
          <w:iCs/>
        </w:rPr>
        <w:t xml:space="preserve">’s &lt; 1.13, all p’s &gt; .05, all </w:t>
      </w:r>
      <w:r w:rsidR="00B333F5" w:rsidRPr="00F85A19">
        <w:rPr>
          <w:rFonts w:ascii="Symbol" w:eastAsia="Calibri" w:hAnsi="Symbol"/>
        </w:rPr>
        <w:t></w:t>
      </w:r>
      <w:r w:rsidR="00B333F5" w:rsidRPr="008446F2">
        <w:rPr>
          <w:rFonts w:eastAsia="Calibri"/>
          <w:vertAlign w:val="superscript"/>
        </w:rPr>
        <w:t xml:space="preserve">2 </w:t>
      </w:r>
      <w:r w:rsidR="00B333F5" w:rsidRPr="008446F2">
        <w:rPr>
          <w:rFonts w:eastAsia="Calibri"/>
        </w:rPr>
        <w:t>&lt; .02</w:t>
      </w:r>
      <w:r w:rsidR="007930FF" w:rsidRPr="008446F2">
        <w:t>).</w:t>
      </w:r>
    </w:p>
    <w:p w14:paraId="2B180924" w14:textId="77777777" w:rsidR="003163D4" w:rsidRPr="008446F2" w:rsidRDefault="007930FF" w:rsidP="000D7226">
      <w:pPr>
        <w:spacing w:line="480" w:lineRule="auto"/>
      </w:pPr>
      <w:r w:rsidRPr="008446F2">
        <w:tab/>
        <w:t xml:space="preserve">For fixation frequency, </w:t>
      </w:r>
      <w:r w:rsidR="00406FB1" w:rsidRPr="008446F2">
        <w:t xml:space="preserve">an </w:t>
      </w:r>
      <w:r w:rsidRPr="008446F2">
        <w:t>ANOVA also showed a signi</w:t>
      </w:r>
      <w:r w:rsidR="0093011E" w:rsidRPr="008446F2">
        <w:t xml:space="preserve">ficant main effect for emotion, </w:t>
      </w:r>
      <w:proofErr w:type="gramStart"/>
      <w:r w:rsidR="00B333F5" w:rsidRPr="008446F2">
        <w:rPr>
          <w:rFonts w:eastAsia="Calibri"/>
          <w:i/>
          <w:iCs/>
        </w:rPr>
        <w:t>F</w:t>
      </w:r>
      <w:r w:rsidR="00B333F5" w:rsidRPr="008446F2">
        <w:rPr>
          <w:rFonts w:eastAsia="Calibri"/>
        </w:rPr>
        <w:t>(</w:t>
      </w:r>
      <w:proofErr w:type="gramEnd"/>
      <w:r w:rsidR="00B333F5" w:rsidRPr="008446F2">
        <w:rPr>
          <w:rFonts w:eastAsia="Calibri"/>
        </w:rPr>
        <w:t xml:space="preserve">2, 164) = 42.03, </w:t>
      </w:r>
      <w:r w:rsidR="00B333F5" w:rsidRPr="008446F2">
        <w:rPr>
          <w:rFonts w:eastAsia="Calibri"/>
          <w:i/>
          <w:iCs/>
        </w:rPr>
        <w:t xml:space="preserve">p </w:t>
      </w:r>
      <w:r w:rsidR="00B333F5" w:rsidRPr="008446F2">
        <w:rPr>
          <w:rFonts w:eastAsia="Calibri"/>
        </w:rPr>
        <w:t xml:space="preserve">&lt; .01,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.34</w:t>
      </w:r>
      <w:r w:rsidRPr="008446F2">
        <w:t>. Bonferroni</w:t>
      </w:r>
      <w:r w:rsidR="00EC3044" w:rsidRPr="008446F2">
        <w:t>-</w:t>
      </w:r>
      <w:r w:rsidRPr="008446F2">
        <w:t>corrected post-hoc comparisons showed that this effect was qualified by a significantly higher fixation frequency to happy faces compared to angry and sad faces (</w:t>
      </w:r>
      <w:r w:rsidR="00B333F5" w:rsidRPr="008446F2">
        <w:rPr>
          <w:rFonts w:eastAsia="Calibri"/>
          <w:i/>
          <w:iCs/>
        </w:rPr>
        <w:t xml:space="preserve">p </w:t>
      </w:r>
      <w:r w:rsidR="00B333F5" w:rsidRPr="008446F2">
        <w:rPr>
          <w:rFonts w:eastAsia="Calibri"/>
        </w:rPr>
        <w:t>&lt; .01, in both cases</w:t>
      </w:r>
      <w:r w:rsidRPr="008446F2">
        <w:t>). However, when SWB components were included in the ANCOVA this main eff</w:t>
      </w:r>
      <w:r w:rsidR="0093011E" w:rsidRPr="008446F2">
        <w:t xml:space="preserve">ect did </w:t>
      </w:r>
      <w:r w:rsidR="0093011E" w:rsidRPr="008446F2">
        <w:lastRenderedPageBreak/>
        <w:t xml:space="preserve">not reach significance, </w:t>
      </w:r>
      <w:proofErr w:type="gramStart"/>
      <w:r w:rsidR="00B333F5" w:rsidRPr="008446F2">
        <w:rPr>
          <w:rFonts w:eastAsia="Calibri"/>
          <w:i/>
          <w:iCs/>
        </w:rPr>
        <w:t>F</w:t>
      </w:r>
      <w:r w:rsidR="00B333F5" w:rsidRPr="008446F2">
        <w:rPr>
          <w:rFonts w:eastAsia="Calibri"/>
        </w:rPr>
        <w:t>(</w:t>
      </w:r>
      <w:proofErr w:type="gramEnd"/>
      <w:r w:rsidR="00B333F5" w:rsidRPr="008446F2">
        <w:rPr>
          <w:rFonts w:eastAsia="Calibri"/>
        </w:rPr>
        <w:t xml:space="preserve">2, 158) = 0.34, </w:t>
      </w:r>
      <w:proofErr w:type="spellStart"/>
      <w:r w:rsidR="00B333F5" w:rsidRPr="008446F2">
        <w:rPr>
          <w:rFonts w:eastAsia="Calibri"/>
          <w:i/>
          <w:iCs/>
        </w:rPr>
        <w:t>n.s</w:t>
      </w:r>
      <w:proofErr w:type="spellEnd"/>
      <w:r w:rsidR="00B333F5" w:rsidRPr="008446F2">
        <w:rPr>
          <w:rFonts w:eastAsia="Calibri"/>
          <w:i/>
          <w:iCs/>
        </w:rPr>
        <w:t>.</w:t>
      </w:r>
      <w:r w:rsidR="00B333F5" w:rsidRPr="008446F2">
        <w:rPr>
          <w:rFonts w:eastAsia="Calibri"/>
        </w:rPr>
        <w:t xml:space="preserve">,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.01</w:t>
      </w:r>
      <w:r w:rsidRPr="008446F2">
        <w:t xml:space="preserve">, and the covariate positive emotions emerged as the significant factor accounting for this contrast effect (positive emotions x emotion: </w:t>
      </w:r>
      <w:r w:rsidR="00B333F5" w:rsidRPr="008446F2">
        <w:rPr>
          <w:rFonts w:eastAsia="Calibri"/>
          <w:i/>
          <w:iCs/>
        </w:rPr>
        <w:t>F</w:t>
      </w:r>
      <w:r w:rsidR="00B333F5" w:rsidRPr="008446F2">
        <w:rPr>
          <w:rFonts w:eastAsia="Calibri"/>
        </w:rPr>
        <w:t xml:space="preserve">(2, 158) = 3.56, </w:t>
      </w:r>
      <w:r w:rsidR="00B333F5" w:rsidRPr="008446F2">
        <w:rPr>
          <w:rFonts w:eastAsia="Calibri"/>
          <w:i/>
          <w:iCs/>
        </w:rPr>
        <w:t xml:space="preserve">p </w:t>
      </w:r>
      <w:r w:rsidR="00B333F5" w:rsidRPr="008446F2">
        <w:rPr>
          <w:rFonts w:eastAsia="Calibri"/>
        </w:rPr>
        <w:t xml:space="preserve">&lt; .05,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.05</w:t>
      </w:r>
      <w:r w:rsidR="00B333F5" w:rsidRPr="008446F2">
        <w:t>)</w:t>
      </w:r>
      <w:r w:rsidRPr="008446F2">
        <w:t xml:space="preserve">. </w:t>
      </w:r>
      <w:r w:rsidR="00406FB1" w:rsidRPr="008446F2">
        <w:t>Neither</w:t>
      </w:r>
      <w:r w:rsidRPr="008446F2">
        <w:t xml:space="preserve"> negative emoti</w:t>
      </w:r>
      <w:r w:rsidR="00B333F5" w:rsidRPr="008446F2">
        <w:t xml:space="preserve">ons </w:t>
      </w:r>
      <w:r w:rsidR="00406FB1" w:rsidRPr="008446F2">
        <w:t>n</w:t>
      </w:r>
      <w:r w:rsidR="00B333F5" w:rsidRPr="008446F2">
        <w:t xml:space="preserve">or LS reached significance, </w:t>
      </w:r>
      <w:proofErr w:type="gramStart"/>
      <w:r w:rsidR="00B333F5" w:rsidRPr="008446F2">
        <w:rPr>
          <w:rFonts w:eastAsia="Calibri"/>
          <w:i/>
          <w:iCs/>
        </w:rPr>
        <w:t>F</w:t>
      </w:r>
      <w:r w:rsidR="00B333F5" w:rsidRPr="008446F2">
        <w:rPr>
          <w:rFonts w:eastAsia="Calibri"/>
        </w:rPr>
        <w:t>(</w:t>
      </w:r>
      <w:proofErr w:type="gramEnd"/>
      <w:r w:rsidR="00B333F5" w:rsidRPr="008446F2">
        <w:rPr>
          <w:rFonts w:eastAsia="Calibri"/>
        </w:rPr>
        <w:t xml:space="preserve">2, 158) = 0.68, </w:t>
      </w:r>
      <w:proofErr w:type="spellStart"/>
      <w:r w:rsidR="00B333F5" w:rsidRPr="008446F2">
        <w:rPr>
          <w:rFonts w:eastAsia="Calibri"/>
          <w:i/>
          <w:iCs/>
        </w:rPr>
        <w:t>n.s</w:t>
      </w:r>
      <w:proofErr w:type="spellEnd"/>
      <w:r w:rsidR="00B333F5" w:rsidRPr="008446F2">
        <w:rPr>
          <w:rFonts w:eastAsia="Calibri"/>
          <w:i/>
          <w:iCs/>
        </w:rPr>
        <w:t>.</w:t>
      </w:r>
      <w:r w:rsidR="00B333F5" w:rsidRPr="008446F2">
        <w:rPr>
          <w:rFonts w:eastAsia="Calibri"/>
        </w:rPr>
        <w:t xml:space="preserve">,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.01, and </w:t>
      </w:r>
      <w:r w:rsidR="00B333F5" w:rsidRPr="008446F2">
        <w:rPr>
          <w:rFonts w:eastAsia="Calibri"/>
          <w:i/>
          <w:iCs/>
        </w:rPr>
        <w:t>F</w:t>
      </w:r>
      <w:r w:rsidR="00B333F5" w:rsidRPr="008446F2">
        <w:rPr>
          <w:rFonts w:eastAsia="Calibri"/>
        </w:rPr>
        <w:t xml:space="preserve">(2, 158) = 0.11, </w:t>
      </w:r>
      <w:proofErr w:type="spellStart"/>
      <w:r w:rsidR="00B333F5" w:rsidRPr="008446F2">
        <w:rPr>
          <w:rFonts w:eastAsia="Calibri"/>
          <w:i/>
          <w:iCs/>
        </w:rPr>
        <w:t>n.s</w:t>
      </w:r>
      <w:proofErr w:type="spellEnd"/>
      <w:r w:rsidR="00B333F5" w:rsidRPr="008446F2">
        <w:rPr>
          <w:rFonts w:eastAsia="Calibri"/>
          <w:i/>
          <w:iCs/>
        </w:rPr>
        <w:t>.</w:t>
      </w:r>
      <w:r w:rsidR="00B333F5" w:rsidRPr="008446F2">
        <w:rPr>
          <w:rFonts w:eastAsia="Calibri"/>
        </w:rPr>
        <w:t xml:space="preserve">,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.01, respectively</w:t>
      </w:r>
      <w:r w:rsidRPr="008446F2">
        <w:t>.</w:t>
      </w:r>
    </w:p>
    <w:p w14:paraId="54237EAC" w14:textId="77777777" w:rsidR="007930FF" w:rsidRPr="008446F2" w:rsidRDefault="007930FF" w:rsidP="007930FF">
      <w:pPr>
        <w:spacing w:line="480" w:lineRule="auto"/>
        <w:ind w:firstLine="708"/>
      </w:pPr>
      <w:r w:rsidRPr="008446F2">
        <w:t xml:space="preserve">Finally, for fixation time, </w:t>
      </w:r>
      <w:r w:rsidR="00406FB1" w:rsidRPr="008446F2">
        <w:t xml:space="preserve">an </w:t>
      </w:r>
      <w:r w:rsidRPr="008446F2">
        <w:t>ANOVA showed a signi</w:t>
      </w:r>
      <w:r w:rsidR="0093011E" w:rsidRPr="008446F2">
        <w:t xml:space="preserve">ficant main effect for emotion, </w:t>
      </w:r>
      <w:r w:rsidR="00B333F5" w:rsidRPr="008446F2">
        <w:rPr>
          <w:rFonts w:eastAsia="Calibri"/>
          <w:i/>
          <w:iCs/>
        </w:rPr>
        <w:t>F</w:t>
      </w:r>
      <w:r w:rsidR="00B333F5" w:rsidRPr="008446F2">
        <w:rPr>
          <w:rFonts w:eastAsia="Calibri"/>
        </w:rPr>
        <w:t xml:space="preserve">(2, 164) = 38.83, </w:t>
      </w:r>
      <w:r w:rsidR="00B333F5" w:rsidRPr="008446F2">
        <w:rPr>
          <w:rFonts w:eastAsia="Calibri"/>
          <w:i/>
          <w:iCs/>
        </w:rPr>
        <w:t xml:space="preserve">p </w:t>
      </w:r>
      <w:r w:rsidR="00B333F5" w:rsidRPr="008446F2">
        <w:rPr>
          <w:rFonts w:eastAsia="Calibri"/>
        </w:rPr>
        <w:t xml:space="preserve">&lt; .01, </w:t>
      </w:r>
      <w:r w:rsidR="00B333F5" w:rsidRPr="00F85A19">
        <w:rPr>
          <w:rFonts w:ascii="Symbol" w:eastAsia="Calibri" w:hAnsi="Symbol"/>
        </w:rPr>
        <w:t></w:t>
      </w:r>
      <w:r w:rsidR="00B333F5" w:rsidRPr="008446F2">
        <w:rPr>
          <w:rFonts w:eastAsia="Calibri"/>
          <w:vertAlign w:val="superscript"/>
        </w:rPr>
        <w:t>2</w:t>
      </w:r>
      <w:r w:rsidR="00B333F5" w:rsidRPr="008446F2">
        <w:rPr>
          <w:rFonts w:eastAsia="Calibri"/>
        </w:rPr>
        <w:t xml:space="preserve"> = .32</w:t>
      </w:r>
      <w:r w:rsidRPr="008446F2">
        <w:t>, which was qualified by a significantly higher fixation time to happy faces compared to angry and sad faces, according to corrected Bonferroni comparisons (</w:t>
      </w:r>
      <w:r w:rsidR="00B333F5" w:rsidRPr="008446F2">
        <w:rPr>
          <w:rFonts w:eastAsia="Calibri"/>
          <w:i/>
          <w:iCs/>
        </w:rPr>
        <w:t xml:space="preserve">p </w:t>
      </w:r>
      <w:r w:rsidR="00B333F5" w:rsidRPr="008446F2">
        <w:rPr>
          <w:rFonts w:eastAsia="Calibri"/>
        </w:rPr>
        <w:t>&lt; .01, in both cases</w:t>
      </w:r>
      <w:r w:rsidRPr="008446F2">
        <w:t>). When SWB components were included in the ANCOVA this main effect did not reach significance</w:t>
      </w:r>
      <w:r w:rsidR="0093011E" w:rsidRPr="008446F2">
        <w:t xml:space="preserve">, </w:t>
      </w:r>
      <w:proofErr w:type="gramStart"/>
      <w:r w:rsidR="0093011E" w:rsidRPr="008446F2">
        <w:rPr>
          <w:rFonts w:eastAsia="Calibri"/>
          <w:i/>
          <w:iCs/>
        </w:rPr>
        <w:t>F</w:t>
      </w:r>
      <w:r w:rsidR="0093011E" w:rsidRPr="008446F2">
        <w:rPr>
          <w:rFonts w:eastAsia="Calibri"/>
        </w:rPr>
        <w:t>(</w:t>
      </w:r>
      <w:proofErr w:type="gramEnd"/>
      <w:r w:rsidR="0093011E" w:rsidRPr="008446F2">
        <w:rPr>
          <w:rFonts w:eastAsia="Calibri"/>
        </w:rPr>
        <w:t xml:space="preserve">2, 158) = 0.71, </w:t>
      </w:r>
      <w:proofErr w:type="spellStart"/>
      <w:r w:rsidR="0093011E" w:rsidRPr="008446F2">
        <w:rPr>
          <w:rFonts w:eastAsia="Calibri"/>
          <w:i/>
          <w:iCs/>
        </w:rPr>
        <w:t>n.s</w:t>
      </w:r>
      <w:proofErr w:type="spellEnd"/>
      <w:r w:rsidR="0093011E" w:rsidRPr="008446F2">
        <w:rPr>
          <w:rFonts w:eastAsia="Calibri"/>
          <w:i/>
          <w:iCs/>
        </w:rPr>
        <w:t>.</w:t>
      </w:r>
      <w:r w:rsidR="0093011E" w:rsidRPr="008446F2">
        <w:rPr>
          <w:rFonts w:eastAsia="Calibri"/>
        </w:rPr>
        <w:t xml:space="preserve">, </w:t>
      </w:r>
      <w:r w:rsidR="0093011E" w:rsidRPr="00F85A19">
        <w:rPr>
          <w:rFonts w:ascii="Symbol" w:eastAsia="Calibri" w:hAnsi="Symbol"/>
        </w:rPr>
        <w:t></w:t>
      </w:r>
      <w:r w:rsidR="0093011E" w:rsidRPr="008446F2">
        <w:rPr>
          <w:rFonts w:eastAsia="Calibri"/>
          <w:vertAlign w:val="superscript"/>
        </w:rPr>
        <w:t>2</w:t>
      </w:r>
      <w:r w:rsidR="0093011E" w:rsidRPr="008446F2">
        <w:rPr>
          <w:rFonts w:eastAsia="Calibri"/>
        </w:rPr>
        <w:t xml:space="preserve"> = .01</w:t>
      </w:r>
      <w:r w:rsidRPr="008446F2">
        <w:t xml:space="preserve">, and the covariate positive emotions emerged as the significant factor accounting for this contrast effect (positive emotions x emotion: </w:t>
      </w:r>
      <w:r w:rsidR="0093011E" w:rsidRPr="008446F2">
        <w:rPr>
          <w:rFonts w:eastAsia="Calibri"/>
          <w:i/>
          <w:iCs/>
        </w:rPr>
        <w:t>F</w:t>
      </w:r>
      <w:r w:rsidR="0093011E" w:rsidRPr="008446F2">
        <w:rPr>
          <w:rFonts w:eastAsia="Calibri"/>
        </w:rPr>
        <w:t xml:space="preserve">(2, 158) = 3.95, </w:t>
      </w:r>
      <w:r w:rsidR="0093011E" w:rsidRPr="008446F2">
        <w:rPr>
          <w:rFonts w:eastAsia="Calibri"/>
          <w:i/>
          <w:iCs/>
        </w:rPr>
        <w:t xml:space="preserve">p </w:t>
      </w:r>
      <w:r w:rsidR="0093011E" w:rsidRPr="008446F2">
        <w:rPr>
          <w:rFonts w:eastAsia="Calibri"/>
        </w:rPr>
        <w:t xml:space="preserve">&lt; .05, </w:t>
      </w:r>
      <w:r w:rsidR="0093011E" w:rsidRPr="00F85A19">
        <w:rPr>
          <w:rFonts w:ascii="Symbol" w:eastAsia="Calibri" w:hAnsi="Symbol"/>
        </w:rPr>
        <w:t></w:t>
      </w:r>
      <w:r w:rsidR="0093011E" w:rsidRPr="008446F2">
        <w:rPr>
          <w:rFonts w:eastAsia="Calibri"/>
          <w:vertAlign w:val="superscript"/>
        </w:rPr>
        <w:t>2</w:t>
      </w:r>
      <w:r w:rsidR="0093011E" w:rsidRPr="008446F2">
        <w:rPr>
          <w:rFonts w:eastAsia="Calibri"/>
        </w:rPr>
        <w:t xml:space="preserve"> = .05</w:t>
      </w:r>
      <w:r w:rsidRPr="008446F2">
        <w:t xml:space="preserve">). </w:t>
      </w:r>
      <w:r w:rsidR="00406FB1" w:rsidRPr="008446F2">
        <w:t>Neither</w:t>
      </w:r>
      <w:r w:rsidRPr="008446F2">
        <w:t xml:space="preserve"> negative emotions </w:t>
      </w:r>
      <w:r w:rsidR="00406FB1" w:rsidRPr="008446F2">
        <w:t>n</w:t>
      </w:r>
      <w:r w:rsidRPr="008446F2">
        <w:t>or LS reached significance</w:t>
      </w:r>
      <w:r w:rsidR="0093011E" w:rsidRPr="008446F2">
        <w:t xml:space="preserve">, </w:t>
      </w:r>
      <w:proofErr w:type="gramStart"/>
      <w:r w:rsidR="0093011E" w:rsidRPr="008446F2">
        <w:rPr>
          <w:rFonts w:eastAsia="Calibri"/>
          <w:i/>
          <w:iCs/>
        </w:rPr>
        <w:t>F</w:t>
      </w:r>
      <w:r w:rsidR="0093011E" w:rsidRPr="008446F2">
        <w:rPr>
          <w:rFonts w:eastAsia="Calibri"/>
        </w:rPr>
        <w:t>(</w:t>
      </w:r>
      <w:proofErr w:type="gramEnd"/>
      <w:r w:rsidR="0093011E" w:rsidRPr="008446F2">
        <w:rPr>
          <w:rFonts w:eastAsia="Calibri"/>
        </w:rPr>
        <w:t xml:space="preserve">2, 158) = 0.59, </w:t>
      </w:r>
      <w:proofErr w:type="spellStart"/>
      <w:r w:rsidR="0093011E" w:rsidRPr="008446F2">
        <w:rPr>
          <w:rFonts w:eastAsia="Calibri"/>
          <w:i/>
          <w:iCs/>
        </w:rPr>
        <w:t>n.s</w:t>
      </w:r>
      <w:proofErr w:type="spellEnd"/>
      <w:r w:rsidR="0093011E" w:rsidRPr="008446F2">
        <w:rPr>
          <w:rFonts w:eastAsia="Calibri"/>
          <w:i/>
          <w:iCs/>
        </w:rPr>
        <w:t>.</w:t>
      </w:r>
      <w:r w:rsidR="0093011E" w:rsidRPr="008446F2">
        <w:rPr>
          <w:rFonts w:eastAsia="Calibri"/>
        </w:rPr>
        <w:t xml:space="preserve">, </w:t>
      </w:r>
      <w:r w:rsidR="0093011E" w:rsidRPr="00F85A19">
        <w:rPr>
          <w:rFonts w:ascii="Symbol" w:eastAsia="Calibri" w:hAnsi="Symbol"/>
        </w:rPr>
        <w:t></w:t>
      </w:r>
      <w:r w:rsidR="0093011E" w:rsidRPr="008446F2">
        <w:rPr>
          <w:rFonts w:eastAsia="Calibri"/>
          <w:vertAlign w:val="superscript"/>
        </w:rPr>
        <w:t>2</w:t>
      </w:r>
      <w:r w:rsidR="0093011E" w:rsidRPr="008446F2">
        <w:rPr>
          <w:rFonts w:eastAsia="Calibri"/>
        </w:rPr>
        <w:t xml:space="preserve"> = .01, and </w:t>
      </w:r>
      <w:r w:rsidR="0093011E" w:rsidRPr="008446F2">
        <w:rPr>
          <w:rFonts w:eastAsia="Calibri"/>
          <w:i/>
          <w:iCs/>
        </w:rPr>
        <w:t>F</w:t>
      </w:r>
      <w:r w:rsidR="0093011E" w:rsidRPr="008446F2">
        <w:rPr>
          <w:rFonts w:eastAsia="Calibri"/>
        </w:rPr>
        <w:t xml:space="preserve">(2, 158) = 0.33, </w:t>
      </w:r>
      <w:proofErr w:type="spellStart"/>
      <w:r w:rsidR="0093011E" w:rsidRPr="008446F2">
        <w:rPr>
          <w:rFonts w:eastAsia="Calibri"/>
          <w:i/>
          <w:iCs/>
        </w:rPr>
        <w:t>n.s</w:t>
      </w:r>
      <w:proofErr w:type="spellEnd"/>
      <w:r w:rsidR="0093011E" w:rsidRPr="008446F2">
        <w:rPr>
          <w:rFonts w:eastAsia="Calibri"/>
          <w:i/>
          <w:iCs/>
        </w:rPr>
        <w:t>.</w:t>
      </w:r>
      <w:r w:rsidR="0093011E" w:rsidRPr="008446F2">
        <w:rPr>
          <w:rFonts w:eastAsia="Calibri"/>
        </w:rPr>
        <w:t xml:space="preserve">, </w:t>
      </w:r>
      <w:r w:rsidR="0093011E" w:rsidRPr="00F85A19">
        <w:rPr>
          <w:rFonts w:ascii="Symbol" w:eastAsia="Calibri" w:hAnsi="Symbol"/>
        </w:rPr>
        <w:t></w:t>
      </w:r>
      <w:r w:rsidR="0093011E" w:rsidRPr="008446F2">
        <w:rPr>
          <w:rFonts w:eastAsia="Calibri"/>
          <w:vertAlign w:val="superscript"/>
        </w:rPr>
        <w:t>2</w:t>
      </w:r>
      <w:r w:rsidR="0093011E" w:rsidRPr="008446F2">
        <w:rPr>
          <w:rFonts w:eastAsia="Calibri"/>
        </w:rPr>
        <w:t xml:space="preserve"> = .01, respectively.</w:t>
      </w:r>
    </w:p>
    <w:p w14:paraId="7A2FAB09" w14:textId="7F1B218E" w:rsidR="003163D4" w:rsidRPr="008446F2" w:rsidRDefault="007930FF" w:rsidP="000B2A25">
      <w:pPr>
        <w:spacing w:line="480" w:lineRule="auto"/>
        <w:ind w:firstLine="708"/>
        <w:rPr>
          <w:lang w:eastAsia="es-ES"/>
        </w:rPr>
      </w:pPr>
      <w:r w:rsidRPr="008446F2">
        <w:t xml:space="preserve">Overall, analyses indicated a series of </w:t>
      </w:r>
      <w:r w:rsidRPr="008446F2">
        <w:rPr>
          <w:color w:val="000000"/>
        </w:rPr>
        <w:t>contrast effects qualified by higher initial orientation, fixation frequency and fixation time to happy vs. negative (angry and sad) faces</w:t>
      </w:r>
      <w:r w:rsidR="002D7EAA" w:rsidRPr="008446F2">
        <w:rPr>
          <w:color w:val="000000"/>
        </w:rPr>
        <w:t xml:space="preserve"> across the sample</w:t>
      </w:r>
      <w:r w:rsidRPr="008446F2">
        <w:rPr>
          <w:color w:val="000000"/>
        </w:rPr>
        <w:t xml:space="preserve">. This higher attentional selectivity to happy faces was qualified by the positive emotion levels, specifically </w:t>
      </w:r>
      <w:proofErr w:type="gramStart"/>
      <w:r w:rsidR="00406FB1" w:rsidRPr="008446F2">
        <w:rPr>
          <w:color w:val="000000"/>
        </w:rPr>
        <w:t>in regard to</w:t>
      </w:r>
      <w:proofErr w:type="gramEnd"/>
      <w:r w:rsidRPr="008446F2">
        <w:rPr>
          <w:color w:val="000000"/>
        </w:rPr>
        <w:t xml:space="preserve"> fixation frequency and fixation time.</w:t>
      </w:r>
    </w:p>
    <w:p w14:paraId="11C17913" w14:textId="77777777" w:rsidR="009C0BD1" w:rsidRPr="008446F2" w:rsidRDefault="005D135B" w:rsidP="00FC7D62">
      <w:pPr>
        <w:spacing w:line="480" w:lineRule="auto"/>
        <w:rPr>
          <w:b/>
          <w:lang w:eastAsia="es-ES"/>
        </w:rPr>
      </w:pPr>
      <w:r w:rsidRPr="008446F2">
        <w:rPr>
          <w:b/>
          <w:lang w:eastAsia="es-ES"/>
        </w:rPr>
        <w:t xml:space="preserve">Bootstrapping </w:t>
      </w:r>
      <w:r w:rsidR="009C0BD1" w:rsidRPr="008446F2">
        <w:rPr>
          <w:b/>
          <w:lang w:eastAsia="es-ES"/>
        </w:rPr>
        <w:t>Analyses</w:t>
      </w:r>
    </w:p>
    <w:p w14:paraId="464E8AAB" w14:textId="77777777" w:rsidR="009C0BD1" w:rsidRDefault="009C0BD1" w:rsidP="005421FB">
      <w:pPr>
        <w:spacing w:line="480" w:lineRule="auto"/>
        <w:rPr>
          <w:lang w:eastAsia="es-ES"/>
        </w:rPr>
      </w:pPr>
      <w:r w:rsidRPr="008446F2">
        <w:rPr>
          <w:lang w:eastAsia="es-ES"/>
        </w:rPr>
        <w:tab/>
        <w:t xml:space="preserve">We conducted a series of </w:t>
      </w:r>
      <w:r w:rsidR="005D135B" w:rsidRPr="008446F2">
        <w:rPr>
          <w:lang w:eastAsia="es-ES"/>
        </w:rPr>
        <w:t xml:space="preserve">bootstrapping </w:t>
      </w:r>
      <w:r w:rsidRPr="008446F2">
        <w:rPr>
          <w:lang w:eastAsia="es-ES"/>
        </w:rPr>
        <w:t xml:space="preserve">analyses </w:t>
      </w:r>
      <w:r w:rsidRPr="008446F2">
        <w:t xml:space="preserve">to test </w:t>
      </w:r>
      <w:r w:rsidR="005D135B" w:rsidRPr="008446F2">
        <w:t>the interplay</w:t>
      </w:r>
      <w:r w:rsidRPr="008446F2">
        <w:t xml:space="preserve"> between emotional (i.e. positive and negative mood) and cognitive-evaluative (i.e. satisfaction with life) SWB components</w:t>
      </w:r>
      <w:r w:rsidRPr="008446F2">
        <w:rPr>
          <w:lang w:eastAsia="es-ES"/>
        </w:rPr>
        <w:t xml:space="preserve"> in predicting attentional behavior to emotional faces. </w:t>
      </w:r>
      <w:r w:rsidR="00F60EA5" w:rsidRPr="008446F2">
        <w:t>Specifically, we examined path models</w:t>
      </w:r>
      <w:r w:rsidR="005D135B" w:rsidRPr="008446F2">
        <w:t xml:space="preserve"> </w:t>
      </w:r>
      <w:r w:rsidR="00F60EA5" w:rsidRPr="008446F2">
        <w:t xml:space="preserve">of indirect effects </w:t>
      </w:r>
      <w:r w:rsidR="005D135B" w:rsidRPr="008446F2">
        <w:t>to test</w:t>
      </w:r>
      <w:r w:rsidR="00B71E59" w:rsidRPr="008446F2">
        <w:t>, first,</w:t>
      </w:r>
      <w:r w:rsidR="005D135B" w:rsidRPr="008446F2">
        <w:t xml:space="preserve"> whether </w:t>
      </w:r>
      <w:r w:rsidR="00FC1B9A" w:rsidRPr="008446F2">
        <w:t xml:space="preserve">the </w:t>
      </w:r>
      <w:r w:rsidR="00FC1B9A" w:rsidRPr="008446F2">
        <w:lastRenderedPageBreak/>
        <w:t>cognitive-evaluative SWB component</w:t>
      </w:r>
      <w:r w:rsidR="005D135B" w:rsidRPr="008446F2">
        <w:t xml:space="preserve"> influenced </w:t>
      </w:r>
      <w:r w:rsidR="00F60EA5" w:rsidRPr="008446F2">
        <w:t>attention behavior</w:t>
      </w:r>
      <w:r w:rsidR="005D135B" w:rsidRPr="008446F2">
        <w:t xml:space="preserve"> via </w:t>
      </w:r>
      <w:r w:rsidR="00B71E59" w:rsidRPr="008446F2">
        <w:t xml:space="preserve">their influence in </w:t>
      </w:r>
      <w:r w:rsidR="00FC1B9A" w:rsidRPr="008446F2">
        <w:t>emotional</w:t>
      </w:r>
      <w:r w:rsidR="00F60EA5" w:rsidRPr="008446F2">
        <w:t xml:space="preserve"> </w:t>
      </w:r>
      <w:r w:rsidR="00B71E59" w:rsidRPr="008446F2">
        <w:t>SWB component</w:t>
      </w:r>
      <w:r w:rsidR="00FC1B9A" w:rsidRPr="008446F2">
        <w:t>s</w:t>
      </w:r>
      <w:r w:rsidR="00B71E59" w:rsidRPr="008446F2">
        <w:t xml:space="preserve">, and, second, </w:t>
      </w:r>
      <w:r w:rsidR="007C4950" w:rsidRPr="008446F2">
        <w:t xml:space="preserve">whether </w:t>
      </w:r>
      <w:r w:rsidR="00B71E59" w:rsidRPr="008446F2">
        <w:t xml:space="preserve">a reversed model in that </w:t>
      </w:r>
      <w:r w:rsidR="00FC1B9A" w:rsidRPr="008446F2">
        <w:t>emotional</w:t>
      </w:r>
      <w:r w:rsidR="00B71E59" w:rsidRPr="008446F2">
        <w:t xml:space="preserve"> SWB component influenced attention behavior via its influence in </w:t>
      </w:r>
      <w:r w:rsidR="00FC1B9A" w:rsidRPr="008446F2">
        <w:t>the cognitive-evaluative SWB component</w:t>
      </w:r>
      <w:r w:rsidR="005D135B" w:rsidRPr="008446F2">
        <w:t xml:space="preserve">. </w:t>
      </w:r>
      <w:r w:rsidRPr="008446F2">
        <w:rPr>
          <w:lang w:eastAsia="es-ES"/>
        </w:rPr>
        <w:t xml:space="preserve">These analyses were conducted for attentional indices for which associations with SWB variables were significant (i.e. fixation frequency to happy and sad faces, and fixation time to happy faces). To test </w:t>
      </w:r>
      <w:r w:rsidR="00B71E59" w:rsidRPr="008446F2">
        <w:rPr>
          <w:lang w:eastAsia="es-ES"/>
        </w:rPr>
        <w:t>these indirect effect</w:t>
      </w:r>
      <w:r w:rsidR="002D5BD4" w:rsidRPr="008446F2">
        <w:rPr>
          <w:lang w:eastAsia="es-ES"/>
        </w:rPr>
        <w:t xml:space="preserve"> models</w:t>
      </w:r>
      <w:r w:rsidRPr="008446F2">
        <w:rPr>
          <w:lang w:eastAsia="es-ES"/>
        </w:rPr>
        <w:t>, we used a bootstrapping method, with 5000 bootstrap resamples</w:t>
      </w:r>
      <w:r w:rsidR="002D5BD4" w:rsidRPr="008446F2">
        <w:rPr>
          <w:lang w:eastAsia="es-ES"/>
        </w:rPr>
        <w:t xml:space="preserve"> </w:t>
      </w:r>
      <w:r w:rsidR="00726D1C">
        <w:rPr>
          <w:lang w:eastAsia="es-ES"/>
        </w:rPr>
        <w:t xml:space="preserve">using a </w:t>
      </w:r>
      <w:r w:rsidR="00726D1C" w:rsidRPr="00726D1C">
        <w:rPr>
          <w:lang w:eastAsia="es-ES"/>
        </w:rPr>
        <w:t>95% confidence interval</w:t>
      </w:r>
      <w:r w:rsidR="00726D1C">
        <w:rPr>
          <w:sz w:val="20"/>
          <w:szCs w:val="20"/>
          <w:lang w:eastAsia="es-ES"/>
        </w:rPr>
        <w:t xml:space="preserve"> </w:t>
      </w:r>
      <w:r w:rsidR="002D5BD4" w:rsidRPr="008446F2">
        <w:rPr>
          <w:lang w:eastAsia="es-ES"/>
        </w:rPr>
        <w:t>(Hayes, 2013)</w:t>
      </w:r>
      <w:r w:rsidRPr="008446F2">
        <w:rPr>
          <w:lang w:eastAsia="es-ES"/>
        </w:rPr>
        <w:t xml:space="preserve">. </w:t>
      </w:r>
      <w:r w:rsidR="002D5BD4" w:rsidRPr="008446F2">
        <w:rPr>
          <w:lang w:eastAsia="es-ES"/>
        </w:rPr>
        <w:t xml:space="preserve">Thus, for </w:t>
      </w:r>
      <w:r w:rsidRPr="008446F2">
        <w:rPr>
          <w:lang w:eastAsia="es-ES"/>
        </w:rPr>
        <w:t xml:space="preserve">each index, we first tested </w:t>
      </w:r>
      <w:r w:rsidR="002D5BD4" w:rsidRPr="008446F2">
        <w:rPr>
          <w:lang w:eastAsia="es-ES"/>
        </w:rPr>
        <w:t xml:space="preserve">the indirect effect </w:t>
      </w:r>
      <w:r w:rsidRPr="008446F2">
        <w:rPr>
          <w:lang w:eastAsia="es-ES"/>
        </w:rPr>
        <w:t xml:space="preserve">models in which emotional SWB components mediated the influence of LS on attentional behavior to emotional information. </w:t>
      </w:r>
      <w:r w:rsidR="002D5BD4" w:rsidRPr="008446F2">
        <w:t xml:space="preserve">Then, </w:t>
      </w:r>
      <w:r w:rsidR="002D5BD4" w:rsidRPr="008446F2">
        <w:rPr>
          <w:lang w:eastAsia="es-ES"/>
        </w:rPr>
        <w:t xml:space="preserve">concordant </w:t>
      </w:r>
      <w:r w:rsidRPr="008446F2">
        <w:rPr>
          <w:lang w:eastAsia="es-ES"/>
        </w:rPr>
        <w:t xml:space="preserve">with previous research (Tugade &amp; Fredrickson, 2004), we also explored the validity of </w:t>
      </w:r>
      <w:r w:rsidR="002D5BD4" w:rsidRPr="008446F2">
        <w:rPr>
          <w:lang w:eastAsia="es-ES"/>
        </w:rPr>
        <w:t xml:space="preserve">reversed </w:t>
      </w:r>
      <w:r w:rsidRPr="008446F2">
        <w:rPr>
          <w:lang w:eastAsia="es-ES"/>
        </w:rPr>
        <w:t>alternative models in which LS mediated the influence of emotional SWB components on attentional indices.</w:t>
      </w:r>
    </w:p>
    <w:p w14:paraId="4E2AA7E0" w14:textId="77777777" w:rsidR="000D0145" w:rsidRPr="00726D1C" w:rsidRDefault="00D311B3" w:rsidP="00450B2E">
      <w:pPr>
        <w:spacing w:line="480" w:lineRule="auto"/>
        <w:ind w:firstLine="708"/>
      </w:pPr>
      <w:r>
        <w:rPr>
          <w:lang w:eastAsia="es-ES"/>
        </w:rPr>
        <w:t>Bootstrapping analyses were conducted following guidelines provided by Mallinckrodt, Abraham, Wei and Russel (2006</w:t>
      </w:r>
      <w:r w:rsidR="00726D1C" w:rsidRPr="00726D1C">
        <w:rPr>
          <w:lang w:eastAsia="es-ES"/>
        </w:rPr>
        <w:t>)</w:t>
      </w:r>
      <w:r w:rsidR="00726D1C">
        <w:t xml:space="preserve">. First, bootstrapped estimates of </w:t>
      </w:r>
      <w:r w:rsidR="00450B2E">
        <w:t xml:space="preserve">paths </w:t>
      </w:r>
      <w:r w:rsidR="00726D1C" w:rsidRPr="00726D1C">
        <w:rPr>
          <w:i/>
        </w:rPr>
        <w:t>a</w:t>
      </w:r>
      <w:r w:rsidR="00726D1C">
        <w:t xml:space="preserve"> (predictor </w:t>
      </w:r>
      <w:r w:rsidR="00726D1C">
        <w:sym w:font="Wingdings" w:char="F0E0"/>
      </w:r>
      <w:r w:rsidR="00726D1C">
        <w:t xml:space="preserve"> mediator), </w:t>
      </w:r>
      <w:r w:rsidR="00726D1C" w:rsidRPr="00726D1C">
        <w:rPr>
          <w:i/>
        </w:rPr>
        <w:t>b</w:t>
      </w:r>
      <w:r w:rsidR="00726D1C">
        <w:t xml:space="preserve"> (mediator </w:t>
      </w:r>
      <w:r w:rsidR="00726D1C">
        <w:sym w:font="Wingdings" w:char="F0E0"/>
      </w:r>
      <w:r w:rsidR="00726D1C">
        <w:t xml:space="preserve"> criterion) and </w:t>
      </w:r>
      <w:r w:rsidR="00726D1C" w:rsidRPr="00726D1C">
        <w:rPr>
          <w:i/>
        </w:rPr>
        <w:t>c</w:t>
      </w:r>
      <w:r w:rsidR="00726D1C">
        <w:t xml:space="preserve"> (predictor </w:t>
      </w:r>
      <w:r w:rsidR="00726D1C">
        <w:sym w:font="Wingdings" w:char="F0E0"/>
      </w:r>
      <w:r w:rsidR="00726D1C">
        <w:t xml:space="preserve"> criterion) paths were performed. Second, bootstrapped estimates of </w:t>
      </w:r>
      <w:r w:rsidR="00450B2E">
        <w:t xml:space="preserve">path </w:t>
      </w:r>
      <w:r w:rsidR="00726D1C" w:rsidRPr="00726D1C">
        <w:rPr>
          <w:i/>
        </w:rPr>
        <w:t>c’</w:t>
      </w:r>
      <w:r w:rsidR="00726D1C">
        <w:t xml:space="preserve"> were performed to test the mediation model by which the predictor has no effect in the criterion when the mediator is controlled.</w:t>
      </w:r>
      <w:r w:rsidR="00450B2E">
        <w:t xml:space="preserve"> Finally, the true indirect effect for the mediation </w:t>
      </w:r>
      <w:r w:rsidR="00091600">
        <w:t>models was</w:t>
      </w:r>
      <w:r w:rsidR="00450B2E">
        <w:t xml:space="preserve"> tested through bootstrapped estimates of the product of paths </w:t>
      </w:r>
      <w:r w:rsidR="00450B2E" w:rsidRPr="00450B2E">
        <w:rPr>
          <w:i/>
        </w:rPr>
        <w:t>a</w:t>
      </w:r>
      <w:r w:rsidR="00450B2E">
        <w:t xml:space="preserve"> and </w:t>
      </w:r>
      <w:r w:rsidR="00450B2E" w:rsidRPr="00450B2E">
        <w:rPr>
          <w:i/>
        </w:rPr>
        <w:t>b</w:t>
      </w:r>
      <w:r w:rsidR="00450B2E">
        <w:t xml:space="preserve"> (</w:t>
      </w:r>
      <w:r w:rsidR="00450B2E" w:rsidRPr="00450B2E">
        <w:rPr>
          <w:i/>
        </w:rPr>
        <w:t>a x b</w:t>
      </w:r>
      <w:r w:rsidR="00450B2E">
        <w:t xml:space="preserve">). Statistical significance for each path tested was established when zero did not </w:t>
      </w:r>
      <w:r w:rsidR="00362CC6">
        <w:t>lie</w:t>
      </w:r>
      <w:r w:rsidR="00450B2E">
        <w:t xml:space="preserve"> </w:t>
      </w:r>
      <w:r w:rsidR="00362CC6">
        <w:t>between</w:t>
      </w:r>
      <w:r w:rsidR="00450B2E">
        <w:t xml:space="preserve"> the 95% confidence interval estimated (</w:t>
      </w:r>
      <w:r w:rsidR="00450B2E" w:rsidRPr="008446F2">
        <w:rPr>
          <w:lang w:eastAsia="es-ES"/>
        </w:rPr>
        <w:t>Hayes, 2013)</w:t>
      </w:r>
      <w:r w:rsidR="00450B2E">
        <w:rPr>
          <w:lang w:eastAsia="es-ES"/>
        </w:rPr>
        <w:t>.</w:t>
      </w:r>
    </w:p>
    <w:p w14:paraId="5577097A" w14:textId="77777777" w:rsidR="00D20036" w:rsidRDefault="009C0BD1" w:rsidP="000D7226">
      <w:pPr>
        <w:spacing w:line="480" w:lineRule="auto"/>
        <w:ind w:firstLine="708"/>
        <w:rPr>
          <w:lang w:eastAsia="es-ES"/>
        </w:rPr>
      </w:pPr>
      <w:r w:rsidRPr="008446F2">
        <w:rPr>
          <w:b/>
          <w:lang w:eastAsia="es-ES"/>
        </w:rPr>
        <w:t>Fixation frequency to happy faces.</w:t>
      </w:r>
      <w:r w:rsidRPr="008446F2">
        <w:rPr>
          <w:lang w:eastAsia="es-ES"/>
        </w:rPr>
        <w:t xml:space="preserve"> The first set of </w:t>
      </w:r>
      <w:r w:rsidR="002D5BD4" w:rsidRPr="008446F2">
        <w:rPr>
          <w:lang w:eastAsia="es-ES"/>
        </w:rPr>
        <w:t xml:space="preserve">indirect effect </w:t>
      </w:r>
      <w:r w:rsidRPr="008446F2">
        <w:rPr>
          <w:lang w:eastAsia="es-ES"/>
        </w:rPr>
        <w:t xml:space="preserve">models used LS as the independent variable and positive and negative mood as potential mediators. </w:t>
      </w:r>
      <w:r w:rsidR="00D20036">
        <w:rPr>
          <w:lang w:eastAsia="es-ES"/>
        </w:rPr>
        <w:t xml:space="preserve">Results from this set of bootstrapped estimates are reported in Table </w:t>
      </w:r>
      <w:r w:rsidR="001A6811">
        <w:rPr>
          <w:lang w:eastAsia="es-ES"/>
        </w:rPr>
        <w:t>4</w:t>
      </w:r>
      <w:r w:rsidR="00D20036">
        <w:rPr>
          <w:lang w:eastAsia="es-ES"/>
        </w:rPr>
        <w:t xml:space="preserve">. </w:t>
      </w:r>
    </w:p>
    <w:p w14:paraId="52B363A3" w14:textId="77777777" w:rsidR="00D20036" w:rsidRPr="00D20036" w:rsidRDefault="00D20036" w:rsidP="000D7226">
      <w:pPr>
        <w:spacing w:line="480" w:lineRule="auto"/>
        <w:ind w:firstLine="708"/>
        <w:rPr>
          <w:lang w:eastAsia="es-ES"/>
        </w:rPr>
      </w:pPr>
      <w:r>
        <w:rPr>
          <w:lang w:eastAsia="es-ES"/>
        </w:rPr>
        <w:lastRenderedPageBreak/>
        <w:t xml:space="preserve">For the model testing negative mood as a mediator variable, only paths </w:t>
      </w:r>
      <w:r w:rsidRPr="00D20036">
        <w:rPr>
          <w:i/>
          <w:lang w:eastAsia="es-ES"/>
        </w:rPr>
        <w:t>b</w:t>
      </w:r>
      <w:r>
        <w:rPr>
          <w:lang w:eastAsia="es-ES"/>
        </w:rPr>
        <w:t xml:space="preserve"> and </w:t>
      </w:r>
      <w:r w:rsidRPr="00D20036">
        <w:rPr>
          <w:i/>
          <w:lang w:eastAsia="es-ES"/>
        </w:rPr>
        <w:t>c</w:t>
      </w:r>
      <w:r>
        <w:rPr>
          <w:lang w:eastAsia="es-ES"/>
        </w:rPr>
        <w:t xml:space="preserve"> reached significance. Thus, both LS and negative mood significantly predicted f</w:t>
      </w:r>
      <w:r w:rsidRPr="00D20036">
        <w:rPr>
          <w:lang w:eastAsia="es-ES"/>
        </w:rPr>
        <w:t>ixation frequency to happy faces</w:t>
      </w:r>
      <w:r>
        <w:rPr>
          <w:lang w:eastAsia="es-ES"/>
        </w:rPr>
        <w:t xml:space="preserve">, but </w:t>
      </w:r>
      <w:r w:rsidRPr="008446F2">
        <w:rPr>
          <w:lang w:eastAsia="es-ES"/>
        </w:rPr>
        <w:t>negative mood did not account</w:t>
      </w:r>
      <w:r w:rsidR="002F3909">
        <w:rPr>
          <w:lang w:eastAsia="es-ES"/>
        </w:rPr>
        <w:t xml:space="preserve"> </w:t>
      </w:r>
      <w:r w:rsidRPr="008446F2">
        <w:rPr>
          <w:lang w:eastAsia="es-ES"/>
        </w:rPr>
        <w:t>for the relationship between LS and fixation frequency to happy faces.</w:t>
      </w:r>
    </w:p>
    <w:p w14:paraId="470247A5" w14:textId="77777777" w:rsidR="009C0BD1" w:rsidRPr="008446F2" w:rsidRDefault="00D20036" w:rsidP="00D20036">
      <w:pPr>
        <w:spacing w:line="480" w:lineRule="auto"/>
        <w:ind w:firstLine="708"/>
        <w:rPr>
          <w:lang w:eastAsia="es-ES"/>
        </w:rPr>
      </w:pPr>
      <w:r>
        <w:rPr>
          <w:lang w:eastAsia="es-ES"/>
        </w:rPr>
        <w:t xml:space="preserve">For the model testing positive mood as a mediator variable, paths </w:t>
      </w:r>
      <w:r w:rsidRPr="00D20036">
        <w:rPr>
          <w:i/>
          <w:lang w:eastAsia="es-ES"/>
        </w:rPr>
        <w:t>a</w:t>
      </w:r>
      <w:r>
        <w:rPr>
          <w:lang w:eastAsia="es-ES"/>
        </w:rPr>
        <w:t xml:space="preserve">, </w:t>
      </w:r>
      <w:r w:rsidRPr="00D20036">
        <w:rPr>
          <w:i/>
          <w:lang w:eastAsia="es-ES"/>
        </w:rPr>
        <w:t>b</w:t>
      </w:r>
      <w:r>
        <w:rPr>
          <w:lang w:eastAsia="es-ES"/>
        </w:rPr>
        <w:t xml:space="preserve"> and </w:t>
      </w:r>
      <w:r w:rsidRPr="00D20036">
        <w:rPr>
          <w:i/>
          <w:lang w:eastAsia="es-ES"/>
        </w:rPr>
        <w:t>c</w:t>
      </w:r>
      <w:r>
        <w:rPr>
          <w:lang w:eastAsia="es-ES"/>
        </w:rPr>
        <w:t xml:space="preserve"> reached significance. Furthermore, when positive mood was controlled </w:t>
      </w:r>
      <w:r>
        <w:t xml:space="preserve">LS had no effect in fixation frequency to happy faces (path </w:t>
      </w:r>
      <w:r w:rsidRPr="00D20036">
        <w:rPr>
          <w:i/>
        </w:rPr>
        <w:t>c’</w:t>
      </w:r>
      <w:r>
        <w:t xml:space="preserve">). Finally, the </w:t>
      </w:r>
      <w:r w:rsidR="009C0BD1" w:rsidRPr="008446F2">
        <w:rPr>
          <w:lang w:eastAsia="es-ES"/>
        </w:rPr>
        <w:t xml:space="preserve">true indirect effect for the model </w:t>
      </w:r>
      <w:r>
        <w:rPr>
          <w:lang w:eastAsia="es-ES"/>
        </w:rPr>
        <w:t>(</w:t>
      </w:r>
      <w:r w:rsidRPr="00D20036">
        <w:rPr>
          <w:i/>
          <w:lang w:eastAsia="es-ES"/>
        </w:rPr>
        <w:t>a x b</w:t>
      </w:r>
      <w:r>
        <w:rPr>
          <w:lang w:eastAsia="es-ES"/>
        </w:rPr>
        <w:t>)</w:t>
      </w:r>
      <w:r w:rsidR="009C0BD1" w:rsidRPr="008446F2">
        <w:rPr>
          <w:lang w:eastAsia="es-ES"/>
        </w:rPr>
        <w:t xml:space="preserve"> was estimated to lie between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and .</w:t>
      </w:r>
      <w:r w:rsidR="0044115C" w:rsidRPr="008446F2">
        <w:rPr>
          <w:lang w:eastAsia="es-ES"/>
        </w:rPr>
        <w:t>00</w:t>
      </w:r>
      <w:r w:rsidR="0044115C">
        <w:rPr>
          <w:lang w:eastAsia="es-ES"/>
        </w:rPr>
        <w:t>2</w:t>
      </w:r>
      <w:r w:rsidR="009C0BD1" w:rsidRPr="008446F2">
        <w:rPr>
          <w:lang w:eastAsia="es-ES"/>
        </w:rPr>
        <w:t xml:space="preserve">. Since zero is not in the 95% confidence interval, we can conclude that the indirect effects were significantly different from zero at </w:t>
      </w:r>
      <w:r w:rsidR="009C0BD1" w:rsidRPr="008446F2">
        <w:rPr>
          <w:i/>
          <w:lang w:eastAsia="es-ES"/>
        </w:rPr>
        <w:t>p &lt;</w:t>
      </w:r>
      <w:r w:rsidR="009C0BD1" w:rsidRPr="008446F2">
        <w:rPr>
          <w:lang w:eastAsia="es-ES"/>
        </w:rPr>
        <w:t xml:space="preserve"> .05, and that positive emotions </w:t>
      </w:r>
      <w:r w:rsidR="002D5BD4" w:rsidRPr="008446F2">
        <w:rPr>
          <w:lang w:eastAsia="es-ES"/>
        </w:rPr>
        <w:t>accounted</w:t>
      </w:r>
      <w:r w:rsidR="00F054FF" w:rsidRPr="008446F2">
        <w:rPr>
          <w:lang w:eastAsia="es-ES"/>
        </w:rPr>
        <w:t xml:space="preserve"> for</w:t>
      </w:r>
      <w:r w:rsidR="002D5BD4" w:rsidRPr="008446F2">
        <w:rPr>
          <w:lang w:eastAsia="es-ES"/>
        </w:rPr>
        <w:t xml:space="preserve"> </w:t>
      </w:r>
      <w:r w:rsidR="009C0BD1" w:rsidRPr="008446F2">
        <w:rPr>
          <w:lang w:eastAsia="es-ES"/>
        </w:rPr>
        <w:t xml:space="preserve">the relationship between LS and fixation frequency to happy faces. The alternative set of </w:t>
      </w:r>
      <w:r w:rsidR="00CA68E7" w:rsidRPr="008446F2">
        <w:rPr>
          <w:lang w:eastAsia="es-ES"/>
        </w:rPr>
        <w:t xml:space="preserve">reversed </w:t>
      </w:r>
      <w:r w:rsidR="009C0BD1" w:rsidRPr="008446F2">
        <w:rPr>
          <w:lang w:eastAsia="es-ES"/>
        </w:rPr>
        <w:t>models with positive and negative mood states as independent variables and LS as the potential mediator variable did not produce any significant results.</w:t>
      </w:r>
      <w:r w:rsidR="00F054FF" w:rsidRPr="008446F2">
        <w:rPr>
          <w:lang w:eastAsia="es-ES"/>
        </w:rPr>
        <w:t xml:space="preserve"> </w:t>
      </w:r>
      <w:r w:rsidR="009C0BD1" w:rsidRPr="008446F2">
        <w:rPr>
          <w:lang w:eastAsia="es-ES"/>
        </w:rPr>
        <w:t>The true indirect effects for these models were estimated to lie between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and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and between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 xml:space="preserve">and .001, respectively. </w:t>
      </w:r>
    </w:p>
    <w:p w14:paraId="3D836034" w14:textId="77777777" w:rsidR="009C0BD1" w:rsidRPr="008446F2" w:rsidRDefault="009C0BD1" w:rsidP="008C5647">
      <w:pPr>
        <w:spacing w:line="480" w:lineRule="auto"/>
        <w:ind w:firstLine="708"/>
        <w:rPr>
          <w:lang w:eastAsia="es-ES"/>
        </w:rPr>
      </w:pPr>
      <w:r w:rsidRPr="008446F2">
        <w:rPr>
          <w:lang w:eastAsia="es-ES"/>
        </w:rPr>
        <w:t xml:space="preserve">In order to confirm that the effect of positive mood on the association between LS and fixation frequency to happy faces was not accounted by the influence of negative mood, we tested a final </w:t>
      </w:r>
      <w:r w:rsidR="00CA68E7" w:rsidRPr="008446F2">
        <w:rPr>
          <w:lang w:eastAsia="es-ES"/>
        </w:rPr>
        <w:t xml:space="preserve">indirect effect </w:t>
      </w:r>
      <w:r w:rsidRPr="008446F2">
        <w:rPr>
          <w:lang w:eastAsia="es-ES"/>
        </w:rPr>
        <w:t xml:space="preserve">model that included negative mood as a covariate. Once again, LS was the independent variable and positive mood was identified as the mediator variable. Analyses confirmed the </w:t>
      </w:r>
      <w:r w:rsidR="002D5BD4" w:rsidRPr="008446F2">
        <w:rPr>
          <w:lang w:eastAsia="es-ES"/>
        </w:rPr>
        <w:t xml:space="preserve">indirect effect </w:t>
      </w:r>
      <w:r w:rsidRPr="008446F2">
        <w:rPr>
          <w:lang w:eastAsia="es-ES"/>
        </w:rPr>
        <w:t xml:space="preserve">model. Once the influence of negative mood was controlled, positive mood continued to </w:t>
      </w:r>
      <w:r w:rsidR="002D5BD4" w:rsidRPr="008446F2">
        <w:rPr>
          <w:lang w:eastAsia="es-ES"/>
        </w:rPr>
        <w:t xml:space="preserve">account </w:t>
      </w:r>
      <w:r w:rsidR="00F054FF" w:rsidRPr="008446F2">
        <w:rPr>
          <w:lang w:eastAsia="es-ES"/>
        </w:rPr>
        <w:t xml:space="preserve">for </w:t>
      </w:r>
      <w:r w:rsidRPr="008446F2">
        <w:rPr>
          <w:lang w:eastAsia="es-ES"/>
        </w:rPr>
        <w:t>the relationship between LS and fixation frequency to happy faces. The true indirect effect for this model was estimated to lie between .</w:t>
      </w:r>
      <w:r w:rsidR="0044115C" w:rsidRPr="008446F2">
        <w:rPr>
          <w:lang w:eastAsia="es-ES"/>
        </w:rPr>
        <w:t>00</w:t>
      </w:r>
      <w:r w:rsidR="0044115C">
        <w:rPr>
          <w:lang w:eastAsia="es-ES"/>
        </w:rPr>
        <w:t>1</w:t>
      </w:r>
      <w:r w:rsidR="0044115C" w:rsidRPr="008446F2">
        <w:rPr>
          <w:lang w:eastAsia="es-ES"/>
        </w:rPr>
        <w:t xml:space="preserve"> </w:t>
      </w:r>
      <w:r w:rsidRPr="008446F2">
        <w:rPr>
          <w:lang w:eastAsia="es-ES"/>
        </w:rPr>
        <w:t xml:space="preserve">and .002, different from zero at </w:t>
      </w:r>
      <w:r w:rsidRPr="008446F2">
        <w:rPr>
          <w:i/>
          <w:lang w:eastAsia="es-ES"/>
        </w:rPr>
        <w:t>p &lt;</w:t>
      </w:r>
      <w:r w:rsidRPr="008446F2">
        <w:rPr>
          <w:lang w:eastAsia="es-ES"/>
        </w:rPr>
        <w:t xml:space="preserve"> .05.</w:t>
      </w:r>
    </w:p>
    <w:p w14:paraId="740E8DDE" w14:textId="77777777" w:rsidR="00D117A2" w:rsidRDefault="009C0BD1" w:rsidP="00F24C6A">
      <w:pPr>
        <w:spacing w:line="480" w:lineRule="auto"/>
        <w:ind w:firstLine="708"/>
        <w:rPr>
          <w:lang w:eastAsia="es-ES"/>
        </w:rPr>
      </w:pPr>
      <w:r w:rsidRPr="008446F2">
        <w:rPr>
          <w:b/>
          <w:lang w:eastAsia="es-ES"/>
        </w:rPr>
        <w:lastRenderedPageBreak/>
        <w:t>Fixation frequency to sad faces.</w:t>
      </w:r>
      <w:r w:rsidRPr="008446F2">
        <w:rPr>
          <w:lang w:eastAsia="es-ES"/>
        </w:rPr>
        <w:t xml:space="preserve"> For the first </w:t>
      </w:r>
      <w:r w:rsidR="002D5BD4" w:rsidRPr="008446F2">
        <w:rPr>
          <w:lang w:eastAsia="es-ES"/>
        </w:rPr>
        <w:t xml:space="preserve">indirect effect </w:t>
      </w:r>
      <w:r w:rsidRPr="008446F2">
        <w:rPr>
          <w:lang w:eastAsia="es-ES"/>
        </w:rPr>
        <w:t xml:space="preserve">model for which LS was the independent variable and negative mood state </w:t>
      </w:r>
      <w:r w:rsidR="00D117A2">
        <w:rPr>
          <w:lang w:eastAsia="es-ES"/>
        </w:rPr>
        <w:t xml:space="preserve">was </w:t>
      </w:r>
      <w:r w:rsidRPr="008446F2">
        <w:rPr>
          <w:lang w:eastAsia="es-ES"/>
        </w:rPr>
        <w:t xml:space="preserve">the potential mediator, </w:t>
      </w:r>
      <w:r w:rsidR="00D117A2">
        <w:rPr>
          <w:lang w:eastAsia="es-ES"/>
        </w:rPr>
        <w:t xml:space="preserve">only path </w:t>
      </w:r>
      <w:r w:rsidR="00D117A2" w:rsidRPr="00D20036">
        <w:rPr>
          <w:i/>
          <w:lang w:eastAsia="es-ES"/>
        </w:rPr>
        <w:t>b</w:t>
      </w:r>
      <w:r w:rsidR="00D117A2">
        <w:rPr>
          <w:lang w:eastAsia="es-ES"/>
        </w:rPr>
        <w:t xml:space="preserve"> reached significance, </w:t>
      </w:r>
      <w:r w:rsidR="00D117A2" w:rsidRPr="00D117A2">
        <w:rPr>
          <w:i/>
          <w:lang w:eastAsia="es-ES"/>
        </w:rPr>
        <w:t>B</w:t>
      </w:r>
      <w:r w:rsidR="00D117A2">
        <w:rPr>
          <w:lang w:eastAsia="es-ES"/>
        </w:rPr>
        <w:t xml:space="preserve"> = .001, </w:t>
      </w:r>
      <w:r w:rsidR="00D117A2" w:rsidRPr="00D117A2">
        <w:rPr>
          <w:i/>
          <w:lang w:eastAsia="es-ES"/>
        </w:rPr>
        <w:t>SD</w:t>
      </w:r>
      <w:r w:rsidR="00D117A2">
        <w:rPr>
          <w:lang w:eastAsia="es-ES"/>
        </w:rPr>
        <w:t xml:space="preserve"> = .001, </w:t>
      </w:r>
      <w:r w:rsidR="00D117A2" w:rsidRPr="00D117A2">
        <w:rPr>
          <w:i/>
        </w:rPr>
        <w:t>95% CI</w:t>
      </w:r>
      <w:r w:rsidR="00D117A2">
        <w:t>= .001 to .002</w:t>
      </w:r>
      <w:r w:rsidR="00D117A2">
        <w:rPr>
          <w:lang w:eastAsia="es-ES"/>
        </w:rPr>
        <w:t xml:space="preserve">. </w:t>
      </w:r>
    </w:p>
    <w:p w14:paraId="6D657BD3" w14:textId="77777777" w:rsidR="00503F0A" w:rsidRDefault="00D117A2" w:rsidP="00362CC6">
      <w:pPr>
        <w:spacing w:line="480" w:lineRule="auto"/>
        <w:ind w:firstLine="708"/>
      </w:pPr>
      <w:r w:rsidRPr="008446F2">
        <w:rPr>
          <w:lang w:eastAsia="es-ES"/>
        </w:rPr>
        <w:t xml:space="preserve">For the </w:t>
      </w:r>
      <w:r>
        <w:rPr>
          <w:lang w:eastAsia="es-ES"/>
        </w:rPr>
        <w:t>second</w:t>
      </w:r>
      <w:r w:rsidRPr="008446F2">
        <w:rPr>
          <w:lang w:eastAsia="es-ES"/>
        </w:rPr>
        <w:t xml:space="preserve"> indirect effect model for which LS was the independent variable and </w:t>
      </w:r>
      <w:r>
        <w:rPr>
          <w:lang w:eastAsia="es-ES"/>
        </w:rPr>
        <w:t>positive</w:t>
      </w:r>
      <w:r w:rsidRPr="008446F2">
        <w:rPr>
          <w:lang w:eastAsia="es-ES"/>
        </w:rPr>
        <w:t xml:space="preserve"> mood state </w:t>
      </w:r>
      <w:r>
        <w:rPr>
          <w:lang w:eastAsia="es-ES"/>
        </w:rPr>
        <w:t xml:space="preserve">was </w:t>
      </w:r>
      <w:r w:rsidRPr="008446F2">
        <w:rPr>
          <w:lang w:eastAsia="es-ES"/>
        </w:rPr>
        <w:t>the potential mediator</w:t>
      </w:r>
      <w:r>
        <w:rPr>
          <w:lang w:eastAsia="es-ES"/>
        </w:rPr>
        <w:t xml:space="preserve">, both paths </w:t>
      </w:r>
      <w:r w:rsidRPr="00D117A2">
        <w:rPr>
          <w:i/>
          <w:lang w:eastAsia="es-ES"/>
        </w:rPr>
        <w:t>a</w:t>
      </w:r>
      <w:r>
        <w:rPr>
          <w:lang w:eastAsia="es-ES"/>
        </w:rPr>
        <w:t xml:space="preserve"> and </w:t>
      </w:r>
      <w:r w:rsidRPr="00D117A2">
        <w:rPr>
          <w:i/>
          <w:lang w:eastAsia="es-ES"/>
        </w:rPr>
        <w:t>b</w:t>
      </w:r>
      <w:r>
        <w:rPr>
          <w:lang w:eastAsia="es-ES"/>
        </w:rPr>
        <w:t xml:space="preserve"> reached significance, </w:t>
      </w:r>
      <w:r w:rsidRPr="00D117A2">
        <w:rPr>
          <w:i/>
          <w:lang w:eastAsia="es-ES"/>
        </w:rPr>
        <w:t>B</w:t>
      </w:r>
      <w:r>
        <w:rPr>
          <w:lang w:eastAsia="es-ES"/>
        </w:rPr>
        <w:t xml:space="preserve"> = -.001, </w:t>
      </w:r>
      <w:r w:rsidRPr="00D117A2">
        <w:rPr>
          <w:i/>
          <w:lang w:eastAsia="es-ES"/>
        </w:rPr>
        <w:t>SD</w:t>
      </w:r>
      <w:r>
        <w:rPr>
          <w:lang w:eastAsia="es-ES"/>
        </w:rPr>
        <w:t xml:space="preserve"> = .001, </w:t>
      </w:r>
      <w:r w:rsidRPr="00D117A2">
        <w:rPr>
          <w:i/>
        </w:rPr>
        <w:t>95% CI</w:t>
      </w:r>
      <w:r>
        <w:t>= -.00</w:t>
      </w:r>
      <w:r w:rsidR="00362CC6">
        <w:t>2</w:t>
      </w:r>
      <w:r>
        <w:t xml:space="preserve"> to -.00</w:t>
      </w:r>
      <w:r w:rsidR="00362CC6">
        <w:t>1</w:t>
      </w:r>
      <w:r>
        <w:t xml:space="preserve">, and </w:t>
      </w:r>
      <w:r w:rsidRPr="00D117A2">
        <w:rPr>
          <w:i/>
          <w:lang w:eastAsia="es-ES"/>
        </w:rPr>
        <w:t>B</w:t>
      </w:r>
      <w:r>
        <w:rPr>
          <w:lang w:eastAsia="es-ES"/>
        </w:rPr>
        <w:t xml:space="preserve"> = .001, </w:t>
      </w:r>
      <w:r w:rsidRPr="00D117A2">
        <w:rPr>
          <w:i/>
          <w:lang w:eastAsia="es-ES"/>
        </w:rPr>
        <w:t>SD</w:t>
      </w:r>
      <w:r>
        <w:rPr>
          <w:lang w:eastAsia="es-ES"/>
        </w:rPr>
        <w:t xml:space="preserve"> = .001, </w:t>
      </w:r>
      <w:r w:rsidRPr="00D117A2">
        <w:rPr>
          <w:i/>
        </w:rPr>
        <w:t>95% CI</w:t>
      </w:r>
      <w:r>
        <w:t xml:space="preserve">= .001 to .002, respectively. </w:t>
      </w:r>
      <w:r w:rsidR="00503F0A">
        <w:t xml:space="preserve">However, path </w:t>
      </w:r>
      <w:r w:rsidR="00503F0A" w:rsidRPr="00503F0A">
        <w:rPr>
          <w:i/>
        </w:rPr>
        <w:t>c</w:t>
      </w:r>
      <w:r w:rsidR="00503F0A">
        <w:t xml:space="preserve"> did not reach significance, </w:t>
      </w:r>
      <w:r w:rsidR="00503F0A" w:rsidRPr="00D117A2">
        <w:rPr>
          <w:i/>
          <w:lang w:eastAsia="es-ES"/>
        </w:rPr>
        <w:t>B</w:t>
      </w:r>
      <w:r w:rsidR="00503F0A">
        <w:rPr>
          <w:lang w:eastAsia="es-ES"/>
        </w:rPr>
        <w:t xml:space="preserve"> = -.001, </w:t>
      </w:r>
      <w:r w:rsidR="00503F0A" w:rsidRPr="00D117A2">
        <w:rPr>
          <w:i/>
          <w:lang w:eastAsia="es-ES"/>
        </w:rPr>
        <w:t>SD</w:t>
      </w:r>
      <w:r w:rsidR="00503F0A">
        <w:rPr>
          <w:lang w:eastAsia="es-ES"/>
        </w:rPr>
        <w:t xml:space="preserve"> = .001, </w:t>
      </w:r>
      <w:r w:rsidR="00503F0A" w:rsidRPr="00D117A2">
        <w:rPr>
          <w:i/>
        </w:rPr>
        <w:t>95% CI</w:t>
      </w:r>
      <w:r w:rsidR="00503F0A">
        <w:t>= -.002 to .001.</w:t>
      </w:r>
    </w:p>
    <w:p w14:paraId="694C495B" w14:textId="77777777" w:rsidR="00503F0A" w:rsidRDefault="00503F0A" w:rsidP="00503F0A">
      <w:pPr>
        <w:spacing w:line="480" w:lineRule="auto"/>
        <w:ind w:firstLine="708"/>
        <w:rPr>
          <w:lang w:eastAsia="es-ES"/>
        </w:rPr>
      </w:pPr>
      <w:r>
        <w:rPr>
          <w:lang w:eastAsia="es-ES"/>
        </w:rPr>
        <w:t>Thus, LS did not predict f</w:t>
      </w:r>
      <w:r w:rsidRPr="00D20036">
        <w:rPr>
          <w:lang w:eastAsia="es-ES"/>
        </w:rPr>
        <w:t xml:space="preserve">ixation frequency to </w:t>
      </w:r>
      <w:r>
        <w:rPr>
          <w:lang w:eastAsia="es-ES"/>
        </w:rPr>
        <w:t>sad</w:t>
      </w:r>
      <w:r w:rsidRPr="00D20036">
        <w:rPr>
          <w:lang w:eastAsia="es-ES"/>
        </w:rPr>
        <w:t xml:space="preserve"> faces</w:t>
      </w:r>
      <w:r>
        <w:rPr>
          <w:lang w:eastAsia="es-ES"/>
        </w:rPr>
        <w:t xml:space="preserve"> and only negative and positive mood states were significant predictors</w:t>
      </w:r>
      <w:r w:rsidRPr="008446F2">
        <w:rPr>
          <w:lang w:eastAsia="es-ES"/>
        </w:rPr>
        <w:t>.</w:t>
      </w:r>
      <w:r>
        <w:rPr>
          <w:lang w:eastAsia="es-ES"/>
        </w:rPr>
        <w:t xml:space="preserve"> In order to test the specific role of each emotional SWB variable</w:t>
      </w:r>
      <w:r w:rsidR="002F3909">
        <w:rPr>
          <w:lang w:eastAsia="es-ES"/>
        </w:rPr>
        <w:t xml:space="preserve"> in predicting f</w:t>
      </w:r>
      <w:r w:rsidR="002F3909" w:rsidRPr="00D20036">
        <w:rPr>
          <w:lang w:eastAsia="es-ES"/>
        </w:rPr>
        <w:t xml:space="preserve">ixation frequency to </w:t>
      </w:r>
      <w:r w:rsidR="002F3909">
        <w:rPr>
          <w:lang w:eastAsia="es-ES"/>
        </w:rPr>
        <w:t>sad</w:t>
      </w:r>
      <w:r w:rsidR="002F3909" w:rsidRPr="00D20036">
        <w:rPr>
          <w:lang w:eastAsia="es-ES"/>
        </w:rPr>
        <w:t xml:space="preserve"> faces</w:t>
      </w:r>
      <w:r>
        <w:rPr>
          <w:lang w:eastAsia="es-ES"/>
        </w:rPr>
        <w:t>, further bootstrap estimation</w:t>
      </w:r>
      <w:r w:rsidR="00131E0B">
        <w:rPr>
          <w:lang w:eastAsia="es-ES"/>
        </w:rPr>
        <w:t>s</w:t>
      </w:r>
      <w:r>
        <w:rPr>
          <w:lang w:eastAsia="es-ES"/>
        </w:rPr>
        <w:t xml:space="preserve"> </w:t>
      </w:r>
      <w:r w:rsidR="00131E0B">
        <w:rPr>
          <w:lang w:eastAsia="es-ES"/>
        </w:rPr>
        <w:t>for these factors were</w:t>
      </w:r>
      <w:r>
        <w:rPr>
          <w:lang w:eastAsia="es-ES"/>
        </w:rPr>
        <w:t xml:space="preserve"> performed by entering both negative mood and positive mood together in the regression equation</w:t>
      </w:r>
      <w:r w:rsidR="00131E0B">
        <w:rPr>
          <w:lang w:eastAsia="es-ES"/>
        </w:rPr>
        <w:t xml:space="preserve"> with fixation to sad faces as criterion variable</w:t>
      </w:r>
      <w:r>
        <w:rPr>
          <w:lang w:eastAsia="es-ES"/>
        </w:rPr>
        <w:t>. This analysis showed that</w:t>
      </w:r>
      <w:r w:rsidR="00131E0B">
        <w:rPr>
          <w:lang w:eastAsia="es-ES"/>
        </w:rPr>
        <w:t xml:space="preserve"> whereas positive mood continued reaching significance, </w:t>
      </w:r>
      <w:r w:rsidR="00131E0B" w:rsidRPr="00D117A2">
        <w:rPr>
          <w:i/>
          <w:lang w:eastAsia="es-ES"/>
        </w:rPr>
        <w:t>B</w:t>
      </w:r>
      <w:r w:rsidR="00131E0B">
        <w:rPr>
          <w:lang w:eastAsia="es-ES"/>
        </w:rPr>
        <w:t xml:space="preserve"> = -.006, </w:t>
      </w:r>
      <w:r w:rsidR="00131E0B" w:rsidRPr="00D117A2">
        <w:rPr>
          <w:i/>
          <w:lang w:eastAsia="es-ES"/>
        </w:rPr>
        <w:t>SD</w:t>
      </w:r>
      <w:r w:rsidR="00131E0B">
        <w:rPr>
          <w:lang w:eastAsia="es-ES"/>
        </w:rPr>
        <w:t xml:space="preserve"> = .003, </w:t>
      </w:r>
      <w:r w:rsidR="00131E0B" w:rsidRPr="00D117A2">
        <w:rPr>
          <w:i/>
        </w:rPr>
        <w:t>95% CI</w:t>
      </w:r>
      <w:r w:rsidR="00131E0B">
        <w:t>= -.011 to -.001</w:t>
      </w:r>
      <w:r w:rsidR="00131E0B">
        <w:rPr>
          <w:lang w:eastAsia="es-ES"/>
        </w:rPr>
        <w:t xml:space="preserve">, negative mood failed to reach significance when positive mood was controlled, </w:t>
      </w:r>
      <w:r w:rsidR="00131E0B" w:rsidRPr="00D117A2">
        <w:rPr>
          <w:i/>
          <w:lang w:eastAsia="es-ES"/>
        </w:rPr>
        <w:t>B</w:t>
      </w:r>
      <w:r w:rsidR="00131E0B">
        <w:rPr>
          <w:lang w:eastAsia="es-ES"/>
        </w:rPr>
        <w:t xml:space="preserve"> = .002, </w:t>
      </w:r>
      <w:r w:rsidR="00131E0B" w:rsidRPr="00D117A2">
        <w:rPr>
          <w:i/>
          <w:lang w:eastAsia="es-ES"/>
        </w:rPr>
        <w:t>SD</w:t>
      </w:r>
      <w:r w:rsidR="00131E0B">
        <w:rPr>
          <w:lang w:eastAsia="es-ES"/>
        </w:rPr>
        <w:t xml:space="preserve"> = .002, </w:t>
      </w:r>
      <w:r w:rsidR="00131E0B" w:rsidRPr="00D117A2">
        <w:rPr>
          <w:i/>
        </w:rPr>
        <w:t>95% CI</w:t>
      </w:r>
      <w:r w:rsidR="00131E0B">
        <w:t>= -.002 to .007</w:t>
      </w:r>
      <w:r w:rsidR="00131E0B">
        <w:rPr>
          <w:lang w:eastAsia="es-ES"/>
        </w:rPr>
        <w:t>.</w:t>
      </w:r>
    </w:p>
    <w:p w14:paraId="2EA72411" w14:textId="77777777" w:rsidR="00131E0B" w:rsidRDefault="009C0BD1" w:rsidP="00642843">
      <w:pPr>
        <w:spacing w:line="480" w:lineRule="auto"/>
        <w:ind w:firstLine="708"/>
        <w:rPr>
          <w:lang w:eastAsia="es-ES"/>
        </w:rPr>
      </w:pPr>
      <w:r w:rsidRPr="008446F2">
        <w:rPr>
          <w:b/>
          <w:lang w:eastAsia="es-ES"/>
        </w:rPr>
        <w:t>Fixation time to happy faces.</w:t>
      </w:r>
      <w:r w:rsidRPr="008446F2">
        <w:rPr>
          <w:lang w:eastAsia="es-ES"/>
        </w:rPr>
        <w:t xml:space="preserve"> For the first set of </w:t>
      </w:r>
      <w:r w:rsidR="00DF0E77" w:rsidRPr="008446F2">
        <w:rPr>
          <w:lang w:eastAsia="es-ES"/>
        </w:rPr>
        <w:t xml:space="preserve">indirect effect </w:t>
      </w:r>
      <w:r w:rsidRPr="008446F2">
        <w:rPr>
          <w:lang w:eastAsia="es-ES"/>
        </w:rPr>
        <w:t xml:space="preserve">models, LS was the independent variable and positive and negative mood states were the potential mediators. </w:t>
      </w:r>
      <w:r w:rsidR="00131E0B">
        <w:rPr>
          <w:lang w:eastAsia="es-ES"/>
        </w:rPr>
        <w:t xml:space="preserve">Results from this set of bootstrapped estimates are reported in Table </w:t>
      </w:r>
      <w:r w:rsidR="001A6811">
        <w:rPr>
          <w:lang w:eastAsia="es-ES"/>
        </w:rPr>
        <w:t>5</w:t>
      </w:r>
      <w:r w:rsidR="00131E0B">
        <w:rPr>
          <w:lang w:eastAsia="es-ES"/>
        </w:rPr>
        <w:t>.</w:t>
      </w:r>
    </w:p>
    <w:p w14:paraId="5D1F6B41" w14:textId="77777777" w:rsidR="00131E0B" w:rsidRDefault="00131E0B" w:rsidP="00642843">
      <w:pPr>
        <w:spacing w:line="480" w:lineRule="auto"/>
        <w:ind w:firstLine="708"/>
        <w:rPr>
          <w:lang w:eastAsia="es-ES"/>
        </w:rPr>
      </w:pPr>
      <w:r>
        <w:rPr>
          <w:lang w:eastAsia="es-ES"/>
        </w:rPr>
        <w:t xml:space="preserve">For the model testing negative mood as a mediator variable, only paths </w:t>
      </w:r>
      <w:r w:rsidRPr="00D20036">
        <w:rPr>
          <w:i/>
          <w:lang w:eastAsia="es-ES"/>
        </w:rPr>
        <w:t>b</w:t>
      </w:r>
      <w:r>
        <w:rPr>
          <w:lang w:eastAsia="es-ES"/>
        </w:rPr>
        <w:t xml:space="preserve"> and </w:t>
      </w:r>
      <w:r w:rsidRPr="00D20036">
        <w:rPr>
          <w:i/>
          <w:lang w:eastAsia="es-ES"/>
        </w:rPr>
        <w:t>c</w:t>
      </w:r>
      <w:r>
        <w:rPr>
          <w:lang w:eastAsia="es-ES"/>
        </w:rPr>
        <w:t xml:space="preserve"> reached significance. Moreover, path </w:t>
      </w:r>
      <w:r w:rsidRPr="00131E0B">
        <w:rPr>
          <w:i/>
          <w:lang w:eastAsia="es-ES"/>
        </w:rPr>
        <w:t>c’</w:t>
      </w:r>
      <w:r>
        <w:rPr>
          <w:lang w:eastAsia="es-ES"/>
        </w:rPr>
        <w:t xml:space="preserve"> continued reaching significance and the true indirect effect for path </w:t>
      </w:r>
      <w:r w:rsidRPr="00131E0B">
        <w:rPr>
          <w:i/>
          <w:lang w:eastAsia="es-ES"/>
        </w:rPr>
        <w:t>a x b</w:t>
      </w:r>
      <w:r>
        <w:rPr>
          <w:lang w:eastAsia="es-ES"/>
        </w:rPr>
        <w:t xml:space="preserve"> did not. Thus, we can conclude that negative mood was a significant predictor of fixation time to happy faces, but that it did not account for the association between LS and fixation time to happy faces.</w:t>
      </w:r>
    </w:p>
    <w:p w14:paraId="1962769B" w14:textId="77777777" w:rsidR="009C0BD1" w:rsidRPr="008446F2" w:rsidRDefault="00131E0B" w:rsidP="0044115C">
      <w:pPr>
        <w:spacing w:line="480" w:lineRule="auto"/>
        <w:ind w:firstLine="708"/>
        <w:rPr>
          <w:lang w:eastAsia="es-ES"/>
        </w:rPr>
      </w:pPr>
      <w:r>
        <w:rPr>
          <w:lang w:eastAsia="es-ES"/>
        </w:rPr>
        <w:lastRenderedPageBreak/>
        <w:t xml:space="preserve">For the model testing positive mood as a mediator variable, paths </w:t>
      </w:r>
      <w:r w:rsidRPr="00D20036">
        <w:rPr>
          <w:i/>
          <w:lang w:eastAsia="es-ES"/>
        </w:rPr>
        <w:t>a</w:t>
      </w:r>
      <w:r>
        <w:rPr>
          <w:lang w:eastAsia="es-ES"/>
        </w:rPr>
        <w:t xml:space="preserve">, </w:t>
      </w:r>
      <w:r w:rsidRPr="00D20036">
        <w:rPr>
          <w:i/>
          <w:lang w:eastAsia="es-ES"/>
        </w:rPr>
        <w:t>b</w:t>
      </w:r>
      <w:r>
        <w:rPr>
          <w:lang w:eastAsia="es-ES"/>
        </w:rPr>
        <w:t xml:space="preserve"> and </w:t>
      </w:r>
      <w:r w:rsidRPr="00D20036">
        <w:rPr>
          <w:i/>
          <w:lang w:eastAsia="es-ES"/>
        </w:rPr>
        <w:t>c</w:t>
      </w:r>
      <w:r>
        <w:rPr>
          <w:lang w:eastAsia="es-ES"/>
        </w:rPr>
        <w:t xml:space="preserve"> reached significance. Furthermore, when positive mood was controlled </w:t>
      </w:r>
      <w:r>
        <w:t xml:space="preserve">LS had no effect in fixation frequency to happy faces (path </w:t>
      </w:r>
      <w:r w:rsidRPr="00D20036">
        <w:rPr>
          <w:i/>
        </w:rPr>
        <w:t>c’</w:t>
      </w:r>
      <w:r>
        <w:t xml:space="preserve">). Finally, the </w:t>
      </w:r>
      <w:r w:rsidRPr="008446F2">
        <w:rPr>
          <w:lang w:eastAsia="es-ES"/>
        </w:rPr>
        <w:t xml:space="preserve">true indirect effect for the model </w:t>
      </w:r>
      <w:r>
        <w:rPr>
          <w:lang w:eastAsia="es-ES"/>
        </w:rPr>
        <w:t>(</w:t>
      </w:r>
      <w:r w:rsidRPr="00D20036">
        <w:rPr>
          <w:i/>
          <w:lang w:eastAsia="es-ES"/>
        </w:rPr>
        <w:t>a x b</w:t>
      </w:r>
      <w:r>
        <w:rPr>
          <w:lang w:eastAsia="es-ES"/>
        </w:rPr>
        <w:t>)</w:t>
      </w:r>
      <w:r w:rsidR="009C0BD1" w:rsidRPr="008446F2">
        <w:rPr>
          <w:lang w:eastAsia="es-ES"/>
        </w:rPr>
        <w:t xml:space="preserve"> was estimated to lie between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and .</w:t>
      </w:r>
      <w:r w:rsidR="0044115C" w:rsidRPr="008446F2">
        <w:rPr>
          <w:lang w:eastAsia="es-ES"/>
        </w:rPr>
        <w:t>00</w:t>
      </w:r>
      <w:r w:rsidR="0044115C">
        <w:rPr>
          <w:lang w:eastAsia="es-ES"/>
        </w:rPr>
        <w:t>4</w:t>
      </w:r>
      <w:r w:rsidR="00DF0E77" w:rsidRPr="008446F2">
        <w:rPr>
          <w:lang w:eastAsia="es-ES"/>
        </w:rPr>
        <w:t>, indicating</w:t>
      </w:r>
      <w:r w:rsidR="009C0BD1" w:rsidRPr="008446F2">
        <w:rPr>
          <w:lang w:eastAsia="es-ES"/>
        </w:rPr>
        <w:t xml:space="preserve"> that positive mood </w:t>
      </w:r>
      <w:r w:rsidR="00DF0E77" w:rsidRPr="008446F2">
        <w:rPr>
          <w:lang w:eastAsia="es-ES"/>
        </w:rPr>
        <w:t>accounted</w:t>
      </w:r>
      <w:r w:rsidR="00F32F32" w:rsidRPr="008446F2">
        <w:rPr>
          <w:lang w:eastAsia="es-ES"/>
        </w:rPr>
        <w:t xml:space="preserve"> for</w:t>
      </w:r>
      <w:r w:rsidR="00DF0E77" w:rsidRPr="008446F2">
        <w:rPr>
          <w:lang w:eastAsia="es-ES"/>
        </w:rPr>
        <w:t xml:space="preserve"> </w:t>
      </w:r>
      <w:r w:rsidR="009C0BD1" w:rsidRPr="008446F2">
        <w:rPr>
          <w:lang w:eastAsia="es-ES"/>
        </w:rPr>
        <w:t xml:space="preserve">the relationship between LS and fixation time to happy faces. The alternative set of </w:t>
      </w:r>
      <w:r w:rsidR="00CA68E7" w:rsidRPr="008446F2">
        <w:rPr>
          <w:lang w:eastAsia="es-ES"/>
        </w:rPr>
        <w:t xml:space="preserve">reversed </w:t>
      </w:r>
      <w:r w:rsidR="009C0BD1" w:rsidRPr="008446F2">
        <w:rPr>
          <w:lang w:eastAsia="es-ES"/>
        </w:rPr>
        <w:t xml:space="preserve">models that used positive and negative mood states as independent variables and LS as the potential mediator variable did not produce any significant results. The true indirect effects for those </w:t>
      </w:r>
      <w:r w:rsidR="00CA68E7" w:rsidRPr="008446F2">
        <w:rPr>
          <w:lang w:eastAsia="es-ES"/>
        </w:rPr>
        <w:t xml:space="preserve">reversed </w:t>
      </w:r>
      <w:r w:rsidR="009C0BD1" w:rsidRPr="008446F2">
        <w:rPr>
          <w:lang w:eastAsia="es-ES"/>
        </w:rPr>
        <w:t>models were estimated to lie between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and .002 and between -.</w:t>
      </w:r>
      <w:r w:rsidR="0044115C" w:rsidRPr="008446F2">
        <w:rPr>
          <w:lang w:eastAsia="es-ES"/>
        </w:rPr>
        <w:t>00</w:t>
      </w:r>
      <w:r w:rsidR="0044115C">
        <w:rPr>
          <w:lang w:eastAsia="es-ES"/>
        </w:rPr>
        <w:t>1</w:t>
      </w:r>
      <w:r w:rsidR="0044115C" w:rsidRPr="008446F2">
        <w:rPr>
          <w:lang w:eastAsia="es-ES"/>
        </w:rPr>
        <w:t xml:space="preserve"> </w:t>
      </w:r>
      <w:r w:rsidR="009C0BD1" w:rsidRPr="008446F2">
        <w:rPr>
          <w:lang w:eastAsia="es-ES"/>
        </w:rPr>
        <w:t>and .</w:t>
      </w:r>
      <w:r w:rsidR="0044115C" w:rsidRPr="008446F2">
        <w:rPr>
          <w:lang w:eastAsia="es-ES"/>
        </w:rPr>
        <w:t>00</w:t>
      </w:r>
      <w:r w:rsidR="0044115C">
        <w:rPr>
          <w:lang w:eastAsia="es-ES"/>
        </w:rPr>
        <w:t>1</w:t>
      </w:r>
      <w:r w:rsidR="009C0BD1" w:rsidRPr="008446F2">
        <w:rPr>
          <w:lang w:eastAsia="es-ES"/>
        </w:rPr>
        <w:t>, respectively.</w:t>
      </w:r>
    </w:p>
    <w:p w14:paraId="76B005BB" w14:textId="4EE3308F" w:rsidR="009C0BD1" w:rsidRPr="000B2A25" w:rsidRDefault="009C0BD1" w:rsidP="000B2A25">
      <w:pPr>
        <w:spacing w:after="120" w:line="480" w:lineRule="auto"/>
        <w:ind w:firstLine="709"/>
        <w:rPr>
          <w:lang w:eastAsia="es-ES"/>
        </w:rPr>
      </w:pPr>
      <w:r w:rsidRPr="008446F2">
        <w:rPr>
          <w:lang w:eastAsia="es-ES"/>
        </w:rPr>
        <w:t xml:space="preserve">To confirm that the </w:t>
      </w:r>
      <w:r w:rsidR="00DF0E77" w:rsidRPr="008446F2">
        <w:rPr>
          <w:lang w:eastAsia="es-ES"/>
        </w:rPr>
        <w:t xml:space="preserve">indirect </w:t>
      </w:r>
      <w:r w:rsidRPr="008446F2">
        <w:rPr>
          <w:lang w:eastAsia="es-ES"/>
        </w:rPr>
        <w:t xml:space="preserve">effect of positive mood on the association between LS and fixation time to happy faces was not influenced by negative mood, we tested a final model in which negative mood was entered as a covariate. Analyses confirmed the model. Once the influence of negative mood was controlled, positive mood continued to </w:t>
      </w:r>
      <w:r w:rsidR="00DF0E77" w:rsidRPr="008446F2">
        <w:rPr>
          <w:lang w:eastAsia="es-ES"/>
        </w:rPr>
        <w:t>account</w:t>
      </w:r>
      <w:r w:rsidR="00F32F32" w:rsidRPr="008446F2">
        <w:rPr>
          <w:lang w:eastAsia="es-ES"/>
        </w:rPr>
        <w:t xml:space="preserve"> for</w:t>
      </w:r>
      <w:r w:rsidR="00DF0E77" w:rsidRPr="008446F2">
        <w:rPr>
          <w:lang w:eastAsia="es-ES"/>
        </w:rPr>
        <w:t xml:space="preserve"> </w:t>
      </w:r>
      <w:r w:rsidRPr="008446F2">
        <w:rPr>
          <w:lang w:eastAsia="es-ES"/>
        </w:rPr>
        <w:t>the relationship between LS and fixation time to happy faces. The true indirect effect for the model was estimated to lie between .</w:t>
      </w:r>
      <w:r w:rsidR="0044115C" w:rsidRPr="008446F2">
        <w:rPr>
          <w:lang w:eastAsia="es-ES"/>
        </w:rPr>
        <w:t>00</w:t>
      </w:r>
      <w:r w:rsidR="0044115C">
        <w:rPr>
          <w:lang w:eastAsia="es-ES"/>
        </w:rPr>
        <w:t>1</w:t>
      </w:r>
      <w:r w:rsidR="0044115C" w:rsidRPr="008446F2">
        <w:rPr>
          <w:lang w:eastAsia="es-ES"/>
        </w:rPr>
        <w:t xml:space="preserve"> </w:t>
      </w:r>
      <w:r w:rsidRPr="008446F2">
        <w:rPr>
          <w:lang w:eastAsia="es-ES"/>
        </w:rPr>
        <w:t xml:space="preserve">and .003, different from zero at </w:t>
      </w:r>
      <w:r w:rsidRPr="008446F2">
        <w:rPr>
          <w:i/>
          <w:lang w:eastAsia="es-ES"/>
        </w:rPr>
        <w:t>p &lt;</w:t>
      </w:r>
      <w:r w:rsidRPr="008446F2">
        <w:rPr>
          <w:lang w:eastAsia="es-ES"/>
        </w:rPr>
        <w:t xml:space="preserve"> .05.</w:t>
      </w:r>
      <w:r w:rsidR="007930FF" w:rsidRPr="008446F2">
        <w:rPr>
          <w:rStyle w:val="Refdenotaalpie"/>
          <w:lang w:eastAsia="es-ES"/>
        </w:rPr>
        <w:footnoteReference w:id="2"/>
      </w:r>
    </w:p>
    <w:p w14:paraId="59D8CC58" w14:textId="77777777" w:rsidR="009C0BD1" w:rsidRPr="008446F2" w:rsidRDefault="009C0BD1" w:rsidP="00420368">
      <w:pPr>
        <w:spacing w:line="480" w:lineRule="auto"/>
        <w:jc w:val="center"/>
        <w:rPr>
          <w:b/>
        </w:rPr>
      </w:pPr>
      <w:r w:rsidRPr="008446F2">
        <w:rPr>
          <w:b/>
        </w:rPr>
        <w:t>Discussion</w:t>
      </w:r>
    </w:p>
    <w:p w14:paraId="6D243E15" w14:textId="77777777" w:rsidR="009C0BD1" w:rsidRPr="008446F2" w:rsidRDefault="009C0BD1" w:rsidP="006E3F12">
      <w:pPr>
        <w:spacing w:after="120" w:line="480" w:lineRule="auto"/>
        <w:ind w:firstLine="709"/>
        <w:rPr>
          <w:lang w:eastAsia="es-ES"/>
        </w:rPr>
      </w:pPr>
      <w:r w:rsidRPr="008446F2">
        <w:t xml:space="preserve">Our study provides support for the idea that SWB is related to the way in which individuals select emotional information from their environment. Our hypothesis that both the emotional and cognitive components of SWB would be associated with a </w:t>
      </w:r>
      <w:r w:rsidRPr="008446F2">
        <w:lastRenderedPageBreak/>
        <w:t>higher likelihood of attentional processing of positive facial expressions was generally supported. Attention towards happy faces was positively correlated with positive mood and LS, and negatively correlated with negative mood. These findings are congruent with previous research that has reported positive relationships between naturally positive mood states and LS with attention to positive information by using RT measures of selective attention, such as the dot-probe task (Tamir &amp; Robinson, 2007; Vittersø et al., 2009). Conversely, attention towards sad faces was negatively associated with positive mood and LS, and positively associated with negative mood</w:t>
      </w:r>
      <w:r w:rsidRPr="008446F2">
        <w:rPr>
          <w:lang w:eastAsia="es-ES"/>
        </w:rPr>
        <w:t xml:space="preserve">. These findings were significant for measures related to elaborative processing (i.e. number of fixations and total time spent looking at emotional faces). However, positive mood was not associated to initial orientation bias (i.e. first fixation), suggesting that a vigilance bias for positive information is not characteristic of a positive emotional state, which is in turn linked with elaborative processing of that information. </w:t>
      </w:r>
    </w:p>
    <w:p w14:paraId="226E9DF9" w14:textId="77777777" w:rsidR="00F9480E" w:rsidRPr="008446F2" w:rsidRDefault="00F9480E" w:rsidP="00F9480E">
      <w:pPr>
        <w:spacing w:line="480" w:lineRule="auto"/>
        <w:ind w:firstLine="708"/>
        <w:rPr>
          <w:lang w:eastAsia="es-ES"/>
        </w:rPr>
      </w:pPr>
      <w:r w:rsidRPr="008446F2">
        <w:rPr>
          <w:lang w:eastAsia="es-ES"/>
        </w:rPr>
        <w:t>This pattern of associations also emerged when analyzing with</w:t>
      </w:r>
      <w:r w:rsidR="00F32F32" w:rsidRPr="008446F2">
        <w:rPr>
          <w:lang w:eastAsia="es-ES"/>
        </w:rPr>
        <w:t>-</w:t>
      </w:r>
      <w:r w:rsidRPr="008446F2">
        <w:rPr>
          <w:lang w:eastAsia="es-ES"/>
        </w:rPr>
        <w:t xml:space="preserve">in person differences </w:t>
      </w:r>
      <w:r w:rsidR="005B1A8A" w:rsidRPr="008446F2">
        <w:rPr>
          <w:lang w:eastAsia="es-ES"/>
        </w:rPr>
        <w:t>in</w:t>
      </w:r>
      <w:r w:rsidRPr="008446F2">
        <w:rPr>
          <w:lang w:eastAsia="es-ES"/>
        </w:rPr>
        <w:t xml:space="preserve"> attention to each type of emotion category. In all the attention components evaluated a similar pattern of contrast effects emerged, as participants were characterized by a significantly </w:t>
      </w:r>
      <w:r w:rsidRPr="008446F2">
        <w:rPr>
          <w:color w:val="000000"/>
        </w:rPr>
        <w:t xml:space="preserve">higher initial orientation, fixation frequency and fixation time to happy faces in comparison to negative faces (both angry and sad faces). When the role of SWB components was considered in these contrast effects, positive mood emerged as the factor implicated in </w:t>
      </w:r>
      <w:r w:rsidR="002D0F7F" w:rsidRPr="008446F2">
        <w:rPr>
          <w:color w:val="000000"/>
        </w:rPr>
        <w:t>this</w:t>
      </w:r>
      <w:r w:rsidRPr="008446F2">
        <w:rPr>
          <w:color w:val="000000"/>
        </w:rPr>
        <w:t xml:space="preserve"> higher attentional selectivity to happy faces, specifically for the </w:t>
      </w:r>
      <w:r w:rsidRPr="008446F2">
        <w:rPr>
          <w:lang w:eastAsia="es-ES"/>
        </w:rPr>
        <w:t xml:space="preserve">elaborative processing components (i.e., </w:t>
      </w:r>
      <w:r w:rsidRPr="008446F2">
        <w:rPr>
          <w:color w:val="000000"/>
        </w:rPr>
        <w:t>fixation frequency and fixation time) but not for initial orientation.</w:t>
      </w:r>
    </w:p>
    <w:p w14:paraId="08AF1421" w14:textId="77777777" w:rsidR="009C0BD1" w:rsidRPr="008446F2" w:rsidRDefault="009C0BD1" w:rsidP="00641322">
      <w:pPr>
        <w:spacing w:after="120" w:line="480" w:lineRule="auto"/>
        <w:ind w:firstLine="709"/>
      </w:pPr>
      <w:r w:rsidRPr="008446F2">
        <w:t xml:space="preserve">Evidence for the role of mood in selective attention has traditionally come from studies that involve participants experiencing altered moods due to a psychiatric </w:t>
      </w:r>
      <w:r w:rsidRPr="008446F2">
        <w:lastRenderedPageBreak/>
        <w:t xml:space="preserve">condition. Although information on healthy control participants, who are not clinically depressed or anxious, is generally provided in these studies, details of their mood are rarely assessed or reported. Nevertheless, indirect evidence from these studies may be helpful in understanding our findings, as results from these studies have demonstrated a link between altered moods and selective attention processes (Mathews &amp; MacLeod, 2005).  A meta-analysis by Amstrong and </w:t>
      </w:r>
      <w:proofErr w:type="spellStart"/>
      <w:r w:rsidRPr="008446F2">
        <w:t>Olantuji</w:t>
      </w:r>
      <w:proofErr w:type="spellEnd"/>
      <w:r w:rsidRPr="008446F2">
        <w:t xml:space="preserve"> (2012) of depressed and anxious individuals (33 experiments; N=1579) showed that, relative to healthy control participants, anxious individuals showed increased vigilance for threat, as measured through eye tracking. In contrast, depressed participants did not show vigilance for threat during free observation; however, they demonstrated reduced orientation and gaze maintenance to positive stimuli as well as increased maintenance of gaze on dysphoric stimuli. </w:t>
      </w:r>
      <w:r w:rsidRPr="008446F2">
        <w:rPr>
          <w:lang w:eastAsia="es-ES"/>
        </w:rPr>
        <w:t>The lack of association between SWB components and initial orientation to emotional information is similar to findings from eye tracking studies of depressed individuals in processing negative stimuli; however, it contrasts with vigilance biases of threat-related information observed in those with anxiety (</w:t>
      </w:r>
      <w:r w:rsidRPr="008446F2">
        <w:t xml:space="preserve">Amstrong &amp; </w:t>
      </w:r>
      <w:proofErr w:type="spellStart"/>
      <w:r w:rsidRPr="008446F2">
        <w:t>Olantuji</w:t>
      </w:r>
      <w:proofErr w:type="spellEnd"/>
      <w:r w:rsidRPr="008446F2">
        <w:t>, 2012</w:t>
      </w:r>
      <w:r w:rsidRPr="008446F2">
        <w:rPr>
          <w:lang w:eastAsia="es-ES"/>
        </w:rPr>
        <w:t xml:space="preserve">). Therefore, in this respect, the pattern of gazes towards positive stimuli in relation to positive mood and LS reflects the one found between depression and negative stimuli.  </w:t>
      </w:r>
    </w:p>
    <w:p w14:paraId="3FA3F215" w14:textId="77777777" w:rsidR="009C0BD1" w:rsidRPr="008446F2" w:rsidRDefault="009C0BD1" w:rsidP="007A66FC">
      <w:pPr>
        <w:spacing w:after="120" w:line="480" w:lineRule="auto"/>
        <w:ind w:firstLine="709"/>
        <w:rPr>
          <w:lang w:eastAsia="es-ES"/>
        </w:rPr>
      </w:pPr>
      <w:r w:rsidRPr="008446F2">
        <w:t xml:space="preserve">The second major finding, based on </w:t>
      </w:r>
      <w:r w:rsidR="009A2075" w:rsidRPr="008446F2">
        <w:t xml:space="preserve">bootstrapping </w:t>
      </w:r>
      <w:r w:rsidRPr="008446F2">
        <w:t xml:space="preserve">analyses, was that the relationship between LS and attention to happy faces (indicated by more fixations and time spent looking at them) was fully explained by positive mood even after controlling for any potential effects of negative mood. The pattern of associations between SWB components and attention to positive information indices is summarized in Figure 2. Our findings indicate that, despite the cognitive nature of making assessments of LS </w:t>
      </w:r>
      <w:r w:rsidRPr="008446F2">
        <w:lastRenderedPageBreak/>
        <w:t>(</w:t>
      </w:r>
      <w:r w:rsidRPr="008446F2">
        <w:rPr>
          <w:color w:val="0D0D0D"/>
        </w:rPr>
        <w:t>Diener et al., 2003</w:t>
      </w:r>
      <w:r w:rsidRPr="008446F2">
        <w:t>), this type of overall appraisal appears to be affected more by bottom-up cognitive processes (e.g. heuristics) than emotional states. This is consistent with the idea that LS is a stable characteristic and therefore less vulnerable to contextual circumstances (</w:t>
      </w:r>
      <w:proofErr w:type="spellStart"/>
      <w:r w:rsidRPr="008446F2">
        <w:rPr>
          <w:color w:val="0D0D0D"/>
        </w:rPr>
        <w:t>Schimmack</w:t>
      </w:r>
      <w:proofErr w:type="spellEnd"/>
      <w:r w:rsidRPr="008446F2">
        <w:rPr>
          <w:color w:val="0D0D0D"/>
        </w:rPr>
        <w:t xml:space="preserve"> &amp; Oishi, 2005</w:t>
      </w:r>
      <w:r w:rsidRPr="008446F2">
        <w:t xml:space="preserve">). </w:t>
      </w:r>
      <w:r w:rsidRPr="008446F2">
        <w:rPr>
          <w:lang w:eastAsia="es-ES"/>
        </w:rPr>
        <w:t xml:space="preserve"> Specifically, our analyses support the idea that LS may predispose individuals to certain mood states (e.g. Gamble &amp; Garling, 2011; Rusting &amp; DeHart, 2000) which can then influence emotional processing, for example, by increasing attentional processing of positive information as consistently explained by an </w:t>
      </w:r>
      <w:r w:rsidRPr="008446F2">
        <w:t xml:space="preserve">emotional-congruency framework </w:t>
      </w:r>
      <w:r w:rsidRPr="008446F2">
        <w:rPr>
          <w:lang w:eastAsia="es-ES"/>
        </w:rPr>
        <w:t>(Bower, 1981).</w:t>
      </w:r>
    </w:p>
    <w:p w14:paraId="0F8ADD08" w14:textId="77777777" w:rsidR="009C0BD1" w:rsidRPr="008446F2" w:rsidRDefault="009C0BD1" w:rsidP="007A66FC">
      <w:pPr>
        <w:spacing w:after="120" w:line="480" w:lineRule="auto"/>
        <w:ind w:firstLine="709"/>
      </w:pPr>
      <w:r w:rsidRPr="008446F2">
        <w:t>Our results raise important questions about the contribution of attentional processing patterns to positive mood and LS. According to Fredrickson’s influential theory, positive emotions broaden an individual’s perception and attention, and are thought to contribute to the development of personal resilience (</w:t>
      </w:r>
      <w:r w:rsidRPr="008446F2">
        <w:rPr>
          <w:lang w:eastAsia="es-ES"/>
        </w:rPr>
        <w:t>Tugade &amp; Fredrickson, 2004</w:t>
      </w:r>
      <w:r w:rsidRPr="008446F2">
        <w:t xml:space="preserve">; Fredrickson &amp; </w:t>
      </w:r>
      <w:proofErr w:type="spellStart"/>
      <w:r w:rsidRPr="008446F2">
        <w:t>Braningan</w:t>
      </w:r>
      <w:proofErr w:type="spellEnd"/>
      <w:r w:rsidRPr="008446F2">
        <w:t xml:space="preserve">, 2005; Biss &amp; Hasher, 2011; Rowe et al., 2007). Bruyneel and colleagues (2013) did not find evidence of this; however, our results showed that positive emotions were relevant in selecting positive information and maintaining its processing. Unfortunately, </w:t>
      </w:r>
      <w:r w:rsidR="007D726D" w:rsidRPr="008446F2">
        <w:t xml:space="preserve">despite the robustness of our results, </w:t>
      </w:r>
      <w:r w:rsidRPr="008446F2">
        <w:t>our methodological design did not enable us to analyze the causality of this connection. Although it is possible that changes in mood alter psychological functioning, as shown convincingly in the literature on mood induction and cognition (Ashby et al., 1999; Matt et al., 1992), it is also possible that selective attention biases may change mood. Evidence for the latter is derived from recent studies showing that training attention biases towards positive stimuli or away from negative stimuli may enhance mood in participants with anxiety or depression (</w:t>
      </w:r>
      <w:proofErr w:type="spellStart"/>
      <w:r w:rsidRPr="008446F2">
        <w:t>Hallion</w:t>
      </w:r>
      <w:proofErr w:type="spellEnd"/>
      <w:r w:rsidRPr="008446F2">
        <w:t xml:space="preserve"> &amp; Ruscio, 2011; Browning, Holmes, &amp; Harmer, 2010; </w:t>
      </w:r>
      <w:proofErr w:type="spellStart"/>
      <w:r w:rsidRPr="008446F2">
        <w:t>Mobini</w:t>
      </w:r>
      <w:proofErr w:type="spellEnd"/>
      <w:r w:rsidRPr="008446F2">
        <w:t xml:space="preserve"> Reynolds, &amp; Mackintosh, 2013). Other studies that have </w:t>
      </w:r>
      <w:r w:rsidRPr="008446F2">
        <w:lastRenderedPageBreak/>
        <w:t xml:space="preserve">employed similar attention training with healthy participants have also demonstrated that </w:t>
      </w:r>
      <w:r w:rsidR="00A30629" w:rsidRPr="008446F2">
        <w:t>focusing on</w:t>
      </w:r>
      <w:r w:rsidRPr="008446F2">
        <w:t xml:space="preserve"> positive stimuli minimizes negative moods. For instance, participants trained to </w:t>
      </w:r>
      <w:r w:rsidR="005B1A8A" w:rsidRPr="008446F2">
        <w:t>focus on</w:t>
      </w:r>
      <w:r w:rsidR="00A30629" w:rsidRPr="008446F2">
        <w:t xml:space="preserve"> </w:t>
      </w:r>
      <w:r w:rsidRPr="008446F2">
        <w:t xml:space="preserve">positive words (Wadlinger &amp; </w:t>
      </w:r>
      <w:proofErr w:type="spellStart"/>
      <w:r w:rsidRPr="008446F2">
        <w:t>Isaacowitz</w:t>
      </w:r>
      <w:proofErr w:type="spellEnd"/>
      <w:r w:rsidRPr="008446F2">
        <w:t xml:space="preserve">, 2008; Grafton et al., 2012) or happy faces (Johnson, 2009) had altered gaze patterns and reactivity in a later emotional test. There is </w:t>
      </w:r>
      <w:r w:rsidR="006738CA">
        <w:t xml:space="preserve">also </w:t>
      </w:r>
      <w:r w:rsidRPr="008446F2">
        <w:t xml:space="preserve">evidence from the field of depression that a bias for happy faces, as measured via eye tracking technology, contributed to healthy participants’ ability to recover faster following an induced sad mood (Sanchez, Vazquez, Gomez, &amp; Joormann, 2013). These new sources of direct and indirect evidence (see MacLeod &amp; Mathews, 2012) provide support for the hypothesis that the relationship between attentional biases and positive mood </w:t>
      </w:r>
      <w:r w:rsidR="006738CA">
        <w:t>might</w:t>
      </w:r>
      <w:r w:rsidR="006738CA" w:rsidRPr="008446F2">
        <w:t xml:space="preserve"> </w:t>
      </w:r>
      <w:r w:rsidRPr="008446F2">
        <w:t xml:space="preserve">be bidirectional. Further studies are needed to explore the fascinating possibility that </w:t>
      </w:r>
      <w:r w:rsidRPr="008446F2">
        <w:rPr>
          <w:lang w:eastAsia="es-ES"/>
        </w:rPr>
        <w:t xml:space="preserve">attentiveness towards positive stimuli is not only a consequence of an individual’s current mood, as has been traditionally considered in mood congruency models, but may also play a role in mood regulation (Wadlinger &amp; </w:t>
      </w:r>
      <w:proofErr w:type="spellStart"/>
      <w:r w:rsidRPr="008446F2">
        <w:rPr>
          <w:lang w:eastAsia="es-ES"/>
        </w:rPr>
        <w:t>Isaacowitz</w:t>
      </w:r>
      <w:proofErr w:type="spellEnd"/>
      <w:r w:rsidRPr="008446F2">
        <w:rPr>
          <w:lang w:eastAsia="es-ES"/>
        </w:rPr>
        <w:t>, 2011</w:t>
      </w:r>
      <w:r w:rsidR="00D943A0" w:rsidRPr="008446F2">
        <w:rPr>
          <w:lang w:eastAsia="es-ES"/>
        </w:rPr>
        <w:t xml:space="preserve">; Sanchez, Vazquez, </w:t>
      </w:r>
      <w:r w:rsidR="00D943A0" w:rsidRPr="008446F2">
        <w:rPr>
          <w:lang w:eastAsia="es-ES_tradnl"/>
        </w:rPr>
        <w:t xml:space="preserve">Marker, </w:t>
      </w:r>
      <w:proofErr w:type="spellStart"/>
      <w:r w:rsidR="00D943A0" w:rsidRPr="008446F2">
        <w:rPr>
          <w:lang w:eastAsia="es-ES_tradnl"/>
        </w:rPr>
        <w:t>LeMoult</w:t>
      </w:r>
      <w:proofErr w:type="spellEnd"/>
      <w:r w:rsidR="00D943A0" w:rsidRPr="008446F2">
        <w:rPr>
          <w:lang w:eastAsia="es-ES_tradnl"/>
        </w:rPr>
        <w:t xml:space="preserve">, </w:t>
      </w:r>
      <w:r w:rsidR="00D943A0" w:rsidRPr="008446F2">
        <w:t>&amp;</w:t>
      </w:r>
      <w:r w:rsidR="00D943A0" w:rsidRPr="008446F2">
        <w:rPr>
          <w:lang w:eastAsia="es-ES_tradnl"/>
        </w:rPr>
        <w:t xml:space="preserve"> </w:t>
      </w:r>
      <w:proofErr w:type="spellStart"/>
      <w:r w:rsidR="00D943A0" w:rsidRPr="008446F2">
        <w:rPr>
          <w:lang w:eastAsia="es-ES_tradnl"/>
        </w:rPr>
        <w:t>Joormann</w:t>
      </w:r>
      <w:proofErr w:type="spellEnd"/>
      <w:r w:rsidR="00D943A0" w:rsidRPr="008446F2">
        <w:rPr>
          <w:lang w:eastAsia="es-ES_tradnl"/>
        </w:rPr>
        <w:t>, 2013</w:t>
      </w:r>
      <w:r w:rsidRPr="008446F2">
        <w:rPr>
          <w:lang w:eastAsia="es-ES"/>
        </w:rPr>
        <w:t>)</w:t>
      </w:r>
      <w:r w:rsidRPr="008446F2">
        <w:t>.</w:t>
      </w:r>
    </w:p>
    <w:p w14:paraId="5D4E47BB" w14:textId="77777777" w:rsidR="009C0BD1" w:rsidRPr="008446F2" w:rsidRDefault="009C0BD1" w:rsidP="000D26F8">
      <w:pPr>
        <w:spacing w:after="120" w:line="480" w:lineRule="auto"/>
        <w:ind w:firstLine="709"/>
      </w:pPr>
      <w:r w:rsidRPr="008446F2">
        <w:t xml:space="preserve">There are some limitations to our study. Although our experimental paradigm used emotional faces and a free observational procedure, stimuli were rather abstract and decontextualized. In real life interactions, faces appear within a given social context and typically exist concomitantly with other stimuli (e.g. verbal, auditory, or body posture information). Therefore, future research might combine information from different modalities to better emulate the analysis of information processing in real life situations (Wieser &amp; Brosch, 2012). Faces are also typically dynamic in nature and recent research has shown that dynamic faces, compared to static ones, are associated with an increase in responses among observers (Reicherts et al., 2012). Another </w:t>
      </w:r>
      <w:r w:rsidRPr="008446F2">
        <w:lastRenderedPageBreak/>
        <w:t xml:space="preserve">limitation is related to the type of emotion being studied. As in much of the research in the field, the scope of emotions studied is somewhat broad and vague. Although our results have consistently shown that gaze patterns are correlated with a global positive mood state (i.e. a composite score of </w:t>
      </w:r>
      <w:r w:rsidRPr="008446F2">
        <w:rPr>
          <w:color w:val="000000"/>
        </w:rPr>
        <w:t>happy, optimistic, joyful, and content</w:t>
      </w:r>
      <w:r w:rsidRPr="008446F2">
        <w:t xml:space="preserve">), it would be convenient to focus on specific positive emotions. Recent research has shown that some effects, such as broadening of attention, are likely to be linked with a positive affect characterized by low-approach motivations (e.g. relaxed or content) rather than high-approach motivations (e.g. enthusiasm or desire) (Gable &amp; Harmon-Jones, 2008). Therefore, it is possible that different positive emotions may differentially impact cognitive processes and, in particular, attentional processes. For instance, </w:t>
      </w:r>
      <w:proofErr w:type="spellStart"/>
      <w:r w:rsidRPr="008446F2">
        <w:t>Griskevicius</w:t>
      </w:r>
      <w:proofErr w:type="spellEnd"/>
      <w:r w:rsidRPr="008446F2">
        <w:t xml:space="preserve">, Shiota, and Neufeld (2010) have used positive mood induction techniques to demonstrate that, although emotions such as amusement and love attachment tend to facilitate greater acceptance of persuasive messages, emotions of awe and </w:t>
      </w:r>
      <w:r w:rsidR="006738CA" w:rsidRPr="008446F2">
        <w:t>nurturing</w:t>
      </w:r>
      <w:r w:rsidRPr="008446F2">
        <w:t xml:space="preserve"> love reduce persuasion by these messages. Thus, it would be interesting to investigate if specific positive moods are associated with different cognitive processes and selective attention. </w:t>
      </w:r>
    </w:p>
    <w:p w14:paraId="1F22CA3F" w14:textId="77777777" w:rsidR="009C0BD1" w:rsidRPr="008446F2" w:rsidRDefault="009C0BD1" w:rsidP="008039D3">
      <w:pPr>
        <w:spacing w:after="120" w:line="480" w:lineRule="auto"/>
        <w:ind w:firstLine="709"/>
        <w:rPr>
          <w:lang w:eastAsia="es-ES"/>
        </w:rPr>
      </w:pPr>
      <w:r w:rsidRPr="008446F2">
        <w:rPr>
          <w:lang w:eastAsia="es-ES"/>
        </w:rPr>
        <w:t xml:space="preserve">Our results only provide information regarding associations between attention indices and SWB components. </w:t>
      </w:r>
      <w:r w:rsidR="00A12901" w:rsidRPr="008446F2">
        <w:t>Future research should explore the extent to which selective attention is related to other cognitive processes (e.g</w:t>
      </w:r>
      <w:r w:rsidR="005B1A8A" w:rsidRPr="008446F2">
        <w:t>. memory,</w:t>
      </w:r>
      <w:r w:rsidR="00A12901" w:rsidRPr="008446F2">
        <w:t xml:space="preserve"> or attributions) that may also be associated with SWB</w:t>
      </w:r>
      <w:r w:rsidRPr="008446F2">
        <w:t xml:space="preserve">. </w:t>
      </w:r>
      <w:r w:rsidRPr="008446F2">
        <w:rPr>
          <w:lang w:eastAsia="es-ES"/>
        </w:rPr>
        <w:t xml:space="preserve">For example, Philipe, </w:t>
      </w:r>
      <w:r w:rsidRPr="008446F2">
        <w:t xml:space="preserve">Koestner, Beaulieu-Pelletier, Lecours, and </w:t>
      </w:r>
      <w:proofErr w:type="spellStart"/>
      <w:r w:rsidRPr="008446F2">
        <w:t>Lekes</w:t>
      </w:r>
      <w:proofErr w:type="spellEnd"/>
      <w:r w:rsidRPr="008446F2">
        <w:t xml:space="preserve"> (</w:t>
      </w:r>
      <w:r w:rsidRPr="008446F2">
        <w:rPr>
          <w:lang w:eastAsia="es-ES"/>
        </w:rPr>
        <w:t>2012) have shown that episodic memories are associated with LS as long as they are related to the satisfaction of basic needs, suggesting that even the most abstract component of SWB, satisfaction with life, can be linked to basic cognitive operations that are psychologically meaningful (</w:t>
      </w:r>
      <w:proofErr w:type="spellStart"/>
      <w:r w:rsidRPr="008446F2">
        <w:rPr>
          <w:lang w:eastAsia="es-ES"/>
        </w:rPr>
        <w:t>Greenhoot</w:t>
      </w:r>
      <w:proofErr w:type="spellEnd"/>
      <w:r w:rsidRPr="008446F2">
        <w:rPr>
          <w:lang w:eastAsia="es-ES"/>
        </w:rPr>
        <w:t xml:space="preserve"> &amp; McLean, 2013). </w:t>
      </w:r>
      <w:r w:rsidRPr="008446F2">
        <w:rPr>
          <w:lang w:eastAsia="es-ES"/>
        </w:rPr>
        <w:lastRenderedPageBreak/>
        <w:t>To summarize, our methodology, which was generally more robust than those of previous studies, found that some components of selective attention were associated with LS and even more importantly, with positive moods. Further research should address the contextual limits of these findings in addition to the functionality of these biases in processes of mood regulation.</w:t>
      </w:r>
    </w:p>
    <w:p w14:paraId="14B5894A" w14:textId="77777777" w:rsidR="009C0BD1" w:rsidRPr="008446F2" w:rsidRDefault="009C0BD1">
      <w:pPr>
        <w:rPr>
          <w:lang w:eastAsia="es-ES"/>
        </w:rPr>
      </w:pPr>
      <w:r w:rsidRPr="008446F2">
        <w:rPr>
          <w:lang w:eastAsia="es-ES"/>
        </w:rPr>
        <w:br w:type="page"/>
      </w:r>
    </w:p>
    <w:p w14:paraId="13608A6B" w14:textId="77777777" w:rsidR="009C0BD1" w:rsidRPr="000B2A25" w:rsidRDefault="009C0BD1" w:rsidP="00FF5B9E">
      <w:pPr>
        <w:spacing w:line="480" w:lineRule="auto"/>
        <w:ind w:firstLine="709"/>
        <w:jc w:val="center"/>
        <w:rPr>
          <w:b/>
          <w:bCs/>
        </w:rPr>
      </w:pPr>
      <w:r w:rsidRPr="000B2A25">
        <w:rPr>
          <w:b/>
          <w:bCs/>
          <w:lang w:val="en-CA"/>
        </w:rPr>
        <w:lastRenderedPageBreak/>
        <w:t>Acknowledgements</w:t>
      </w:r>
    </w:p>
    <w:p w14:paraId="79AAD6A0" w14:textId="77777777" w:rsidR="009C0BD1" w:rsidRPr="008446F2" w:rsidRDefault="009C0BD1" w:rsidP="00FF5B9E">
      <w:pPr>
        <w:rPr>
          <w:lang w:val="en-CA"/>
        </w:rPr>
      </w:pPr>
    </w:p>
    <w:p w14:paraId="29F8BB53" w14:textId="77777777" w:rsidR="009C0BD1" w:rsidRPr="008446F2" w:rsidRDefault="009C0BD1" w:rsidP="00FF5B9E">
      <w:pPr>
        <w:rPr>
          <w:lang w:val="en-CA"/>
        </w:rPr>
      </w:pPr>
    </w:p>
    <w:p w14:paraId="46373B17" w14:textId="77777777" w:rsidR="009C0BD1" w:rsidRPr="008446F2" w:rsidRDefault="009C0BD1" w:rsidP="003529A0">
      <w:pPr>
        <w:spacing w:line="480" w:lineRule="auto"/>
        <w:rPr>
          <w:bCs/>
        </w:rPr>
      </w:pPr>
      <w:r w:rsidRPr="008446F2">
        <w:rPr>
          <w:lang w:val="en-CA"/>
        </w:rPr>
        <w:t xml:space="preserve">This research was partially </w:t>
      </w:r>
      <w:r w:rsidRPr="008446F2">
        <w:rPr>
          <w:bCs/>
        </w:rPr>
        <w:t xml:space="preserve">supported by a </w:t>
      </w:r>
      <w:r w:rsidR="002C67FC" w:rsidRPr="008446F2">
        <w:rPr>
          <w:bCs/>
        </w:rPr>
        <w:t xml:space="preserve">Spanish </w:t>
      </w:r>
      <w:r w:rsidRPr="008446F2">
        <w:rPr>
          <w:bCs/>
        </w:rPr>
        <w:t xml:space="preserve">Ministry of </w:t>
      </w:r>
      <w:r w:rsidR="00A12901" w:rsidRPr="008446F2">
        <w:rPr>
          <w:bCs/>
        </w:rPr>
        <w:t xml:space="preserve">Economy </w:t>
      </w:r>
      <w:r w:rsidRPr="008446F2">
        <w:rPr>
          <w:bCs/>
        </w:rPr>
        <w:t>grant to the second author</w:t>
      </w:r>
      <w:r w:rsidR="007D726D" w:rsidRPr="008446F2">
        <w:rPr>
          <w:bCs/>
        </w:rPr>
        <w:t xml:space="preserve"> (PSI2012-35500)</w:t>
      </w:r>
      <w:r w:rsidRPr="008446F2">
        <w:rPr>
          <w:bCs/>
        </w:rPr>
        <w:t xml:space="preserve">. </w:t>
      </w:r>
      <w:r w:rsidR="003529A0" w:rsidRPr="008446F2">
        <w:rPr>
          <w:bCs/>
        </w:rPr>
        <w:t xml:space="preserve">We thank Miriam Mower for having kindly </w:t>
      </w:r>
      <w:r w:rsidR="004D1577" w:rsidRPr="008446F2">
        <w:rPr>
          <w:bCs/>
        </w:rPr>
        <w:t xml:space="preserve">checked the final version </w:t>
      </w:r>
      <w:r w:rsidR="006738CA" w:rsidRPr="008446F2">
        <w:rPr>
          <w:bCs/>
        </w:rPr>
        <w:t>of the</w:t>
      </w:r>
      <w:r w:rsidR="004D1577" w:rsidRPr="008446F2">
        <w:rPr>
          <w:bCs/>
        </w:rPr>
        <w:t xml:space="preserve"> manuscript.</w:t>
      </w:r>
    </w:p>
    <w:p w14:paraId="4FE2B653" w14:textId="77777777" w:rsidR="009C0BD1" w:rsidRPr="008446F2" w:rsidRDefault="009C0BD1" w:rsidP="000D6C80">
      <w:pPr>
        <w:spacing w:after="120" w:line="480" w:lineRule="auto"/>
        <w:ind w:firstLine="709"/>
        <w:rPr>
          <w:lang w:eastAsia="es-ES"/>
        </w:rPr>
      </w:pPr>
    </w:p>
    <w:p w14:paraId="4779673E" w14:textId="77777777" w:rsidR="009C0BD1" w:rsidRPr="008446F2" w:rsidRDefault="009C0BD1" w:rsidP="000D6C80">
      <w:pPr>
        <w:spacing w:after="120" w:line="480" w:lineRule="auto"/>
        <w:ind w:firstLine="709"/>
        <w:rPr>
          <w:lang w:eastAsia="es-ES"/>
        </w:rPr>
      </w:pPr>
    </w:p>
    <w:p w14:paraId="177A8E3E" w14:textId="77777777" w:rsidR="009C0BD1" w:rsidRPr="008446F2" w:rsidRDefault="009C0BD1" w:rsidP="00CE62DC">
      <w:pPr>
        <w:autoSpaceDE w:val="0"/>
        <w:autoSpaceDN w:val="0"/>
        <w:adjustRightInd w:val="0"/>
        <w:spacing w:line="480" w:lineRule="auto"/>
        <w:rPr>
          <w:lang w:eastAsia="es-ES"/>
        </w:rPr>
      </w:pPr>
    </w:p>
    <w:p w14:paraId="53AF9665" w14:textId="77777777" w:rsidR="009C0BD1" w:rsidRPr="008446F2" w:rsidRDefault="009C0BD1" w:rsidP="00CE62DC">
      <w:pPr>
        <w:spacing w:line="480" w:lineRule="auto"/>
        <w:ind w:firstLine="709"/>
        <w:jc w:val="center"/>
      </w:pPr>
    </w:p>
    <w:p w14:paraId="12299189" w14:textId="77777777" w:rsidR="009C0BD1" w:rsidRPr="008446F2" w:rsidRDefault="009C0BD1" w:rsidP="00CE62DC">
      <w:pPr>
        <w:spacing w:line="480" w:lineRule="auto"/>
        <w:ind w:firstLine="709"/>
        <w:jc w:val="center"/>
      </w:pPr>
    </w:p>
    <w:p w14:paraId="5FC0FD60" w14:textId="77777777" w:rsidR="009C0BD1" w:rsidRPr="008446F2" w:rsidRDefault="009C0BD1" w:rsidP="00CE62DC">
      <w:pPr>
        <w:spacing w:line="480" w:lineRule="auto"/>
        <w:ind w:firstLine="709"/>
        <w:jc w:val="center"/>
      </w:pPr>
    </w:p>
    <w:p w14:paraId="09C52618" w14:textId="77777777" w:rsidR="009C0BD1" w:rsidRPr="008446F2" w:rsidRDefault="009C0BD1">
      <w:pPr>
        <w:rPr>
          <w:lang w:eastAsia="es-ES"/>
        </w:rPr>
      </w:pPr>
      <w:r w:rsidRPr="008446F2">
        <w:rPr>
          <w:lang w:eastAsia="es-ES"/>
        </w:rPr>
        <w:br w:type="page"/>
      </w:r>
    </w:p>
    <w:p w14:paraId="6B530E81" w14:textId="77777777" w:rsidR="009C0BD1" w:rsidRPr="008446F2" w:rsidRDefault="009C0BD1" w:rsidP="003E4080">
      <w:pPr>
        <w:spacing w:line="480" w:lineRule="auto"/>
        <w:ind w:left="567" w:hanging="567"/>
        <w:jc w:val="center"/>
        <w:rPr>
          <w:b/>
          <w:lang w:eastAsia="es-ES"/>
        </w:rPr>
      </w:pPr>
      <w:r w:rsidRPr="008446F2">
        <w:rPr>
          <w:b/>
          <w:lang w:eastAsia="es-ES"/>
        </w:rPr>
        <w:lastRenderedPageBreak/>
        <w:t>References</w:t>
      </w:r>
    </w:p>
    <w:p w14:paraId="6C605602" w14:textId="77777777" w:rsidR="009C0BD1" w:rsidRPr="008446F2" w:rsidRDefault="009C0BD1" w:rsidP="00E24257">
      <w:pPr>
        <w:spacing w:before="100" w:beforeAutospacing="1" w:after="100" w:afterAutospacing="1"/>
        <w:ind w:left="480" w:hanging="480"/>
      </w:pPr>
      <w:r w:rsidRPr="008446F2">
        <w:t xml:space="preserve">Anderson, E., Siegel, E., White, D., &amp; Barrett, L. F. (2012). Out of sight but not out of mind: </w:t>
      </w:r>
      <w:r w:rsidR="00021FA8" w:rsidRPr="008446F2">
        <w:t xml:space="preserve">Unseen </w:t>
      </w:r>
      <w:r w:rsidRPr="008446F2">
        <w:t xml:space="preserve">affective faces influence evaluations and social impressions. </w:t>
      </w:r>
      <w:r w:rsidRPr="008446F2">
        <w:rPr>
          <w:i/>
          <w:iCs/>
        </w:rPr>
        <w:t>Emotion</w:t>
      </w:r>
      <w:r w:rsidRPr="008446F2">
        <w:t xml:space="preserve">, </w:t>
      </w:r>
      <w:r w:rsidRPr="008446F2">
        <w:rPr>
          <w:i/>
          <w:iCs/>
        </w:rPr>
        <w:t>12</w:t>
      </w:r>
      <w:r w:rsidRPr="008446F2">
        <w:t>(6), 1210–</w:t>
      </w:r>
      <w:r w:rsidR="002C67FC" w:rsidRPr="008446F2">
        <w:t>12</w:t>
      </w:r>
      <w:r w:rsidRPr="008446F2">
        <w:t>21. doi:10.1037/a0027514</w:t>
      </w:r>
    </w:p>
    <w:p w14:paraId="46D08157" w14:textId="77777777" w:rsidR="009C0BD1" w:rsidRPr="008446F2" w:rsidRDefault="009C0BD1" w:rsidP="00E24257">
      <w:pPr>
        <w:pStyle w:val="NormalWeb"/>
        <w:ind w:left="480" w:hanging="480"/>
        <w:rPr>
          <w:lang w:val="en-US"/>
        </w:rPr>
      </w:pPr>
      <w:r w:rsidRPr="008446F2">
        <w:rPr>
          <w:lang w:val="en-US"/>
        </w:rPr>
        <w:t xml:space="preserve">Armstrong, T., &amp; Olatunji, B. O. (2012). Eye tracking of attention in the affective disorders: </w:t>
      </w:r>
      <w:r w:rsidR="00021FA8" w:rsidRPr="008446F2">
        <w:rPr>
          <w:lang w:val="en-US"/>
        </w:rPr>
        <w:t xml:space="preserve">A </w:t>
      </w:r>
      <w:r w:rsidRPr="008446F2">
        <w:rPr>
          <w:lang w:val="en-US"/>
        </w:rPr>
        <w:t xml:space="preserve">meta-analytic review and synthesis. </w:t>
      </w:r>
      <w:r w:rsidRPr="008446F2">
        <w:rPr>
          <w:i/>
          <w:iCs/>
          <w:lang w:val="en-US"/>
        </w:rPr>
        <w:t>Clinical Psychology Review</w:t>
      </w:r>
      <w:r w:rsidRPr="008446F2">
        <w:rPr>
          <w:lang w:val="en-US"/>
        </w:rPr>
        <w:t xml:space="preserve">, </w:t>
      </w:r>
      <w:r w:rsidRPr="008446F2">
        <w:rPr>
          <w:i/>
          <w:iCs/>
          <w:lang w:val="en-US"/>
        </w:rPr>
        <w:t>32</w:t>
      </w:r>
      <w:r w:rsidRPr="008446F2">
        <w:rPr>
          <w:lang w:val="en-US"/>
        </w:rPr>
        <w:t>(8), 704–</w:t>
      </w:r>
      <w:r w:rsidR="002C67FC" w:rsidRPr="008446F2">
        <w:rPr>
          <w:lang w:val="en-US"/>
        </w:rPr>
        <w:t>7</w:t>
      </w:r>
      <w:r w:rsidRPr="008446F2">
        <w:rPr>
          <w:lang w:val="en-US"/>
        </w:rPr>
        <w:t>23. doi:10.1016/j.cpr.2012.09.004</w:t>
      </w:r>
    </w:p>
    <w:p w14:paraId="47FEAEC3" w14:textId="77777777" w:rsidR="009C0BD1" w:rsidRPr="008446F2" w:rsidRDefault="009C0BD1" w:rsidP="00E24257">
      <w:pPr>
        <w:spacing w:before="100" w:beforeAutospacing="1" w:after="100" w:afterAutospacing="1"/>
        <w:ind w:left="480" w:hanging="480"/>
        <w:rPr>
          <w:lang w:eastAsia="es-ES"/>
        </w:rPr>
      </w:pPr>
      <w:r w:rsidRPr="008446F2">
        <w:rPr>
          <w:lang w:eastAsia="es-ES"/>
        </w:rPr>
        <w:t xml:space="preserve">Ashby, F.G., Isen, A.M. &amp; Turken, A.U. (1999). A neuropsychological theory of positive affect and its influence on cognition. </w:t>
      </w:r>
      <w:r w:rsidRPr="008446F2">
        <w:rPr>
          <w:i/>
          <w:lang w:eastAsia="es-ES"/>
        </w:rPr>
        <w:t>Psychological Review, 106,</w:t>
      </w:r>
      <w:r w:rsidRPr="008446F2">
        <w:rPr>
          <w:lang w:eastAsia="es-ES"/>
        </w:rPr>
        <w:t xml:space="preserve"> 529-550.</w:t>
      </w:r>
    </w:p>
    <w:p w14:paraId="1083459C" w14:textId="77777777" w:rsidR="009C0BD1" w:rsidRPr="008446F2" w:rsidRDefault="009C0BD1" w:rsidP="00E24257">
      <w:pPr>
        <w:spacing w:before="100" w:beforeAutospacing="1" w:after="100" w:afterAutospacing="1"/>
        <w:ind w:left="480" w:hanging="480"/>
        <w:rPr>
          <w:lang w:val="nl-BE" w:eastAsia="es-ES"/>
        </w:rPr>
      </w:pPr>
      <w:proofErr w:type="spellStart"/>
      <w:r w:rsidRPr="008446F2">
        <w:rPr>
          <w:lang w:eastAsia="es-ES"/>
        </w:rPr>
        <w:t>Aviezer</w:t>
      </w:r>
      <w:proofErr w:type="spellEnd"/>
      <w:r w:rsidRPr="008446F2">
        <w:rPr>
          <w:lang w:eastAsia="es-ES"/>
        </w:rPr>
        <w:t xml:space="preserve">, H., Bentin, S., </w:t>
      </w:r>
      <w:proofErr w:type="spellStart"/>
      <w:r w:rsidRPr="008446F2">
        <w:rPr>
          <w:lang w:eastAsia="es-ES"/>
        </w:rPr>
        <w:t>Dudarev</w:t>
      </w:r>
      <w:proofErr w:type="spellEnd"/>
      <w:r w:rsidRPr="008446F2">
        <w:rPr>
          <w:lang w:eastAsia="es-ES"/>
        </w:rPr>
        <w:t xml:space="preserve">, V., &amp; Hassin, R. R. (2011). The automaticity of emotional face-context integration. </w:t>
      </w:r>
      <w:r w:rsidRPr="008446F2">
        <w:rPr>
          <w:i/>
          <w:iCs/>
          <w:lang w:val="nl-BE" w:eastAsia="es-ES"/>
        </w:rPr>
        <w:t>Emotion</w:t>
      </w:r>
      <w:r w:rsidRPr="008446F2">
        <w:rPr>
          <w:lang w:val="nl-BE" w:eastAsia="es-ES"/>
        </w:rPr>
        <w:t xml:space="preserve">, </w:t>
      </w:r>
      <w:r w:rsidRPr="008446F2">
        <w:rPr>
          <w:i/>
          <w:iCs/>
          <w:lang w:val="nl-BE" w:eastAsia="es-ES"/>
        </w:rPr>
        <w:t>11</w:t>
      </w:r>
      <w:r w:rsidRPr="008446F2">
        <w:rPr>
          <w:lang w:val="nl-BE" w:eastAsia="es-ES"/>
        </w:rPr>
        <w:t>(6), 1406–</w:t>
      </w:r>
      <w:r w:rsidR="002C67FC" w:rsidRPr="008446F2">
        <w:rPr>
          <w:lang w:val="nl-BE" w:eastAsia="es-ES"/>
        </w:rPr>
        <w:t>14</w:t>
      </w:r>
      <w:r w:rsidRPr="008446F2">
        <w:rPr>
          <w:lang w:val="nl-BE" w:eastAsia="es-ES"/>
        </w:rPr>
        <w:t>14. doi:10.1037/a0023578</w:t>
      </w:r>
    </w:p>
    <w:p w14:paraId="17123230" w14:textId="77777777" w:rsidR="009C0BD1" w:rsidRPr="008446F2" w:rsidRDefault="009C0BD1" w:rsidP="0038241B">
      <w:pPr>
        <w:autoSpaceDE w:val="0"/>
        <w:autoSpaceDN w:val="0"/>
        <w:adjustRightInd w:val="0"/>
        <w:spacing w:before="100" w:beforeAutospacing="1" w:after="100" w:afterAutospacing="1"/>
        <w:ind w:left="567" w:hanging="567"/>
      </w:pPr>
      <w:r w:rsidRPr="008446F2">
        <w:rPr>
          <w:lang w:val="nl-BE"/>
        </w:rPr>
        <w:t xml:space="preserve">Bar-Haim, Y., Lamy, D., Pergamin, L., Bakermans-Kranenburg, M. J., &amp; van Ijzendoorn, M. H. (2007). </w:t>
      </w:r>
      <w:r w:rsidRPr="008446F2">
        <w:t xml:space="preserve">Threat-related attentional bias in anxious and </w:t>
      </w:r>
      <w:proofErr w:type="spellStart"/>
      <w:r w:rsidRPr="008446F2">
        <w:t>nonanxious</w:t>
      </w:r>
      <w:proofErr w:type="spellEnd"/>
      <w:r w:rsidRPr="008446F2">
        <w:t xml:space="preserve"> individuals: A meta-analytic study. </w:t>
      </w:r>
      <w:r w:rsidRPr="008446F2">
        <w:rPr>
          <w:i/>
        </w:rPr>
        <w:t xml:space="preserve">Psychological Bulletin, 133, </w:t>
      </w:r>
      <w:r w:rsidRPr="008446F2">
        <w:t>1-24.</w:t>
      </w:r>
    </w:p>
    <w:p w14:paraId="301C1DFA" w14:textId="77777777" w:rsidR="0038241B" w:rsidRPr="008446F2" w:rsidRDefault="0038241B" w:rsidP="00E24257">
      <w:pPr>
        <w:autoSpaceDE w:val="0"/>
        <w:autoSpaceDN w:val="0"/>
        <w:adjustRightInd w:val="0"/>
        <w:spacing w:after="120"/>
        <w:ind w:left="567" w:hanging="567"/>
      </w:pPr>
      <w:r w:rsidRPr="008446F2">
        <w:rPr>
          <w:lang w:eastAsia="es-ES"/>
        </w:rPr>
        <w:t xml:space="preserve">Baron, R. M., &amp; Kenny, D. A. (1986). The moderator-mediator variable distinction in social psychological research: Conceptual, strategic, and statistical considerations. </w:t>
      </w:r>
      <w:r w:rsidRPr="008446F2">
        <w:rPr>
          <w:i/>
          <w:lang w:eastAsia="es-ES"/>
        </w:rPr>
        <w:t>Journal of Personality and Social Psychology, 51,</w:t>
      </w:r>
      <w:r w:rsidRPr="008446F2">
        <w:rPr>
          <w:lang w:eastAsia="es-ES"/>
        </w:rPr>
        <w:t xml:space="preserve"> 1173-1182. doi:</w:t>
      </w:r>
      <w:hyperlink r:id="rId11" w:tgtFrame="_blank" w:history="1">
        <w:r w:rsidRPr="008446F2">
          <w:rPr>
            <w:lang w:eastAsia="es-ES"/>
          </w:rPr>
          <w:t>10.1037/0022-3514.51.6.1173</w:t>
        </w:r>
      </w:hyperlink>
    </w:p>
    <w:p w14:paraId="41B6BEAF" w14:textId="77777777" w:rsidR="009C0BD1" w:rsidRPr="008446F2" w:rsidRDefault="009C0BD1" w:rsidP="00E24257">
      <w:pPr>
        <w:pStyle w:val="NormalWeb"/>
        <w:ind w:left="480" w:hanging="480"/>
        <w:rPr>
          <w:lang w:val="en-US"/>
        </w:rPr>
      </w:pPr>
      <w:r w:rsidRPr="008446F2">
        <w:rPr>
          <w:lang w:val="en-US"/>
        </w:rPr>
        <w:t xml:space="preserve">Biss, R. K., &amp; Hasher, L. (2011). Delighted and distracted: positive affect increases priming for irrelevant information. </w:t>
      </w:r>
      <w:r w:rsidRPr="008446F2">
        <w:rPr>
          <w:i/>
          <w:iCs/>
          <w:lang w:val="en-US"/>
        </w:rPr>
        <w:t>Emotion</w:t>
      </w:r>
      <w:r w:rsidRPr="008446F2">
        <w:rPr>
          <w:lang w:val="en-US"/>
        </w:rPr>
        <w:t xml:space="preserve">, </w:t>
      </w:r>
      <w:r w:rsidRPr="008446F2">
        <w:rPr>
          <w:i/>
          <w:iCs/>
          <w:lang w:val="en-US"/>
        </w:rPr>
        <w:t>11</w:t>
      </w:r>
      <w:r w:rsidRPr="008446F2">
        <w:rPr>
          <w:lang w:val="en-US"/>
        </w:rPr>
        <w:t>(6), 1474–</w:t>
      </w:r>
      <w:r w:rsidR="002C67FC" w:rsidRPr="008446F2">
        <w:rPr>
          <w:lang w:val="en-US"/>
        </w:rPr>
        <w:t>147</w:t>
      </w:r>
      <w:r w:rsidRPr="008446F2">
        <w:rPr>
          <w:lang w:val="en-US"/>
        </w:rPr>
        <w:t>8. doi:10.1037/a0023855</w:t>
      </w:r>
    </w:p>
    <w:p w14:paraId="1ABE28A0" w14:textId="77777777" w:rsidR="009C0BD1" w:rsidRPr="008446F2" w:rsidRDefault="009C0BD1" w:rsidP="00E24257">
      <w:pPr>
        <w:pStyle w:val="NormalWeb"/>
        <w:ind w:left="480" w:hanging="480"/>
        <w:rPr>
          <w:lang w:val="en-US"/>
        </w:rPr>
      </w:pPr>
      <w:proofErr w:type="spellStart"/>
      <w:r w:rsidRPr="008446F2">
        <w:rPr>
          <w:lang w:val="en-US"/>
        </w:rPr>
        <w:t>Bistricky</w:t>
      </w:r>
      <w:proofErr w:type="spellEnd"/>
      <w:r w:rsidRPr="008446F2">
        <w:rPr>
          <w:lang w:val="en-US"/>
        </w:rPr>
        <w:t xml:space="preserve">, S. L., Ingram, R. E., &amp; Atchley, R. A. (2011). Facial affect processing and depression susceptibility: </w:t>
      </w:r>
      <w:r w:rsidR="00021FA8" w:rsidRPr="008446F2">
        <w:rPr>
          <w:lang w:val="en-US"/>
        </w:rPr>
        <w:t xml:space="preserve">Cognitive </w:t>
      </w:r>
      <w:r w:rsidRPr="008446F2">
        <w:rPr>
          <w:lang w:val="en-US"/>
        </w:rPr>
        <w:t xml:space="preserve">biases and cognitive neuroscience. </w:t>
      </w:r>
      <w:r w:rsidRPr="008446F2">
        <w:rPr>
          <w:i/>
          <w:iCs/>
          <w:lang w:val="en-US"/>
        </w:rPr>
        <w:t>Psychological Bulletin</w:t>
      </w:r>
      <w:r w:rsidRPr="008446F2">
        <w:rPr>
          <w:lang w:val="en-US"/>
        </w:rPr>
        <w:t xml:space="preserve">, </w:t>
      </w:r>
      <w:r w:rsidRPr="008446F2">
        <w:rPr>
          <w:i/>
          <w:iCs/>
          <w:lang w:val="en-US"/>
        </w:rPr>
        <w:t>137</w:t>
      </w:r>
      <w:r w:rsidRPr="008446F2">
        <w:rPr>
          <w:lang w:val="en-US"/>
        </w:rPr>
        <w:t>(6), 998–1028. doi:10.1037/a0025348</w:t>
      </w:r>
    </w:p>
    <w:p w14:paraId="0C294EEE" w14:textId="77777777" w:rsidR="009C0BD1" w:rsidRPr="008446F2" w:rsidRDefault="009C0BD1" w:rsidP="00E24257">
      <w:pPr>
        <w:pStyle w:val="NormalWeb"/>
        <w:ind w:left="480" w:hanging="480"/>
        <w:rPr>
          <w:lang w:val="en-US"/>
        </w:rPr>
      </w:pPr>
      <w:r w:rsidRPr="008446F2">
        <w:rPr>
          <w:lang w:val="en-US"/>
        </w:rPr>
        <w:t xml:space="preserve">Bower, G. H. (1981). Mood and memory. </w:t>
      </w:r>
      <w:r w:rsidRPr="008446F2">
        <w:rPr>
          <w:i/>
          <w:lang w:val="en-US"/>
        </w:rPr>
        <w:t>American Psychologist, 36</w:t>
      </w:r>
      <w:r w:rsidRPr="008446F2">
        <w:rPr>
          <w:lang w:val="en-US"/>
        </w:rPr>
        <w:t>(2), 129–148.</w:t>
      </w:r>
    </w:p>
    <w:p w14:paraId="27C5BAE8" w14:textId="77777777" w:rsidR="009C0BD1" w:rsidRPr="008446F2" w:rsidRDefault="009C0BD1" w:rsidP="00E24257">
      <w:pPr>
        <w:pStyle w:val="NormalWeb"/>
        <w:ind w:left="480" w:hanging="480"/>
        <w:rPr>
          <w:lang w:val="nl-BE"/>
        </w:rPr>
      </w:pPr>
      <w:r w:rsidRPr="008446F2">
        <w:rPr>
          <w:lang w:val="en-US"/>
        </w:rPr>
        <w:t xml:space="preserve">Browning, M., Holmes, E. </w:t>
      </w:r>
      <w:r w:rsidR="002C67FC" w:rsidRPr="008446F2">
        <w:rPr>
          <w:lang w:val="en-US"/>
        </w:rPr>
        <w:t>A</w:t>
      </w:r>
      <w:r w:rsidRPr="008446F2">
        <w:rPr>
          <w:lang w:val="en-US"/>
        </w:rPr>
        <w:t xml:space="preserve">, &amp; Harmer, C. J. (2010). The modification of attentional bias to emotional information: A review of the techniques, mechanisms, and relevance to emotional disorders. </w:t>
      </w:r>
      <w:r w:rsidRPr="008446F2">
        <w:rPr>
          <w:i/>
          <w:iCs/>
          <w:lang w:val="nl-BE"/>
        </w:rPr>
        <w:t>Cognitive, Affective &amp; Behavioral Neuroscience</w:t>
      </w:r>
      <w:r w:rsidRPr="008446F2">
        <w:rPr>
          <w:lang w:val="nl-BE"/>
        </w:rPr>
        <w:t xml:space="preserve">, </w:t>
      </w:r>
      <w:r w:rsidRPr="008446F2">
        <w:rPr>
          <w:i/>
          <w:iCs/>
          <w:lang w:val="nl-BE"/>
        </w:rPr>
        <w:t>10</w:t>
      </w:r>
      <w:r w:rsidRPr="008446F2">
        <w:rPr>
          <w:lang w:val="nl-BE"/>
        </w:rPr>
        <w:t>(1), 8–20. doi:10.3758/CABN.10.1.8</w:t>
      </w:r>
    </w:p>
    <w:p w14:paraId="67A023D4" w14:textId="77777777" w:rsidR="009C0BD1" w:rsidRPr="008446F2" w:rsidRDefault="009C0BD1" w:rsidP="00E24257">
      <w:pPr>
        <w:pStyle w:val="NormalWeb"/>
        <w:ind w:left="480" w:hanging="480"/>
        <w:rPr>
          <w:lang w:val="en-US"/>
        </w:rPr>
      </w:pPr>
      <w:r w:rsidRPr="008446F2">
        <w:rPr>
          <w:lang w:val="nl-BE"/>
        </w:rPr>
        <w:t xml:space="preserve">Bruyneel, L., van Steenbergen, H., Hommel, B., Band, G. P. H., De Raedt, R., &amp; Koster, E. H. W. (2013). </w:t>
      </w:r>
      <w:r w:rsidRPr="008446F2">
        <w:rPr>
          <w:lang w:val="en-US"/>
        </w:rPr>
        <w:t xml:space="preserve">Happy but still focused: failures to find evidence for a mood-induced widening of visual attention. </w:t>
      </w:r>
      <w:r w:rsidRPr="008446F2">
        <w:rPr>
          <w:i/>
          <w:iCs/>
          <w:lang w:val="en-US"/>
        </w:rPr>
        <w:t>Psychological Research</w:t>
      </w:r>
      <w:r w:rsidRPr="008446F2">
        <w:rPr>
          <w:lang w:val="en-US"/>
        </w:rPr>
        <w:t xml:space="preserve">, </w:t>
      </w:r>
      <w:r w:rsidRPr="008446F2">
        <w:rPr>
          <w:i/>
          <w:iCs/>
          <w:lang w:val="en-US"/>
        </w:rPr>
        <w:t>77</w:t>
      </w:r>
      <w:r w:rsidRPr="008446F2">
        <w:rPr>
          <w:lang w:val="en-US"/>
        </w:rPr>
        <w:t>(3), 320–</w:t>
      </w:r>
      <w:r w:rsidR="002C67FC" w:rsidRPr="008446F2">
        <w:rPr>
          <w:lang w:val="en-US"/>
        </w:rPr>
        <w:t>3</w:t>
      </w:r>
      <w:r w:rsidRPr="008446F2">
        <w:rPr>
          <w:lang w:val="en-US"/>
        </w:rPr>
        <w:t>32. doi:10.1007/s00426-012-0432-1</w:t>
      </w:r>
    </w:p>
    <w:p w14:paraId="058B7C26" w14:textId="77777777" w:rsidR="009C0BD1" w:rsidRPr="008446F2" w:rsidRDefault="009C0BD1" w:rsidP="00E24257">
      <w:pPr>
        <w:autoSpaceDE w:val="0"/>
        <w:autoSpaceDN w:val="0"/>
        <w:adjustRightInd w:val="0"/>
        <w:spacing w:after="120"/>
        <w:ind w:left="567" w:hanging="567"/>
        <w:rPr>
          <w:lang w:eastAsia="es-ES"/>
        </w:rPr>
      </w:pPr>
      <w:r w:rsidRPr="008446F2">
        <w:rPr>
          <w:lang w:eastAsia="es-ES"/>
        </w:rPr>
        <w:lastRenderedPageBreak/>
        <w:t xml:space="preserve"> Calvo, M. G., &amp; </w:t>
      </w:r>
      <w:proofErr w:type="spellStart"/>
      <w:r w:rsidRPr="008446F2">
        <w:rPr>
          <w:lang w:eastAsia="es-ES"/>
        </w:rPr>
        <w:t>Avero</w:t>
      </w:r>
      <w:proofErr w:type="spellEnd"/>
      <w:r w:rsidRPr="008446F2">
        <w:rPr>
          <w:lang w:eastAsia="es-ES"/>
        </w:rPr>
        <w:t xml:space="preserve">, P. (2005). Time course of attentional bias to emotional scene in anxiety: Gaze direction and duration. </w:t>
      </w:r>
      <w:r w:rsidRPr="008446F2">
        <w:rPr>
          <w:i/>
          <w:lang w:eastAsia="es-ES"/>
        </w:rPr>
        <w:t>Cognition and Emotion</w:t>
      </w:r>
      <w:r w:rsidRPr="008446F2">
        <w:rPr>
          <w:lang w:eastAsia="es-ES"/>
        </w:rPr>
        <w:t xml:space="preserve">, </w:t>
      </w:r>
      <w:r w:rsidRPr="008446F2">
        <w:rPr>
          <w:i/>
          <w:lang w:eastAsia="es-ES"/>
        </w:rPr>
        <w:t>19</w:t>
      </w:r>
      <w:r w:rsidRPr="008446F2">
        <w:rPr>
          <w:lang w:eastAsia="es-ES"/>
        </w:rPr>
        <w:t>, 433-451. doi:10.1080/02699930441000157</w:t>
      </w:r>
    </w:p>
    <w:p w14:paraId="53266225" w14:textId="77777777" w:rsidR="009C0BD1" w:rsidRPr="008446F2" w:rsidRDefault="009C0BD1" w:rsidP="00E24257">
      <w:pPr>
        <w:autoSpaceDE w:val="0"/>
        <w:autoSpaceDN w:val="0"/>
        <w:adjustRightInd w:val="0"/>
        <w:spacing w:after="120"/>
        <w:ind w:left="567" w:hanging="567"/>
        <w:rPr>
          <w:lang w:eastAsia="es-ES_tradnl"/>
        </w:rPr>
      </w:pPr>
      <w:r w:rsidRPr="008446F2">
        <w:rPr>
          <w:lang w:eastAsia="es-ES_tradnl"/>
        </w:rPr>
        <w:t xml:space="preserve">Calvo, M. G., &amp; Lundqvist, D. (2008). Facial expression of emotion (KDEF): Identification under different display-duration conditions. </w:t>
      </w:r>
      <w:r w:rsidRPr="008446F2">
        <w:rPr>
          <w:i/>
          <w:lang w:eastAsia="es-ES_tradnl"/>
        </w:rPr>
        <w:t>Behavior Research and Methods, 40</w:t>
      </w:r>
      <w:r w:rsidRPr="008446F2">
        <w:rPr>
          <w:lang w:eastAsia="es-ES_tradnl"/>
        </w:rPr>
        <w:t>, 109-115. doi:10.3758/BRM.40.1.109</w:t>
      </w:r>
      <w:r w:rsidR="008263E9" w:rsidRPr="008446F2">
        <w:rPr>
          <w:lang w:eastAsia="es-ES_tradnl"/>
        </w:rPr>
        <w:t xml:space="preserve"> </w:t>
      </w:r>
    </w:p>
    <w:p w14:paraId="029002F5" w14:textId="77777777" w:rsidR="002C67FC" w:rsidRPr="008446F2" w:rsidRDefault="008263E9" w:rsidP="00CA68E7">
      <w:pPr>
        <w:pStyle w:val="NormalWeb"/>
        <w:ind w:left="480" w:hanging="480"/>
        <w:rPr>
          <w:rFonts w:eastAsia="Calibri"/>
          <w:lang w:val="en-US"/>
        </w:rPr>
      </w:pPr>
      <w:proofErr w:type="spellStart"/>
      <w:r w:rsidRPr="008446F2">
        <w:rPr>
          <w:lang w:val="en-US"/>
        </w:rPr>
        <w:t>Caseras</w:t>
      </w:r>
      <w:proofErr w:type="spellEnd"/>
      <w:r w:rsidRPr="008446F2">
        <w:rPr>
          <w:lang w:val="en-US"/>
        </w:rPr>
        <w:t xml:space="preserve">, X., Garner, M., Bradley, B. P., &amp; Mogg, K. (2007). Biases in visual orienting to </w:t>
      </w:r>
      <w:r w:rsidRPr="008446F2">
        <w:rPr>
          <w:rFonts w:eastAsia="Calibri"/>
          <w:lang w:val="en-US"/>
        </w:rPr>
        <w:t xml:space="preserve">negative and positive scenes in dysphoria: An eye movement study. </w:t>
      </w:r>
      <w:r w:rsidRPr="008446F2">
        <w:rPr>
          <w:rFonts w:eastAsia="Calibri"/>
          <w:i/>
          <w:iCs/>
          <w:lang w:val="en-US"/>
        </w:rPr>
        <w:t xml:space="preserve">Journal of Abnormal Psychology, 116, </w:t>
      </w:r>
      <w:r w:rsidRPr="008446F2">
        <w:rPr>
          <w:rFonts w:eastAsia="Calibri"/>
          <w:lang w:val="en-US"/>
        </w:rPr>
        <w:t xml:space="preserve">491–497. </w:t>
      </w:r>
      <w:proofErr w:type="spellStart"/>
      <w:r w:rsidRPr="008446F2">
        <w:rPr>
          <w:rFonts w:eastAsia="Calibri"/>
          <w:lang w:val="en-US"/>
        </w:rPr>
        <w:t>doi</w:t>
      </w:r>
      <w:proofErr w:type="spellEnd"/>
      <w:r w:rsidRPr="008446F2">
        <w:rPr>
          <w:rFonts w:eastAsia="Calibri"/>
          <w:lang w:val="en-US"/>
        </w:rPr>
        <w:t>: 10.1037/0021-843X.116.3.491</w:t>
      </w:r>
    </w:p>
    <w:p w14:paraId="69CE187D" w14:textId="77777777" w:rsidR="009C0BD1" w:rsidRPr="008446F2" w:rsidRDefault="009C0BD1" w:rsidP="00E24257">
      <w:pPr>
        <w:pStyle w:val="NormalWeb"/>
        <w:ind w:left="480" w:hanging="480"/>
        <w:rPr>
          <w:lang w:val="en-US"/>
        </w:rPr>
      </w:pPr>
      <w:r w:rsidRPr="008446F2">
        <w:rPr>
          <w:lang w:val="en-US"/>
        </w:rPr>
        <w:t xml:space="preserve">Cummins, R. A., &amp; Nistico, H. (2002). Maintaining life satisfaction: The role of positive cognitive bias. </w:t>
      </w:r>
      <w:r w:rsidRPr="008446F2">
        <w:rPr>
          <w:i/>
          <w:iCs/>
          <w:lang w:val="en-US"/>
        </w:rPr>
        <w:t>Journal of Happiness Studies</w:t>
      </w:r>
      <w:r w:rsidRPr="008446F2">
        <w:rPr>
          <w:lang w:val="en-US"/>
        </w:rPr>
        <w:t xml:space="preserve">, </w:t>
      </w:r>
      <w:r w:rsidRPr="008446F2">
        <w:rPr>
          <w:i/>
          <w:iCs/>
          <w:lang w:val="en-US"/>
        </w:rPr>
        <w:t>3</w:t>
      </w:r>
      <w:r w:rsidRPr="008446F2">
        <w:rPr>
          <w:lang w:val="en-US"/>
        </w:rPr>
        <w:t>, 37–69.</w:t>
      </w:r>
    </w:p>
    <w:p w14:paraId="228E690D" w14:textId="77777777" w:rsidR="009C0BD1" w:rsidRPr="008446F2" w:rsidRDefault="009C0BD1" w:rsidP="00E24257">
      <w:pPr>
        <w:pStyle w:val="NormalWeb"/>
        <w:ind w:left="480" w:hanging="480"/>
        <w:rPr>
          <w:color w:val="0D0D0D"/>
          <w:sz w:val="23"/>
          <w:szCs w:val="23"/>
          <w:lang w:val="en-US"/>
        </w:rPr>
      </w:pPr>
      <w:r w:rsidRPr="008446F2">
        <w:rPr>
          <w:color w:val="0D0D0D"/>
          <w:sz w:val="23"/>
          <w:szCs w:val="23"/>
          <w:lang w:val="en-US"/>
        </w:rPr>
        <w:t xml:space="preserve">Diener, E. (2009). (Ed.). </w:t>
      </w:r>
      <w:r w:rsidRPr="008446F2">
        <w:rPr>
          <w:i/>
          <w:iCs/>
          <w:color w:val="0D0D0D"/>
          <w:sz w:val="23"/>
          <w:szCs w:val="23"/>
          <w:lang w:val="en-US"/>
        </w:rPr>
        <w:t>Assessing well-being: The collected works of Ed Diener</w:t>
      </w:r>
      <w:r w:rsidRPr="008446F2">
        <w:rPr>
          <w:color w:val="0D0D0D"/>
          <w:sz w:val="23"/>
          <w:szCs w:val="23"/>
          <w:lang w:val="en-US"/>
        </w:rPr>
        <w:t xml:space="preserve">. Netherlands: Springer. http://dx.doi.org/10.1007/978-90-481-2354-4_11 </w:t>
      </w:r>
    </w:p>
    <w:p w14:paraId="4C60E8F2" w14:textId="77777777" w:rsidR="009C0BD1" w:rsidRPr="008446F2" w:rsidRDefault="009C0BD1" w:rsidP="00E24257">
      <w:pPr>
        <w:pStyle w:val="NormalWeb"/>
        <w:spacing w:before="0" w:beforeAutospacing="0" w:after="120" w:afterAutospacing="0"/>
        <w:ind w:left="567" w:hanging="567"/>
        <w:rPr>
          <w:lang w:val="en-US"/>
        </w:rPr>
      </w:pPr>
      <w:r w:rsidRPr="008446F2">
        <w:rPr>
          <w:rFonts w:eastAsia="MS Mincho"/>
          <w:lang w:val="en-US"/>
        </w:rPr>
        <w:t xml:space="preserve">Diener, E., Emmons, R. A., Larsen, R. J., &amp; Griffin, S. (1985). The Satisfaction with Life Scale. </w:t>
      </w:r>
      <w:r w:rsidRPr="008446F2">
        <w:rPr>
          <w:rStyle w:val="nfasis"/>
          <w:lang w:val="en-US"/>
        </w:rPr>
        <w:t>Journal of Personality Assessment</w:t>
      </w:r>
      <w:r w:rsidRPr="008446F2">
        <w:rPr>
          <w:rFonts w:eastAsia="MS Mincho"/>
          <w:lang w:val="en-US"/>
        </w:rPr>
        <w:t xml:space="preserve">, </w:t>
      </w:r>
      <w:r w:rsidRPr="008446F2">
        <w:rPr>
          <w:rStyle w:val="nfasis"/>
          <w:lang w:val="en-US"/>
        </w:rPr>
        <w:t>49</w:t>
      </w:r>
      <w:r w:rsidRPr="008446F2">
        <w:rPr>
          <w:rFonts w:eastAsia="MS Mincho"/>
          <w:lang w:val="en-US"/>
        </w:rPr>
        <w:t>, 71-75. doi:10.1207/s15327752jpa4901_13</w:t>
      </w:r>
    </w:p>
    <w:p w14:paraId="3CD561DB" w14:textId="77777777" w:rsidR="009C0BD1" w:rsidRPr="008446F2" w:rsidRDefault="009C0BD1" w:rsidP="00E24257">
      <w:pPr>
        <w:pStyle w:val="NormalWeb"/>
        <w:ind w:left="480" w:hanging="480"/>
        <w:rPr>
          <w:lang w:val="en-US"/>
        </w:rPr>
      </w:pPr>
      <w:r w:rsidRPr="008446F2">
        <w:rPr>
          <w:lang w:val="en-US"/>
        </w:rPr>
        <w:t xml:space="preserve">Diener, E., Kahneman, D., Tov, W., &amp; Arora, R. (2010). Income's association with judgments of life versus feelings. In E. Diener, D. Kahneman, &amp; J. F., Helliwell (Eds.), </w:t>
      </w:r>
      <w:r w:rsidRPr="008446F2">
        <w:rPr>
          <w:i/>
          <w:lang w:val="en-US"/>
        </w:rPr>
        <w:t>International differences in well-being</w:t>
      </w:r>
      <w:r w:rsidRPr="008446F2">
        <w:rPr>
          <w:lang w:val="en-US"/>
        </w:rPr>
        <w:t xml:space="preserve"> (pp. 3-15). Oxford, UK: Oxford University Press.</w:t>
      </w:r>
    </w:p>
    <w:p w14:paraId="6117F582" w14:textId="77777777" w:rsidR="009C0BD1" w:rsidRPr="008446F2" w:rsidRDefault="009C0BD1" w:rsidP="00C4271A">
      <w:pPr>
        <w:pStyle w:val="NormalWeb"/>
        <w:ind w:left="480" w:hanging="480"/>
        <w:rPr>
          <w:lang w:val="en-US"/>
        </w:rPr>
      </w:pPr>
      <w:r w:rsidRPr="008446F2">
        <w:rPr>
          <w:lang w:val="de-DE"/>
        </w:rPr>
        <w:t xml:space="preserve">Diener, E., Suh, E. M., Lucas, R. E., &amp; Smith, H. E. (1999). </w:t>
      </w:r>
      <w:r w:rsidRPr="008446F2">
        <w:rPr>
          <w:lang w:val="en-US"/>
        </w:rPr>
        <w:t>Subjective well-being: Three decades of progress. </w:t>
      </w:r>
      <w:proofErr w:type="spellStart"/>
      <w:r w:rsidRPr="008446F2">
        <w:rPr>
          <w:i/>
          <w:lang w:val="fr-FR"/>
        </w:rPr>
        <w:t>Psychological</w:t>
      </w:r>
      <w:proofErr w:type="spellEnd"/>
      <w:r w:rsidRPr="008446F2">
        <w:rPr>
          <w:i/>
          <w:lang w:val="fr-FR"/>
        </w:rPr>
        <w:t xml:space="preserve"> Bulletin, 125,</w:t>
      </w:r>
      <w:r w:rsidRPr="008446F2">
        <w:rPr>
          <w:lang w:val="fr-FR"/>
        </w:rPr>
        <w:t xml:space="preserve"> 276-302.</w:t>
      </w:r>
    </w:p>
    <w:p w14:paraId="6F326C18" w14:textId="77777777" w:rsidR="009C0BD1" w:rsidRPr="008446F2" w:rsidRDefault="009C0BD1" w:rsidP="00C4271A">
      <w:pPr>
        <w:pStyle w:val="NormalWeb"/>
        <w:ind w:left="480" w:hanging="480"/>
        <w:rPr>
          <w:lang w:val="en-US"/>
        </w:rPr>
      </w:pPr>
      <w:proofErr w:type="spellStart"/>
      <w:r w:rsidRPr="008446F2">
        <w:rPr>
          <w:lang w:val="fr-FR"/>
        </w:rPr>
        <w:t>Epp</w:t>
      </w:r>
      <w:proofErr w:type="spellEnd"/>
      <w:r w:rsidRPr="008446F2">
        <w:rPr>
          <w:lang w:val="fr-FR"/>
        </w:rPr>
        <w:t xml:space="preserve">, A. M., Dobson, K. S., </w:t>
      </w:r>
      <w:proofErr w:type="spellStart"/>
      <w:r w:rsidRPr="008446F2">
        <w:rPr>
          <w:lang w:val="fr-FR"/>
        </w:rPr>
        <w:t>Dozois</w:t>
      </w:r>
      <w:proofErr w:type="spellEnd"/>
      <w:r w:rsidRPr="008446F2">
        <w:rPr>
          <w:lang w:val="fr-FR"/>
        </w:rPr>
        <w:t xml:space="preserve">, D. J., &amp; </w:t>
      </w:r>
      <w:proofErr w:type="spellStart"/>
      <w:r w:rsidRPr="008446F2">
        <w:rPr>
          <w:lang w:val="fr-FR"/>
        </w:rPr>
        <w:t>Frewen</w:t>
      </w:r>
      <w:proofErr w:type="spellEnd"/>
      <w:r w:rsidRPr="008446F2">
        <w:rPr>
          <w:lang w:val="fr-FR"/>
        </w:rPr>
        <w:t xml:space="preserve">, P. A. (2012). </w:t>
      </w:r>
      <w:r w:rsidRPr="008446F2">
        <w:rPr>
          <w:lang w:val="en-US"/>
        </w:rPr>
        <w:t xml:space="preserve">A systematic meta-analysis of the Stroop task in depression. </w:t>
      </w:r>
      <w:r w:rsidRPr="008446F2">
        <w:rPr>
          <w:i/>
          <w:iCs/>
          <w:lang w:val="en-US"/>
        </w:rPr>
        <w:t>Clinical Psychology Review</w:t>
      </w:r>
      <w:r w:rsidRPr="008446F2">
        <w:rPr>
          <w:lang w:val="en-US"/>
        </w:rPr>
        <w:t xml:space="preserve">, </w:t>
      </w:r>
      <w:r w:rsidRPr="008446F2">
        <w:rPr>
          <w:i/>
          <w:iCs/>
          <w:lang w:val="en-US"/>
        </w:rPr>
        <w:t>32</w:t>
      </w:r>
      <w:r w:rsidRPr="008446F2">
        <w:rPr>
          <w:lang w:val="en-US"/>
        </w:rPr>
        <w:t>(4), 316–328. doi:10.1016/j.cpr.2012.02.005</w:t>
      </w:r>
    </w:p>
    <w:p w14:paraId="7C69B5D3" w14:textId="77777777" w:rsidR="009C0BD1" w:rsidRPr="008446F2" w:rsidRDefault="009C0BD1" w:rsidP="00E24257">
      <w:pPr>
        <w:pStyle w:val="NormalWeb"/>
        <w:ind w:left="480" w:hanging="480"/>
        <w:rPr>
          <w:lang w:val="en-US"/>
        </w:rPr>
      </w:pPr>
      <w:r w:rsidRPr="008446F2">
        <w:rPr>
          <w:lang w:val="en-US"/>
        </w:rPr>
        <w:t xml:space="preserve">Fox, C.R. and Kahneman, D. (1992). Correlations, causes and heuristics in surveys of life satisfaction. </w:t>
      </w:r>
      <w:r w:rsidRPr="008446F2">
        <w:rPr>
          <w:i/>
          <w:lang w:val="en-US"/>
        </w:rPr>
        <w:t>Social Indicators Research, 27,</w:t>
      </w:r>
      <w:r w:rsidRPr="008446F2">
        <w:rPr>
          <w:lang w:val="en-US"/>
        </w:rPr>
        <w:t xml:space="preserve"> 221-234.</w:t>
      </w:r>
    </w:p>
    <w:p w14:paraId="7E714913" w14:textId="77777777" w:rsidR="009C0BD1" w:rsidRPr="008446F2" w:rsidRDefault="009C0BD1" w:rsidP="00E24257">
      <w:pPr>
        <w:pStyle w:val="NormalWeb"/>
        <w:ind w:left="480" w:hanging="480"/>
        <w:rPr>
          <w:lang w:val="en-US"/>
        </w:rPr>
      </w:pPr>
      <w:r w:rsidRPr="008446F2">
        <w:rPr>
          <w:lang w:val="en-US"/>
        </w:rPr>
        <w:t xml:space="preserve">Fredrickson, B. L. (2001). The role of positive emotions in positive psychology: The broaden-and-build theory of positive emotions. </w:t>
      </w:r>
      <w:r w:rsidRPr="008446F2">
        <w:rPr>
          <w:i/>
          <w:lang w:val="en-US"/>
        </w:rPr>
        <w:t>American Psychologist, 56,</w:t>
      </w:r>
      <w:r w:rsidRPr="008446F2">
        <w:rPr>
          <w:lang w:val="en-US"/>
        </w:rPr>
        <w:t xml:space="preserve"> 218–226. doi:10.1037/0003-066X.56.3.218</w:t>
      </w:r>
    </w:p>
    <w:p w14:paraId="5B0D4D9E" w14:textId="77777777" w:rsidR="009C0BD1" w:rsidRPr="008446F2" w:rsidRDefault="009C0BD1" w:rsidP="00E24257">
      <w:pPr>
        <w:pStyle w:val="NormalWeb"/>
        <w:ind w:left="480" w:hanging="480"/>
        <w:rPr>
          <w:lang w:val="en-US"/>
        </w:rPr>
      </w:pPr>
      <w:r w:rsidRPr="008446F2">
        <w:rPr>
          <w:lang w:val="en-US"/>
        </w:rPr>
        <w:t xml:space="preserve">Fredrickson, B. L., &amp; Branigan, C. (2005). Positive emotions broaden the scope of attention and thought-action repertoires. </w:t>
      </w:r>
      <w:r w:rsidRPr="008446F2">
        <w:rPr>
          <w:i/>
          <w:iCs/>
          <w:lang w:val="en-US"/>
        </w:rPr>
        <w:t>Cognition and Emotion</w:t>
      </w:r>
      <w:r w:rsidRPr="008446F2">
        <w:rPr>
          <w:lang w:val="en-US"/>
        </w:rPr>
        <w:t xml:space="preserve">, </w:t>
      </w:r>
      <w:r w:rsidRPr="008446F2">
        <w:rPr>
          <w:i/>
          <w:iCs/>
          <w:lang w:val="en-US"/>
        </w:rPr>
        <w:t>19</w:t>
      </w:r>
      <w:r w:rsidRPr="008446F2">
        <w:rPr>
          <w:lang w:val="en-US"/>
        </w:rPr>
        <w:t>(3), 313–332. doi:10.1080/02699930441000238</w:t>
      </w:r>
    </w:p>
    <w:p w14:paraId="2867A002" w14:textId="77777777" w:rsidR="009C0BD1" w:rsidRPr="008446F2" w:rsidRDefault="009C0BD1" w:rsidP="00E24257">
      <w:pPr>
        <w:pStyle w:val="NormalWeb"/>
        <w:ind w:left="480" w:hanging="480"/>
        <w:rPr>
          <w:lang w:val="en-US"/>
        </w:rPr>
      </w:pPr>
      <w:r w:rsidRPr="008446F2">
        <w:rPr>
          <w:lang w:val="en-US"/>
        </w:rPr>
        <w:t xml:space="preserve">Frewen, P. A, Dozois, D. J. A, </w:t>
      </w:r>
      <w:proofErr w:type="spellStart"/>
      <w:r w:rsidRPr="008446F2">
        <w:rPr>
          <w:lang w:val="en-US"/>
        </w:rPr>
        <w:t>Joanisse</w:t>
      </w:r>
      <w:proofErr w:type="spellEnd"/>
      <w:r w:rsidRPr="008446F2">
        <w:rPr>
          <w:lang w:val="en-US"/>
        </w:rPr>
        <w:t xml:space="preserve">, M. F., &amp; Neufeld, R. W. J. (2008). Selective attention to threat versus reward: meta-analysis and neural-network modeling of the dot-probe task. </w:t>
      </w:r>
      <w:r w:rsidRPr="008446F2">
        <w:rPr>
          <w:i/>
          <w:iCs/>
          <w:lang w:val="en-US"/>
        </w:rPr>
        <w:t>Clinical Psychology Review</w:t>
      </w:r>
      <w:r w:rsidRPr="008446F2">
        <w:rPr>
          <w:lang w:val="en-US"/>
        </w:rPr>
        <w:t xml:space="preserve">, </w:t>
      </w:r>
      <w:r w:rsidRPr="008446F2">
        <w:rPr>
          <w:i/>
          <w:iCs/>
          <w:lang w:val="en-US"/>
        </w:rPr>
        <w:t>28</w:t>
      </w:r>
      <w:r w:rsidRPr="008446F2">
        <w:rPr>
          <w:lang w:val="en-US"/>
        </w:rPr>
        <w:t>(2), 307–</w:t>
      </w:r>
      <w:r w:rsidR="002C67FC" w:rsidRPr="008446F2">
        <w:rPr>
          <w:lang w:val="en-US"/>
        </w:rPr>
        <w:t>3</w:t>
      </w:r>
      <w:r w:rsidRPr="008446F2">
        <w:rPr>
          <w:lang w:val="en-US"/>
        </w:rPr>
        <w:t>37. doi:10.1016/j.cpr.2007.05.006</w:t>
      </w:r>
    </w:p>
    <w:p w14:paraId="2A723F00" w14:textId="77777777" w:rsidR="009C0BD1" w:rsidRPr="008446F2" w:rsidRDefault="009C0BD1" w:rsidP="00E24257">
      <w:pPr>
        <w:pStyle w:val="NormalWeb"/>
        <w:ind w:left="480" w:hanging="480"/>
        <w:rPr>
          <w:lang w:val="fr-FR"/>
        </w:rPr>
      </w:pPr>
      <w:r w:rsidRPr="008446F2">
        <w:rPr>
          <w:lang w:val="en-US"/>
        </w:rPr>
        <w:lastRenderedPageBreak/>
        <w:t xml:space="preserve">Gable, P. A, &amp; Harmon-Jones, E. (2008). Approach-motivated positive affect reduces breadth of attention. </w:t>
      </w:r>
      <w:proofErr w:type="spellStart"/>
      <w:r w:rsidRPr="008446F2">
        <w:rPr>
          <w:i/>
          <w:iCs/>
          <w:lang w:val="fr-FR"/>
        </w:rPr>
        <w:t>Psychological</w:t>
      </w:r>
      <w:proofErr w:type="spellEnd"/>
      <w:r w:rsidRPr="008446F2">
        <w:rPr>
          <w:i/>
          <w:iCs/>
          <w:lang w:val="fr-FR"/>
        </w:rPr>
        <w:t xml:space="preserve"> Science</w:t>
      </w:r>
      <w:r w:rsidRPr="008446F2">
        <w:rPr>
          <w:lang w:val="fr-FR"/>
        </w:rPr>
        <w:t xml:space="preserve">, </w:t>
      </w:r>
      <w:r w:rsidRPr="008446F2">
        <w:rPr>
          <w:i/>
          <w:iCs/>
          <w:lang w:val="fr-FR"/>
        </w:rPr>
        <w:t>19</w:t>
      </w:r>
      <w:r w:rsidRPr="008446F2">
        <w:rPr>
          <w:lang w:val="fr-FR"/>
        </w:rPr>
        <w:t>(5), 476–</w:t>
      </w:r>
      <w:r w:rsidR="002C67FC" w:rsidRPr="008446F2">
        <w:rPr>
          <w:lang w:val="fr-FR"/>
        </w:rPr>
        <w:t>4</w:t>
      </w:r>
      <w:r w:rsidRPr="008446F2">
        <w:rPr>
          <w:lang w:val="fr-FR"/>
        </w:rPr>
        <w:t>82. doi:10.1111/j.1467-9280.2008.02112.x</w:t>
      </w:r>
    </w:p>
    <w:p w14:paraId="7BE7A768" w14:textId="77777777" w:rsidR="009C0BD1" w:rsidRPr="008446F2" w:rsidRDefault="009C0BD1" w:rsidP="00E24257">
      <w:pPr>
        <w:pStyle w:val="NormalWeb"/>
        <w:ind w:left="480" w:hanging="480"/>
        <w:rPr>
          <w:lang w:val="en-US"/>
        </w:rPr>
      </w:pPr>
      <w:r w:rsidRPr="008446F2">
        <w:rPr>
          <w:lang w:val="fr-FR"/>
        </w:rPr>
        <w:t xml:space="preserve">Gable, P. A., &amp; Harmon-Jones, E. (2010). </w:t>
      </w:r>
      <w:r w:rsidRPr="008446F2">
        <w:rPr>
          <w:lang w:val="en-US"/>
        </w:rPr>
        <w:t xml:space="preserve">The blues broaden, but the nasty narrows: </w:t>
      </w:r>
      <w:r w:rsidR="00021FA8" w:rsidRPr="008446F2">
        <w:rPr>
          <w:lang w:val="en-US"/>
        </w:rPr>
        <w:t xml:space="preserve">Attentional </w:t>
      </w:r>
      <w:r w:rsidRPr="008446F2">
        <w:rPr>
          <w:lang w:val="en-US"/>
        </w:rPr>
        <w:t xml:space="preserve">consequences of negative affects low and high in motivational intensity. </w:t>
      </w:r>
      <w:r w:rsidRPr="008446F2">
        <w:rPr>
          <w:i/>
          <w:iCs/>
          <w:lang w:val="en-US"/>
        </w:rPr>
        <w:t>Psychological Science</w:t>
      </w:r>
      <w:r w:rsidRPr="008446F2">
        <w:rPr>
          <w:lang w:val="en-US"/>
        </w:rPr>
        <w:t xml:space="preserve">, </w:t>
      </w:r>
      <w:r w:rsidRPr="008446F2">
        <w:rPr>
          <w:i/>
          <w:iCs/>
          <w:lang w:val="en-US"/>
        </w:rPr>
        <w:t>21</w:t>
      </w:r>
      <w:r w:rsidRPr="008446F2">
        <w:rPr>
          <w:lang w:val="en-US"/>
        </w:rPr>
        <w:t>(2), 211–</w:t>
      </w:r>
      <w:r w:rsidR="002C67FC" w:rsidRPr="008446F2">
        <w:rPr>
          <w:lang w:val="en-US"/>
        </w:rPr>
        <w:t>21</w:t>
      </w:r>
      <w:r w:rsidRPr="008446F2">
        <w:rPr>
          <w:lang w:val="en-US"/>
        </w:rPr>
        <w:t>5. doi:10.1177/0956797609359622</w:t>
      </w:r>
    </w:p>
    <w:p w14:paraId="010E3AC5" w14:textId="77777777" w:rsidR="009C0BD1" w:rsidRPr="008446F2" w:rsidRDefault="009C0BD1" w:rsidP="00E24257">
      <w:pPr>
        <w:pStyle w:val="NormalWeb"/>
        <w:ind w:left="480" w:hanging="480"/>
        <w:rPr>
          <w:lang w:val="en-US"/>
        </w:rPr>
      </w:pPr>
      <w:r w:rsidRPr="008446F2">
        <w:rPr>
          <w:lang w:val="en-US"/>
        </w:rPr>
        <w:t xml:space="preserve">Grafton, B., Ang, C., &amp; MacLeod, C. (2012). Always look on the bright side of life: The attentional basis of positive affectivity. </w:t>
      </w:r>
      <w:r w:rsidRPr="008446F2">
        <w:rPr>
          <w:i/>
          <w:iCs/>
          <w:lang w:val="en-US"/>
        </w:rPr>
        <w:t>European Journal of Personality</w:t>
      </w:r>
      <w:r w:rsidRPr="008446F2">
        <w:rPr>
          <w:lang w:val="en-US"/>
        </w:rPr>
        <w:t xml:space="preserve">, </w:t>
      </w:r>
      <w:r w:rsidRPr="008446F2">
        <w:rPr>
          <w:i/>
          <w:iCs/>
          <w:lang w:val="en-US"/>
        </w:rPr>
        <w:t>26</w:t>
      </w:r>
      <w:r w:rsidRPr="008446F2">
        <w:rPr>
          <w:lang w:val="en-US"/>
        </w:rPr>
        <w:t>(2), 133–144. doi:10.1002/per.1842</w:t>
      </w:r>
    </w:p>
    <w:p w14:paraId="19F13FF5" w14:textId="77777777" w:rsidR="009C0BD1" w:rsidRPr="008446F2" w:rsidRDefault="009C0BD1" w:rsidP="00E24257">
      <w:pPr>
        <w:pStyle w:val="NormalWeb"/>
        <w:ind w:left="480" w:hanging="480"/>
        <w:rPr>
          <w:lang w:val="en-US"/>
        </w:rPr>
      </w:pPr>
      <w:proofErr w:type="spellStart"/>
      <w:r w:rsidRPr="008446F2">
        <w:rPr>
          <w:lang w:val="en-US"/>
        </w:rPr>
        <w:t>Greenhoot</w:t>
      </w:r>
      <w:proofErr w:type="spellEnd"/>
      <w:r w:rsidRPr="008446F2">
        <w:rPr>
          <w:lang w:val="en-US"/>
        </w:rPr>
        <w:t xml:space="preserve">, A. F., &amp; McLean, K. C. (2013). Introduction to this special issue. Meaning in personal memories: is more always better? </w:t>
      </w:r>
      <w:r w:rsidRPr="008446F2">
        <w:rPr>
          <w:i/>
          <w:iCs/>
          <w:lang w:val="en-US"/>
        </w:rPr>
        <w:t>Memory</w:t>
      </w:r>
      <w:r w:rsidRPr="008446F2">
        <w:rPr>
          <w:lang w:val="en-US"/>
        </w:rPr>
        <w:t xml:space="preserve">, </w:t>
      </w:r>
      <w:r w:rsidRPr="008446F2">
        <w:rPr>
          <w:i/>
          <w:iCs/>
          <w:lang w:val="en-US"/>
        </w:rPr>
        <w:t>21</w:t>
      </w:r>
      <w:r w:rsidRPr="008446F2">
        <w:rPr>
          <w:lang w:val="en-US"/>
        </w:rPr>
        <w:t>(1), 2–9. doi:10.1080/09658211.2013.756611</w:t>
      </w:r>
    </w:p>
    <w:p w14:paraId="572F49CF" w14:textId="77777777" w:rsidR="009C0BD1" w:rsidRPr="008446F2" w:rsidRDefault="009C0BD1" w:rsidP="00E24257">
      <w:pPr>
        <w:spacing w:before="100" w:beforeAutospacing="1" w:after="100" w:afterAutospacing="1"/>
        <w:ind w:left="480" w:hanging="480"/>
        <w:rPr>
          <w:color w:val="000000"/>
        </w:rPr>
      </w:pPr>
      <w:proofErr w:type="spellStart"/>
      <w:r w:rsidRPr="008446F2">
        <w:rPr>
          <w:color w:val="000000"/>
        </w:rPr>
        <w:t>Griskevicius</w:t>
      </w:r>
      <w:proofErr w:type="spellEnd"/>
      <w:r w:rsidRPr="008446F2">
        <w:rPr>
          <w:color w:val="000000"/>
        </w:rPr>
        <w:t xml:space="preserve">, V., Shiota, M. N., &amp; Neufeld, S. L. (2010). Influence of different positive emotions on persuasion processing: a functional evolutionary approach. </w:t>
      </w:r>
      <w:r w:rsidRPr="008446F2">
        <w:rPr>
          <w:i/>
          <w:iCs/>
          <w:color w:val="000000"/>
        </w:rPr>
        <w:t>Emotion</w:t>
      </w:r>
      <w:r w:rsidRPr="008446F2">
        <w:rPr>
          <w:color w:val="000000"/>
        </w:rPr>
        <w:t xml:space="preserve">, </w:t>
      </w:r>
      <w:r w:rsidRPr="008446F2">
        <w:rPr>
          <w:i/>
          <w:iCs/>
          <w:color w:val="000000"/>
        </w:rPr>
        <w:t>10</w:t>
      </w:r>
      <w:r w:rsidRPr="008446F2">
        <w:rPr>
          <w:color w:val="000000"/>
        </w:rPr>
        <w:t>(2), 190–206. doi:10.1037/a0018421</w:t>
      </w:r>
    </w:p>
    <w:p w14:paraId="4C2F6B32" w14:textId="77777777" w:rsidR="009C0BD1" w:rsidRPr="008446F2" w:rsidRDefault="009C0BD1" w:rsidP="00E24257">
      <w:pPr>
        <w:spacing w:before="100" w:beforeAutospacing="1" w:after="100" w:afterAutospacing="1"/>
        <w:ind w:left="480" w:hanging="480"/>
      </w:pPr>
      <w:r w:rsidRPr="008446F2">
        <w:t xml:space="preserve">Gross, C. G. (2005). Processing the facial image: </w:t>
      </w:r>
      <w:r w:rsidR="00021FA8" w:rsidRPr="008446F2">
        <w:t xml:space="preserve">A </w:t>
      </w:r>
      <w:r w:rsidRPr="008446F2">
        <w:t xml:space="preserve">brief history. </w:t>
      </w:r>
      <w:r w:rsidRPr="008446F2">
        <w:rPr>
          <w:i/>
          <w:iCs/>
        </w:rPr>
        <w:t>American Psychologist</w:t>
      </w:r>
      <w:r w:rsidRPr="008446F2">
        <w:t xml:space="preserve">, </w:t>
      </w:r>
      <w:r w:rsidRPr="008446F2">
        <w:rPr>
          <w:i/>
          <w:iCs/>
        </w:rPr>
        <w:t>60</w:t>
      </w:r>
      <w:r w:rsidRPr="008446F2">
        <w:t>(8), 755–</w:t>
      </w:r>
      <w:r w:rsidR="002C67FC" w:rsidRPr="008446F2">
        <w:t>7</w:t>
      </w:r>
      <w:r w:rsidRPr="008446F2">
        <w:t>63. doi:10.1037/0003-066X.60.8.755</w:t>
      </w:r>
    </w:p>
    <w:p w14:paraId="523028FE" w14:textId="77777777" w:rsidR="0038241B" w:rsidRPr="008446F2" w:rsidRDefault="0038241B" w:rsidP="0038241B">
      <w:pPr>
        <w:ind w:left="567" w:hanging="567"/>
      </w:pPr>
      <w:r w:rsidRPr="008446F2">
        <w:t>Hayes, A. F. (2013). </w:t>
      </w:r>
      <w:r w:rsidRPr="008446F2">
        <w:rPr>
          <w:i/>
        </w:rPr>
        <w:t xml:space="preserve">Introduction to </w:t>
      </w:r>
      <w:r w:rsidR="002C67FC" w:rsidRPr="008446F2">
        <w:rPr>
          <w:i/>
        </w:rPr>
        <w:t>mediation</w:t>
      </w:r>
      <w:r w:rsidR="002C67FC" w:rsidRPr="008446F2">
        <w:t>,</w:t>
      </w:r>
      <w:r w:rsidR="002C67FC" w:rsidRPr="008446F2">
        <w:rPr>
          <w:i/>
        </w:rPr>
        <w:t> moderation, and conditional process analys</w:t>
      </w:r>
      <w:r w:rsidRPr="008446F2">
        <w:rPr>
          <w:i/>
        </w:rPr>
        <w:t>is</w:t>
      </w:r>
      <w:r w:rsidRPr="008446F2">
        <w:t xml:space="preserve">: </w:t>
      </w:r>
      <w:r w:rsidRPr="008446F2">
        <w:rPr>
          <w:i/>
        </w:rPr>
        <w:t xml:space="preserve">A </w:t>
      </w:r>
      <w:r w:rsidR="002C67FC" w:rsidRPr="008446F2">
        <w:rPr>
          <w:i/>
        </w:rPr>
        <w:t>regression-based approach</w:t>
      </w:r>
      <w:r w:rsidRPr="008446F2">
        <w:t>. New York, NY: Guilford Press.</w:t>
      </w:r>
    </w:p>
    <w:p w14:paraId="1CA16B39" w14:textId="77777777" w:rsidR="009C0BD1" w:rsidRPr="008446F2" w:rsidRDefault="009C0BD1" w:rsidP="0038241B">
      <w:pPr>
        <w:spacing w:before="100" w:beforeAutospacing="1" w:after="100" w:afterAutospacing="1"/>
        <w:ind w:left="480" w:hanging="480"/>
      </w:pPr>
      <w:r w:rsidRPr="008446F2">
        <w:t xml:space="preserve">Helliwell, J.F., &amp; R.D. Putnam (2004). The social context of well-being. </w:t>
      </w:r>
      <w:r w:rsidRPr="008446F2">
        <w:rPr>
          <w:i/>
        </w:rPr>
        <w:t>Philosophical Transactions of the Royal Society B, 359,</w:t>
      </w:r>
      <w:r w:rsidRPr="008446F2">
        <w:t xml:space="preserve"> 1435-1346.</w:t>
      </w:r>
    </w:p>
    <w:p w14:paraId="779B201A" w14:textId="77777777" w:rsidR="009C0BD1" w:rsidRPr="008446F2" w:rsidRDefault="009C0BD1" w:rsidP="00E24257">
      <w:pPr>
        <w:pStyle w:val="NormalWeb"/>
        <w:ind w:left="480" w:hanging="480"/>
        <w:rPr>
          <w:lang w:val="en-US"/>
        </w:rPr>
      </w:pPr>
      <w:r w:rsidRPr="008446F2">
        <w:rPr>
          <w:lang w:val="en-US"/>
        </w:rPr>
        <w:t xml:space="preserve">Isaac, L. (2012). Facing the future: </w:t>
      </w:r>
      <w:r w:rsidR="00021FA8" w:rsidRPr="008446F2">
        <w:rPr>
          <w:lang w:val="en-US"/>
        </w:rPr>
        <w:t>Face</w:t>
      </w:r>
      <w:r w:rsidRPr="008446F2">
        <w:rPr>
          <w:lang w:val="en-US"/>
        </w:rPr>
        <w:t xml:space="preserve">-emotion processing deficits as a potential biomarker for various psychiatric and neurological disorders. </w:t>
      </w:r>
      <w:r w:rsidRPr="008446F2">
        <w:rPr>
          <w:i/>
          <w:iCs/>
          <w:lang w:val="en-US"/>
        </w:rPr>
        <w:t>Frontiers in Psychology</w:t>
      </w:r>
      <w:r w:rsidRPr="008446F2">
        <w:rPr>
          <w:lang w:val="en-US"/>
        </w:rPr>
        <w:t xml:space="preserve">, </w:t>
      </w:r>
      <w:r w:rsidRPr="008446F2">
        <w:rPr>
          <w:i/>
          <w:iCs/>
          <w:lang w:val="en-US"/>
        </w:rPr>
        <w:t>3</w:t>
      </w:r>
      <w:r w:rsidRPr="008446F2">
        <w:rPr>
          <w:lang w:val="en-US"/>
        </w:rPr>
        <w:t>, 171. doi:10.3389/fpsyg.2012.00171</w:t>
      </w:r>
    </w:p>
    <w:p w14:paraId="152B80B5" w14:textId="77777777" w:rsidR="009C0BD1" w:rsidRPr="008446F2" w:rsidRDefault="009C0BD1" w:rsidP="00E24257">
      <w:pPr>
        <w:spacing w:after="120"/>
        <w:ind w:left="567" w:hanging="567"/>
        <w:rPr>
          <w:lang w:val="en-GB"/>
        </w:rPr>
      </w:pPr>
      <w:r w:rsidRPr="008446F2">
        <w:rPr>
          <w:lang w:val="en-GB"/>
        </w:rPr>
        <w:t xml:space="preserve">Isaacowitz, D. M. (2005). The gaze of the optimist. </w:t>
      </w:r>
      <w:r w:rsidRPr="008446F2">
        <w:rPr>
          <w:i/>
          <w:iCs/>
          <w:lang w:val="en-GB"/>
        </w:rPr>
        <w:t>Personality and Social Psychology Bulletin, 31</w:t>
      </w:r>
      <w:r w:rsidRPr="008446F2">
        <w:rPr>
          <w:lang w:val="en-GB"/>
        </w:rPr>
        <w:t>, 407-415. doi:10.1177/0146167204271599</w:t>
      </w:r>
    </w:p>
    <w:p w14:paraId="40F54B96" w14:textId="77777777" w:rsidR="009C0BD1" w:rsidRPr="008446F2" w:rsidRDefault="009C0BD1" w:rsidP="004146D4">
      <w:pPr>
        <w:spacing w:before="100" w:beforeAutospacing="1" w:after="100" w:afterAutospacing="1"/>
        <w:ind w:left="480" w:hanging="480"/>
        <w:rPr>
          <w:lang w:val="fr-FR" w:eastAsia="es-ES"/>
        </w:rPr>
      </w:pPr>
      <w:r w:rsidRPr="008446F2">
        <w:rPr>
          <w:lang w:eastAsia="es-ES"/>
        </w:rPr>
        <w:t xml:space="preserve">Isaacowitz, D. M. (2006). Motivated gaze. The view from the gazer. </w:t>
      </w:r>
      <w:proofErr w:type="spellStart"/>
      <w:r w:rsidRPr="008446F2">
        <w:rPr>
          <w:i/>
          <w:iCs/>
          <w:lang w:val="fr-FR" w:eastAsia="es-ES"/>
        </w:rPr>
        <w:t>Current</w:t>
      </w:r>
      <w:proofErr w:type="spellEnd"/>
      <w:r w:rsidRPr="008446F2">
        <w:rPr>
          <w:i/>
          <w:iCs/>
          <w:lang w:val="fr-FR" w:eastAsia="es-ES"/>
        </w:rPr>
        <w:t xml:space="preserve"> Directions in </w:t>
      </w:r>
      <w:proofErr w:type="spellStart"/>
      <w:r w:rsidRPr="008446F2">
        <w:rPr>
          <w:i/>
          <w:iCs/>
          <w:lang w:val="fr-FR" w:eastAsia="es-ES"/>
        </w:rPr>
        <w:t>Psychological</w:t>
      </w:r>
      <w:proofErr w:type="spellEnd"/>
      <w:r w:rsidRPr="008446F2">
        <w:rPr>
          <w:i/>
          <w:iCs/>
          <w:lang w:val="fr-FR" w:eastAsia="es-ES"/>
        </w:rPr>
        <w:t xml:space="preserve"> Science</w:t>
      </w:r>
      <w:r w:rsidRPr="008446F2">
        <w:rPr>
          <w:lang w:val="fr-FR" w:eastAsia="es-ES"/>
        </w:rPr>
        <w:t xml:space="preserve">, </w:t>
      </w:r>
      <w:r w:rsidRPr="008446F2">
        <w:rPr>
          <w:i/>
          <w:iCs/>
          <w:lang w:val="fr-FR" w:eastAsia="es-ES"/>
        </w:rPr>
        <w:t>15</w:t>
      </w:r>
      <w:r w:rsidRPr="008446F2">
        <w:rPr>
          <w:lang w:val="fr-FR" w:eastAsia="es-ES"/>
        </w:rPr>
        <w:t>(2), 68–72. doi:10.1111/j.0963-7214.2006.00409.x</w:t>
      </w:r>
    </w:p>
    <w:p w14:paraId="1D619D4D" w14:textId="77777777" w:rsidR="009C0BD1" w:rsidRPr="008446F2" w:rsidRDefault="009C0BD1" w:rsidP="004146D4">
      <w:pPr>
        <w:spacing w:before="100" w:beforeAutospacing="1" w:after="100" w:afterAutospacing="1"/>
        <w:ind w:left="480" w:hanging="480"/>
        <w:rPr>
          <w:lang w:eastAsia="es-ES"/>
        </w:rPr>
      </w:pPr>
      <w:proofErr w:type="spellStart"/>
      <w:r w:rsidRPr="008446F2">
        <w:rPr>
          <w:lang w:val="fr-FR" w:eastAsia="es-ES_tradnl"/>
        </w:rPr>
        <w:t>Isen</w:t>
      </w:r>
      <w:proofErr w:type="spellEnd"/>
      <w:r w:rsidRPr="008446F2">
        <w:rPr>
          <w:lang w:val="fr-FR" w:eastAsia="es-ES_tradnl"/>
        </w:rPr>
        <w:t xml:space="preserve">, A. M. (2002). </w:t>
      </w:r>
      <w:r w:rsidRPr="008446F2">
        <w:rPr>
          <w:lang w:eastAsia="es-ES_tradnl"/>
        </w:rPr>
        <w:t>Missing in action in the AIM: Positive affect's facilitation of cognitive flexibility, innovation, and problem solving. </w:t>
      </w:r>
      <w:r w:rsidRPr="008446F2">
        <w:rPr>
          <w:i/>
          <w:lang w:eastAsia="es-ES_tradnl"/>
        </w:rPr>
        <w:t>Psychological Inquiry, 13</w:t>
      </w:r>
      <w:r w:rsidRPr="008446F2">
        <w:rPr>
          <w:lang w:eastAsia="es-ES_tradnl"/>
        </w:rPr>
        <w:t>(1</w:t>
      </w:r>
      <w:r w:rsidR="002C67FC" w:rsidRPr="008446F2">
        <w:rPr>
          <w:lang w:eastAsia="es-ES_tradnl"/>
        </w:rPr>
        <w:t xml:space="preserve">), </w:t>
      </w:r>
      <w:r w:rsidRPr="008446F2">
        <w:rPr>
          <w:lang w:eastAsia="es-ES_tradnl"/>
        </w:rPr>
        <w:t>57-65.</w:t>
      </w:r>
    </w:p>
    <w:p w14:paraId="44DC445A" w14:textId="77777777" w:rsidR="009C0BD1" w:rsidRPr="008446F2" w:rsidRDefault="009C0BD1" w:rsidP="004146D4">
      <w:pPr>
        <w:spacing w:before="100" w:beforeAutospacing="1" w:after="100" w:afterAutospacing="1"/>
        <w:ind w:left="480" w:hanging="480"/>
        <w:rPr>
          <w:lang w:eastAsia="es-ES"/>
        </w:rPr>
      </w:pPr>
      <w:r w:rsidRPr="008446F2">
        <w:rPr>
          <w:lang w:eastAsia="es-ES_tradnl"/>
        </w:rPr>
        <w:t xml:space="preserve">Isen, A.M. (2004). Some perspectives on positive feelings and emotions: Positive affect facilitates thinking and problem solving. In A.S.R. </w:t>
      </w:r>
      <w:proofErr w:type="spellStart"/>
      <w:r w:rsidRPr="008446F2">
        <w:rPr>
          <w:lang w:eastAsia="es-ES_tradnl"/>
        </w:rPr>
        <w:t>Manstead</w:t>
      </w:r>
      <w:proofErr w:type="spellEnd"/>
      <w:r w:rsidRPr="008446F2">
        <w:rPr>
          <w:lang w:eastAsia="es-ES_tradnl"/>
        </w:rPr>
        <w:t xml:space="preserve">, N. </w:t>
      </w:r>
      <w:proofErr w:type="spellStart"/>
      <w:r w:rsidRPr="008446F2">
        <w:rPr>
          <w:lang w:eastAsia="es-ES_tradnl"/>
        </w:rPr>
        <w:t>Frijda</w:t>
      </w:r>
      <w:proofErr w:type="spellEnd"/>
      <w:r w:rsidRPr="008446F2">
        <w:rPr>
          <w:lang w:eastAsia="es-ES_tradnl"/>
        </w:rPr>
        <w:t xml:space="preserve">, &amp; A. Fischer (Eds.), </w:t>
      </w:r>
      <w:r w:rsidRPr="008446F2">
        <w:rPr>
          <w:i/>
          <w:lang w:eastAsia="es-ES_tradnl"/>
        </w:rPr>
        <w:t>Feelings and Emotions: The Amsterdam Symposium</w:t>
      </w:r>
      <w:r w:rsidRPr="008446F2">
        <w:rPr>
          <w:lang w:eastAsia="es-ES_tradnl"/>
        </w:rPr>
        <w:t xml:space="preserve"> (pp. 263-281). NY: Cambridge University Press.</w:t>
      </w:r>
    </w:p>
    <w:p w14:paraId="5136FF12" w14:textId="77777777" w:rsidR="009C0BD1" w:rsidRPr="008446F2" w:rsidRDefault="009C0BD1" w:rsidP="00E24257">
      <w:pPr>
        <w:pStyle w:val="NormalWeb"/>
        <w:ind w:left="480" w:hanging="480"/>
        <w:rPr>
          <w:lang w:val="en-US"/>
        </w:rPr>
      </w:pPr>
      <w:r w:rsidRPr="008446F2">
        <w:rPr>
          <w:lang w:val="en-US"/>
        </w:rPr>
        <w:lastRenderedPageBreak/>
        <w:t xml:space="preserve">Johnson, D. R. (2009). Goal-directed attentional deployment to emotional faces and individual differences in emotional regulation. </w:t>
      </w:r>
      <w:r w:rsidRPr="008446F2">
        <w:rPr>
          <w:i/>
          <w:iCs/>
          <w:lang w:val="en-US"/>
        </w:rPr>
        <w:t>Journal of Research in Personality</w:t>
      </w:r>
      <w:r w:rsidRPr="008446F2">
        <w:rPr>
          <w:lang w:val="en-US"/>
        </w:rPr>
        <w:t xml:space="preserve">, </w:t>
      </w:r>
      <w:r w:rsidRPr="008446F2">
        <w:rPr>
          <w:i/>
          <w:iCs/>
          <w:lang w:val="en-US"/>
        </w:rPr>
        <w:t>43</w:t>
      </w:r>
      <w:r w:rsidRPr="008446F2">
        <w:rPr>
          <w:lang w:val="en-US"/>
        </w:rPr>
        <w:t>(1), 8–13. doi:10.1016/j.jrp.2008.09.006</w:t>
      </w:r>
    </w:p>
    <w:p w14:paraId="45E42F3A" w14:textId="77777777" w:rsidR="009C0BD1" w:rsidRPr="008446F2" w:rsidRDefault="009C0BD1" w:rsidP="00E24257">
      <w:pPr>
        <w:spacing w:after="120"/>
        <w:ind w:left="567" w:hanging="567"/>
      </w:pPr>
      <w:r w:rsidRPr="008446F2">
        <w:rPr>
          <w:lang w:val="en-GB"/>
        </w:rPr>
        <w:t xml:space="preserve"> Kellough, J., Beevers, C. G., Ellis, A., &amp; Wells, T. T. (2008). Time course of selective attention in clinically depressed young adults: An eye tracking study. </w:t>
      </w:r>
      <w:r w:rsidRPr="008446F2">
        <w:rPr>
          <w:i/>
          <w:lang w:val="en-GB"/>
        </w:rPr>
        <w:t>Behaviour Research and Therapy</w:t>
      </w:r>
      <w:r w:rsidRPr="008446F2">
        <w:rPr>
          <w:lang w:val="en-GB"/>
        </w:rPr>
        <w:t xml:space="preserve">, </w:t>
      </w:r>
      <w:r w:rsidRPr="008446F2">
        <w:rPr>
          <w:i/>
          <w:lang w:val="en-GB"/>
        </w:rPr>
        <w:t>46</w:t>
      </w:r>
      <w:r w:rsidRPr="008446F2">
        <w:rPr>
          <w:lang w:val="en-GB"/>
        </w:rPr>
        <w:t xml:space="preserve">, 1238-1243. </w:t>
      </w:r>
      <w:r w:rsidRPr="008446F2">
        <w:t>doi:10.1016/j.brat.2008.07.004</w:t>
      </w:r>
    </w:p>
    <w:p w14:paraId="5DF4AE2B" w14:textId="77777777" w:rsidR="009C0BD1" w:rsidRPr="008446F2" w:rsidRDefault="009C0BD1" w:rsidP="00E24257">
      <w:pPr>
        <w:pStyle w:val="NormalWeb"/>
        <w:ind w:left="480" w:hanging="480"/>
        <w:rPr>
          <w:lang w:val="en-US"/>
        </w:rPr>
      </w:pPr>
      <w:r w:rsidRPr="008446F2">
        <w:rPr>
          <w:lang w:val="en-US"/>
        </w:rPr>
        <w:t xml:space="preserve">Koster, E. H. W., </w:t>
      </w:r>
      <w:proofErr w:type="spellStart"/>
      <w:r w:rsidRPr="008446F2">
        <w:rPr>
          <w:lang w:val="en-US"/>
        </w:rPr>
        <w:t>Crombez</w:t>
      </w:r>
      <w:proofErr w:type="spellEnd"/>
      <w:r w:rsidRPr="008446F2">
        <w:rPr>
          <w:lang w:val="en-US"/>
        </w:rPr>
        <w:t xml:space="preserve">, G., </w:t>
      </w:r>
      <w:proofErr w:type="spellStart"/>
      <w:r w:rsidRPr="008446F2">
        <w:rPr>
          <w:lang w:val="en-US"/>
        </w:rPr>
        <w:t>Verschuere</w:t>
      </w:r>
      <w:proofErr w:type="spellEnd"/>
      <w:r w:rsidRPr="008446F2">
        <w:rPr>
          <w:lang w:val="en-US"/>
        </w:rPr>
        <w:t xml:space="preserve">, B., &amp; De </w:t>
      </w:r>
      <w:proofErr w:type="spellStart"/>
      <w:r w:rsidRPr="008446F2">
        <w:rPr>
          <w:lang w:val="en-US"/>
        </w:rPr>
        <w:t>Houwer</w:t>
      </w:r>
      <w:proofErr w:type="spellEnd"/>
      <w:r w:rsidRPr="008446F2">
        <w:rPr>
          <w:lang w:val="en-US"/>
        </w:rPr>
        <w:t xml:space="preserve">, J. (2004). Selective attention to threat in the dot probe paradigm: differentiating vigilance and difficulty to disengage. </w:t>
      </w:r>
      <w:proofErr w:type="spellStart"/>
      <w:r w:rsidRPr="008446F2">
        <w:rPr>
          <w:i/>
          <w:iCs/>
          <w:lang w:val="en-US"/>
        </w:rPr>
        <w:t>Behaviour</w:t>
      </w:r>
      <w:proofErr w:type="spellEnd"/>
      <w:r w:rsidRPr="008446F2">
        <w:rPr>
          <w:i/>
          <w:iCs/>
          <w:lang w:val="en-US"/>
        </w:rPr>
        <w:t xml:space="preserve"> Research and Therapy</w:t>
      </w:r>
      <w:r w:rsidRPr="008446F2">
        <w:rPr>
          <w:lang w:val="en-US"/>
        </w:rPr>
        <w:t xml:space="preserve">, </w:t>
      </w:r>
      <w:r w:rsidRPr="008446F2">
        <w:rPr>
          <w:i/>
          <w:iCs/>
          <w:lang w:val="en-US"/>
        </w:rPr>
        <w:t>42</w:t>
      </w:r>
      <w:r w:rsidRPr="008446F2">
        <w:rPr>
          <w:lang w:val="en-US"/>
        </w:rPr>
        <w:t>(10), 1183–1192. doi:10.1016/j.brat.2003.08.001</w:t>
      </w:r>
    </w:p>
    <w:p w14:paraId="0ECA8942" w14:textId="77777777" w:rsidR="009C0BD1" w:rsidRPr="008446F2" w:rsidRDefault="009C0BD1" w:rsidP="00E24257">
      <w:pPr>
        <w:spacing w:after="120"/>
        <w:ind w:left="567" w:hanging="567"/>
      </w:pPr>
      <w:r w:rsidRPr="008446F2">
        <w:rPr>
          <w:lang w:eastAsia="es-ES"/>
        </w:rPr>
        <w:t xml:space="preserve">Leyman, L., De Raedt, R., </w:t>
      </w:r>
      <w:proofErr w:type="spellStart"/>
      <w:r w:rsidRPr="008446F2">
        <w:rPr>
          <w:lang w:eastAsia="es-ES"/>
        </w:rPr>
        <w:t>Vaeyens</w:t>
      </w:r>
      <w:proofErr w:type="spellEnd"/>
      <w:r w:rsidRPr="008446F2">
        <w:rPr>
          <w:lang w:eastAsia="es-ES"/>
        </w:rPr>
        <w:t xml:space="preserve">, R., &amp; </w:t>
      </w:r>
      <w:proofErr w:type="spellStart"/>
      <w:r w:rsidRPr="008446F2">
        <w:rPr>
          <w:lang w:eastAsia="es-ES"/>
        </w:rPr>
        <w:t>Philippaerts</w:t>
      </w:r>
      <w:proofErr w:type="spellEnd"/>
      <w:r w:rsidRPr="008446F2">
        <w:rPr>
          <w:lang w:eastAsia="es-ES"/>
        </w:rPr>
        <w:t xml:space="preserve">, R. (2011) Attention for emotional facial expressions in dysphoria: An eye-movement registration study. </w:t>
      </w:r>
      <w:r w:rsidRPr="008446F2">
        <w:rPr>
          <w:i/>
          <w:lang w:eastAsia="es-ES"/>
        </w:rPr>
        <w:t>Cognition and Emotion</w:t>
      </w:r>
      <w:r w:rsidRPr="008446F2">
        <w:rPr>
          <w:lang w:eastAsia="es-ES"/>
        </w:rPr>
        <w:t xml:space="preserve">, </w:t>
      </w:r>
      <w:r w:rsidRPr="008446F2">
        <w:rPr>
          <w:i/>
          <w:lang w:eastAsia="es-ES"/>
        </w:rPr>
        <w:t>25</w:t>
      </w:r>
      <w:r w:rsidRPr="008446F2">
        <w:rPr>
          <w:lang w:eastAsia="es-ES"/>
        </w:rPr>
        <w:t xml:space="preserve">, 111-120. </w:t>
      </w:r>
      <w:r w:rsidRPr="008446F2">
        <w:t>doi:10.1080/02699931003593827</w:t>
      </w:r>
    </w:p>
    <w:p w14:paraId="0B005018" w14:textId="77777777" w:rsidR="009C0BD1" w:rsidRPr="008446F2" w:rsidRDefault="009C0BD1" w:rsidP="00E24257">
      <w:pPr>
        <w:spacing w:after="120"/>
        <w:ind w:left="567" w:hanging="567"/>
        <w:rPr>
          <w:lang w:eastAsia="es-ES_tradnl"/>
        </w:rPr>
      </w:pPr>
      <w:r w:rsidRPr="008446F2">
        <w:rPr>
          <w:lang w:eastAsia="es-ES_tradnl"/>
        </w:rPr>
        <w:t xml:space="preserve">Lundqvist, D., Flykt, A., &amp; Öhman, A. (1998). </w:t>
      </w:r>
      <w:r w:rsidR="00515A74" w:rsidRPr="008446F2">
        <w:rPr>
          <w:i/>
          <w:lang w:eastAsia="es-ES_tradnl"/>
        </w:rPr>
        <w:t>The Karolinska Directed Emotional Faces (KDEF)</w:t>
      </w:r>
      <w:r w:rsidRPr="008446F2">
        <w:rPr>
          <w:lang w:eastAsia="es-ES_tradnl"/>
        </w:rPr>
        <w:t>. Stockholm: Department of Neurosciences Karolinska Hospital.</w:t>
      </w:r>
    </w:p>
    <w:p w14:paraId="260D5527" w14:textId="77777777" w:rsidR="009C0BD1" w:rsidRPr="008446F2" w:rsidRDefault="009C0BD1" w:rsidP="00E24257">
      <w:pPr>
        <w:autoSpaceDE w:val="0"/>
        <w:autoSpaceDN w:val="0"/>
        <w:adjustRightInd w:val="0"/>
        <w:spacing w:after="120"/>
        <w:ind w:left="567" w:hanging="567"/>
        <w:rPr>
          <w:sz w:val="23"/>
          <w:szCs w:val="23"/>
        </w:rPr>
      </w:pPr>
      <w:r w:rsidRPr="008446F2">
        <w:rPr>
          <w:sz w:val="23"/>
          <w:szCs w:val="23"/>
        </w:rPr>
        <w:t xml:space="preserve">Lyubomirsky, S., King, L. A., &amp; Diener, E. (2005). The benefits of frequent positive affect. </w:t>
      </w:r>
      <w:r w:rsidRPr="008446F2">
        <w:rPr>
          <w:i/>
          <w:iCs/>
          <w:sz w:val="23"/>
          <w:szCs w:val="23"/>
        </w:rPr>
        <w:t xml:space="preserve">Psychological Bulletin, 131, </w:t>
      </w:r>
      <w:r w:rsidRPr="008446F2">
        <w:rPr>
          <w:sz w:val="23"/>
          <w:szCs w:val="23"/>
        </w:rPr>
        <w:t xml:space="preserve">803-855. </w:t>
      </w:r>
      <w:proofErr w:type="spellStart"/>
      <w:r w:rsidRPr="008446F2">
        <w:rPr>
          <w:sz w:val="23"/>
          <w:szCs w:val="23"/>
        </w:rPr>
        <w:t>doi</w:t>
      </w:r>
      <w:proofErr w:type="spellEnd"/>
      <w:r w:rsidRPr="008446F2">
        <w:rPr>
          <w:sz w:val="23"/>
          <w:szCs w:val="23"/>
        </w:rPr>
        <w:t xml:space="preserve">: 10.1037/0033-2909.131.6.803 </w:t>
      </w:r>
    </w:p>
    <w:p w14:paraId="688887FE" w14:textId="77777777" w:rsidR="009C0BD1" w:rsidRPr="008446F2" w:rsidRDefault="009C0BD1" w:rsidP="004146D4">
      <w:pPr>
        <w:pStyle w:val="NormalWeb"/>
        <w:ind w:left="480" w:hanging="480"/>
        <w:rPr>
          <w:lang w:val="en-US"/>
        </w:rPr>
      </w:pPr>
      <w:r w:rsidRPr="008446F2">
        <w:rPr>
          <w:lang w:val="en-US"/>
        </w:rPr>
        <w:t xml:space="preserve">MacLeod, C., &amp; Mathews, A. (2012). Cognitive bias modification approaches to anxiety. </w:t>
      </w:r>
      <w:r w:rsidRPr="008446F2">
        <w:rPr>
          <w:i/>
          <w:iCs/>
          <w:lang w:val="en-US"/>
        </w:rPr>
        <w:t>Annual Review of Clinical Psychology</w:t>
      </w:r>
      <w:r w:rsidRPr="008446F2">
        <w:rPr>
          <w:lang w:val="en-US"/>
        </w:rPr>
        <w:t xml:space="preserve">, </w:t>
      </w:r>
      <w:r w:rsidRPr="008446F2">
        <w:rPr>
          <w:i/>
          <w:iCs/>
          <w:lang w:val="en-US"/>
        </w:rPr>
        <w:t>8</w:t>
      </w:r>
      <w:r w:rsidRPr="008446F2">
        <w:rPr>
          <w:lang w:val="en-US"/>
        </w:rPr>
        <w:t>, 189–217. doi:10.1146/annurev-clinpsy-032511-143052</w:t>
      </w:r>
    </w:p>
    <w:p w14:paraId="58D5F868" w14:textId="77777777" w:rsidR="009C0BD1" w:rsidRDefault="009C0BD1" w:rsidP="004146D4">
      <w:pPr>
        <w:pStyle w:val="NormalWeb"/>
        <w:ind w:left="480" w:hanging="480"/>
        <w:rPr>
          <w:lang w:val="en-US"/>
        </w:rPr>
      </w:pPr>
      <w:r w:rsidRPr="008446F2">
        <w:rPr>
          <w:lang w:val="en-US"/>
        </w:rPr>
        <w:t xml:space="preserve">MacLeod, C., Mathews, A., &amp; Tata, P. 1986. Attentional bias in emotional disorders. </w:t>
      </w:r>
      <w:r w:rsidRPr="008446F2">
        <w:rPr>
          <w:i/>
          <w:lang w:val="en-US"/>
        </w:rPr>
        <w:t>Journal of Abnormal Psychology, 95,</w:t>
      </w:r>
      <w:r w:rsidRPr="008446F2">
        <w:rPr>
          <w:lang w:val="en-US"/>
        </w:rPr>
        <w:t xml:space="preserve"> 15–20. </w:t>
      </w:r>
    </w:p>
    <w:p w14:paraId="23A7A585" w14:textId="77777777" w:rsidR="00BF1911" w:rsidRPr="00BF1911" w:rsidRDefault="00BF1911" w:rsidP="004146D4">
      <w:pPr>
        <w:pStyle w:val="NormalWeb"/>
        <w:ind w:left="480" w:hanging="480"/>
        <w:rPr>
          <w:lang w:val="en-US"/>
        </w:rPr>
      </w:pPr>
      <w:r w:rsidRPr="00BF1911">
        <w:rPr>
          <w:color w:val="000000" w:themeColor="text1"/>
          <w:shd w:val="clear" w:color="auto" w:fill="FFFFFF"/>
          <w:lang w:val="en-US"/>
        </w:rPr>
        <w:t xml:space="preserve">Mallinckrodt, B., Abraham, W. T., Wei, M., &amp; Russell, D. W. (2006). Advances in testing the statistical significance of mediation effects. Journal </w:t>
      </w:r>
      <w:r w:rsidRPr="00BF1911">
        <w:rPr>
          <w:i/>
          <w:color w:val="000000" w:themeColor="text1"/>
          <w:shd w:val="clear" w:color="auto" w:fill="FFFFFF"/>
          <w:lang w:val="en-US"/>
        </w:rPr>
        <w:t>of Counseling Psychology, 53</w:t>
      </w:r>
      <w:r w:rsidRPr="00BF1911">
        <w:rPr>
          <w:color w:val="000000" w:themeColor="text1"/>
          <w:shd w:val="clear" w:color="auto" w:fill="FFFFFF"/>
          <w:lang w:val="en-US"/>
        </w:rPr>
        <w:t>, 372-378. doi:10.1037/0022-0167.53.3.372</w:t>
      </w:r>
    </w:p>
    <w:p w14:paraId="71859CD4" w14:textId="77777777" w:rsidR="009C0BD1" w:rsidRPr="008446F2" w:rsidRDefault="009C0BD1" w:rsidP="004100DC">
      <w:pPr>
        <w:pStyle w:val="NormalWeb"/>
        <w:ind w:left="480" w:hanging="480"/>
        <w:rPr>
          <w:lang w:val="en-US"/>
        </w:rPr>
      </w:pPr>
      <w:r w:rsidRPr="008446F2">
        <w:rPr>
          <w:lang w:val="en-US"/>
        </w:rPr>
        <w:t xml:space="preserve">Mason, K. A. (1969). </w:t>
      </w:r>
      <w:r w:rsidRPr="008446F2">
        <w:rPr>
          <w:i/>
          <w:lang w:val="en-US"/>
        </w:rPr>
        <w:t>Control apparatus sensitive to eye-movement.</w:t>
      </w:r>
      <w:r w:rsidRPr="008446F2">
        <w:rPr>
          <w:lang w:val="en-US"/>
        </w:rPr>
        <w:t xml:space="preserve"> US Patent #3,462,604.</w:t>
      </w:r>
    </w:p>
    <w:p w14:paraId="2DDE7617" w14:textId="77777777" w:rsidR="009C0BD1" w:rsidRPr="008446F2" w:rsidRDefault="009C0BD1" w:rsidP="004100DC">
      <w:pPr>
        <w:pStyle w:val="NormalWeb"/>
        <w:ind w:left="480" w:hanging="480"/>
        <w:rPr>
          <w:lang w:val="en-US"/>
        </w:rPr>
      </w:pPr>
      <w:r w:rsidRPr="008446F2">
        <w:rPr>
          <w:lang w:val="en-US"/>
        </w:rPr>
        <w:t xml:space="preserve">Mathews, A., &amp; MacLeod, C. (2005). Cognitive vulnerability to emotional disorders. </w:t>
      </w:r>
      <w:r w:rsidRPr="008446F2">
        <w:rPr>
          <w:i/>
          <w:iCs/>
          <w:lang w:val="en-US"/>
        </w:rPr>
        <w:t>Annual Review of Clinical Psychology</w:t>
      </w:r>
      <w:r w:rsidRPr="008446F2">
        <w:rPr>
          <w:lang w:val="en-US"/>
        </w:rPr>
        <w:t xml:space="preserve">, </w:t>
      </w:r>
      <w:r w:rsidRPr="008446F2">
        <w:rPr>
          <w:i/>
          <w:iCs/>
          <w:lang w:val="en-US"/>
        </w:rPr>
        <w:t>1</w:t>
      </w:r>
      <w:r w:rsidRPr="008446F2">
        <w:rPr>
          <w:lang w:val="en-US"/>
        </w:rPr>
        <w:t>, 167–</w:t>
      </w:r>
      <w:r w:rsidR="002C67FC" w:rsidRPr="008446F2">
        <w:rPr>
          <w:lang w:val="en-US"/>
        </w:rPr>
        <w:t>1</w:t>
      </w:r>
      <w:r w:rsidRPr="008446F2">
        <w:rPr>
          <w:lang w:val="en-US"/>
        </w:rPr>
        <w:t>95. doi:10.1146/annurev.clinpsy.1.102803.143916</w:t>
      </w:r>
    </w:p>
    <w:p w14:paraId="4A651A9C" w14:textId="77777777" w:rsidR="009C0BD1" w:rsidRDefault="00932677" w:rsidP="00E24257">
      <w:pPr>
        <w:pStyle w:val="NormalWeb"/>
        <w:ind w:left="480" w:hanging="480"/>
        <w:rPr>
          <w:lang w:val="en-US" w:eastAsia="en-US"/>
        </w:rPr>
      </w:pPr>
      <w:r w:rsidRPr="000B2A25">
        <w:rPr>
          <w:lang w:val="es-ES" w:eastAsia="en-US"/>
        </w:rPr>
        <w:t xml:space="preserve">Matt, G. E., </w:t>
      </w:r>
      <w:proofErr w:type="spellStart"/>
      <w:r w:rsidRPr="000B2A25">
        <w:rPr>
          <w:lang w:val="es-ES" w:eastAsia="en-US"/>
        </w:rPr>
        <w:t>Vazquez</w:t>
      </w:r>
      <w:proofErr w:type="spellEnd"/>
      <w:r w:rsidRPr="000B2A25">
        <w:rPr>
          <w:lang w:val="es-ES" w:eastAsia="en-US"/>
        </w:rPr>
        <w:t xml:space="preserve">, C., &amp; Campbell, W. K. (1992). </w:t>
      </w:r>
      <w:r w:rsidR="009C0BD1" w:rsidRPr="008446F2">
        <w:rPr>
          <w:lang w:val="en-US" w:eastAsia="en-US"/>
        </w:rPr>
        <w:t xml:space="preserve">Mood-congruent recall of affectively toned stimuli: A meta-analytic review. </w:t>
      </w:r>
      <w:r w:rsidR="009C0BD1" w:rsidRPr="008446F2">
        <w:rPr>
          <w:i/>
          <w:lang w:val="en-US" w:eastAsia="en-US"/>
        </w:rPr>
        <w:t>Clinical Psychology Review, 12</w:t>
      </w:r>
      <w:r w:rsidR="009C0BD1" w:rsidRPr="008446F2">
        <w:rPr>
          <w:lang w:val="en-US" w:eastAsia="en-US"/>
        </w:rPr>
        <w:t xml:space="preserve">(2), 227–255. </w:t>
      </w:r>
    </w:p>
    <w:p w14:paraId="23BAACBD" w14:textId="77777777" w:rsidR="000032B0" w:rsidRPr="000032B0" w:rsidRDefault="000032B0" w:rsidP="00E24257">
      <w:pPr>
        <w:pStyle w:val="NormalWeb"/>
        <w:ind w:left="480" w:hanging="480"/>
        <w:rPr>
          <w:lang w:val="en-US" w:eastAsia="en-US"/>
        </w:rPr>
      </w:pPr>
      <w:r w:rsidRPr="000032B0">
        <w:rPr>
          <w:rFonts w:eastAsia="Arial Unicode MS"/>
          <w:bCs/>
          <w:kern w:val="36"/>
          <w:lang w:val="en-US" w:eastAsia="es-ES"/>
        </w:rPr>
        <w:t xml:space="preserve">Mauer, N., &amp; Borkenau, P. (2007). </w:t>
      </w:r>
      <w:r w:rsidRPr="007177A4">
        <w:rPr>
          <w:rFonts w:eastAsia="Arial Unicode MS"/>
          <w:bCs/>
          <w:kern w:val="36"/>
          <w:lang w:val="en-US" w:eastAsia="es-ES"/>
        </w:rPr>
        <w:t>Temperament and early information processing: Temperament-related attentional bias in emotional Stroop tasks</w:t>
      </w:r>
      <w:r w:rsidRPr="000032B0">
        <w:rPr>
          <w:rFonts w:eastAsia="Arial Unicode MS"/>
          <w:bCs/>
          <w:kern w:val="36"/>
          <w:lang w:val="en-US" w:eastAsia="es-ES"/>
        </w:rPr>
        <w:t xml:space="preserve">. </w:t>
      </w:r>
      <w:r w:rsidRPr="000032B0">
        <w:rPr>
          <w:rFonts w:eastAsia="Arial Unicode MS"/>
          <w:bCs/>
          <w:i/>
          <w:kern w:val="36"/>
          <w:lang w:val="en-US" w:eastAsia="es-ES"/>
        </w:rPr>
        <w:t>Personality and individual Differences, 43</w:t>
      </w:r>
      <w:r w:rsidRPr="000032B0">
        <w:rPr>
          <w:rFonts w:eastAsia="Arial Unicode MS"/>
          <w:bCs/>
          <w:kern w:val="36"/>
          <w:lang w:val="en-US" w:eastAsia="es-ES"/>
        </w:rPr>
        <w:t>, 1063-1073. doi:10.1016/j.paid.2007.02.025</w:t>
      </w:r>
    </w:p>
    <w:p w14:paraId="4B818EE0" w14:textId="77777777" w:rsidR="009C0BD1" w:rsidRPr="008446F2" w:rsidRDefault="009C0BD1" w:rsidP="00E24257">
      <w:pPr>
        <w:pStyle w:val="NormalWeb"/>
        <w:ind w:left="480" w:hanging="480"/>
        <w:rPr>
          <w:lang w:val="en-US"/>
        </w:rPr>
      </w:pPr>
      <w:proofErr w:type="spellStart"/>
      <w:r w:rsidRPr="008446F2">
        <w:rPr>
          <w:lang w:val="en-US"/>
        </w:rPr>
        <w:lastRenderedPageBreak/>
        <w:t>Mobini</w:t>
      </w:r>
      <w:proofErr w:type="spellEnd"/>
      <w:r w:rsidRPr="008446F2">
        <w:rPr>
          <w:lang w:val="en-US"/>
        </w:rPr>
        <w:t xml:space="preserve">, S., Reynolds, S., &amp; Mackintosh, B. (2013). Clinical implications of cognitive bias modification for interpretative biases in social anxiety: An integrative literature review. </w:t>
      </w:r>
      <w:r w:rsidRPr="008446F2">
        <w:rPr>
          <w:i/>
          <w:iCs/>
          <w:lang w:val="en-US"/>
        </w:rPr>
        <w:t>Cognitive Therapy and Research</w:t>
      </w:r>
      <w:r w:rsidRPr="008446F2">
        <w:rPr>
          <w:lang w:val="en-US"/>
        </w:rPr>
        <w:t xml:space="preserve">, </w:t>
      </w:r>
      <w:r w:rsidRPr="008446F2">
        <w:rPr>
          <w:i/>
          <w:iCs/>
          <w:lang w:val="en-US"/>
        </w:rPr>
        <w:t>37</w:t>
      </w:r>
      <w:r w:rsidRPr="008446F2">
        <w:rPr>
          <w:lang w:val="en-US"/>
        </w:rPr>
        <w:t>(1), 173–182. doi:10.1007/s10608-012-9445-8</w:t>
      </w:r>
    </w:p>
    <w:p w14:paraId="4452F467" w14:textId="77777777" w:rsidR="009C0BD1" w:rsidRPr="008446F2" w:rsidRDefault="009C0BD1" w:rsidP="00E24257">
      <w:pPr>
        <w:pStyle w:val="NormalWeb"/>
        <w:spacing w:before="0" w:beforeAutospacing="0" w:after="120" w:afterAutospacing="0"/>
        <w:ind w:left="567" w:hanging="567"/>
        <w:rPr>
          <w:lang w:val="en-US"/>
        </w:rPr>
      </w:pPr>
      <w:r w:rsidRPr="008446F2">
        <w:rPr>
          <w:rFonts w:eastAsia="MS Mincho"/>
          <w:lang w:val="en-US"/>
        </w:rPr>
        <w:t xml:space="preserve">Pavot, W., &amp; Diener, E. (1993). Review of the Satisfaction with Life Scale. </w:t>
      </w:r>
      <w:r w:rsidRPr="008446F2">
        <w:rPr>
          <w:rStyle w:val="nfasis"/>
          <w:lang w:val="en-US"/>
        </w:rPr>
        <w:t>Psychological Assessment</w:t>
      </w:r>
      <w:r w:rsidRPr="008446F2">
        <w:rPr>
          <w:rFonts w:eastAsia="MS Mincho"/>
          <w:lang w:val="en-US"/>
        </w:rPr>
        <w:t xml:space="preserve">, </w:t>
      </w:r>
      <w:r w:rsidRPr="008446F2">
        <w:rPr>
          <w:rStyle w:val="nfasis"/>
          <w:lang w:val="en-US"/>
        </w:rPr>
        <w:t>5</w:t>
      </w:r>
      <w:r w:rsidRPr="008446F2">
        <w:rPr>
          <w:rFonts w:eastAsia="MS Mincho"/>
          <w:lang w:val="en-US"/>
        </w:rPr>
        <w:t>, 164-172. doi:10.1037//1040-3590.5.2.164</w:t>
      </w:r>
    </w:p>
    <w:p w14:paraId="3D76E2C4" w14:textId="77777777" w:rsidR="009C0BD1" w:rsidRPr="008446F2" w:rsidRDefault="009C0BD1" w:rsidP="00E24257">
      <w:pPr>
        <w:pStyle w:val="NormalWeb"/>
        <w:ind w:left="480" w:hanging="480"/>
        <w:rPr>
          <w:lang w:val="fr-FR"/>
        </w:rPr>
      </w:pPr>
      <w:r w:rsidRPr="008446F2">
        <w:rPr>
          <w:lang w:val="en-US"/>
        </w:rPr>
        <w:t xml:space="preserve">Peckham, A. D., McHugh, R. K., &amp; Otto, M. W. (2010). A meta-analysis of the magnitude of biased attention in depression. </w:t>
      </w:r>
      <w:proofErr w:type="spellStart"/>
      <w:r w:rsidRPr="008446F2">
        <w:rPr>
          <w:i/>
          <w:iCs/>
          <w:lang w:val="fr-FR"/>
        </w:rPr>
        <w:t>Depression</w:t>
      </w:r>
      <w:proofErr w:type="spellEnd"/>
      <w:r w:rsidRPr="008446F2">
        <w:rPr>
          <w:i/>
          <w:iCs/>
          <w:lang w:val="fr-FR"/>
        </w:rPr>
        <w:t xml:space="preserve"> and </w:t>
      </w:r>
      <w:proofErr w:type="spellStart"/>
      <w:r w:rsidRPr="008446F2">
        <w:rPr>
          <w:i/>
          <w:iCs/>
          <w:lang w:val="fr-FR"/>
        </w:rPr>
        <w:t>Anxiety</w:t>
      </w:r>
      <w:proofErr w:type="spellEnd"/>
      <w:r w:rsidRPr="008446F2">
        <w:rPr>
          <w:lang w:val="fr-FR"/>
        </w:rPr>
        <w:t xml:space="preserve">, </w:t>
      </w:r>
      <w:r w:rsidRPr="008446F2">
        <w:rPr>
          <w:i/>
          <w:iCs/>
          <w:lang w:val="fr-FR"/>
        </w:rPr>
        <w:t>27</w:t>
      </w:r>
      <w:r w:rsidRPr="008446F2">
        <w:rPr>
          <w:lang w:val="fr-FR"/>
        </w:rPr>
        <w:t>(12), 1135–</w:t>
      </w:r>
      <w:r w:rsidR="002C67FC" w:rsidRPr="008446F2">
        <w:rPr>
          <w:lang w:val="fr-FR"/>
        </w:rPr>
        <w:t>11</w:t>
      </w:r>
      <w:r w:rsidRPr="008446F2">
        <w:rPr>
          <w:lang w:val="fr-FR"/>
        </w:rPr>
        <w:t>42. doi:10.1002/da.20755</w:t>
      </w:r>
    </w:p>
    <w:p w14:paraId="14E660C2" w14:textId="77777777" w:rsidR="009C0BD1" w:rsidRPr="008446F2" w:rsidRDefault="009C0BD1" w:rsidP="00E24257">
      <w:pPr>
        <w:pStyle w:val="NormalWeb"/>
        <w:ind w:left="480" w:hanging="480"/>
        <w:rPr>
          <w:lang w:val="en-US"/>
        </w:rPr>
      </w:pPr>
      <w:r w:rsidRPr="008446F2">
        <w:rPr>
          <w:lang w:val="fr-FR"/>
        </w:rPr>
        <w:t xml:space="preserve">Philippe, F. L., </w:t>
      </w:r>
      <w:proofErr w:type="spellStart"/>
      <w:r w:rsidRPr="008446F2">
        <w:rPr>
          <w:lang w:val="fr-FR"/>
        </w:rPr>
        <w:t>Koestner</w:t>
      </w:r>
      <w:proofErr w:type="spellEnd"/>
      <w:r w:rsidRPr="008446F2">
        <w:rPr>
          <w:lang w:val="fr-FR"/>
        </w:rPr>
        <w:t xml:space="preserve">, R., Beaulieu-Pelletier, G., Lecours, S., &amp; </w:t>
      </w:r>
      <w:proofErr w:type="spellStart"/>
      <w:r w:rsidRPr="008446F2">
        <w:rPr>
          <w:lang w:val="fr-FR"/>
        </w:rPr>
        <w:t>Lekes</w:t>
      </w:r>
      <w:proofErr w:type="spellEnd"/>
      <w:r w:rsidRPr="008446F2">
        <w:rPr>
          <w:lang w:val="fr-FR"/>
        </w:rPr>
        <w:t xml:space="preserve">, N. (2012). </w:t>
      </w:r>
      <w:r w:rsidRPr="008446F2">
        <w:rPr>
          <w:lang w:val="en-US"/>
        </w:rPr>
        <w:t xml:space="preserve">The role of episodic memories in current and future well-being. </w:t>
      </w:r>
      <w:r w:rsidRPr="008446F2">
        <w:rPr>
          <w:i/>
          <w:iCs/>
          <w:lang w:val="en-US"/>
        </w:rPr>
        <w:t>Personality &amp; Social Psychology Bulletin</w:t>
      </w:r>
      <w:r w:rsidRPr="008446F2">
        <w:rPr>
          <w:lang w:val="en-US"/>
        </w:rPr>
        <w:t xml:space="preserve">, </w:t>
      </w:r>
      <w:r w:rsidRPr="008446F2">
        <w:rPr>
          <w:i/>
          <w:iCs/>
          <w:lang w:val="en-US"/>
        </w:rPr>
        <w:t>38</w:t>
      </w:r>
      <w:r w:rsidRPr="008446F2">
        <w:rPr>
          <w:lang w:val="en-US"/>
        </w:rPr>
        <w:t>(4), 505–</w:t>
      </w:r>
      <w:r w:rsidR="002C67FC" w:rsidRPr="008446F2">
        <w:rPr>
          <w:lang w:val="en-US"/>
        </w:rPr>
        <w:t>5</w:t>
      </w:r>
      <w:r w:rsidRPr="008446F2">
        <w:rPr>
          <w:lang w:val="en-US"/>
        </w:rPr>
        <w:t>19. doi:10.1177/0146167211429805</w:t>
      </w:r>
    </w:p>
    <w:p w14:paraId="651AA700" w14:textId="77777777" w:rsidR="009C0BD1" w:rsidRPr="008446F2" w:rsidRDefault="009C0BD1" w:rsidP="00E24257">
      <w:pPr>
        <w:spacing w:before="100" w:beforeAutospacing="1" w:after="100" w:afterAutospacing="1"/>
        <w:ind w:left="480" w:hanging="480"/>
      </w:pPr>
      <w:r w:rsidRPr="008446F2">
        <w:t xml:space="preserve">Reicherts, P., Wieser, M. J., Gerdes, A. B. M., </w:t>
      </w:r>
      <w:proofErr w:type="spellStart"/>
      <w:r w:rsidRPr="008446F2">
        <w:t>Likowski</w:t>
      </w:r>
      <w:proofErr w:type="spellEnd"/>
      <w:r w:rsidRPr="008446F2">
        <w:t xml:space="preserve">, K. U., Weyers, P., Mühlberger, A., &amp; Pauli, P. (2012). Electrocortical evidence for preferential processing of dynamic pain expressions compared to other emotional expressions. </w:t>
      </w:r>
      <w:r w:rsidRPr="008446F2">
        <w:rPr>
          <w:i/>
          <w:iCs/>
        </w:rPr>
        <w:t>Pain</w:t>
      </w:r>
      <w:r w:rsidRPr="008446F2">
        <w:t xml:space="preserve">, </w:t>
      </w:r>
      <w:r w:rsidRPr="008446F2">
        <w:rPr>
          <w:i/>
          <w:iCs/>
        </w:rPr>
        <w:t>153</w:t>
      </w:r>
      <w:r w:rsidRPr="008446F2">
        <w:t>(9), 1959–1964. doi:10.1016/j.pain.2012.06.017</w:t>
      </w:r>
    </w:p>
    <w:p w14:paraId="4A859180" w14:textId="77777777" w:rsidR="009C0BD1" w:rsidRPr="008446F2" w:rsidRDefault="009C0BD1" w:rsidP="00400AD0">
      <w:pPr>
        <w:pStyle w:val="NormalWeb"/>
        <w:ind w:left="480" w:hanging="480"/>
        <w:rPr>
          <w:lang w:val="en-US"/>
        </w:rPr>
      </w:pPr>
      <w:r w:rsidRPr="008446F2">
        <w:rPr>
          <w:lang w:val="en-US"/>
        </w:rPr>
        <w:t xml:space="preserve">Rowe, G., Hirsh, J. B., &amp; Anderson, A. K. (2007). Positive affect increases the breadth of attentional selection. </w:t>
      </w:r>
      <w:r w:rsidRPr="008446F2">
        <w:rPr>
          <w:i/>
          <w:iCs/>
          <w:lang w:val="en-US"/>
        </w:rPr>
        <w:t>Proceedings of the National Academy of Sciences of the United States of America</w:t>
      </w:r>
      <w:r w:rsidRPr="008446F2">
        <w:rPr>
          <w:lang w:val="en-US"/>
        </w:rPr>
        <w:t xml:space="preserve">, </w:t>
      </w:r>
      <w:r w:rsidRPr="008446F2">
        <w:rPr>
          <w:i/>
          <w:iCs/>
          <w:lang w:val="en-US"/>
        </w:rPr>
        <w:t>104</w:t>
      </w:r>
      <w:r w:rsidRPr="008446F2">
        <w:rPr>
          <w:lang w:val="en-US"/>
        </w:rPr>
        <w:t xml:space="preserve">(1), 383–388. </w:t>
      </w:r>
      <w:proofErr w:type="spellStart"/>
      <w:r w:rsidRPr="008446F2">
        <w:rPr>
          <w:lang w:val="en-US"/>
        </w:rPr>
        <w:t>doi</w:t>
      </w:r>
      <w:proofErr w:type="spellEnd"/>
      <w:r w:rsidRPr="008446F2">
        <w:rPr>
          <w:lang w:val="en-US"/>
        </w:rPr>
        <w:t>: 10.1073/pnas.0605198104</w:t>
      </w:r>
    </w:p>
    <w:p w14:paraId="012BC7ED" w14:textId="77777777" w:rsidR="009C0BD1" w:rsidRPr="008446F2" w:rsidRDefault="009C0BD1" w:rsidP="00E24257">
      <w:pPr>
        <w:spacing w:after="120"/>
        <w:ind w:left="567" w:hanging="567"/>
        <w:rPr>
          <w:lang w:eastAsia="es-ES_tradnl"/>
        </w:rPr>
      </w:pPr>
      <w:r w:rsidRPr="008446F2">
        <w:rPr>
          <w:lang w:val="nl-BE" w:eastAsia="es-ES_tradnl"/>
        </w:rPr>
        <w:t xml:space="preserve">Rusting, C. L., &amp; DeHart, T. (2000). </w:t>
      </w:r>
      <w:r w:rsidRPr="008446F2">
        <w:rPr>
          <w:lang w:eastAsia="es-ES_tradnl"/>
        </w:rPr>
        <w:t>Retrieving positive memories to regulate negative mood: Consequences for mood-congruent memory. </w:t>
      </w:r>
      <w:r w:rsidRPr="008446F2">
        <w:rPr>
          <w:i/>
          <w:iCs/>
          <w:lang w:eastAsia="es-ES_tradnl"/>
        </w:rPr>
        <w:t xml:space="preserve">Journal </w:t>
      </w:r>
      <w:r w:rsidR="00021FA8" w:rsidRPr="008446F2">
        <w:rPr>
          <w:i/>
          <w:iCs/>
          <w:lang w:eastAsia="es-ES_tradnl"/>
        </w:rPr>
        <w:t>o</w:t>
      </w:r>
      <w:r w:rsidRPr="008446F2">
        <w:rPr>
          <w:i/>
          <w:iCs/>
          <w:lang w:eastAsia="es-ES_tradnl"/>
        </w:rPr>
        <w:t xml:space="preserve">f Personality </w:t>
      </w:r>
      <w:proofErr w:type="gramStart"/>
      <w:r w:rsidRPr="008446F2">
        <w:rPr>
          <w:i/>
          <w:iCs/>
          <w:lang w:eastAsia="es-ES_tradnl"/>
        </w:rPr>
        <w:t>And</w:t>
      </w:r>
      <w:proofErr w:type="gramEnd"/>
      <w:r w:rsidRPr="008446F2">
        <w:rPr>
          <w:i/>
          <w:iCs/>
          <w:lang w:eastAsia="es-ES_tradnl"/>
        </w:rPr>
        <w:t xml:space="preserve"> Social Psychology</w:t>
      </w:r>
      <w:r w:rsidRPr="008446F2">
        <w:rPr>
          <w:lang w:eastAsia="es-ES_tradnl"/>
        </w:rPr>
        <w:t>, </w:t>
      </w:r>
      <w:r w:rsidRPr="008446F2">
        <w:rPr>
          <w:i/>
          <w:iCs/>
          <w:lang w:eastAsia="es-ES_tradnl"/>
        </w:rPr>
        <w:t>78</w:t>
      </w:r>
      <w:r w:rsidRPr="008446F2">
        <w:rPr>
          <w:lang w:eastAsia="es-ES_tradnl"/>
        </w:rPr>
        <w:t>(4), 737-752. doi:10.1037/0022-3514.78.4.737</w:t>
      </w:r>
    </w:p>
    <w:p w14:paraId="07A17C35" w14:textId="77777777" w:rsidR="009C0BD1" w:rsidRPr="008446F2" w:rsidRDefault="009C0BD1" w:rsidP="00E24257">
      <w:pPr>
        <w:spacing w:after="120"/>
        <w:ind w:left="567" w:hanging="567"/>
        <w:rPr>
          <w:lang w:eastAsia="es-ES"/>
        </w:rPr>
      </w:pPr>
      <w:r w:rsidRPr="008446F2">
        <w:rPr>
          <w:lang w:eastAsia="es-ES_tradnl"/>
        </w:rPr>
        <w:t xml:space="preserve">Sanchez, A., &amp; Vazquez, C. (2013). </w:t>
      </w:r>
      <w:r w:rsidRPr="008446F2">
        <w:rPr>
          <w:rStyle w:val="nfasis"/>
          <w:i w:val="0"/>
        </w:rPr>
        <w:t xml:space="preserve">Prototypicality and intensity of emotional faces: Normative data of 198 pictures from the Karolinska Directed Emotional Faces (KDEF). </w:t>
      </w:r>
      <w:r w:rsidRPr="008446F2">
        <w:rPr>
          <w:rStyle w:val="nfasis"/>
        </w:rPr>
        <w:t>The Spanish Journal of Psychology.</w:t>
      </w:r>
      <w:r w:rsidRPr="008446F2">
        <w:rPr>
          <w:rStyle w:val="nfasis"/>
          <w:i w:val="0"/>
        </w:rPr>
        <w:t xml:space="preserve"> </w:t>
      </w:r>
      <w:r w:rsidRPr="008446F2">
        <w:rPr>
          <w:lang w:eastAsia="es-ES"/>
        </w:rPr>
        <w:t>doi:10.1017/S1138741613000097</w:t>
      </w:r>
    </w:p>
    <w:p w14:paraId="5926BE11" w14:textId="77777777" w:rsidR="00D943A0" w:rsidRPr="008446F2" w:rsidRDefault="009C0BD1" w:rsidP="00EC4207">
      <w:pPr>
        <w:pStyle w:val="NormalWeb"/>
        <w:ind w:left="480" w:hanging="480"/>
        <w:rPr>
          <w:lang w:val="en-US"/>
        </w:rPr>
      </w:pPr>
      <w:r w:rsidRPr="008446F2">
        <w:rPr>
          <w:lang w:val="en-US"/>
        </w:rPr>
        <w:t xml:space="preserve">Sanchez, A., Vazquez, C., Gomez, D., &amp; Joormann, J. (2013). Gaze-fixation to happy faces predicts mood repair after a negative mood induction. </w:t>
      </w:r>
      <w:r w:rsidR="000E542C" w:rsidRPr="008446F2">
        <w:rPr>
          <w:i/>
          <w:lang w:val="en-US"/>
        </w:rPr>
        <w:t>Emotion</w:t>
      </w:r>
      <w:r w:rsidRPr="008446F2">
        <w:rPr>
          <w:i/>
          <w:lang w:val="en-US"/>
        </w:rPr>
        <w:t>.</w:t>
      </w:r>
      <w:r w:rsidR="00640517" w:rsidRPr="008446F2">
        <w:rPr>
          <w:lang w:val="en-US"/>
        </w:rPr>
        <w:t xml:space="preserve"> </w:t>
      </w:r>
      <w:proofErr w:type="spellStart"/>
      <w:r w:rsidR="00640517" w:rsidRPr="008446F2">
        <w:rPr>
          <w:lang w:val="en-US"/>
        </w:rPr>
        <w:t>doi</w:t>
      </w:r>
      <w:proofErr w:type="spellEnd"/>
      <w:r w:rsidR="00640517" w:rsidRPr="008446F2">
        <w:rPr>
          <w:lang w:val="en-US"/>
        </w:rPr>
        <w:t>: 10.1037/a0034500</w:t>
      </w:r>
    </w:p>
    <w:p w14:paraId="3E567C16" w14:textId="77777777" w:rsidR="0015343A" w:rsidRPr="008446F2" w:rsidRDefault="00515A74" w:rsidP="00640517">
      <w:pPr>
        <w:pStyle w:val="NormalWeb"/>
        <w:ind w:left="480" w:hanging="480"/>
        <w:rPr>
          <w:lang w:val="en-US"/>
        </w:rPr>
      </w:pPr>
      <w:r w:rsidRPr="008446F2">
        <w:rPr>
          <w:lang w:val="en-US"/>
        </w:rPr>
        <w:t xml:space="preserve">Sanchez, A., Vazquez, C., Marker, C., </w:t>
      </w:r>
      <w:proofErr w:type="spellStart"/>
      <w:r w:rsidRPr="008446F2">
        <w:rPr>
          <w:lang w:val="en-US"/>
        </w:rPr>
        <w:t>LeMoult</w:t>
      </w:r>
      <w:proofErr w:type="spellEnd"/>
      <w:r w:rsidRPr="008446F2">
        <w:rPr>
          <w:lang w:val="en-US"/>
        </w:rPr>
        <w:t>, J., </w:t>
      </w:r>
      <w:r w:rsidR="00D943A0" w:rsidRPr="008446F2">
        <w:rPr>
          <w:lang w:val="en-US"/>
        </w:rPr>
        <w:t>&amp;</w:t>
      </w:r>
      <w:r w:rsidRPr="008446F2">
        <w:rPr>
          <w:lang w:val="en-US"/>
        </w:rPr>
        <w:t xml:space="preserve"> Joormann, J.  (2013). Attentional disengagement predicts stress reactivity in depression: an eye-tracking study. </w:t>
      </w:r>
      <w:r w:rsidR="00D943A0" w:rsidRPr="008446F2">
        <w:rPr>
          <w:i/>
          <w:lang w:val="en-US"/>
        </w:rPr>
        <w:t xml:space="preserve">Journal of Abnormal Psychology, 122(2), </w:t>
      </w:r>
      <w:r w:rsidR="00D943A0" w:rsidRPr="008446F2">
        <w:rPr>
          <w:lang w:val="en-US"/>
        </w:rPr>
        <w:t xml:space="preserve">303-313. </w:t>
      </w:r>
      <w:proofErr w:type="spellStart"/>
      <w:r w:rsidR="00D943A0" w:rsidRPr="008446F2">
        <w:rPr>
          <w:lang w:val="en-US"/>
        </w:rPr>
        <w:t>doi</w:t>
      </w:r>
      <w:proofErr w:type="spellEnd"/>
      <w:r w:rsidR="00D943A0" w:rsidRPr="008446F2">
        <w:rPr>
          <w:lang w:val="en-US"/>
        </w:rPr>
        <w:t>: 10.1037/a0031529</w:t>
      </w:r>
    </w:p>
    <w:p w14:paraId="16E33B5A" w14:textId="77777777" w:rsidR="009C0BD1" w:rsidRPr="008446F2" w:rsidRDefault="009C0BD1" w:rsidP="00EC4207">
      <w:pPr>
        <w:pStyle w:val="NormalWeb"/>
        <w:ind w:left="480" w:hanging="480"/>
        <w:rPr>
          <w:lang w:val="en-US"/>
        </w:rPr>
      </w:pPr>
      <w:proofErr w:type="spellStart"/>
      <w:r w:rsidRPr="008446F2">
        <w:rPr>
          <w:lang w:val="en-US"/>
        </w:rPr>
        <w:t>Schimmack</w:t>
      </w:r>
      <w:proofErr w:type="spellEnd"/>
      <w:r w:rsidRPr="008446F2">
        <w:rPr>
          <w:lang w:val="en-US"/>
        </w:rPr>
        <w:t xml:space="preserve">, U., &amp; Oishi, S. (2005). The influence of chronically and temporarily accessible information on life satisfaction judgments. </w:t>
      </w:r>
      <w:r w:rsidRPr="008446F2">
        <w:rPr>
          <w:i/>
          <w:iCs/>
          <w:lang w:val="en-US"/>
        </w:rPr>
        <w:t>Journal of Personality and Social Psychology</w:t>
      </w:r>
      <w:r w:rsidRPr="008446F2">
        <w:rPr>
          <w:lang w:val="en-US"/>
        </w:rPr>
        <w:t xml:space="preserve">, </w:t>
      </w:r>
      <w:r w:rsidRPr="008446F2">
        <w:rPr>
          <w:i/>
          <w:iCs/>
          <w:lang w:val="en-US"/>
        </w:rPr>
        <w:t>89</w:t>
      </w:r>
      <w:r w:rsidRPr="008446F2">
        <w:rPr>
          <w:lang w:val="en-US"/>
        </w:rPr>
        <w:t>(3), 395–406. doi:10.1037/0022-3514.89.3.395</w:t>
      </w:r>
    </w:p>
    <w:p w14:paraId="266899A1" w14:textId="77777777" w:rsidR="009C0BD1" w:rsidRPr="008446F2" w:rsidRDefault="009C0BD1" w:rsidP="00E24257">
      <w:pPr>
        <w:spacing w:before="100" w:beforeAutospacing="1" w:after="100" w:afterAutospacing="1"/>
        <w:ind w:left="480" w:hanging="480"/>
        <w:rPr>
          <w:lang w:eastAsia="es-ES"/>
        </w:rPr>
      </w:pPr>
      <w:proofErr w:type="spellStart"/>
      <w:r w:rsidRPr="008446F2">
        <w:rPr>
          <w:lang w:eastAsia="es-ES"/>
        </w:rPr>
        <w:t>Schimmack</w:t>
      </w:r>
      <w:proofErr w:type="spellEnd"/>
      <w:r w:rsidRPr="008446F2">
        <w:rPr>
          <w:lang w:eastAsia="es-ES"/>
        </w:rPr>
        <w:t xml:space="preserve">, U., Schupp, J., &amp; Wagner, G. G. (2008). The influence of environment and personality on the affective and cognitive component of subjective well-being. </w:t>
      </w:r>
      <w:r w:rsidRPr="008446F2">
        <w:rPr>
          <w:i/>
          <w:lang w:eastAsia="es-ES"/>
        </w:rPr>
        <w:t xml:space="preserve">Social Indicators Research, 89, </w:t>
      </w:r>
      <w:r w:rsidRPr="008446F2">
        <w:rPr>
          <w:lang w:eastAsia="es-ES"/>
        </w:rPr>
        <w:t>41–60. doi:10.1007/s11205-007-9230-3.</w:t>
      </w:r>
    </w:p>
    <w:p w14:paraId="15DA763B" w14:textId="77777777" w:rsidR="009C0BD1" w:rsidRPr="008446F2" w:rsidRDefault="009C0BD1" w:rsidP="00E24257">
      <w:pPr>
        <w:pStyle w:val="NormalWeb"/>
        <w:ind w:left="480" w:hanging="480"/>
        <w:rPr>
          <w:lang w:val="en-US"/>
        </w:rPr>
      </w:pPr>
      <w:proofErr w:type="spellStart"/>
      <w:r w:rsidRPr="008446F2">
        <w:rPr>
          <w:lang w:val="en-US"/>
        </w:rPr>
        <w:lastRenderedPageBreak/>
        <w:t>Schmukle</w:t>
      </w:r>
      <w:proofErr w:type="spellEnd"/>
      <w:r w:rsidRPr="008446F2">
        <w:rPr>
          <w:lang w:val="en-US"/>
        </w:rPr>
        <w:t xml:space="preserve">, S. C. (2005). Unreliability of the dot-probe task. </w:t>
      </w:r>
      <w:r w:rsidRPr="008446F2">
        <w:rPr>
          <w:i/>
          <w:lang w:val="en-US"/>
        </w:rPr>
        <w:t>European Journal of Personality, 19(7),</w:t>
      </w:r>
      <w:r w:rsidRPr="008446F2">
        <w:rPr>
          <w:lang w:val="en-US"/>
        </w:rPr>
        <w:t xml:space="preserve"> 595−605. </w:t>
      </w:r>
    </w:p>
    <w:p w14:paraId="78F66682" w14:textId="77777777" w:rsidR="009C0BD1" w:rsidRPr="008446F2" w:rsidRDefault="009C0BD1" w:rsidP="00E24257">
      <w:pPr>
        <w:pStyle w:val="NormalWeb"/>
        <w:ind w:left="480" w:hanging="480"/>
        <w:rPr>
          <w:lang w:val="en-US"/>
        </w:rPr>
      </w:pPr>
      <w:r w:rsidRPr="008446F2">
        <w:rPr>
          <w:lang w:val="en-US"/>
        </w:rPr>
        <w:t xml:space="preserve">Segerstrom, S. C. (2001). Optimism and </w:t>
      </w:r>
      <w:r w:rsidR="00021FA8" w:rsidRPr="008446F2">
        <w:rPr>
          <w:lang w:val="en-US"/>
        </w:rPr>
        <w:t>attentional bias for negative and positive stimuli</w:t>
      </w:r>
      <w:r w:rsidRPr="008446F2">
        <w:rPr>
          <w:lang w:val="en-US"/>
        </w:rPr>
        <w:t xml:space="preserve">. </w:t>
      </w:r>
      <w:r w:rsidRPr="008446F2">
        <w:rPr>
          <w:i/>
          <w:iCs/>
          <w:lang w:val="en-US"/>
        </w:rPr>
        <w:t>Personality and Social Psychology Bulletin</w:t>
      </w:r>
      <w:r w:rsidRPr="008446F2">
        <w:rPr>
          <w:lang w:val="en-US"/>
        </w:rPr>
        <w:t xml:space="preserve">, </w:t>
      </w:r>
      <w:r w:rsidRPr="008446F2">
        <w:rPr>
          <w:i/>
          <w:iCs/>
          <w:lang w:val="en-US"/>
        </w:rPr>
        <w:t>27</w:t>
      </w:r>
      <w:r w:rsidRPr="008446F2">
        <w:rPr>
          <w:lang w:val="en-US"/>
        </w:rPr>
        <w:t>(10), 1334–1343. doi:10.1177/01461672012710009</w:t>
      </w:r>
    </w:p>
    <w:p w14:paraId="1FC78875" w14:textId="77777777" w:rsidR="009C0BD1" w:rsidRPr="008446F2" w:rsidRDefault="009C0BD1" w:rsidP="00E24257">
      <w:pPr>
        <w:pStyle w:val="NormalWeb"/>
        <w:ind w:left="480" w:hanging="480"/>
        <w:rPr>
          <w:lang w:val="en-US"/>
        </w:rPr>
      </w:pPr>
      <w:r w:rsidRPr="008446F2">
        <w:rPr>
          <w:lang w:val="en-US"/>
        </w:rPr>
        <w:t xml:space="preserve">Staugaard, S. R. (2010). Threatening faces and social anxiety: </w:t>
      </w:r>
      <w:r w:rsidR="00021FA8" w:rsidRPr="008446F2">
        <w:rPr>
          <w:lang w:val="en-US"/>
        </w:rPr>
        <w:t xml:space="preserve">A </w:t>
      </w:r>
      <w:r w:rsidRPr="008446F2">
        <w:rPr>
          <w:lang w:val="en-US"/>
        </w:rPr>
        <w:t xml:space="preserve">literature review. </w:t>
      </w:r>
      <w:r w:rsidRPr="008446F2">
        <w:rPr>
          <w:i/>
          <w:iCs/>
          <w:lang w:val="en-US"/>
        </w:rPr>
        <w:t>Clinical Psychology Review</w:t>
      </w:r>
      <w:r w:rsidRPr="008446F2">
        <w:rPr>
          <w:lang w:val="en-US"/>
        </w:rPr>
        <w:t xml:space="preserve">, </w:t>
      </w:r>
      <w:r w:rsidRPr="008446F2">
        <w:rPr>
          <w:i/>
          <w:iCs/>
          <w:lang w:val="en-US"/>
        </w:rPr>
        <w:t>30</w:t>
      </w:r>
      <w:r w:rsidRPr="008446F2">
        <w:rPr>
          <w:lang w:val="en-US"/>
        </w:rPr>
        <w:t>(6), 669–690. doi:10.1016/j.cpr.2010.05.001</w:t>
      </w:r>
    </w:p>
    <w:p w14:paraId="44CAB477" w14:textId="77777777" w:rsidR="009C0BD1" w:rsidRPr="008446F2" w:rsidRDefault="009C0BD1" w:rsidP="00E24257">
      <w:pPr>
        <w:pStyle w:val="NormalWeb"/>
        <w:ind w:left="480" w:hanging="480"/>
        <w:rPr>
          <w:lang w:val="en-US"/>
        </w:rPr>
      </w:pPr>
      <w:r w:rsidRPr="008446F2">
        <w:rPr>
          <w:lang w:val="en-US"/>
        </w:rPr>
        <w:t xml:space="preserve">Reicherts, P., Wieser, M. J., Gerdes, A. B. M., </w:t>
      </w:r>
      <w:proofErr w:type="spellStart"/>
      <w:r w:rsidRPr="008446F2">
        <w:rPr>
          <w:lang w:val="en-US"/>
        </w:rPr>
        <w:t>Likowski</w:t>
      </w:r>
      <w:proofErr w:type="spellEnd"/>
      <w:r w:rsidRPr="008446F2">
        <w:rPr>
          <w:lang w:val="en-US"/>
        </w:rPr>
        <w:t xml:space="preserve">, K. U., Weyers, P., Mühlberger, A., &amp; Pauli, P. (2012). Electrocortical evidence for preferential processing of dynamic pain expressions compared to other emotional expressions. </w:t>
      </w:r>
      <w:r w:rsidRPr="008446F2">
        <w:rPr>
          <w:i/>
          <w:iCs/>
          <w:lang w:val="en-US"/>
        </w:rPr>
        <w:t>Pain</w:t>
      </w:r>
      <w:r w:rsidRPr="008446F2">
        <w:rPr>
          <w:lang w:val="en-US"/>
        </w:rPr>
        <w:t xml:space="preserve">, </w:t>
      </w:r>
      <w:r w:rsidRPr="008446F2">
        <w:rPr>
          <w:i/>
          <w:iCs/>
          <w:lang w:val="en-US"/>
        </w:rPr>
        <w:t>153</w:t>
      </w:r>
      <w:r w:rsidRPr="008446F2">
        <w:rPr>
          <w:lang w:val="en-US"/>
        </w:rPr>
        <w:t>(9), 1959–</w:t>
      </w:r>
      <w:r w:rsidR="002C67FC" w:rsidRPr="008446F2">
        <w:rPr>
          <w:lang w:val="en-US"/>
        </w:rPr>
        <w:t>19</w:t>
      </w:r>
      <w:r w:rsidRPr="008446F2">
        <w:rPr>
          <w:lang w:val="en-US"/>
        </w:rPr>
        <w:t>64. doi:10.1016/j.pain.2012.06.017</w:t>
      </w:r>
    </w:p>
    <w:p w14:paraId="2F7A0968" w14:textId="77777777" w:rsidR="009C0BD1" w:rsidRPr="008446F2" w:rsidRDefault="009C0BD1" w:rsidP="00E24257">
      <w:pPr>
        <w:pStyle w:val="NormalWeb"/>
        <w:ind w:left="480" w:hanging="480"/>
        <w:rPr>
          <w:lang w:val="en-US"/>
        </w:rPr>
      </w:pPr>
      <w:proofErr w:type="spellStart"/>
      <w:r w:rsidRPr="008446F2">
        <w:rPr>
          <w:lang w:val="en-US" w:eastAsia="es-ES"/>
        </w:rPr>
        <w:t>Schmukle</w:t>
      </w:r>
      <w:proofErr w:type="spellEnd"/>
      <w:r w:rsidRPr="008446F2">
        <w:rPr>
          <w:lang w:val="en-US" w:eastAsia="es-ES"/>
        </w:rPr>
        <w:t xml:space="preserve">, S. C. (2005). Unreliability of the dot probe task. </w:t>
      </w:r>
      <w:r w:rsidRPr="008446F2">
        <w:rPr>
          <w:i/>
          <w:lang w:val="en-US" w:eastAsia="es-ES"/>
        </w:rPr>
        <w:t>European Journal of Personality, 19,</w:t>
      </w:r>
      <w:r w:rsidRPr="008446F2">
        <w:rPr>
          <w:lang w:val="en-US" w:eastAsia="es-ES"/>
        </w:rPr>
        <w:t xml:space="preserve"> 595-605.</w:t>
      </w:r>
    </w:p>
    <w:p w14:paraId="77C79BE4" w14:textId="77777777" w:rsidR="009C0BD1" w:rsidRPr="008446F2" w:rsidRDefault="00932677" w:rsidP="00E24257">
      <w:pPr>
        <w:pStyle w:val="NormalWeb"/>
        <w:ind w:left="480" w:hanging="480"/>
        <w:rPr>
          <w:lang w:val="en-US"/>
        </w:rPr>
      </w:pPr>
      <w:proofErr w:type="spellStart"/>
      <w:r w:rsidRPr="00932677">
        <w:rPr>
          <w:lang w:val="es-ES"/>
        </w:rPr>
        <w:t>Tamir</w:t>
      </w:r>
      <w:proofErr w:type="spellEnd"/>
      <w:r w:rsidRPr="00932677">
        <w:rPr>
          <w:lang w:val="es-ES"/>
        </w:rPr>
        <w:t xml:space="preserve">, M., &amp; Robinson, M. D. (2007). </w:t>
      </w:r>
      <w:r w:rsidR="009C0BD1" w:rsidRPr="008446F2">
        <w:rPr>
          <w:lang w:val="en-US"/>
        </w:rPr>
        <w:t xml:space="preserve">The happy spotlight: positive mood and selective attention to rewarding information. </w:t>
      </w:r>
      <w:r w:rsidR="009C0BD1" w:rsidRPr="008446F2">
        <w:rPr>
          <w:i/>
          <w:iCs/>
          <w:lang w:val="en-US"/>
        </w:rPr>
        <w:t>Personality &amp; Social Psychology Bulletin</w:t>
      </w:r>
      <w:r w:rsidR="009C0BD1" w:rsidRPr="008446F2">
        <w:rPr>
          <w:lang w:val="en-US"/>
        </w:rPr>
        <w:t xml:space="preserve">, </w:t>
      </w:r>
      <w:r w:rsidR="009C0BD1" w:rsidRPr="008446F2">
        <w:rPr>
          <w:i/>
          <w:iCs/>
          <w:lang w:val="en-US"/>
        </w:rPr>
        <w:t>33</w:t>
      </w:r>
      <w:r w:rsidR="009C0BD1" w:rsidRPr="008446F2">
        <w:rPr>
          <w:lang w:val="en-US"/>
        </w:rPr>
        <w:t>(8), 1124–</w:t>
      </w:r>
      <w:r w:rsidR="002C67FC" w:rsidRPr="008446F2">
        <w:rPr>
          <w:lang w:val="en-US"/>
        </w:rPr>
        <w:t>11</w:t>
      </w:r>
      <w:r w:rsidR="009C0BD1" w:rsidRPr="008446F2">
        <w:rPr>
          <w:lang w:val="en-US"/>
        </w:rPr>
        <w:t>36. doi:10.1177/0146167207301030</w:t>
      </w:r>
    </w:p>
    <w:p w14:paraId="3FB4741D" w14:textId="77777777" w:rsidR="009C0BD1" w:rsidRPr="008446F2" w:rsidRDefault="009C0BD1" w:rsidP="00E24257">
      <w:pPr>
        <w:pStyle w:val="NormalWeb"/>
        <w:ind w:left="480" w:hanging="480"/>
        <w:rPr>
          <w:lang w:val="en-US"/>
        </w:rPr>
      </w:pPr>
      <w:r w:rsidRPr="008446F2">
        <w:rPr>
          <w:lang w:val="en-US"/>
        </w:rPr>
        <w:t xml:space="preserve">Teachman, B. A, Joormann, J., Steinman, S. A, &amp; Gotlib, I. H. (2012). Automaticity in anxiety disorders and major depressive </w:t>
      </w:r>
      <w:proofErr w:type="gramStart"/>
      <w:r w:rsidRPr="008446F2">
        <w:rPr>
          <w:lang w:val="en-US"/>
        </w:rPr>
        <w:t>disorder</w:t>
      </w:r>
      <w:proofErr w:type="gramEnd"/>
      <w:r w:rsidRPr="008446F2">
        <w:rPr>
          <w:lang w:val="en-US"/>
        </w:rPr>
        <w:t xml:space="preserve">. </w:t>
      </w:r>
      <w:r w:rsidRPr="008446F2">
        <w:rPr>
          <w:i/>
          <w:iCs/>
          <w:lang w:val="en-US"/>
        </w:rPr>
        <w:t>Clinical Psychology Review</w:t>
      </w:r>
      <w:r w:rsidRPr="008446F2">
        <w:rPr>
          <w:lang w:val="en-US"/>
        </w:rPr>
        <w:t xml:space="preserve">, </w:t>
      </w:r>
      <w:r w:rsidRPr="008446F2">
        <w:rPr>
          <w:i/>
          <w:iCs/>
          <w:lang w:val="en-US"/>
        </w:rPr>
        <w:t>32</w:t>
      </w:r>
      <w:r w:rsidRPr="008446F2">
        <w:rPr>
          <w:lang w:val="en-US"/>
        </w:rPr>
        <w:t>(6), 575–603. doi:10.1016/j.cpr.2012.06.004</w:t>
      </w:r>
    </w:p>
    <w:p w14:paraId="08D740CC" w14:textId="77777777" w:rsidR="009C0BD1" w:rsidRPr="008446F2" w:rsidRDefault="009C0BD1" w:rsidP="00E24257">
      <w:pPr>
        <w:pStyle w:val="NormalWeb"/>
        <w:ind w:left="480" w:hanging="480"/>
        <w:rPr>
          <w:lang w:val="en-US"/>
        </w:rPr>
      </w:pPr>
      <w:r w:rsidRPr="008446F2">
        <w:rPr>
          <w:lang w:val="en-US"/>
        </w:rPr>
        <w:t xml:space="preserve">Tottenham, N., Tanaka, J. W., Leon, A. C., McCarry, T., Nurse, M., Hare, T. A, … Nelson, C. (2009). The </w:t>
      </w:r>
      <w:proofErr w:type="spellStart"/>
      <w:r w:rsidRPr="008446F2">
        <w:rPr>
          <w:lang w:val="en-US"/>
        </w:rPr>
        <w:t>NimStim</w:t>
      </w:r>
      <w:proofErr w:type="spellEnd"/>
      <w:r w:rsidRPr="008446F2">
        <w:rPr>
          <w:lang w:val="en-US"/>
        </w:rPr>
        <w:t xml:space="preserve"> set of facial expressions: judgments from untrained research participants. </w:t>
      </w:r>
      <w:r w:rsidRPr="008446F2">
        <w:rPr>
          <w:i/>
          <w:iCs/>
          <w:lang w:val="en-US"/>
        </w:rPr>
        <w:t>Psychiatry Research</w:t>
      </w:r>
      <w:r w:rsidRPr="008446F2">
        <w:rPr>
          <w:lang w:val="en-US"/>
        </w:rPr>
        <w:t xml:space="preserve">, </w:t>
      </w:r>
      <w:r w:rsidRPr="008446F2">
        <w:rPr>
          <w:i/>
          <w:iCs/>
          <w:lang w:val="en-US"/>
        </w:rPr>
        <w:t>168</w:t>
      </w:r>
      <w:r w:rsidRPr="008446F2">
        <w:rPr>
          <w:lang w:val="en-US"/>
        </w:rPr>
        <w:t>(3), 242–</w:t>
      </w:r>
      <w:r w:rsidR="00021FA8" w:rsidRPr="008446F2">
        <w:rPr>
          <w:lang w:val="en-US"/>
        </w:rPr>
        <w:t>24</w:t>
      </w:r>
      <w:r w:rsidRPr="008446F2">
        <w:rPr>
          <w:lang w:val="en-US"/>
        </w:rPr>
        <w:t>9. doi:10.1016/j.psychres.2008.05.006</w:t>
      </w:r>
    </w:p>
    <w:p w14:paraId="44DD97CB" w14:textId="77777777" w:rsidR="009C0BD1" w:rsidRPr="008446F2" w:rsidRDefault="009C0BD1" w:rsidP="00E24257">
      <w:pPr>
        <w:autoSpaceDE w:val="0"/>
        <w:autoSpaceDN w:val="0"/>
        <w:adjustRightInd w:val="0"/>
        <w:spacing w:after="120"/>
        <w:ind w:left="567" w:hanging="567"/>
        <w:rPr>
          <w:rStyle w:val="nfasis"/>
          <w:i w:val="0"/>
          <w:iCs w:val="0"/>
          <w:lang w:eastAsia="es-ES"/>
        </w:rPr>
      </w:pPr>
      <w:r w:rsidRPr="008446F2">
        <w:rPr>
          <w:lang w:eastAsia="es-ES"/>
        </w:rPr>
        <w:t xml:space="preserve">Tugade, M. M., &amp; Fredrickson, B. L. (2004). Resilient individuals use positive emotions to bounce back from negative emotional experiences. </w:t>
      </w:r>
      <w:r w:rsidRPr="008446F2">
        <w:rPr>
          <w:i/>
          <w:lang w:eastAsia="es-ES"/>
        </w:rPr>
        <w:t>Journal of Personality and Social Psychology, 86</w:t>
      </w:r>
      <w:r w:rsidRPr="008446F2">
        <w:rPr>
          <w:lang w:eastAsia="es-ES"/>
        </w:rPr>
        <w:t>, 320–333. doi:</w:t>
      </w:r>
      <w:r w:rsidRPr="008446F2">
        <w:rPr>
          <w:rFonts w:eastAsia="MS Mincho"/>
        </w:rPr>
        <w:t>10.1037/0022-3514.86.2.320</w:t>
      </w:r>
    </w:p>
    <w:p w14:paraId="04151DBE" w14:textId="77777777" w:rsidR="009C0BD1" w:rsidRPr="008446F2" w:rsidRDefault="009C0BD1" w:rsidP="00E24257">
      <w:pPr>
        <w:spacing w:before="100" w:beforeAutospacing="1" w:after="100" w:afterAutospacing="1"/>
        <w:ind w:left="480" w:hanging="480"/>
        <w:rPr>
          <w:lang w:eastAsia="es-ES"/>
        </w:rPr>
      </w:pPr>
      <w:r w:rsidRPr="008446F2">
        <w:rPr>
          <w:lang w:eastAsia="es-ES"/>
        </w:rPr>
        <w:t xml:space="preserve">Vittersø, J., Oelmann, H. I., &amp; Wang, A. L. (2009). Life satisfaction is not a balanced estimator of the good life: Evidence from reaction time measures and self-reported emotions. </w:t>
      </w:r>
      <w:r w:rsidRPr="008446F2">
        <w:rPr>
          <w:i/>
          <w:iCs/>
          <w:lang w:eastAsia="es-ES"/>
        </w:rPr>
        <w:t>Journal of Happiness Studies</w:t>
      </w:r>
      <w:r w:rsidRPr="008446F2">
        <w:rPr>
          <w:lang w:eastAsia="es-ES"/>
        </w:rPr>
        <w:t xml:space="preserve">, </w:t>
      </w:r>
      <w:r w:rsidRPr="008446F2">
        <w:rPr>
          <w:i/>
          <w:iCs/>
          <w:lang w:eastAsia="es-ES"/>
        </w:rPr>
        <w:t>10</w:t>
      </w:r>
      <w:r w:rsidRPr="008446F2">
        <w:rPr>
          <w:lang w:eastAsia="es-ES"/>
        </w:rPr>
        <w:t>(1), 1–17. doi:10.1007/s10902-007-9058-1</w:t>
      </w:r>
    </w:p>
    <w:p w14:paraId="3922B114" w14:textId="77777777" w:rsidR="009C0BD1" w:rsidRPr="008446F2" w:rsidRDefault="009C0BD1" w:rsidP="00E24257">
      <w:pPr>
        <w:pStyle w:val="NormalWeb"/>
        <w:ind w:left="480" w:hanging="480"/>
        <w:rPr>
          <w:lang w:val="en-US"/>
        </w:rPr>
      </w:pPr>
      <w:r w:rsidRPr="008446F2">
        <w:rPr>
          <w:lang w:val="en-US"/>
        </w:rPr>
        <w:t xml:space="preserve">Wadlinger, H. A, &amp; Isaacowitz, D. M. (2008). Looking happy: the experimental manipulation of a positive visual attention bias. </w:t>
      </w:r>
      <w:r w:rsidRPr="008446F2">
        <w:rPr>
          <w:i/>
          <w:iCs/>
          <w:lang w:val="en-US"/>
        </w:rPr>
        <w:t>Emotion</w:t>
      </w:r>
      <w:r w:rsidRPr="008446F2">
        <w:rPr>
          <w:lang w:val="en-US"/>
        </w:rPr>
        <w:t xml:space="preserve">, </w:t>
      </w:r>
      <w:r w:rsidRPr="008446F2">
        <w:rPr>
          <w:i/>
          <w:iCs/>
          <w:lang w:val="en-US"/>
        </w:rPr>
        <w:t>8</w:t>
      </w:r>
      <w:r w:rsidRPr="008446F2">
        <w:rPr>
          <w:lang w:val="en-US"/>
        </w:rPr>
        <w:t>(1), 121–</w:t>
      </w:r>
      <w:r w:rsidR="002C67FC" w:rsidRPr="008446F2">
        <w:rPr>
          <w:lang w:val="en-US"/>
        </w:rPr>
        <w:t>12</w:t>
      </w:r>
      <w:r w:rsidRPr="008446F2">
        <w:rPr>
          <w:lang w:val="en-US"/>
        </w:rPr>
        <w:t>6. doi:10.1037/1528-3542.8.1.121</w:t>
      </w:r>
    </w:p>
    <w:p w14:paraId="02F028CE" w14:textId="77777777" w:rsidR="009C0BD1" w:rsidRPr="008446F2" w:rsidRDefault="009C0BD1" w:rsidP="00E24257">
      <w:pPr>
        <w:pStyle w:val="NormalWeb"/>
        <w:ind w:left="480" w:hanging="480"/>
        <w:rPr>
          <w:lang w:val="en-US"/>
        </w:rPr>
      </w:pPr>
      <w:r w:rsidRPr="008446F2">
        <w:rPr>
          <w:lang w:val="en-US"/>
        </w:rPr>
        <w:t xml:space="preserve">Wadlinger, H. A., &amp; Isaacowitz, D. M. (2011). Fixing our focus: training attention to regulate emotion. </w:t>
      </w:r>
      <w:r w:rsidRPr="008446F2">
        <w:rPr>
          <w:i/>
          <w:iCs/>
          <w:lang w:val="en-US"/>
        </w:rPr>
        <w:t>Personality and Social Psychology Review</w:t>
      </w:r>
      <w:r w:rsidRPr="008446F2">
        <w:rPr>
          <w:lang w:val="en-US"/>
        </w:rPr>
        <w:t xml:space="preserve">, </w:t>
      </w:r>
      <w:r w:rsidRPr="008446F2">
        <w:rPr>
          <w:i/>
          <w:iCs/>
          <w:lang w:val="en-US"/>
        </w:rPr>
        <w:t>15</w:t>
      </w:r>
      <w:r w:rsidRPr="008446F2">
        <w:rPr>
          <w:lang w:val="en-US"/>
        </w:rPr>
        <w:t>(1), 75–102. doi:10.1177/1088868310365565</w:t>
      </w:r>
    </w:p>
    <w:p w14:paraId="525A26D3" w14:textId="77777777" w:rsidR="009C0BD1" w:rsidRPr="008446F2" w:rsidRDefault="009C0BD1" w:rsidP="003A05B0">
      <w:pPr>
        <w:spacing w:before="100" w:beforeAutospacing="1" w:after="100" w:afterAutospacing="1"/>
        <w:ind w:left="480" w:hanging="480"/>
      </w:pPr>
      <w:r w:rsidRPr="008446F2">
        <w:lastRenderedPageBreak/>
        <w:t xml:space="preserve"> Wieser, M. J., &amp; Brosch, T. (2012). Faces in context: </w:t>
      </w:r>
      <w:r w:rsidR="00021FA8" w:rsidRPr="008446F2">
        <w:t xml:space="preserve">A </w:t>
      </w:r>
      <w:r w:rsidRPr="008446F2">
        <w:t xml:space="preserve">review and systematization of contextual influences on affective face processing. </w:t>
      </w:r>
      <w:r w:rsidRPr="008446F2">
        <w:rPr>
          <w:i/>
          <w:iCs/>
        </w:rPr>
        <w:t>Frontiers in Psychology</w:t>
      </w:r>
      <w:r w:rsidRPr="008446F2">
        <w:t xml:space="preserve">, </w:t>
      </w:r>
      <w:r w:rsidRPr="008446F2">
        <w:rPr>
          <w:i/>
          <w:iCs/>
        </w:rPr>
        <w:t>3</w:t>
      </w:r>
      <w:r w:rsidRPr="008446F2">
        <w:t>, 471. doi:10.3389/fpsyg.2012.00471</w:t>
      </w:r>
    </w:p>
    <w:p w14:paraId="67904B23" w14:textId="77777777" w:rsidR="009C0BD1" w:rsidRPr="001A6811" w:rsidRDefault="009C0BD1" w:rsidP="008D1C54">
      <w:pPr>
        <w:spacing w:line="480" w:lineRule="auto"/>
        <w:jc w:val="both"/>
        <w:rPr>
          <w:bCs/>
          <w:iCs/>
          <w:lang w:val="en-GB"/>
        </w:rPr>
      </w:pPr>
      <w:r w:rsidRPr="008446F2">
        <w:rPr>
          <w:bCs/>
          <w:iCs/>
          <w:lang w:val="en-GB"/>
        </w:rPr>
        <w:br w:type="page"/>
      </w:r>
      <w:r w:rsidRPr="008446F2">
        <w:rPr>
          <w:bCs/>
          <w:iCs/>
          <w:lang w:val="en-GB"/>
        </w:rPr>
        <w:lastRenderedPageBreak/>
        <w:t>Table 1</w:t>
      </w:r>
      <w:r w:rsidR="001A6811">
        <w:rPr>
          <w:bCs/>
          <w:iCs/>
          <w:lang w:val="en-GB"/>
        </w:rPr>
        <w:t xml:space="preserve">. </w:t>
      </w:r>
      <w:r w:rsidRPr="008446F2">
        <w:rPr>
          <w:i/>
        </w:rPr>
        <w:t>Means and standard deviations of the variables included in the study</w:t>
      </w:r>
      <w:r w:rsidRPr="008446F2">
        <w:rPr>
          <w:bCs/>
          <w:i/>
          <w:iCs/>
          <w:lang w:val="en-GB"/>
        </w:rPr>
        <w:t>.</w:t>
      </w:r>
    </w:p>
    <w:p w14:paraId="259F706F" w14:textId="77777777" w:rsidR="009C0BD1" w:rsidRPr="008446F2" w:rsidRDefault="009C0BD1" w:rsidP="008D1C54">
      <w:pPr>
        <w:spacing w:line="480" w:lineRule="auto"/>
        <w:jc w:val="both"/>
        <w:rPr>
          <w:bCs/>
          <w:iCs/>
          <w:lang w:val="en-GB"/>
        </w:rPr>
      </w:pPr>
    </w:p>
    <w:tbl>
      <w:tblPr>
        <w:tblW w:w="5669" w:type="dxa"/>
        <w:jc w:val="center"/>
        <w:tblBorders>
          <w:top w:val="single" w:sz="8" w:space="0" w:color="auto"/>
          <w:bottom w:val="single" w:sz="8" w:space="0" w:color="auto"/>
        </w:tblBorders>
        <w:tblLayout w:type="fixed"/>
        <w:tblLook w:val="0000" w:firstRow="0" w:lastRow="0" w:firstColumn="0" w:lastColumn="0" w:noHBand="0" w:noVBand="0"/>
      </w:tblPr>
      <w:tblGrid>
        <w:gridCol w:w="3401"/>
        <w:gridCol w:w="2268"/>
      </w:tblGrid>
      <w:tr w:rsidR="009C0BD1" w:rsidRPr="008446F2" w14:paraId="7FFC47E4" w14:textId="77777777" w:rsidTr="001E761A">
        <w:trPr>
          <w:trHeight w:val="210"/>
          <w:jc w:val="center"/>
        </w:trPr>
        <w:tc>
          <w:tcPr>
            <w:tcW w:w="3401" w:type="dxa"/>
            <w:tcBorders>
              <w:top w:val="single" w:sz="8" w:space="0" w:color="auto"/>
              <w:bottom w:val="single" w:sz="8" w:space="0" w:color="auto"/>
            </w:tcBorders>
          </w:tcPr>
          <w:p w14:paraId="70A90952" w14:textId="77777777" w:rsidR="009C0BD1" w:rsidRPr="008446F2" w:rsidRDefault="009C0BD1" w:rsidP="00B87664">
            <w:pPr>
              <w:rPr>
                <w:bCs/>
                <w:lang w:val="en-GB"/>
              </w:rPr>
            </w:pPr>
          </w:p>
          <w:p w14:paraId="1FD77512" w14:textId="77777777" w:rsidR="009C0BD1" w:rsidRPr="008446F2" w:rsidRDefault="009C0BD1" w:rsidP="00B87664">
            <w:pPr>
              <w:rPr>
                <w:bCs/>
                <w:sz w:val="20"/>
                <w:szCs w:val="20"/>
                <w:lang w:val="en-GB"/>
              </w:rPr>
            </w:pPr>
            <w:r w:rsidRPr="008446F2">
              <w:rPr>
                <w:bCs/>
                <w:sz w:val="20"/>
                <w:szCs w:val="20"/>
                <w:lang w:val="en-GB"/>
              </w:rPr>
              <w:t>Variable</w:t>
            </w:r>
          </w:p>
          <w:p w14:paraId="27B2E4C5" w14:textId="77777777" w:rsidR="009C0BD1" w:rsidRPr="008446F2" w:rsidRDefault="009C0BD1" w:rsidP="00B87664">
            <w:pPr>
              <w:rPr>
                <w:sz w:val="20"/>
                <w:szCs w:val="20"/>
                <w:lang w:val="en-GB"/>
              </w:rPr>
            </w:pPr>
          </w:p>
        </w:tc>
        <w:tc>
          <w:tcPr>
            <w:tcW w:w="2268" w:type="dxa"/>
            <w:tcBorders>
              <w:top w:val="single" w:sz="8" w:space="0" w:color="auto"/>
              <w:bottom w:val="single" w:sz="8" w:space="0" w:color="auto"/>
            </w:tcBorders>
          </w:tcPr>
          <w:p w14:paraId="14FF1A02" w14:textId="77777777" w:rsidR="009C0BD1" w:rsidRPr="008446F2" w:rsidRDefault="009C0BD1" w:rsidP="00B87664">
            <w:pPr>
              <w:spacing w:before="120" w:after="120"/>
              <w:jc w:val="center"/>
              <w:rPr>
                <w:sz w:val="20"/>
                <w:szCs w:val="20"/>
              </w:rPr>
            </w:pPr>
          </w:p>
          <w:p w14:paraId="19957A4C" w14:textId="77777777" w:rsidR="009C0BD1" w:rsidRPr="008446F2" w:rsidRDefault="009C0BD1" w:rsidP="00B87664">
            <w:pPr>
              <w:spacing w:before="120" w:after="120"/>
              <w:jc w:val="center"/>
              <w:rPr>
                <w:sz w:val="20"/>
                <w:szCs w:val="20"/>
              </w:rPr>
            </w:pPr>
            <w:r w:rsidRPr="008446F2">
              <w:rPr>
                <w:sz w:val="20"/>
                <w:szCs w:val="20"/>
              </w:rPr>
              <w:t>M   (SD)</w:t>
            </w:r>
          </w:p>
          <w:p w14:paraId="16817899" w14:textId="77777777" w:rsidR="009C0BD1" w:rsidRPr="008446F2" w:rsidRDefault="009C0BD1" w:rsidP="00B87664">
            <w:pPr>
              <w:spacing w:before="120" w:after="120"/>
              <w:jc w:val="center"/>
              <w:rPr>
                <w:sz w:val="20"/>
                <w:szCs w:val="20"/>
              </w:rPr>
            </w:pPr>
          </w:p>
        </w:tc>
      </w:tr>
      <w:tr w:rsidR="009C0BD1" w:rsidRPr="008446F2" w14:paraId="2B11190B" w14:textId="77777777" w:rsidTr="001E761A">
        <w:trPr>
          <w:trHeight w:val="225"/>
          <w:jc w:val="center"/>
        </w:trPr>
        <w:tc>
          <w:tcPr>
            <w:tcW w:w="3401" w:type="dxa"/>
          </w:tcPr>
          <w:p w14:paraId="0C5EEC85" w14:textId="77777777" w:rsidR="009C0BD1" w:rsidRPr="008446F2" w:rsidRDefault="009C0BD1" w:rsidP="002A53C4">
            <w:pPr>
              <w:spacing w:before="120" w:after="120"/>
              <w:jc w:val="both"/>
              <w:rPr>
                <w:sz w:val="20"/>
                <w:szCs w:val="20"/>
                <w:lang w:val="en-GB"/>
              </w:rPr>
            </w:pPr>
            <w:r w:rsidRPr="008446F2">
              <w:rPr>
                <w:sz w:val="20"/>
                <w:szCs w:val="20"/>
                <w:lang w:val="en-GB"/>
              </w:rPr>
              <w:t>Positive Emotions</w:t>
            </w:r>
          </w:p>
        </w:tc>
        <w:tc>
          <w:tcPr>
            <w:tcW w:w="2268" w:type="dxa"/>
          </w:tcPr>
          <w:p w14:paraId="30A45301" w14:textId="77777777" w:rsidR="009C0BD1" w:rsidRPr="008446F2" w:rsidRDefault="009C0BD1" w:rsidP="002A53C4">
            <w:pPr>
              <w:spacing w:before="120" w:after="120"/>
              <w:jc w:val="center"/>
              <w:rPr>
                <w:sz w:val="20"/>
                <w:szCs w:val="20"/>
                <w:lang w:val="en-GB"/>
              </w:rPr>
            </w:pPr>
            <w:r w:rsidRPr="008446F2">
              <w:rPr>
                <w:sz w:val="20"/>
                <w:szCs w:val="20"/>
                <w:lang w:val="en-GB"/>
              </w:rPr>
              <w:t>24.34   (6.50)</w:t>
            </w:r>
          </w:p>
        </w:tc>
      </w:tr>
      <w:tr w:rsidR="009C0BD1" w:rsidRPr="008446F2" w14:paraId="64A8694A" w14:textId="77777777" w:rsidTr="001E761A">
        <w:trPr>
          <w:trHeight w:val="225"/>
          <w:jc w:val="center"/>
        </w:trPr>
        <w:tc>
          <w:tcPr>
            <w:tcW w:w="3401" w:type="dxa"/>
          </w:tcPr>
          <w:p w14:paraId="49FA8001" w14:textId="77777777" w:rsidR="009C0BD1" w:rsidRPr="008446F2" w:rsidRDefault="009C0BD1" w:rsidP="002A53C4">
            <w:pPr>
              <w:spacing w:before="120" w:after="120"/>
              <w:jc w:val="both"/>
              <w:rPr>
                <w:sz w:val="20"/>
                <w:szCs w:val="20"/>
                <w:lang w:val="en-GB"/>
              </w:rPr>
            </w:pPr>
            <w:r w:rsidRPr="008446F2">
              <w:rPr>
                <w:sz w:val="20"/>
                <w:szCs w:val="20"/>
                <w:lang w:val="en-GB"/>
              </w:rPr>
              <w:t>Negative Emotions</w:t>
            </w:r>
          </w:p>
        </w:tc>
        <w:tc>
          <w:tcPr>
            <w:tcW w:w="2268" w:type="dxa"/>
          </w:tcPr>
          <w:p w14:paraId="2A0D8B5E" w14:textId="77777777" w:rsidR="009C0BD1" w:rsidRPr="008446F2" w:rsidRDefault="009C0BD1" w:rsidP="002A53C4">
            <w:pPr>
              <w:spacing w:before="120" w:after="120"/>
              <w:jc w:val="center"/>
              <w:rPr>
                <w:sz w:val="20"/>
                <w:szCs w:val="20"/>
                <w:lang w:val="en-GB"/>
              </w:rPr>
            </w:pPr>
            <w:r w:rsidRPr="008446F2">
              <w:rPr>
                <w:sz w:val="20"/>
                <w:szCs w:val="20"/>
                <w:lang w:val="en-GB"/>
              </w:rPr>
              <w:t xml:space="preserve"> 6.87   (6.89)</w:t>
            </w:r>
          </w:p>
        </w:tc>
      </w:tr>
      <w:tr w:rsidR="009C0BD1" w:rsidRPr="008446F2" w14:paraId="400C3F22" w14:textId="77777777" w:rsidTr="001E761A">
        <w:trPr>
          <w:trHeight w:val="225"/>
          <w:jc w:val="center"/>
        </w:trPr>
        <w:tc>
          <w:tcPr>
            <w:tcW w:w="3401" w:type="dxa"/>
          </w:tcPr>
          <w:p w14:paraId="2BDC3B6A" w14:textId="77777777" w:rsidR="009C0BD1" w:rsidRPr="008446F2" w:rsidRDefault="009C0BD1" w:rsidP="004B770F">
            <w:pPr>
              <w:spacing w:before="120" w:after="120"/>
              <w:jc w:val="both"/>
              <w:rPr>
                <w:sz w:val="20"/>
                <w:szCs w:val="20"/>
                <w:lang w:val="en-GB"/>
              </w:rPr>
            </w:pPr>
            <w:r w:rsidRPr="008446F2">
              <w:rPr>
                <w:sz w:val="20"/>
                <w:szCs w:val="20"/>
                <w:lang w:val="en-GB"/>
              </w:rPr>
              <w:t>Life Satisfaction</w:t>
            </w:r>
          </w:p>
        </w:tc>
        <w:tc>
          <w:tcPr>
            <w:tcW w:w="2268" w:type="dxa"/>
          </w:tcPr>
          <w:p w14:paraId="3AE00AD4" w14:textId="77777777" w:rsidR="009C0BD1" w:rsidRPr="008446F2" w:rsidRDefault="009C0BD1" w:rsidP="002A53C4">
            <w:pPr>
              <w:spacing w:before="120" w:after="120"/>
              <w:jc w:val="center"/>
              <w:rPr>
                <w:sz w:val="20"/>
                <w:szCs w:val="20"/>
                <w:lang w:val="en-GB"/>
              </w:rPr>
            </w:pPr>
            <w:r w:rsidRPr="008446F2">
              <w:rPr>
                <w:sz w:val="20"/>
                <w:szCs w:val="20"/>
                <w:lang w:val="en-GB"/>
              </w:rPr>
              <w:t>24.41   (6.53)</w:t>
            </w:r>
          </w:p>
        </w:tc>
      </w:tr>
      <w:tr w:rsidR="009C0BD1" w:rsidRPr="008446F2" w14:paraId="7AF1AB52" w14:textId="77777777" w:rsidTr="001E761A">
        <w:trPr>
          <w:trHeight w:val="225"/>
          <w:jc w:val="center"/>
        </w:trPr>
        <w:tc>
          <w:tcPr>
            <w:tcW w:w="3401" w:type="dxa"/>
          </w:tcPr>
          <w:p w14:paraId="30DEC635" w14:textId="77777777" w:rsidR="009C0BD1" w:rsidRPr="008446F2" w:rsidRDefault="009C0BD1" w:rsidP="004B770F">
            <w:pPr>
              <w:spacing w:before="120" w:after="120"/>
              <w:jc w:val="both"/>
              <w:rPr>
                <w:sz w:val="20"/>
                <w:szCs w:val="20"/>
                <w:lang w:val="en-GB"/>
              </w:rPr>
            </w:pPr>
            <w:r w:rsidRPr="008446F2">
              <w:rPr>
                <w:sz w:val="20"/>
                <w:szCs w:val="20"/>
                <w:lang w:val="en-GB"/>
              </w:rPr>
              <w:t xml:space="preserve">Initial Orientation </w:t>
            </w:r>
            <w:r w:rsidR="001E761A" w:rsidRPr="008446F2">
              <w:rPr>
                <w:sz w:val="20"/>
                <w:szCs w:val="20"/>
                <w:lang w:val="en-GB"/>
              </w:rPr>
              <w:t>(proportion)</w:t>
            </w:r>
          </w:p>
          <w:p w14:paraId="6D66A456" w14:textId="77777777" w:rsidR="009C0BD1" w:rsidRPr="008446F2" w:rsidRDefault="009C0BD1" w:rsidP="002A53C4">
            <w:pPr>
              <w:spacing w:before="120" w:after="120"/>
              <w:ind w:left="175"/>
              <w:jc w:val="both"/>
              <w:rPr>
                <w:sz w:val="20"/>
                <w:szCs w:val="20"/>
                <w:lang w:val="en-GB"/>
              </w:rPr>
            </w:pPr>
            <w:r w:rsidRPr="008446F2">
              <w:rPr>
                <w:sz w:val="20"/>
                <w:szCs w:val="20"/>
                <w:lang w:val="en-GB"/>
              </w:rPr>
              <w:t>Happy Faces</w:t>
            </w:r>
          </w:p>
          <w:p w14:paraId="15BB6337" w14:textId="77777777" w:rsidR="009C0BD1" w:rsidRPr="008446F2" w:rsidRDefault="009C0BD1" w:rsidP="002A53C4">
            <w:pPr>
              <w:spacing w:before="120" w:after="120"/>
              <w:ind w:left="175"/>
              <w:jc w:val="both"/>
              <w:rPr>
                <w:sz w:val="20"/>
                <w:szCs w:val="20"/>
                <w:lang w:val="en-GB"/>
              </w:rPr>
            </w:pPr>
            <w:r w:rsidRPr="008446F2">
              <w:rPr>
                <w:sz w:val="20"/>
                <w:szCs w:val="20"/>
                <w:lang w:val="en-GB"/>
              </w:rPr>
              <w:t>Angry Faces</w:t>
            </w:r>
          </w:p>
          <w:p w14:paraId="50DA0514" w14:textId="77777777" w:rsidR="009C0BD1" w:rsidRPr="008446F2" w:rsidRDefault="009C0BD1" w:rsidP="002A53C4">
            <w:pPr>
              <w:spacing w:before="120" w:after="120"/>
              <w:ind w:left="175"/>
              <w:jc w:val="both"/>
              <w:rPr>
                <w:sz w:val="20"/>
                <w:szCs w:val="20"/>
                <w:lang w:val="en-GB"/>
              </w:rPr>
            </w:pPr>
            <w:r w:rsidRPr="008446F2">
              <w:rPr>
                <w:sz w:val="20"/>
                <w:szCs w:val="20"/>
                <w:lang w:val="en-GB"/>
              </w:rPr>
              <w:t>Sad Faces</w:t>
            </w:r>
          </w:p>
        </w:tc>
        <w:tc>
          <w:tcPr>
            <w:tcW w:w="2268" w:type="dxa"/>
          </w:tcPr>
          <w:p w14:paraId="5701B0C6" w14:textId="77777777" w:rsidR="009C0BD1" w:rsidRPr="008446F2" w:rsidRDefault="009C0BD1" w:rsidP="004B770F">
            <w:pPr>
              <w:spacing w:before="120" w:after="120"/>
              <w:jc w:val="center"/>
              <w:rPr>
                <w:sz w:val="20"/>
                <w:szCs w:val="20"/>
                <w:lang w:val="en-GB"/>
              </w:rPr>
            </w:pPr>
          </w:p>
          <w:p w14:paraId="76E773F8" w14:textId="77777777" w:rsidR="009C0BD1" w:rsidRPr="008446F2" w:rsidRDefault="009C0BD1" w:rsidP="004B770F">
            <w:pPr>
              <w:spacing w:before="120" w:after="120"/>
              <w:jc w:val="center"/>
              <w:rPr>
                <w:sz w:val="20"/>
                <w:szCs w:val="20"/>
                <w:lang w:val="en-GB"/>
              </w:rPr>
            </w:pPr>
            <w:r w:rsidRPr="008446F2">
              <w:rPr>
                <w:sz w:val="20"/>
                <w:szCs w:val="20"/>
                <w:lang w:val="en-GB"/>
              </w:rPr>
              <w:t>0.57   (0.08)</w:t>
            </w:r>
          </w:p>
          <w:p w14:paraId="2858DB58" w14:textId="77777777" w:rsidR="009C0BD1" w:rsidRPr="008446F2" w:rsidRDefault="009C0BD1" w:rsidP="004B770F">
            <w:pPr>
              <w:spacing w:before="120" w:after="120"/>
              <w:jc w:val="center"/>
              <w:rPr>
                <w:sz w:val="20"/>
                <w:szCs w:val="20"/>
                <w:lang w:val="en-GB"/>
              </w:rPr>
            </w:pPr>
            <w:r w:rsidRPr="008446F2">
              <w:rPr>
                <w:sz w:val="20"/>
                <w:szCs w:val="20"/>
                <w:lang w:val="en-GB"/>
              </w:rPr>
              <w:t>0.51   (0.07)</w:t>
            </w:r>
          </w:p>
          <w:p w14:paraId="73E38852" w14:textId="77777777" w:rsidR="009C0BD1" w:rsidRPr="008446F2" w:rsidRDefault="009C0BD1" w:rsidP="004B770F">
            <w:pPr>
              <w:spacing w:before="120" w:after="120"/>
              <w:jc w:val="center"/>
              <w:rPr>
                <w:sz w:val="20"/>
                <w:szCs w:val="20"/>
                <w:lang w:val="en-GB"/>
              </w:rPr>
            </w:pPr>
            <w:r w:rsidRPr="008446F2">
              <w:rPr>
                <w:sz w:val="20"/>
                <w:szCs w:val="20"/>
                <w:lang w:val="en-GB"/>
              </w:rPr>
              <w:t>0.51   (0.06)</w:t>
            </w:r>
          </w:p>
        </w:tc>
      </w:tr>
      <w:tr w:rsidR="009C0BD1" w:rsidRPr="008446F2" w14:paraId="6E9A6FE7" w14:textId="77777777" w:rsidTr="001E761A">
        <w:trPr>
          <w:trHeight w:val="225"/>
          <w:jc w:val="center"/>
        </w:trPr>
        <w:tc>
          <w:tcPr>
            <w:tcW w:w="3401" w:type="dxa"/>
          </w:tcPr>
          <w:p w14:paraId="24465A9B" w14:textId="77777777" w:rsidR="009C0BD1" w:rsidRPr="008446F2" w:rsidRDefault="009C0BD1" w:rsidP="004B770F">
            <w:pPr>
              <w:spacing w:before="120" w:after="120"/>
              <w:jc w:val="both"/>
              <w:rPr>
                <w:sz w:val="20"/>
                <w:szCs w:val="20"/>
                <w:lang w:val="en-GB"/>
              </w:rPr>
            </w:pPr>
            <w:r w:rsidRPr="008446F2">
              <w:rPr>
                <w:sz w:val="20"/>
                <w:szCs w:val="20"/>
                <w:lang w:val="en-GB"/>
              </w:rPr>
              <w:t xml:space="preserve">Fixation Frequency </w:t>
            </w:r>
            <w:r w:rsidR="001E761A" w:rsidRPr="008446F2">
              <w:rPr>
                <w:sz w:val="20"/>
                <w:szCs w:val="20"/>
                <w:lang w:val="en-GB"/>
              </w:rPr>
              <w:t>(proportion)</w:t>
            </w:r>
          </w:p>
          <w:p w14:paraId="3A0EC2DA" w14:textId="77777777" w:rsidR="009C0BD1" w:rsidRPr="008446F2" w:rsidRDefault="009C0BD1" w:rsidP="002A53C4">
            <w:pPr>
              <w:spacing w:before="120" w:after="120"/>
              <w:ind w:left="175"/>
              <w:jc w:val="both"/>
              <w:rPr>
                <w:sz w:val="20"/>
                <w:szCs w:val="20"/>
                <w:lang w:val="en-GB"/>
              </w:rPr>
            </w:pPr>
            <w:r w:rsidRPr="008446F2">
              <w:rPr>
                <w:sz w:val="20"/>
                <w:szCs w:val="20"/>
                <w:lang w:val="en-GB"/>
              </w:rPr>
              <w:t>Happy Faces</w:t>
            </w:r>
          </w:p>
          <w:p w14:paraId="6355F72A" w14:textId="77777777" w:rsidR="009C0BD1" w:rsidRPr="008446F2" w:rsidRDefault="009C0BD1" w:rsidP="002A53C4">
            <w:pPr>
              <w:spacing w:before="120" w:after="120"/>
              <w:ind w:left="175"/>
              <w:jc w:val="both"/>
              <w:rPr>
                <w:sz w:val="20"/>
                <w:szCs w:val="20"/>
                <w:lang w:val="en-GB"/>
              </w:rPr>
            </w:pPr>
            <w:r w:rsidRPr="008446F2">
              <w:rPr>
                <w:sz w:val="20"/>
                <w:szCs w:val="20"/>
                <w:lang w:val="en-GB"/>
              </w:rPr>
              <w:t>Angry Faces</w:t>
            </w:r>
          </w:p>
          <w:p w14:paraId="73F7FB85" w14:textId="77777777" w:rsidR="009C0BD1" w:rsidRPr="008446F2" w:rsidRDefault="009C0BD1" w:rsidP="002A53C4">
            <w:pPr>
              <w:spacing w:before="120" w:after="120"/>
              <w:ind w:left="175"/>
              <w:jc w:val="both"/>
              <w:rPr>
                <w:sz w:val="20"/>
                <w:szCs w:val="20"/>
                <w:lang w:val="en-GB"/>
              </w:rPr>
            </w:pPr>
            <w:r w:rsidRPr="008446F2">
              <w:rPr>
                <w:sz w:val="20"/>
                <w:szCs w:val="20"/>
                <w:lang w:val="en-GB"/>
              </w:rPr>
              <w:t>Sad Faces</w:t>
            </w:r>
          </w:p>
        </w:tc>
        <w:tc>
          <w:tcPr>
            <w:tcW w:w="2268" w:type="dxa"/>
          </w:tcPr>
          <w:p w14:paraId="0B79016D" w14:textId="77777777" w:rsidR="009C0BD1" w:rsidRPr="008446F2" w:rsidRDefault="009C0BD1" w:rsidP="004B770F">
            <w:pPr>
              <w:spacing w:before="120" w:after="120"/>
              <w:jc w:val="center"/>
              <w:rPr>
                <w:sz w:val="20"/>
                <w:szCs w:val="20"/>
                <w:lang w:val="en-GB"/>
              </w:rPr>
            </w:pPr>
          </w:p>
          <w:p w14:paraId="3C38597C" w14:textId="77777777" w:rsidR="009C0BD1" w:rsidRPr="008446F2" w:rsidRDefault="009C0BD1" w:rsidP="004B770F">
            <w:pPr>
              <w:spacing w:before="120" w:after="120"/>
              <w:jc w:val="center"/>
              <w:rPr>
                <w:sz w:val="20"/>
                <w:szCs w:val="20"/>
                <w:lang w:val="en-GB"/>
              </w:rPr>
            </w:pPr>
            <w:r w:rsidRPr="008446F2">
              <w:rPr>
                <w:sz w:val="20"/>
                <w:szCs w:val="20"/>
                <w:lang w:val="en-GB"/>
              </w:rPr>
              <w:t>0.54   (0.03)</w:t>
            </w:r>
          </w:p>
          <w:p w14:paraId="58CDCE4D" w14:textId="77777777" w:rsidR="009C0BD1" w:rsidRPr="008446F2" w:rsidRDefault="009C0BD1" w:rsidP="004B770F">
            <w:pPr>
              <w:spacing w:before="120" w:after="120"/>
              <w:jc w:val="center"/>
              <w:rPr>
                <w:sz w:val="20"/>
                <w:szCs w:val="20"/>
                <w:lang w:val="en-GB"/>
              </w:rPr>
            </w:pPr>
            <w:r w:rsidRPr="008446F2">
              <w:rPr>
                <w:sz w:val="20"/>
                <w:szCs w:val="20"/>
                <w:lang w:val="en-GB"/>
              </w:rPr>
              <w:t>0.49   (0.03)</w:t>
            </w:r>
          </w:p>
          <w:p w14:paraId="6A703B28" w14:textId="77777777" w:rsidR="009C0BD1" w:rsidRPr="008446F2" w:rsidRDefault="009C0BD1" w:rsidP="004B770F">
            <w:pPr>
              <w:spacing w:before="120" w:after="120"/>
              <w:jc w:val="center"/>
              <w:rPr>
                <w:sz w:val="20"/>
                <w:szCs w:val="20"/>
                <w:lang w:val="en-GB"/>
              </w:rPr>
            </w:pPr>
            <w:r w:rsidRPr="008446F2">
              <w:rPr>
                <w:sz w:val="20"/>
                <w:szCs w:val="20"/>
                <w:lang w:val="en-GB"/>
              </w:rPr>
              <w:t>0.50   (0.02)</w:t>
            </w:r>
          </w:p>
        </w:tc>
      </w:tr>
      <w:tr w:rsidR="009C0BD1" w:rsidRPr="008446F2" w14:paraId="64F1BBEB" w14:textId="77777777" w:rsidTr="001E761A">
        <w:trPr>
          <w:trHeight w:val="225"/>
          <w:jc w:val="center"/>
        </w:trPr>
        <w:tc>
          <w:tcPr>
            <w:tcW w:w="3401" w:type="dxa"/>
          </w:tcPr>
          <w:p w14:paraId="35C3F338" w14:textId="77777777" w:rsidR="009C0BD1" w:rsidRPr="008446F2" w:rsidRDefault="009C0BD1" w:rsidP="004B770F">
            <w:pPr>
              <w:spacing w:before="120" w:after="120"/>
              <w:jc w:val="both"/>
              <w:rPr>
                <w:sz w:val="20"/>
                <w:szCs w:val="20"/>
                <w:lang w:val="en-GB"/>
              </w:rPr>
            </w:pPr>
            <w:r w:rsidRPr="008446F2">
              <w:rPr>
                <w:sz w:val="20"/>
                <w:szCs w:val="20"/>
                <w:lang w:val="en-GB"/>
              </w:rPr>
              <w:t xml:space="preserve">Fixation Time </w:t>
            </w:r>
            <w:r w:rsidR="001E761A" w:rsidRPr="008446F2">
              <w:rPr>
                <w:sz w:val="20"/>
                <w:szCs w:val="20"/>
                <w:lang w:val="en-GB"/>
              </w:rPr>
              <w:t>(proportion)</w:t>
            </w:r>
          </w:p>
          <w:p w14:paraId="39568063" w14:textId="77777777" w:rsidR="009C0BD1" w:rsidRPr="008446F2" w:rsidRDefault="009C0BD1" w:rsidP="002A53C4">
            <w:pPr>
              <w:spacing w:before="120" w:after="120"/>
              <w:ind w:left="175"/>
              <w:jc w:val="both"/>
              <w:rPr>
                <w:sz w:val="20"/>
                <w:szCs w:val="20"/>
                <w:lang w:val="en-GB"/>
              </w:rPr>
            </w:pPr>
            <w:r w:rsidRPr="008446F2">
              <w:rPr>
                <w:sz w:val="20"/>
                <w:szCs w:val="20"/>
                <w:lang w:val="en-GB"/>
              </w:rPr>
              <w:t>Happy Faces</w:t>
            </w:r>
          </w:p>
          <w:p w14:paraId="46883606" w14:textId="77777777" w:rsidR="009C0BD1" w:rsidRPr="008446F2" w:rsidRDefault="009C0BD1" w:rsidP="002A53C4">
            <w:pPr>
              <w:spacing w:before="120" w:after="120"/>
              <w:ind w:left="175"/>
              <w:jc w:val="both"/>
              <w:rPr>
                <w:sz w:val="20"/>
                <w:szCs w:val="20"/>
                <w:lang w:val="en-GB"/>
              </w:rPr>
            </w:pPr>
            <w:r w:rsidRPr="008446F2">
              <w:rPr>
                <w:sz w:val="20"/>
                <w:szCs w:val="20"/>
                <w:lang w:val="en-GB"/>
              </w:rPr>
              <w:t>Angry Faces</w:t>
            </w:r>
          </w:p>
          <w:p w14:paraId="728D58C5" w14:textId="77777777" w:rsidR="009C0BD1" w:rsidRPr="008446F2" w:rsidRDefault="009C0BD1" w:rsidP="002A53C4">
            <w:pPr>
              <w:spacing w:before="120" w:after="120"/>
              <w:ind w:left="175"/>
              <w:jc w:val="both"/>
              <w:rPr>
                <w:sz w:val="20"/>
                <w:szCs w:val="20"/>
                <w:lang w:val="en-GB"/>
              </w:rPr>
            </w:pPr>
            <w:r w:rsidRPr="008446F2">
              <w:rPr>
                <w:sz w:val="20"/>
                <w:szCs w:val="20"/>
                <w:lang w:val="en-GB"/>
              </w:rPr>
              <w:t>Sad Faces</w:t>
            </w:r>
          </w:p>
        </w:tc>
        <w:tc>
          <w:tcPr>
            <w:tcW w:w="2268" w:type="dxa"/>
          </w:tcPr>
          <w:p w14:paraId="3393808B" w14:textId="77777777" w:rsidR="009C0BD1" w:rsidRPr="008446F2" w:rsidRDefault="009C0BD1" w:rsidP="004B770F">
            <w:pPr>
              <w:spacing w:before="120" w:after="120"/>
              <w:jc w:val="center"/>
              <w:rPr>
                <w:sz w:val="20"/>
                <w:szCs w:val="20"/>
                <w:lang w:val="en-GB"/>
              </w:rPr>
            </w:pPr>
          </w:p>
          <w:p w14:paraId="3CB71B74" w14:textId="77777777" w:rsidR="009C0BD1" w:rsidRPr="008446F2" w:rsidRDefault="009C0BD1" w:rsidP="004B770F">
            <w:pPr>
              <w:spacing w:before="120" w:after="120"/>
              <w:jc w:val="center"/>
              <w:rPr>
                <w:sz w:val="20"/>
                <w:szCs w:val="20"/>
                <w:lang w:val="en-GB"/>
              </w:rPr>
            </w:pPr>
            <w:r w:rsidRPr="008446F2">
              <w:rPr>
                <w:sz w:val="20"/>
                <w:szCs w:val="20"/>
                <w:lang w:val="en-GB"/>
              </w:rPr>
              <w:t>0.60   (0.08)</w:t>
            </w:r>
          </w:p>
          <w:p w14:paraId="57A50B81" w14:textId="77777777" w:rsidR="009C0BD1" w:rsidRPr="008446F2" w:rsidRDefault="009C0BD1" w:rsidP="004B770F">
            <w:pPr>
              <w:spacing w:before="120" w:after="120"/>
              <w:jc w:val="center"/>
              <w:rPr>
                <w:sz w:val="20"/>
                <w:szCs w:val="20"/>
                <w:lang w:val="en-GB"/>
              </w:rPr>
            </w:pPr>
            <w:r w:rsidRPr="008446F2">
              <w:rPr>
                <w:sz w:val="20"/>
                <w:szCs w:val="20"/>
                <w:lang w:val="en-GB"/>
              </w:rPr>
              <w:t>0.50   (0.09)</w:t>
            </w:r>
          </w:p>
          <w:p w14:paraId="71B72FF3" w14:textId="77777777" w:rsidR="009C0BD1" w:rsidRPr="008446F2" w:rsidRDefault="009C0BD1" w:rsidP="004B770F">
            <w:pPr>
              <w:spacing w:before="120" w:after="120"/>
              <w:jc w:val="center"/>
              <w:rPr>
                <w:sz w:val="20"/>
                <w:szCs w:val="20"/>
                <w:lang w:val="en-GB"/>
              </w:rPr>
            </w:pPr>
            <w:r w:rsidRPr="008446F2">
              <w:rPr>
                <w:sz w:val="20"/>
                <w:szCs w:val="20"/>
                <w:lang w:val="en-GB"/>
              </w:rPr>
              <w:t>0.50   (0.09)</w:t>
            </w:r>
          </w:p>
          <w:p w14:paraId="1BB7602F" w14:textId="77777777" w:rsidR="009C0BD1" w:rsidRPr="008446F2" w:rsidRDefault="009C0BD1" w:rsidP="004B770F">
            <w:pPr>
              <w:spacing w:before="120" w:after="120"/>
              <w:jc w:val="center"/>
              <w:rPr>
                <w:sz w:val="20"/>
                <w:szCs w:val="20"/>
                <w:lang w:val="en-GB"/>
              </w:rPr>
            </w:pPr>
          </w:p>
        </w:tc>
      </w:tr>
    </w:tbl>
    <w:p w14:paraId="28C32633" w14:textId="77777777" w:rsidR="001A6811" w:rsidRDefault="009C0BD1">
      <w:pPr>
        <w:rPr>
          <w:color w:val="FF0000"/>
          <w:lang w:eastAsia="es-ES_tradnl"/>
        </w:rPr>
      </w:pPr>
      <w:r w:rsidRPr="008446F2">
        <w:rPr>
          <w:color w:val="FF0000"/>
          <w:lang w:eastAsia="es-ES_tradnl"/>
        </w:rPr>
        <w:br w:type="page"/>
      </w:r>
    </w:p>
    <w:p w14:paraId="619D47B8" w14:textId="77777777" w:rsidR="001A6811" w:rsidRDefault="001A6811">
      <w:pPr>
        <w:rPr>
          <w:color w:val="FF0000"/>
          <w:lang w:eastAsia="es-ES_tradnl"/>
        </w:rPr>
        <w:sectPr w:rsidR="001A6811" w:rsidSect="00C316DD">
          <w:headerReference w:type="even" r:id="rId12"/>
          <w:headerReference w:type="default" r:id="rId13"/>
          <w:headerReference w:type="first" r:id="rId14"/>
          <w:pgSz w:w="11906" w:h="16838" w:code="9"/>
          <w:pgMar w:top="1418" w:right="1701" w:bottom="1418" w:left="1701" w:header="709" w:footer="709" w:gutter="0"/>
          <w:pgNumType w:start="1"/>
          <w:cols w:space="708"/>
          <w:titlePg/>
          <w:docGrid w:linePitch="360"/>
        </w:sectPr>
      </w:pPr>
    </w:p>
    <w:p w14:paraId="69D54BD6" w14:textId="77777777" w:rsidR="001A6811" w:rsidRPr="001A6811" w:rsidRDefault="001A6811" w:rsidP="001A6811">
      <w:pPr>
        <w:autoSpaceDE w:val="0"/>
        <w:autoSpaceDN w:val="0"/>
        <w:adjustRightInd w:val="0"/>
        <w:spacing w:line="480" w:lineRule="auto"/>
      </w:pPr>
      <w:r w:rsidRPr="001A6811">
        <w:lastRenderedPageBreak/>
        <w:t xml:space="preserve">Table 2. </w:t>
      </w:r>
      <w:r w:rsidRPr="001A6811">
        <w:rPr>
          <w:i/>
        </w:rPr>
        <w:t xml:space="preserve">Correlations between attention processing indices </w:t>
      </w:r>
    </w:p>
    <w:tbl>
      <w:tblPr>
        <w:tblW w:w="12573" w:type="dxa"/>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779"/>
        <w:gridCol w:w="890"/>
        <w:gridCol w:w="992"/>
        <w:gridCol w:w="1134"/>
        <w:gridCol w:w="993"/>
        <w:gridCol w:w="992"/>
        <w:gridCol w:w="992"/>
        <w:gridCol w:w="992"/>
        <w:gridCol w:w="851"/>
        <w:gridCol w:w="958"/>
      </w:tblGrid>
      <w:tr w:rsidR="001A6811" w:rsidRPr="001A6811" w14:paraId="2077420B" w14:textId="77777777" w:rsidTr="00A830B9">
        <w:trPr>
          <w:jc w:val="center"/>
        </w:trPr>
        <w:tc>
          <w:tcPr>
            <w:tcW w:w="3779" w:type="dxa"/>
            <w:tcBorders>
              <w:bottom w:val="single" w:sz="4" w:space="0" w:color="auto"/>
              <w:right w:val="nil"/>
            </w:tcBorders>
          </w:tcPr>
          <w:p w14:paraId="36CB4375" w14:textId="77777777" w:rsidR="001A6811" w:rsidRPr="001A6811" w:rsidRDefault="001A6811" w:rsidP="00A830B9">
            <w:pPr>
              <w:autoSpaceDE w:val="0"/>
              <w:autoSpaceDN w:val="0"/>
              <w:adjustRightInd w:val="0"/>
              <w:spacing w:before="120" w:after="120"/>
            </w:pPr>
          </w:p>
        </w:tc>
        <w:tc>
          <w:tcPr>
            <w:tcW w:w="890" w:type="dxa"/>
            <w:tcBorders>
              <w:left w:val="nil"/>
              <w:bottom w:val="single" w:sz="4" w:space="0" w:color="auto"/>
              <w:right w:val="nil"/>
            </w:tcBorders>
            <w:vAlign w:val="center"/>
          </w:tcPr>
          <w:p w14:paraId="2EE7BCDE" w14:textId="77777777" w:rsidR="001A6811" w:rsidRPr="001A6811" w:rsidRDefault="001A6811" w:rsidP="00A830B9">
            <w:pPr>
              <w:autoSpaceDE w:val="0"/>
              <w:autoSpaceDN w:val="0"/>
              <w:adjustRightInd w:val="0"/>
              <w:spacing w:before="120" w:after="120"/>
              <w:jc w:val="center"/>
            </w:pPr>
            <w:r w:rsidRPr="001A6811">
              <w:rPr>
                <w:sz w:val="22"/>
                <w:szCs w:val="22"/>
              </w:rPr>
              <w:t>(1)</w:t>
            </w:r>
          </w:p>
        </w:tc>
        <w:tc>
          <w:tcPr>
            <w:tcW w:w="992" w:type="dxa"/>
            <w:tcBorders>
              <w:left w:val="nil"/>
              <w:bottom w:val="single" w:sz="4" w:space="0" w:color="auto"/>
              <w:right w:val="nil"/>
            </w:tcBorders>
            <w:vAlign w:val="center"/>
          </w:tcPr>
          <w:p w14:paraId="0B455091" w14:textId="77777777" w:rsidR="001A6811" w:rsidRPr="001A6811" w:rsidRDefault="001A6811" w:rsidP="00A830B9">
            <w:pPr>
              <w:autoSpaceDE w:val="0"/>
              <w:autoSpaceDN w:val="0"/>
              <w:adjustRightInd w:val="0"/>
              <w:spacing w:before="120" w:after="120"/>
              <w:jc w:val="center"/>
            </w:pPr>
            <w:r w:rsidRPr="001A6811">
              <w:rPr>
                <w:sz w:val="22"/>
                <w:szCs w:val="22"/>
              </w:rPr>
              <w:t xml:space="preserve"> (2)</w:t>
            </w:r>
          </w:p>
        </w:tc>
        <w:tc>
          <w:tcPr>
            <w:tcW w:w="1134" w:type="dxa"/>
            <w:tcBorders>
              <w:left w:val="nil"/>
              <w:bottom w:val="single" w:sz="4" w:space="0" w:color="auto"/>
              <w:right w:val="nil"/>
            </w:tcBorders>
            <w:vAlign w:val="center"/>
          </w:tcPr>
          <w:p w14:paraId="7D307BD3" w14:textId="77777777" w:rsidR="001A6811" w:rsidRPr="001A6811" w:rsidRDefault="001A6811" w:rsidP="00A830B9">
            <w:pPr>
              <w:autoSpaceDE w:val="0"/>
              <w:autoSpaceDN w:val="0"/>
              <w:adjustRightInd w:val="0"/>
              <w:spacing w:before="120" w:after="120"/>
              <w:jc w:val="center"/>
            </w:pPr>
            <w:r w:rsidRPr="001A6811">
              <w:rPr>
                <w:sz w:val="22"/>
                <w:szCs w:val="22"/>
              </w:rPr>
              <w:t xml:space="preserve">(3)  </w:t>
            </w:r>
          </w:p>
        </w:tc>
        <w:tc>
          <w:tcPr>
            <w:tcW w:w="993" w:type="dxa"/>
            <w:tcBorders>
              <w:left w:val="nil"/>
              <w:bottom w:val="single" w:sz="4" w:space="0" w:color="auto"/>
              <w:right w:val="nil"/>
            </w:tcBorders>
            <w:vAlign w:val="center"/>
          </w:tcPr>
          <w:p w14:paraId="480B53D9" w14:textId="77777777" w:rsidR="001A6811" w:rsidRPr="001A6811" w:rsidRDefault="001A6811" w:rsidP="00A830B9">
            <w:pPr>
              <w:autoSpaceDE w:val="0"/>
              <w:autoSpaceDN w:val="0"/>
              <w:adjustRightInd w:val="0"/>
              <w:spacing w:before="120" w:after="120"/>
              <w:jc w:val="center"/>
            </w:pPr>
            <w:r w:rsidRPr="001A6811">
              <w:rPr>
                <w:sz w:val="22"/>
                <w:szCs w:val="22"/>
              </w:rPr>
              <w:t>(4)</w:t>
            </w:r>
          </w:p>
        </w:tc>
        <w:tc>
          <w:tcPr>
            <w:tcW w:w="992" w:type="dxa"/>
            <w:tcBorders>
              <w:left w:val="nil"/>
              <w:bottom w:val="single" w:sz="4" w:space="0" w:color="auto"/>
              <w:right w:val="nil"/>
            </w:tcBorders>
            <w:vAlign w:val="center"/>
          </w:tcPr>
          <w:p w14:paraId="759C91F5" w14:textId="77777777" w:rsidR="001A6811" w:rsidRPr="001A6811" w:rsidRDefault="001A6811" w:rsidP="00A830B9">
            <w:pPr>
              <w:autoSpaceDE w:val="0"/>
              <w:autoSpaceDN w:val="0"/>
              <w:adjustRightInd w:val="0"/>
              <w:spacing w:before="120" w:after="120"/>
              <w:jc w:val="center"/>
            </w:pPr>
            <w:r w:rsidRPr="001A6811">
              <w:rPr>
                <w:sz w:val="22"/>
                <w:szCs w:val="22"/>
              </w:rPr>
              <w:t>(5)</w:t>
            </w:r>
          </w:p>
        </w:tc>
        <w:tc>
          <w:tcPr>
            <w:tcW w:w="992" w:type="dxa"/>
            <w:tcBorders>
              <w:left w:val="nil"/>
              <w:bottom w:val="single" w:sz="4" w:space="0" w:color="auto"/>
              <w:right w:val="nil"/>
            </w:tcBorders>
            <w:vAlign w:val="center"/>
          </w:tcPr>
          <w:p w14:paraId="129853F3" w14:textId="77777777" w:rsidR="001A6811" w:rsidRPr="001A6811" w:rsidRDefault="001A6811" w:rsidP="00A830B9">
            <w:pPr>
              <w:autoSpaceDE w:val="0"/>
              <w:autoSpaceDN w:val="0"/>
              <w:adjustRightInd w:val="0"/>
              <w:spacing w:before="120" w:after="120"/>
              <w:jc w:val="center"/>
            </w:pPr>
            <w:r w:rsidRPr="001A6811">
              <w:rPr>
                <w:sz w:val="22"/>
                <w:szCs w:val="22"/>
              </w:rPr>
              <w:t xml:space="preserve">(6)  </w:t>
            </w:r>
          </w:p>
        </w:tc>
        <w:tc>
          <w:tcPr>
            <w:tcW w:w="992" w:type="dxa"/>
            <w:tcBorders>
              <w:left w:val="nil"/>
              <w:bottom w:val="single" w:sz="4" w:space="0" w:color="auto"/>
              <w:right w:val="nil"/>
            </w:tcBorders>
            <w:vAlign w:val="center"/>
          </w:tcPr>
          <w:p w14:paraId="78D95323" w14:textId="77777777" w:rsidR="001A6811" w:rsidRPr="001A6811" w:rsidRDefault="001A6811" w:rsidP="00A830B9">
            <w:pPr>
              <w:autoSpaceDE w:val="0"/>
              <w:autoSpaceDN w:val="0"/>
              <w:adjustRightInd w:val="0"/>
              <w:spacing w:before="120" w:after="120"/>
              <w:jc w:val="center"/>
            </w:pPr>
            <w:r w:rsidRPr="001A6811">
              <w:rPr>
                <w:sz w:val="22"/>
                <w:szCs w:val="22"/>
              </w:rPr>
              <w:t>(7)</w:t>
            </w:r>
          </w:p>
        </w:tc>
        <w:tc>
          <w:tcPr>
            <w:tcW w:w="851" w:type="dxa"/>
            <w:tcBorders>
              <w:left w:val="nil"/>
              <w:bottom w:val="single" w:sz="4" w:space="0" w:color="auto"/>
              <w:right w:val="nil"/>
            </w:tcBorders>
            <w:vAlign w:val="center"/>
          </w:tcPr>
          <w:p w14:paraId="445758F4" w14:textId="77777777" w:rsidR="001A6811" w:rsidRPr="001A6811" w:rsidRDefault="001A6811" w:rsidP="00A830B9">
            <w:pPr>
              <w:autoSpaceDE w:val="0"/>
              <w:autoSpaceDN w:val="0"/>
              <w:adjustRightInd w:val="0"/>
              <w:spacing w:before="120" w:after="120"/>
              <w:jc w:val="center"/>
            </w:pPr>
            <w:r w:rsidRPr="001A6811">
              <w:rPr>
                <w:sz w:val="22"/>
                <w:szCs w:val="22"/>
              </w:rPr>
              <w:t>(8)</w:t>
            </w:r>
          </w:p>
        </w:tc>
        <w:tc>
          <w:tcPr>
            <w:tcW w:w="958" w:type="dxa"/>
            <w:tcBorders>
              <w:left w:val="nil"/>
              <w:bottom w:val="single" w:sz="4" w:space="0" w:color="auto"/>
              <w:right w:val="nil"/>
            </w:tcBorders>
            <w:vAlign w:val="center"/>
          </w:tcPr>
          <w:p w14:paraId="65FC7090" w14:textId="77777777" w:rsidR="001A6811" w:rsidRPr="001A6811" w:rsidRDefault="001A6811" w:rsidP="00A830B9">
            <w:pPr>
              <w:autoSpaceDE w:val="0"/>
              <w:autoSpaceDN w:val="0"/>
              <w:adjustRightInd w:val="0"/>
              <w:spacing w:before="120" w:after="120"/>
              <w:jc w:val="center"/>
            </w:pPr>
            <w:r w:rsidRPr="001A6811">
              <w:rPr>
                <w:sz w:val="22"/>
                <w:szCs w:val="22"/>
              </w:rPr>
              <w:t xml:space="preserve">(9)  </w:t>
            </w:r>
          </w:p>
        </w:tc>
      </w:tr>
      <w:tr w:rsidR="001A6811" w:rsidRPr="001A6811" w14:paraId="2223CDF1" w14:textId="77777777" w:rsidTr="00A830B9">
        <w:trPr>
          <w:jc w:val="center"/>
        </w:trPr>
        <w:tc>
          <w:tcPr>
            <w:tcW w:w="3779" w:type="dxa"/>
            <w:tcBorders>
              <w:top w:val="single" w:sz="4" w:space="0" w:color="auto"/>
              <w:bottom w:val="nil"/>
              <w:right w:val="nil"/>
            </w:tcBorders>
            <w:vAlign w:val="center"/>
          </w:tcPr>
          <w:p w14:paraId="1A2D71E5" w14:textId="77777777" w:rsidR="001A6811" w:rsidRPr="001A6811" w:rsidRDefault="001A6811" w:rsidP="00A830B9">
            <w:pPr>
              <w:autoSpaceDE w:val="0"/>
              <w:autoSpaceDN w:val="0"/>
              <w:adjustRightInd w:val="0"/>
              <w:spacing w:before="120" w:after="120"/>
            </w:pPr>
            <w:r w:rsidRPr="001A6811">
              <w:rPr>
                <w:sz w:val="22"/>
                <w:szCs w:val="22"/>
              </w:rPr>
              <w:t>(1) Initial Orientation to Happy Faces</w:t>
            </w:r>
          </w:p>
        </w:tc>
        <w:tc>
          <w:tcPr>
            <w:tcW w:w="890" w:type="dxa"/>
            <w:tcBorders>
              <w:top w:val="single" w:sz="4" w:space="0" w:color="auto"/>
              <w:left w:val="nil"/>
              <w:bottom w:val="nil"/>
              <w:right w:val="nil"/>
            </w:tcBorders>
            <w:vAlign w:val="center"/>
          </w:tcPr>
          <w:p w14:paraId="5C77261F"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992" w:type="dxa"/>
            <w:tcBorders>
              <w:top w:val="single" w:sz="4" w:space="0" w:color="auto"/>
              <w:left w:val="nil"/>
              <w:bottom w:val="nil"/>
              <w:right w:val="nil"/>
            </w:tcBorders>
            <w:vAlign w:val="center"/>
          </w:tcPr>
          <w:p w14:paraId="61FE5B7C" w14:textId="77777777" w:rsidR="001A6811" w:rsidRPr="001A6811" w:rsidRDefault="001A6811" w:rsidP="00A830B9">
            <w:pPr>
              <w:autoSpaceDE w:val="0"/>
              <w:autoSpaceDN w:val="0"/>
              <w:adjustRightInd w:val="0"/>
              <w:spacing w:before="120" w:after="120"/>
              <w:jc w:val="center"/>
            </w:pPr>
          </w:p>
        </w:tc>
        <w:tc>
          <w:tcPr>
            <w:tcW w:w="1134" w:type="dxa"/>
            <w:tcBorders>
              <w:top w:val="single" w:sz="4" w:space="0" w:color="auto"/>
              <w:left w:val="nil"/>
              <w:bottom w:val="nil"/>
              <w:right w:val="nil"/>
            </w:tcBorders>
            <w:vAlign w:val="center"/>
          </w:tcPr>
          <w:p w14:paraId="76089749" w14:textId="77777777" w:rsidR="001A6811" w:rsidRPr="001A6811" w:rsidRDefault="001A6811" w:rsidP="00A830B9">
            <w:pPr>
              <w:autoSpaceDE w:val="0"/>
              <w:autoSpaceDN w:val="0"/>
              <w:adjustRightInd w:val="0"/>
              <w:spacing w:before="120" w:after="120"/>
              <w:jc w:val="center"/>
            </w:pPr>
          </w:p>
        </w:tc>
        <w:tc>
          <w:tcPr>
            <w:tcW w:w="993" w:type="dxa"/>
            <w:tcBorders>
              <w:top w:val="single" w:sz="4" w:space="0" w:color="auto"/>
              <w:left w:val="nil"/>
              <w:bottom w:val="nil"/>
              <w:right w:val="nil"/>
            </w:tcBorders>
            <w:vAlign w:val="center"/>
          </w:tcPr>
          <w:p w14:paraId="42A0B34C" w14:textId="77777777" w:rsidR="001A6811" w:rsidRPr="001A6811" w:rsidRDefault="001A6811" w:rsidP="00A830B9">
            <w:pPr>
              <w:autoSpaceDE w:val="0"/>
              <w:autoSpaceDN w:val="0"/>
              <w:adjustRightInd w:val="0"/>
              <w:spacing w:before="120" w:after="120"/>
              <w:jc w:val="center"/>
            </w:pPr>
          </w:p>
        </w:tc>
        <w:tc>
          <w:tcPr>
            <w:tcW w:w="992" w:type="dxa"/>
            <w:tcBorders>
              <w:top w:val="single" w:sz="4" w:space="0" w:color="auto"/>
              <w:left w:val="nil"/>
              <w:bottom w:val="nil"/>
              <w:right w:val="nil"/>
            </w:tcBorders>
            <w:vAlign w:val="center"/>
          </w:tcPr>
          <w:p w14:paraId="2A0B341E" w14:textId="77777777" w:rsidR="001A6811" w:rsidRPr="001A6811" w:rsidRDefault="001A6811" w:rsidP="00A830B9">
            <w:pPr>
              <w:autoSpaceDE w:val="0"/>
              <w:autoSpaceDN w:val="0"/>
              <w:adjustRightInd w:val="0"/>
              <w:spacing w:before="120" w:after="120"/>
              <w:jc w:val="center"/>
            </w:pPr>
          </w:p>
        </w:tc>
        <w:tc>
          <w:tcPr>
            <w:tcW w:w="992" w:type="dxa"/>
            <w:tcBorders>
              <w:top w:val="single" w:sz="4" w:space="0" w:color="auto"/>
              <w:left w:val="nil"/>
              <w:bottom w:val="nil"/>
              <w:right w:val="nil"/>
            </w:tcBorders>
            <w:vAlign w:val="center"/>
          </w:tcPr>
          <w:p w14:paraId="0ADB1DA5" w14:textId="77777777" w:rsidR="001A6811" w:rsidRPr="001A6811" w:rsidRDefault="001A6811" w:rsidP="00A830B9">
            <w:pPr>
              <w:autoSpaceDE w:val="0"/>
              <w:autoSpaceDN w:val="0"/>
              <w:adjustRightInd w:val="0"/>
              <w:spacing w:before="120" w:after="120"/>
              <w:jc w:val="center"/>
            </w:pPr>
          </w:p>
        </w:tc>
        <w:tc>
          <w:tcPr>
            <w:tcW w:w="992" w:type="dxa"/>
            <w:tcBorders>
              <w:top w:val="single" w:sz="4" w:space="0" w:color="auto"/>
              <w:left w:val="nil"/>
              <w:bottom w:val="nil"/>
              <w:right w:val="nil"/>
            </w:tcBorders>
            <w:vAlign w:val="center"/>
          </w:tcPr>
          <w:p w14:paraId="130D0601" w14:textId="77777777" w:rsidR="001A6811" w:rsidRPr="001A6811" w:rsidRDefault="001A6811" w:rsidP="00A830B9">
            <w:pPr>
              <w:autoSpaceDE w:val="0"/>
              <w:autoSpaceDN w:val="0"/>
              <w:adjustRightInd w:val="0"/>
              <w:spacing w:before="120" w:after="120"/>
              <w:jc w:val="center"/>
            </w:pPr>
          </w:p>
        </w:tc>
        <w:tc>
          <w:tcPr>
            <w:tcW w:w="851" w:type="dxa"/>
            <w:tcBorders>
              <w:top w:val="single" w:sz="4" w:space="0" w:color="auto"/>
              <w:left w:val="nil"/>
              <w:bottom w:val="nil"/>
              <w:right w:val="nil"/>
            </w:tcBorders>
            <w:vAlign w:val="center"/>
          </w:tcPr>
          <w:p w14:paraId="75AC1DA4" w14:textId="77777777" w:rsidR="001A6811" w:rsidRPr="001A6811" w:rsidRDefault="001A6811" w:rsidP="00A830B9">
            <w:pPr>
              <w:autoSpaceDE w:val="0"/>
              <w:autoSpaceDN w:val="0"/>
              <w:adjustRightInd w:val="0"/>
              <w:spacing w:before="120" w:after="120"/>
              <w:jc w:val="center"/>
            </w:pPr>
          </w:p>
        </w:tc>
        <w:tc>
          <w:tcPr>
            <w:tcW w:w="958" w:type="dxa"/>
            <w:tcBorders>
              <w:top w:val="single" w:sz="4" w:space="0" w:color="auto"/>
              <w:left w:val="nil"/>
              <w:bottom w:val="nil"/>
              <w:right w:val="nil"/>
            </w:tcBorders>
            <w:vAlign w:val="center"/>
          </w:tcPr>
          <w:p w14:paraId="66FA0F24" w14:textId="77777777" w:rsidR="001A6811" w:rsidRPr="001A6811" w:rsidRDefault="001A6811" w:rsidP="00A830B9">
            <w:pPr>
              <w:autoSpaceDE w:val="0"/>
              <w:autoSpaceDN w:val="0"/>
              <w:adjustRightInd w:val="0"/>
              <w:spacing w:before="120" w:after="120"/>
              <w:jc w:val="center"/>
            </w:pPr>
          </w:p>
        </w:tc>
      </w:tr>
      <w:tr w:rsidR="001A6811" w:rsidRPr="001A6811" w14:paraId="613A3B94" w14:textId="77777777" w:rsidTr="00A830B9">
        <w:trPr>
          <w:jc w:val="center"/>
        </w:trPr>
        <w:tc>
          <w:tcPr>
            <w:tcW w:w="3779" w:type="dxa"/>
            <w:tcBorders>
              <w:top w:val="nil"/>
              <w:bottom w:val="nil"/>
              <w:right w:val="nil"/>
            </w:tcBorders>
            <w:vAlign w:val="center"/>
          </w:tcPr>
          <w:p w14:paraId="52A065AD" w14:textId="77777777" w:rsidR="001A6811" w:rsidRPr="001A6811" w:rsidRDefault="001A6811" w:rsidP="00A830B9">
            <w:pPr>
              <w:autoSpaceDE w:val="0"/>
              <w:autoSpaceDN w:val="0"/>
              <w:adjustRightInd w:val="0"/>
              <w:spacing w:before="120" w:after="120"/>
            </w:pPr>
            <w:r w:rsidRPr="001A6811">
              <w:rPr>
                <w:sz w:val="22"/>
                <w:szCs w:val="22"/>
              </w:rPr>
              <w:t>(2) Initial Orientation to Angry Faces</w:t>
            </w:r>
          </w:p>
        </w:tc>
        <w:tc>
          <w:tcPr>
            <w:tcW w:w="890" w:type="dxa"/>
            <w:tcBorders>
              <w:top w:val="nil"/>
              <w:left w:val="nil"/>
              <w:bottom w:val="nil"/>
              <w:right w:val="nil"/>
            </w:tcBorders>
            <w:vAlign w:val="center"/>
          </w:tcPr>
          <w:p w14:paraId="6E69707E" w14:textId="77777777" w:rsidR="001A6811" w:rsidRPr="001A6811" w:rsidRDefault="001A6811" w:rsidP="00A830B9">
            <w:pPr>
              <w:autoSpaceDE w:val="0"/>
              <w:autoSpaceDN w:val="0"/>
              <w:adjustRightInd w:val="0"/>
              <w:spacing w:before="120" w:after="120"/>
              <w:jc w:val="center"/>
            </w:pPr>
            <w:r w:rsidRPr="001A6811">
              <w:rPr>
                <w:sz w:val="22"/>
                <w:szCs w:val="22"/>
              </w:rPr>
              <w:t>-.07</w:t>
            </w:r>
          </w:p>
        </w:tc>
        <w:tc>
          <w:tcPr>
            <w:tcW w:w="992" w:type="dxa"/>
            <w:tcBorders>
              <w:top w:val="nil"/>
              <w:left w:val="nil"/>
              <w:bottom w:val="nil"/>
              <w:right w:val="nil"/>
            </w:tcBorders>
            <w:vAlign w:val="center"/>
          </w:tcPr>
          <w:p w14:paraId="5E0D7906"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1134" w:type="dxa"/>
            <w:tcBorders>
              <w:top w:val="nil"/>
              <w:left w:val="nil"/>
              <w:bottom w:val="nil"/>
              <w:right w:val="nil"/>
            </w:tcBorders>
            <w:vAlign w:val="center"/>
          </w:tcPr>
          <w:p w14:paraId="45E8C0B5" w14:textId="77777777" w:rsidR="001A6811" w:rsidRPr="001A6811" w:rsidRDefault="001A6811" w:rsidP="00A830B9">
            <w:pPr>
              <w:autoSpaceDE w:val="0"/>
              <w:autoSpaceDN w:val="0"/>
              <w:adjustRightInd w:val="0"/>
              <w:spacing w:before="120" w:after="120"/>
              <w:jc w:val="center"/>
            </w:pPr>
          </w:p>
        </w:tc>
        <w:tc>
          <w:tcPr>
            <w:tcW w:w="993" w:type="dxa"/>
            <w:tcBorders>
              <w:top w:val="nil"/>
              <w:left w:val="nil"/>
              <w:bottom w:val="nil"/>
              <w:right w:val="nil"/>
            </w:tcBorders>
            <w:vAlign w:val="center"/>
          </w:tcPr>
          <w:p w14:paraId="0D35BE51"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61D2E5BE"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72C48C54"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79485857" w14:textId="77777777" w:rsidR="001A6811" w:rsidRPr="001A6811" w:rsidRDefault="001A6811" w:rsidP="00A830B9">
            <w:pPr>
              <w:autoSpaceDE w:val="0"/>
              <w:autoSpaceDN w:val="0"/>
              <w:adjustRightInd w:val="0"/>
              <w:spacing w:before="120" w:after="120"/>
              <w:jc w:val="center"/>
            </w:pPr>
          </w:p>
        </w:tc>
        <w:tc>
          <w:tcPr>
            <w:tcW w:w="851" w:type="dxa"/>
            <w:tcBorders>
              <w:top w:val="nil"/>
              <w:left w:val="nil"/>
              <w:bottom w:val="nil"/>
              <w:right w:val="nil"/>
            </w:tcBorders>
            <w:vAlign w:val="center"/>
          </w:tcPr>
          <w:p w14:paraId="6771FC1C" w14:textId="77777777" w:rsidR="001A6811" w:rsidRPr="001A6811" w:rsidRDefault="001A6811" w:rsidP="00A830B9">
            <w:pPr>
              <w:autoSpaceDE w:val="0"/>
              <w:autoSpaceDN w:val="0"/>
              <w:adjustRightInd w:val="0"/>
              <w:spacing w:before="120" w:after="120"/>
              <w:jc w:val="center"/>
            </w:pPr>
          </w:p>
        </w:tc>
        <w:tc>
          <w:tcPr>
            <w:tcW w:w="958" w:type="dxa"/>
            <w:tcBorders>
              <w:top w:val="nil"/>
              <w:left w:val="nil"/>
              <w:bottom w:val="nil"/>
              <w:right w:val="nil"/>
            </w:tcBorders>
            <w:vAlign w:val="center"/>
          </w:tcPr>
          <w:p w14:paraId="1AE1BDC7" w14:textId="77777777" w:rsidR="001A6811" w:rsidRPr="001A6811" w:rsidRDefault="001A6811" w:rsidP="00A830B9">
            <w:pPr>
              <w:autoSpaceDE w:val="0"/>
              <w:autoSpaceDN w:val="0"/>
              <w:adjustRightInd w:val="0"/>
              <w:spacing w:before="120" w:after="120"/>
              <w:jc w:val="center"/>
            </w:pPr>
          </w:p>
        </w:tc>
      </w:tr>
      <w:tr w:rsidR="001A6811" w:rsidRPr="001A6811" w14:paraId="49B64647" w14:textId="77777777" w:rsidTr="00A830B9">
        <w:trPr>
          <w:jc w:val="center"/>
        </w:trPr>
        <w:tc>
          <w:tcPr>
            <w:tcW w:w="3779" w:type="dxa"/>
            <w:tcBorders>
              <w:top w:val="nil"/>
              <w:bottom w:val="nil"/>
              <w:right w:val="nil"/>
            </w:tcBorders>
            <w:vAlign w:val="center"/>
          </w:tcPr>
          <w:p w14:paraId="120C9720" w14:textId="77777777" w:rsidR="001A6811" w:rsidRPr="001A6811" w:rsidRDefault="001A6811" w:rsidP="00A830B9">
            <w:pPr>
              <w:autoSpaceDE w:val="0"/>
              <w:autoSpaceDN w:val="0"/>
              <w:adjustRightInd w:val="0"/>
              <w:spacing w:before="120" w:after="120"/>
            </w:pPr>
            <w:r w:rsidRPr="001A6811">
              <w:rPr>
                <w:sz w:val="22"/>
                <w:szCs w:val="22"/>
              </w:rPr>
              <w:t>(3) Initial Orientation to Sad Faces</w:t>
            </w:r>
          </w:p>
        </w:tc>
        <w:tc>
          <w:tcPr>
            <w:tcW w:w="890" w:type="dxa"/>
            <w:tcBorders>
              <w:top w:val="nil"/>
              <w:left w:val="nil"/>
              <w:bottom w:val="nil"/>
              <w:right w:val="nil"/>
            </w:tcBorders>
            <w:vAlign w:val="center"/>
          </w:tcPr>
          <w:p w14:paraId="080E71DB" w14:textId="77777777" w:rsidR="001A6811" w:rsidRPr="001A6811" w:rsidRDefault="001A6811" w:rsidP="00A830B9">
            <w:pPr>
              <w:autoSpaceDE w:val="0"/>
              <w:autoSpaceDN w:val="0"/>
              <w:adjustRightInd w:val="0"/>
              <w:spacing w:before="120" w:after="120"/>
              <w:jc w:val="center"/>
            </w:pPr>
            <w:r w:rsidRPr="001A6811">
              <w:rPr>
                <w:sz w:val="22"/>
                <w:szCs w:val="22"/>
              </w:rPr>
              <w:t>-.14</w:t>
            </w:r>
          </w:p>
        </w:tc>
        <w:tc>
          <w:tcPr>
            <w:tcW w:w="992" w:type="dxa"/>
            <w:tcBorders>
              <w:top w:val="nil"/>
              <w:left w:val="nil"/>
              <w:bottom w:val="nil"/>
              <w:right w:val="nil"/>
            </w:tcBorders>
            <w:vAlign w:val="center"/>
          </w:tcPr>
          <w:p w14:paraId="2D32A01F" w14:textId="77777777" w:rsidR="001A6811" w:rsidRPr="001A6811" w:rsidRDefault="001A6811" w:rsidP="00A830B9">
            <w:pPr>
              <w:autoSpaceDE w:val="0"/>
              <w:autoSpaceDN w:val="0"/>
              <w:adjustRightInd w:val="0"/>
              <w:spacing w:before="120" w:after="120"/>
              <w:jc w:val="center"/>
            </w:pPr>
            <w:r w:rsidRPr="001A6811">
              <w:rPr>
                <w:sz w:val="22"/>
                <w:szCs w:val="22"/>
              </w:rPr>
              <w:t>.08</w:t>
            </w:r>
          </w:p>
        </w:tc>
        <w:tc>
          <w:tcPr>
            <w:tcW w:w="1134" w:type="dxa"/>
            <w:tcBorders>
              <w:top w:val="nil"/>
              <w:left w:val="nil"/>
              <w:bottom w:val="nil"/>
              <w:right w:val="nil"/>
            </w:tcBorders>
            <w:vAlign w:val="center"/>
          </w:tcPr>
          <w:p w14:paraId="0A359CA2"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993" w:type="dxa"/>
            <w:tcBorders>
              <w:top w:val="nil"/>
              <w:left w:val="nil"/>
              <w:bottom w:val="nil"/>
              <w:right w:val="nil"/>
            </w:tcBorders>
            <w:vAlign w:val="center"/>
          </w:tcPr>
          <w:p w14:paraId="45C69E63"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6FB703E5"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5B1D506A"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0EA2E5D3" w14:textId="77777777" w:rsidR="001A6811" w:rsidRPr="001A6811" w:rsidRDefault="001A6811" w:rsidP="00A830B9">
            <w:pPr>
              <w:autoSpaceDE w:val="0"/>
              <w:autoSpaceDN w:val="0"/>
              <w:adjustRightInd w:val="0"/>
              <w:spacing w:before="120" w:after="120"/>
              <w:jc w:val="center"/>
            </w:pPr>
          </w:p>
        </w:tc>
        <w:tc>
          <w:tcPr>
            <w:tcW w:w="851" w:type="dxa"/>
            <w:tcBorders>
              <w:top w:val="nil"/>
              <w:left w:val="nil"/>
              <w:bottom w:val="nil"/>
              <w:right w:val="nil"/>
            </w:tcBorders>
            <w:vAlign w:val="center"/>
          </w:tcPr>
          <w:p w14:paraId="1A579809" w14:textId="77777777" w:rsidR="001A6811" w:rsidRPr="001A6811" w:rsidRDefault="001A6811" w:rsidP="00A830B9">
            <w:pPr>
              <w:autoSpaceDE w:val="0"/>
              <w:autoSpaceDN w:val="0"/>
              <w:adjustRightInd w:val="0"/>
              <w:spacing w:before="120" w:after="120"/>
              <w:jc w:val="center"/>
            </w:pPr>
          </w:p>
        </w:tc>
        <w:tc>
          <w:tcPr>
            <w:tcW w:w="958" w:type="dxa"/>
            <w:tcBorders>
              <w:top w:val="nil"/>
              <w:left w:val="nil"/>
              <w:bottom w:val="nil"/>
              <w:right w:val="nil"/>
            </w:tcBorders>
            <w:vAlign w:val="center"/>
          </w:tcPr>
          <w:p w14:paraId="2D705694" w14:textId="77777777" w:rsidR="001A6811" w:rsidRPr="001A6811" w:rsidRDefault="001A6811" w:rsidP="00A830B9">
            <w:pPr>
              <w:autoSpaceDE w:val="0"/>
              <w:autoSpaceDN w:val="0"/>
              <w:adjustRightInd w:val="0"/>
              <w:spacing w:before="120" w:after="120"/>
              <w:jc w:val="center"/>
            </w:pPr>
          </w:p>
        </w:tc>
      </w:tr>
      <w:tr w:rsidR="001A6811" w:rsidRPr="001A6811" w14:paraId="5F636BB7" w14:textId="77777777" w:rsidTr="00A830B9">
        <w:trPr>
          <w:jc w:val="center"/>
        </w:trPr>
        <w:tc>
          <w:tcPr>
            <w:tcW w:w="3779" w:type="dxa"/>
            <w:tcBorders>
              <w:top w:val="nil"/>
              <w:bottom w:val="nil"/>
              <w:right w:val="nil"/>
            </w:tcBorders>
            <w:vAlign w:val="center"/>
          </w:tcPr>
          <w:p w14:paraId="70B2FBD0" w14:textId="77777777" w:rsidR="001A6811" w:rsidRPr="001A6811" w:rsidRDefault="001A6811" w:rsidP="00A830B9">
            <w:pPr>
              <w:autoSpaceDE w:val="0"/>
              <w:autoSpaceDN w:val="0"/>
              <w:adjustRightInd w:val="0"/>
              <w:spacing w:before="120" w:after="120"/>
            </w:pPr>
            <w:r w:rsidRPr="001A6811">
              <w:rPr>
                <w:sz w:val="22"/>
                <w:szCs w:val="22"/>
              </w:rPr>
              <w:t>(4) Fixation Frequency to Happy Faces</w:t>
            </w:r>
          </w:p>
        </w:tc>
        <w:tc>
          <w:tcPr>
            <w:tcW w:w="890" w:type="dxa"/>
            <w:tcBorders>
              <w:top w:val="nil"/>
              <w:left w:val="nil"/>
              <w:bottom w:val="nil"/>
              <w:right w:val="nil"/>
            </w:tcBorders>
            <w:vAlign w:val="center"/>
          </w:tcPr>
          <w:p w14:paraId="1D735B97" w14:textId="77777777" w:rsidR="001A6811" w:rsidRPr="001A6811" w:rsidRDefault="001A6811" w:rsidP="00A830B9">
            <w:pPr>
              <w:autoSpaceDE w:val="0"/>
              <w:autoSpaceDN w:val="0"/>
              <w:adjustRightInd w:val="0"/>
              <w:spacing w:before="120" w:after="120"/>
              <w:jc w:val="center"/>
            </w:pPr>
            <w:r w:rsidRPr="001A6811">
              <w:rPr>
                <w:sz w:val="22"/>
                <w:szCs w:val="22"/>
              </w:rPr>
              <w:t>.51**</w:t>
            </w:r>
          </w:p>
        </w:tc>
        <w:tc>
          <w:tcPr>
            <w:tcW w:w="992" w:type="dxa"/>
            <w:tcBorders>
              <w:top w:val="nil"/>
              <w:left w:val="nil"/>
              <w:bottom w:val="nil"/>
              <w:right w:val="nil"/>
            </w:tcBorders>
            <w:vAlign w:val="center"/>
          </w:tcPr>
          <w:p w14:paraId="6D8D819A" w14:textId="77777777" w:rsidR="001A6811" w:rsidRPr="001A6811" w:rsidRDefault="001A6811" w:rsidP="00A830B9">
            <w:pPr>
              <w:autoSpaceDE w:val="0"/>
              <w:autoSpaceDN w:val="0"/>
              <w:adjustRightInd w:val="0"/>
              <w:spacing w:before="120" w:after="120"/>
              <w:jc w:val="center"/>
            </w:pPr>
            <w:r w:rsidRPr="001A6811">
              <w:rPr>
                <w:sz w:val="22"/>
                <w:szCs w:val="22"/>
              </w:rPr>
              <w:t>-.06</w:t>
            </w:r>
          </w:p>
        </w:tc>
        <w:tc>
          <w:tcPr>
            <w:tcW w:w="1134" w:type="dxa"/>
            <w:tcBorders>
              <w:top w:val="nil"/>
              <w:left w:val="nil"/>
              <w:bottom w:val="nil"/>
              <w:right w:val="nil"/>
            </w:tcBorders>
            <w:vAlign w:val="center"/>
          </w:tcPr>
          <w:p w14:paraId="68B1D14D" w14:textId="77777777" w:rsidR="001A6811" w:rsidRPr="001A6811" w:rsidRDefault="001A6811" w:rsidP="00A830B9">
            <w:pPr>
              <w:autoSpaceDE w:val="0"/>
              <w:autoSpaceDN w:val="0"/>
              <w:adjustRightInd w:val="0"/>
              <w:spacing w:before="120" w:after="120"/>
              <w:jc w:val="center"/>
            </w:pPr>
            <w:r w:rsidRPr="001A6811">
              <w:rPr>
                <w:sz w:val="22"/>
                <w:szCs w:val="22"/>
              </w:rPr>
              <w:t>.17</w:t>
            </w:r>
          </w:p>
        </w:tc>
        <w:tc>
          <w:tcPr>
            <w:tcW w:w="993" w:type="dxa"/>
            <w:tcBorders>
              <w:top w:val="nil"/>
              <w:left w:val="nil"/>
              <w:bottom w:val="nil"/>
              <w:right w:val="nil"/>
            </w:tcBorders>
            <w:vAlign w:val="center"/>
          </w:tcPr>
          <w:p w14:paraId="08B76798"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992" w:type="dxa"/>
            <w:tcBorders>
              <w:top w:val="nil"/>
              <w:left w:val="nil"/>
              <w:bottom w:val="nil"/>
              <w:right w:val="nil"/>
            </w:tcBorders>
            <w:vAlign w:val="center"/>
          </w:tcPr>
          <w:p w14:paraId="7F0DE5EA"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533A4EF2"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7EF38D60" w14:textId="77777777" w:rsidR="001A6811" w:rsidRPr="001A6811" w:rsidRDefault="001A6811" w:rsidP="00A830B9">
            <w:pPr>
              <w:autoSpaceDE w:val="0"/>
              <w:autoSpaceDN w:val="0"/>
              <w:adjustRightInd w:val="0"/>
              <w:spacing w:before="120" w:after="120"/>
              <w:jc w:val="center"/>
            </w:pPr>
          </w:p>
        </w:tc>
        <w:tc>
          <w:tcPr>
            <w:tcW w:w="851" w:type="dxa"/>
            <w:tcBorders>
              <w:top w:val="nil"/>
              <w:left w:val="nil"/>
              <w:bottom w:val="nil"/>
              <w:right w:val="nil"/>
            </w:tcBorders>
            <w:vAlign w:val="center"/>
          </w:tcPr>
          <w:p w14:paraId="6083988E" w14:textId="77777777" w:rsidR="001A6811" w:rsidRPr="001A6811" w:rsidRDefault="001A6811" w:rsidP="00A830B9">
            <w:pPr>
              <w:autoSpaceDE w:val="0"/>
              <w:autoSpaceDN w:val="0"/>
              <w:adjustRightInd w:val="0"/>
              <w:spacing w:before="120" w:after="120"/>
              <w:jc w:val="center"/>
            </w:pPr>
          </w:p>
        </w:tc>
        <w:tc>
          <w:tcPr>
            <w:tcW w:w="958" w:type="dxa"/>
            <w:tcBorders>
              <w:top w:val="nil"/>
              <w:left w:val="nil"/>
              <w:bottom w:val="nil"/>
              <w:right w:val="nil"/>
            </w:tcBorders>
            <w:vAlign w:val="center"/>
          </w:tcPr>
          <w:p w14:paraId="33806304" w14:textId="77777777" w:rsidR="001A6811" w:rsidRPr="001A6811" w:rsidRDefault="001A6811" w:rsidP="00A830B9">
            <w:pPr>
              <w:autoSpaceDE w:val="0"/>
              <w:autoSpaceDN w:val="0"/>
              <w:adjustRightInd w:val="0"/>
              <w:spacing w:before="120" w:after="120"/>
              <w:jc w:val="center"/>
            </w:pPr>
          </w:p>
        </w:tc>
      </w:tr>
      <w:tr w:rsidR="001A6811" w:rsidRPr="001A6811" w14:paraId="6A161D33" w14:textId="77777777" w:rsidTr="00A830B9">
        <w:trPr>
          <w:jc w:val="center"/>
        </w:trPr>
        <w:tc>
          <w:tcPr>
            <w:tcW w:w="3779" w:type="dxa"/>
            <w:tcBorders>
              <w:top w:val="nil"/>
              <w:bottom w:val="nil"/>
              <w:right w:val="nil"/>
            </w:tcBorders>
            <w:vAlign w:val="center"/>
          </w:tcPr>
          <w:p w14:paraId="04282E77" w14:textId="77777777" w:rsidR="001A6811" w:rsidRPr="001A6811" w:rsidRDefault="001A6811" w:rsidP="00A830B9">
            <w:pPr>
              <w:autoSpaceDE w:val="0"/>
              <w:autoSpaceDN w:val="0"/>
              <w:adjustRightInd w:val="0"/>
              <w:spacing w:before="120" w:after="120"/>
            </w:pPr>
            <w:r w:rsidRPr="001A6811">
              <w:rPr>
                <w:sz w:val="22"/>
                <w:szCs w:val="22"/>
              </w:rPr>
              <w:t>(5) Fixation Frequency to Angry Faces</w:t>
            </w:r>
          </w:p>
        </w:tc>
        <w:tc>
          <w:tcPr>
            <w:tcW w:w="890" w:type="dxa"/>
            <w:tcBorders>
              <w:top w:val="nil"/>
              <w:left w:val="nil"/>
              <w:bottom w:val="nil"/>
              <w:right w:val="nil"/>
            </w:tcBorders>
            <w:vAlign w:val="center"/>
          </w:tcPr>
          <w:p w14:paraId="148B3CB0" w14:textId="77777777" w:rsidR="001A6811" w:rsidRPr="001A6811" w:rsidRDefault="001A6811" w:rsidP="00A830B9">
            <w:pPr>
              <w:autoSpaceDE w:val="0"/>
              <w:autoSpaceDN w:val="0"/>
              <w:adjustRightInd w:val="0"/>
              <w:spacing w:before="120" w:after="120"/>
              <w:jc w:val="center"/>
            </w:pPr>
            <w:r w:rsidRPr="001A6811">
              <w:rPr>
                <w:sz w:val="22"/>
                <w:szCs w:val="22"/>
              </w:rPr>
              <w:t>-.12</w:t>
            </w:r>
          </w:p>
        </w:tc>
        <w:tc>
          <w:tcPr>
            <w:tcW w:w="992" w:type="dxa"/>
            <w:tcBorders>
              <w:top w:val="nil"/>
              <w:left w:val="nil"/>
              <w:bottom w:val="nil"/>
              <w:right w:val="nil"/>
            </w:tcBorders>
            <w:vAlign w:val="center"/>
          </w:tcPr>
          <w:p w14:paraId="3CA3DAEB" w14:textId="77777777" w:rsidR="001A6811" w:rsidRPr="001A6811" w:rsidRDefault="001A6811" w:rsidP="00A830B9">
            <w:pPr>
              <w:autoSpaceDE w:val="0"/>
              <w:autoSpaceDN w:val="0"/>
              <w:adjustRightInd w:val="0"/>
              <w:spacing w:before="120" w:after="120"/>
              <w:jc w:val="center"/>
            </w:pPr>
            <w:r w:rsidRPr="001A6811">
              <w:rPr>
                <w:sz w:val="22"/>
                <w:szCs w:val="22"/>
              </w:rPr>
              <w:t>.43**</w:t>
            </w:r>
          </w:p>
        </w:tc>
        <w:tc>
          <w:tcPr>
            <w:tcW w:w="1134" w:type="dxa"/>
            <w:tcBorders>
              <w:top w:val="nil"/>
              <w:left w:val="nil"/>
              <w:bottom w:val="nil"/>
              <w:right w:val="nil"/>
            </w:tcBorders>
            <w:vAlign w:val="center"/>
          </w:tcPr>
          <w:p w14:paraId="75123EF0" w14:textId="77777777" w:rsidR="001A6811" w:rsidRPr="001A6811" w:rsidRDefault="001A6811" w:rsidP="00A830B9">
            <w:pPr>
              <w:autoSpaceDE w:val="0"/>
              <w:autoSpaceDN w:val="0"/>
              <w:adjustRightInd w:val="0"/>
              <w:spacing w:before="120" w:after="120"/>
              <w:jc w:val="center"/>
            </w:pPr>
            <w:r w:rsidRPr="001A6811">
              <w:rPr>
                <w:sz w:val="22"/>
                <w:szCs w:val="22"/>
              </w:rPr>
              <w:t>-.11</w:t>
            </w:r>
          </w:p>
        </w:tc>
        <w:tc>
          <w:tcPr>
            <w:tcW w:w="993" w:type="dxa"/>
            <w:tcBorders>
              <w:top w:val="nil"/>
              <w:left w:val="nil"/>
              <w:bottom w:val="nil"/>
              <w:right w:val="nil"/>
            </w:tcBorders>
            <w:vAlign w:val="center"/>
          </w:tcPr>
          <w:p w14:paraId="580567A9" w14:textId="77777777" w:rsidR="001A6811" w:rsidRPr="001A6811" w:rsidRDefault="001A6811" w:rsidP="00A830B9">
            <w:pPr>
              <w:autoSpaceDE w:val="0"/>
              <w:autoSpaceDN w:val="0"/>
              <w:adjustRightInd w:val="0"/>
              <w:spacing w:before="120" w:after="120"/>
              <w:jc w:val="center"/>
            </w:pPr>
            <w:r w:rsidRPr="001A6811">
              <w:rPr>
                <w:sz w:val="22"/>
                <w:szCs w:val="22"/>
              </w:rPr>
              <w:t>-.42**</w:t>
            </w:r>
          </w:p>
        </w:tc>
        <w:tc>
          <w:tcPr>
            <w:tcW w:w="992" w:type="dxa"/>
            <w:tcBorders>
              <w:top w:val="nil"/>
              <w:left w:val="nil"/>
              <w:bottom w:val="nil"/>
              <w:right w:val="nil"/>
            </w:tcBorders>
            <w:vAlign w:val="center"/>
          </w:tcPr>
          <w:p w14:paraId="62669C94"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992" w:type="dxa"/>
            <w:tcBorders>
              <w:top w:val="nil"/>
              <w:left w:val="nil"/>
              <w:bottom w:val="nil"/>
              <w:right w:val="nil"/>
            </w:tcBorders>
            <w:vAlign w:val="center"/>
          </w:tcPr>
          <w:p w14:paraId="1591BFF9" w14:textId="77777777" w:rsidR="001A6811" w:rsidRPr="001A6811" w:rsidRDefault="001A6811" w:rsidP="00A830B9">
            <w:pPr>
              <w:autoSpaceDE w:val="0"/>
              <w:autoSpaceDN w:val="0"/>
              <w:adjustRightInd w:val="0"/>
              <w:spacing w:before="120" w:after="120"/>
              <w:jc w:val="center"/>
            </w:pPr>
          </w:p>
        </w:tc>
        <w:tc>
          <w:tcPr>
            <w:tcW w:w="992" w:type="dxa"/>
            <w:tcBorders>
              <w:top w:val="nil"/>
              <w:left w:val="nil"/>
              <w:bottom w:val="nil"/>
              <w:right w:val="nil"/>
            </w:tcBorders>
            <w:vAlign w:val="center"/>
          </w:tcPr>
          <w:p w14:paraId="137E5DA5" w14:textId="77777777" w:rsidR="001A6811" w:rsidRPr="001A6811" w:rsidRDefault="001A6811" w:rsidP="00A830B9">
            <w:pPr>
              <w:autoSpaceDE w:val="0"/>
              <w:autoSpaceDN w:val="0"/>
              <w:adjustRightInd w:val="0"/>
              <w:spacing w:before="120" w:after="120"/>
              <w:jc w:val="center"/>
            </w:pPr>
          </w:p>
        </w:tc>
        <w:tc>
          <w:tcPr>
            <w:tcW w:w="851" w:type="dxa"/>
            <w:tcBorders>
              <w:top w:val="nil"/>
              <w:left w:val="nil"/>
              <w:bottom w:val="nil"/>
              <w:right w:val="nil"/>
            </w:tcBorders>
            <w:vAlign w:val="center"/>
          </w:tcPr>
          <w:p w14:paraId="71DB4088" w14:textId="77777777" w:rsidR="001A6811" w:rsidRPr="001A6811" w:rsidRDefault="001A6811" w:rsidP="00A830B9">
            <w:pPr>
              <w:autoSpaceDE w:val="0"/>
              <w:autoSpaceDN w:val="0"/>
              <w:adjustRightInd w:val="0"/>
              <w:spacing w:before="120" w:after="120"/>
              <w:jc w:val="center"/>
            </w:pPr>
          </w:p>
        </w:tc>
        <w:tc>
          <w:tcPr>
            <w:tcW w:w="958" w:type="dxa"/>
            <w:tcBorders>
              <w:top w:val="nil"/>
              <w:left w:val="nil"/>
              <w:bottom w:val="nil"/>
              <w:right w:val="nil"/>
            </w:tcBorders>
            <w:vAlign w:val="center"/>
          </w:tcPr>
          <w:p w14:paraId="03478717" w14:textId="77777777" w:rsidR="001A6811" w:rsidRPr="001A6811" w:rsidRDefault="001A6811" w:rsidP="00A830B9">
            <w:pPr>
              <w:autoSpaceDE w:val="0"/>
              <w:autoSpaceDN w:val="0"/>
              <w:adjustRightInd w:val="0"/>
              <w:spacing w:before="120" w:after="120"/>
              <w:jc w:val="center"/>
            </w:pPr>
          </w:p>
        </w:tc>
      </w:tr>
      <w:tr w:rsidR="001A6811" w:rsidRPr="001A6811" w14:paraId="6C767D56" w14:textId="77777777" w:rsidTr="00A830B9">
        <w:trPr>
          <w:jc w:val="center"/>
        </w:trPr>
        <w:tc>
          <w:tcPr>
            <w:tcW w:w="3779" w:type="dxa"/>
            <w:tcBorders>
              <w:top w:val="nil"/>
              <w:bottom w:val="nil"/>
              <w:right w:val="nil"/>
            </w:tcBorders>
            <w:vAlign w:val="center"/>
          </w:tcPr>
          <w:p w14:paraId="6D6B0EEF" w14:textId="77777777" w:rsidR="001A6811" w:rsidRPr="001A6811" w:rsidRDefault="001A6811" w:rsidP="00A830B9">
            <w:pPr>
              <w:autoSpaceDE w:val="0"/>
              <w:autoSpaceDN w:val="0"/>
              <w:adjustRightInd w:val="0"/>
              <w:spacing w:before="120" w:after="120"/>
            </w:pPr>
            <w:r w:rsidRPr="001A6811">
              <w:rPr>
                <w:sz w:val="22"/>
                <w:szCs w:val="22"/>
              </w:rPr>
              <w:t>(6) Fixation Frequency to Sad Faces</w:t>
            </w:r>
          </w:p>
        </w:tc>
        <w:tc>
          <w:tcPr>
            <w:tcW w:w="890" w:type="dxa"/>
            <w:tcBorders>
              <w:top w:val="nil"/>
              <w:left w:val="nil"/>
              <w:bottom w:val="nil"/>
              <w:right w:val="nil"/>
            </w:tcBorders>
            <w:vAlign w:val="center"/>
          </w:tcPr>
          <w:p w14:paraId="3F28DCC3" w14:textId="77777777" w:rsidR="001A6811" w:rsidRPr="001A6811" w:rsidRDefault="001A6811" w:rsidP="00A830B9">
            <w:pPr>
              <w:autoSpaceDE w:val="0"/>
              <w:autoSpaceDN w:val="0"/>
              <w:adjustRightInd w:val="0"/>
              <w:spacing w:before="120" w:after="120"/>
              <w:jc w:val="center"/>
            </w:pPr>
            <w:r w:rsidRPr="001A6811">
              <w:rPr>
                <w:sz w:val="22"/>
                <w:szCs w:val="22"/>
              </w:rPr>
              <w:t>-.07</w:t>
            </w:r>
          </w:p>
        </w:tc>
        <w:tc>
          <w:tcPr>
            <w:tcW w:w="992" w:type="dxa"/>
            <w:tcBorders>
              <w:top w:val="nil"/>
              <w:left w:val="nil"/>
              <w:bottom w:val="nil"/>
              <w:right w:val="nil"/>
            </w:tcBorders>
            <w:vAlign w:val="center"/>
          </w:tcPr>
          <w:p w14:paraId="1DA9FB16" w14:textId="77777777" w:rsidR="001A6811" w:rsidRPr="001A6811" w:rsidRDefault="001A6811" w:rsidP="00A830B9">
            <w:pPr>
              <w:autoSpaceDE w:val="0"/>
              <w:autoSpaceDN w:val="0"/>
              <w:adjustRightInd w:val="0"/>
              <w:spacing w:before="120" w:after="120"/>
              <w:jc w:val="center"/>
            </w:pPr>
            <w:r w:rsidRPr="001A6811">
              <w:rPr>
                <w:sz w:val="22"/>
                <w:szCs w:val="22"/>
              </w:rPr>
              <w:t>.04</w:t>
            </w:r>
          </w:p>
        </w:tc>
        <w:tc>
          <w:tcPr>
            <w:tcW w:w="1134" w:type="dxa"/>
            <w:tcBorders>
              <w:top w:val="nil"/>
              <w:left w:val="nil"/>
              <w:bottom w:val="nil"/>
              <w:right w:val="nil"/>
            </w:tcBorders>
            <w:vAlign w:val="center"/>
          </w:tcPr>
          <w:p w14:paraId="1D123118" w14:textId="77777777" w:rsidR="001A6811" w:rsidRPr="001A6811" w:rsidRDefault="001A6811" w:rsidP="00A830B9">
            <w:pPr>
              <w:autoSpaceDE w:val="0"/>
              <w:autoSpaceDN w:val="0"/>
              <w:adjustRightInd w:val="0"/>
              <w:spacing w:before="120" w:after="120"/>
              <w:jc w:val="center"/>
            </w:pPr>
            <w:r w:rsidRPr="001A6811">
              <w:rPr>
                <w:sz w:val="22"/>
                <w:szCs w:val="22"/>
              </w:rPr>
              <w:t>.26*</w:t>
            </w:r>
          </w:p>
        </w:tc>
        <w:tc>
          <w:tcPr>
            <w:tcW w:w="993" w:type="dxa"/>
            <w:tcBorders>
              <w:top w:val="nil"/>
              <w:left w:val="nil"/>
              <w:bottom w:val="nil"/>
              <w:right w:val="nil"/>
            </w:tcBorders>
            <w:vAlign w:val="center"/>
          </w:tcPr>
          <w:p w14:paraId="5DF21EBD" w14:textId="77777777" w:rsidR="001A6811" w:rsidRPr="001A6811" w:rsidRDefault="001A6811" w:rsidP="00A830B9">
            <w:pPr>
              <w:autoSpaceDE w:val="0"/>
              <w:autoSpaceDN w:val="0"/>
              <w:adjustRightInd w:val="0"/>
              <w:spacing w:before="120" w:after="120"/>
              <w:jc w:val="center"/>
            </w:pPr>
            <w:r w:rsidRPr="001A6811">
              <w:rPr>
                <w:sz w:val="22"/>
                <w:szCs w:val="22"/>
              </w:rPr>
              <w:t>-.22*</w:t>
            </w:r>
          </w:p>
        </w:tc>
        <w:tc>
          <w:tcPr>
            <w:tcW w:w="992" w:type="dxa"/>
            <w:tcBorders>
              <w:top w:val="nil"/>
              <w:left w:val="nil"/>
              <w:bottom w:val="nil"/>
              <w:right w:val="nil"/>
            </w:tcBorders>
            <w:vAlign w:val="center"/>
          </w:tcPr>
          <w:p w14:paraId="2C921B44" w14:textId="77777777" w:rsidR="001A6811" w:rsidRPr="001A6811" w:rsidRDefault="001A6811" w:rsidP="00A830B9">
            <w:pPr>
              <w:autoSpaceDE w:val="0"/>
              <w:autoSpaceDN w:val="0"/>
              <w:adjustRightInd w:val="0"/>
              <w:spacing w:before="120" w:after="120"/>
              <w:jc w:val="center"/>
            </w:pPr>
            <w:r w:rsidRPr="001A6811">
              <w:rPr>
                <w:sz w:val="22"/>
                <w:szCs w:val="22"/>
              </w:rPr>
              <w:t>.58**</w:t>
            </w:r>
          </w:p>
        </w:tc>
        <w:tc>
          <w:tcPr>
            <w:tcW w:w="992" w:type="dxa"/>
            <w:tcBorders>
              <w:top w:val="nil"/>
              <w:left w:val="nil"/>
              <w:bottom w:val="nil"/>
              <w:right w:val="nil"/>
            </w:tcBorders>
            <w:vAlign w:val="center"/>
          </w:tcPr>
          <w:p w14:paraId="7C2CDB0A"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992" w:type="dxa"/>
            <w:tcBorders>
              <w:top w:val="nil"/>
              <w:left w:val="nil"/>
              <w:bottom w:val="nil"/>
              <w:right w:val="nil"/>
            </w:tcBorders>
            <w:vAlign w:val="center"/>
          </w:tcPr>
          <w:p w14:paraId="5FDBF894" w14:textId="77777777" w:rsidR="001A6811" w:rsidRPr="001A6811" w:rsidRDefault="001A6811" w:rsidP="00A830B9">
            <w:pPr>
              <w:autoSpaceDE w:val="0"/>
              <w:autoSpaceDN w:val="0"/>
              <w:adjustRightInd w:val="0"/>
              <w:spacing w:before="120" w:after="120"/>
              <w:jc w:val="center"/>
            </w:pPr>
          </w:p>
        </w:tc>
        <w:tc>
          <w:tcPr>
            <w:tcW w:w="851" w:type="dxa"/>
            <w:tcBorders>
              <w:top w:val="nil"/>
              <w:left w:val="nil"/>
              <w:bottom w:val="nil"/>
              <w:right w:val="nil"/>
            </w:tcBorders>
            <w:vAlign w:val="center"/>
          </w:tcPr>
          <w:p w14:paraId="14DC3FFA" w14:textId="77777777" w:rsidR="001A6811" w:rsidRPr="001A6811" w:rsidRDefault="001A6811" w:rsidP="00A830B9">
            <w:pPr>
              <w:autoSpaceDE w:val="0"/>
              <w:autoSpaceDN w:val="0"/>
              <w:adjustRightInd w:val="0"/>
              <w:spacing w:before="120" w:after="120"/>
              <w:jc w:val="center"/>
            </w:pPr>
          </w:p>
        </w:tc>
        <w:tc>
          <w:tcPr>
            <w:tcW w:w="958" w:type="dxa"/>
            <w:tcBorders>
              <w:top w:val="nil"/>
              <w:left w:val="nil"/>
              <w:bottom w:val="nil"/>
              <w:right w:val="nil"/>
            </w:tcBorders>
            <w:vAlign w:val="center"/>
          </w:tcPr>
          <w:p w14:paraId="608F171C" w14:textId="77777777" w:rsidR="001A6811" w:rsidRPr="001A6811" w:rsidRDefault="001A6811" w:rsidP="00A830B9">
            <w:pPr>
              <w:autoSpaceDE w:val="0"/>
              <w:autoSpaceDN w:val="0"/>
              <w:adjustRightInd w:val="0"/>
              <w:spacing w:before="120" w:after="120"/>
              <w:jc w:val="center"/>
            </w:pPr>
          </w:p>
        </w:tc>
      </w:tr>
      <w:tr w:rsidR="001A6811" w:rsidRPr="001A6811" w14:paraId="7BCDE854" w14:textId="77777777" w:rsidTr="00A830B9">
        <w:trPr>
          <w:jc w:val="center"/>
        </w:trPr>
        <w:tc>
          <w:tcPr>
            <w:tcW w:w="3779" w:type="dxa"/>
            <w:tcBorders>
              <w:top w:val="nil"/>
              <w:bottom w:val="nil"/>
              <w:right w:val="nil"/>
            </w:tcBorders>
            <w:vAlign w:val="center"/>
          </w:tcPr>
          <w:p w14:paraId="18B3493A" w14:textId="77777777" w:rsidR="001A6811" w:rsidRPr="001A6811" w:rsidRDefault="001A6811" w:rsidP="00A830B9">
            <w:pPr>
              <w:autoSpaceDE w:val="0"/>
              <w:autoSpaceDN w:val="0"/>
              <w:adjustRightInd w:val="0"/>
              <w:spacing w:before="120" w:after="120"/>
            </w:pPr>
            <w:r w:rsidRPr="001A6811">
              <w:rPr>
                <w:sz w:val="22"/>
                <w:szCs w:val="22"/>
              </w:rPr>
              <w:t>(7) Fixation Time to Happy Faces</w:t>
            </w:r>
          </w:p>
        </w:tc>
        <w:tc>
          <w:tcPr>
            <w:tcW w:w="890" w:type="dxa"/>
            <w:tcBorders>
              <w:top w:val="nil"/>
              <w:left w:val="nil"/>
              <w:bottom w:val="nil"/>
              <w:right w:val="nil"/>
            </w:tcBorders>
            <w:vAlign w:val="center"/>
          </w:tcPr>
          <w:p w14:paraId="310CE8A6" w14:textId="77777777" w:rsidR="001A6811" w:rsidRPr="001A6811" w:rsidRDefault="001A6811" w:rsidP="00A830B9">
            <w:pPr>
              <w:autoSpaceDE w:val="0"/>
              <w:autoSpaceDN w:val="0"/>
              <w:adjustRightInd w:val="0"/>
              <w:spacing w:before="120" w:after="120"/>
              <w:jc w:val="center"/>
            </w:pPr>
            <w:r w:rsidRPr="001A6811">
              <w:rPr>
                <w:sz w:val="22"/>
                <w:szCs w:val="22"/>
              </w:rPr>
              <w:t>.24*</w:t>
            </w:r>
          </w:p>
        </w:tc>
        <w:tc>
          <w:tcPr>
            <w:tcW w:w="992" w:type="dxa"/>
            <w:tcBorders>
              <w:top w:val="nil"/>
              <w:left w:val="nil"/>
              <w:bottom w:val="nil"/>
              <w:right w:val="nil"/>
            </w:tcBorders>
            <w:vAlign w:val="center"/>
          </w:tcPr>
          <w:p w14:paraId="5745F315" w14:textId="77777777" w:rsidR="001A6811" w:rsidRPr="001A6811" w:rsidRDefault="001A6811" w:rsidP="00A830B9">
            <w:pPr>
              <w:autoSpaceDE w:val="0"/>
              <w:autoSpaceDN w:val="0"/>
              <w:adjustRightInd w:val="0"/>
              <w:spacing w:before="120" w:after="120"/>
              <w:jc w:val="center"/>
            </w:pPr>
            <w:r w:rsidRPr="001A6811">
              <w:rPr>
                <w:sz w:val="22"/>
                <w:szCs w:val="22"/>
              </w:rPr>
              <w:t>-.13</w:t>
            </w:r>
          </w:p>
        </w:tc>
        <w:tc>
          <w:tcPr>
            <w:tcW w:w="1134" w:type="dxa"/>
            <w:tcBorders>
              <w:top w:val="nil"/>
              <w:left w:val="nil"/>
              <w:bottom w:val="nil"/>
              <w:right w:val="nil"/>
            </w:tcBorders>
            <w:vAlign w:val="center"/>
          </w:tcPr>
          <w:p w14:paraId="318B511C" w14:textId="77777777" w:rsidR="001A6811" w:rsidRPr="001A6811" w:rsidRDefault="001A6811" w:rsidP="00A830B9">
            <w:pPr>
              <w:autoSpaceDE w:val="0"/>
              <w:autoSpaceDN w:val="0"/>
              <w:adjustRightInd w:val="0"/>
              <w:spacing w:before="120" w:after="120"/>
              <w:jc w:val="center"/>
            </w:pPr>
            <w:r w:rsidRPr="001A6811">
              <w:rPr>
                <w:sz w:val="22"/>
                <w:szCs w:val="22"/>
              </w:rPr>
              <w:t>.06</w:t>
            </w:r>
          </w:p>
        </w:tc>
        <w:tc>
          <w:tcPr>
            <w:tcW w:w="993" w:type="dxa"/>
            <w:tcBorders>
              <w:top w:val="nil"/>
              <w:left w:val="nil"/>
              <w:bottom w:val="nil"/>
              <w:right w:val="nil"/>
            </w:tcBorders>
            <w:vAlign w:val="center"/>
          </w:tcPr>
          <w:p w14:paraId="48B368E7" w14:textId="77777777" w:rsidR="001A6811" w:rsidRPr="001A6811" w:rsidRDefault="001A6811" w:rsidP="00A830B9">
            <w:pPr>
              <w:autoSpaceDE w:val="0"/>
              <w:autoSpaceDN w:val="0"/>
              <w:adjustRightInd w:val="0"/>
              <w:spacing w:before="120" w:after="120"/>
              <w:jc w:val="center"/>
            </w:pPr>
            <w:r w:rsidRPr="001A6811">
              <w:rPr>
                <w:sz w:val="22"/>
                <w:szCs w:val="22"/>
              </w:rPr>
              <w:t>.78**</w:t>
            </w:r>
          </w:p>
        </w:tc>
        <w:tc>
          <w:tcPr>
            <w:tcW w:w="992" w:type="dxa"/>
            <w:tcBorders>
              <w:top w:val="nil"/>
              <w:left w:val="nil"/>
              <w:bottom w:val="nil"/>
              <w:right w:val="nil"/>
            </w:tcBorders>
            <w:vAlign w:val="center"/>
          </w:tcPr>
          <w:p w14:paraId="25CC3592" w14:textId="77777777" w:rsidR="001A6811" w:rsidRPr="001A6811" w:rsidRDefault="001A6811" w:rsidP="00A830B9">
            <w:pPr>
              <w:autoSpaceDE w:val="0"/>
              <w:autoSpaceDN w:val="0"/>
              <w:adjustRightInd w:val="0"/>
              <w:spacing w:before="120" w:after="120"/>
              <w:jc w:val="center"/>
            </w:pPr>
            <w:r w:rsidRPr="001A6811">
              <w:rPr>
                <w:sz w:val="22"/>
                <w:szCs w:val="22"/>
              </w:rPr>
              <w:t>-.39**</w:t>
            </w:r>
          </w:p>
        </w:tc>
        <w:tc>
          <w:tcPr>
            <w:tcW w:w="992" w:type="dxa"/>
            <w:tcBorders>
              <w:top w:val="nil"/>
              <w:left w:val="nil"/>
              <w:bottom w:val="nil"/>
              <w:right w:val="nil"/>
            </w:tcBorders>
            <w:vAlign w:val="center"/>
          </w:tcPr>
          <w:p w14:paraId="262FD8BD" w14:textId="77777777" w:rsidR="001A6811" w:rsidRPr="001A6811" w:rsidRDefault="001A6811" w:rsidP="00A830B9">
            <w:pPr>
              <w:autoSpaceDE w:val="0"/>
              <w:autoSpaceDN w:val="0"/>
              <w:adjustRightInd w:val="0"/>
              <w:spacing w:before="120" w:after="120"/>
              <w:jc w:val="center"/>
            </w:pPr>
            <w:r w:rsidRPr="001A6811">
              <w:rPr>
                <w:sz w:val="22"/>
                <w:szCs w:val="22"/>
              </w:rPr>
              <w:t>-.29**</w:t>
            </w:r>
          </w:p>
        </w:tc>
        <w:tc>
          <w:tcPr>
            <w:tcW w:w="992" w:type="dxa"/>
            <w:tcBorders>
              <w:top w:val="nil"/>
              <w:left w:val="nil"/>
              <w:bottom w:val="nil"/>
              <w:right w:val="nil"/>
            </w:tcBorders>
            <w:vAlign w:val="center"/>
          </w:tcPr>
          <w:p w14:paraId="149A9511"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851" w:type="dxa"/>
            <w:tcBorders>
              <w:top w:val="nil"/>
              <w:left w:val="nil"/>
              <w:bottom w:val="nil"/>
              <w:right w:val="nil"/>
            </w:tcBorders>
            <w:vAlign w:val="center"/>
          </w:tcPr>
          <w:p w14:paraId="09556ED1" w14:textId="77777777" w:rsidR="001A6811" w:rsidRPr="001A6811" w:rsidRDefault="001A6811" w:rsidP="00A830B9">
            <w:pPr>
              <w:autoSpaceDE w:val="0"/>
              <w:autoSpaceDN w:val="0"/>
              <w:adjustRightInd w:val="0"/>
              <w:spacing w:before="120" w:after="120"/>
              <w:jc w:val="center"/>
            </w:pPr>
          </w:p>
        </w:tc>
        <w:tc>
          <w:tcPr>
            <w:tcW w:w="958" w:type="dxa"/>
            <w:tcBorders>
              <w:top w:val="nil"/>
              <w:left w:val="nil"/>
              <w:bottom w:val="nil"/>
              <w:right w:val="nil"/>
            </w:tcBorders>
            <w:vAlign w:val="center"/>
          </w:tcPr>
          <w:p w14:paraId="2D88FFE6" w14:textId="77777777" w:rsidR="001A6811" w:rsidRPr="001A6811" w:rsidRDefault="001A6811" w:rsidP="00A830B9">
            <w:pPr>
              <w:autoSpaceDE w:val="0"/>
              <w:autoSpaceDN w:val="0"/>
              <w:adjustRightInd w:val="0"/>
              <w:spacing w:before="120" w:after="120"/>
              <w:jc w:val="center"/>
            </w:pPr>
          </w:p>
        </w:tc>
      </w:tr>
      <w:tr w:rsidR="001A6811" w:rsidRPr="001A6811" w14:paraId="40ED0D03" w14:textId="77777777" w:rsidTr="00A830B9">
        <w:trPr>
          <w:jc w:val="center"/>
        </w:trPr>
        <w:tc>
          <w:tcPr>
            <w:tcW w:w="3779" w:type="dxa"/>
            <w:tcBorders>
              <w:top w:val="nil"/>
              <w:bottom w:val="nil"/>
              <w:right w:val="nil"/>
            </w:tcBorders>
            <w:vAlign w:val="center"/>
          </w:tcPr>
          <w:p w14:paraId="2556CD30" w14:textId="77777777" w:rsidR="001A6811" w:rsidRPr="001A6811" w:rsidRDefault="001A6811" w:rsidP="00A830B9">
            <w:pPr>
              <w:autoSpaceDE w:val="0"/>
              <w:autoSpaceDN w:val="0"/>
              <w:adjustRightInd w:val="0"/>
              <w:spacing w:before="120" w:after="120"/>
            </w:pPr>
            <w:r w:rsidRPr="001A6811">
              <w:rPr>
                <w:sz w:val="22"/>
                <w:szCs w:val="22"/>
              </w:rPr>
              <w:t>(8) Fixation Time to Angry Faces</w:t>
            </w:r>
          </w:p>
        </w:tc>
        <w:tc>
          <w:tcPr>
            <w:tcW w:w="890" w:type="dxa"/>
            <w:tcBorders>
              <w:top w:val="nil"/>
              <w:left w:val="nil"/>
              <w:bottom w:val="nil"/>
              <w:right w:val="nil"/>
            </w:tcBorders>
            <w:vAlign w:val="center"/>
          </w:tcPr>
          <w:p w14:paraId="0E0A68DB" w14:textId="77777777" w:rsidR="001A6811" w:rsidRPr="001A6811" w:rsidRDefault="001A6811" w:rsidP="00A830B9">
            <w:pPr>
              <w:autoSpaceDE w:val="0"/>
              <w:autoSpaceDN w:val="0"/>
              <w:adjustRightInd w:val="0"/>
              <w:spacing w:before="120" w:after="120"/>
              <w:jc w:val="center"/>
            </w:pPr>
            <w:r w:rsidRPr="001A6811">
              <w:rPr>
                <w:sz w:val="22"/>
                <w:szCs w:val="22"/>
              </w:rPr>
              <w:t>-.15</w:t>
            </w:r>
          </w:p>
        </w:tc>
        <w:tc>
          <w:tcPr>
            <w:tcW w:w="992" w:type="dxa"/>
            <w:tcBorders>
              <w:top w:val="nil"/>
              <w:left w:val="nil"/>
              <w:bottom w:val="nil"/>
              <w:right w:val="nil"/>
            </w:tcBorders>
            <w:vAlign w:val="center"/>
          </w:tcPr>
          <w:p w14:paraId="406558CC" w14:textId="77777777" w:rsidR="001A6811" w:rsidRPr="001A6811" w:rsidRDefault="001A6811" w:rsidP="00A830B9">
            <w:pPr>
              <w:autoSpaceDE w:val="0"/>
              <w:autoSpaceDN w:val="0"/>
              <w:adjustRightInd w:val="0"/>
              <w:spacing w:before="120" w:after="120"/>
              <w:jc w:val="center"/>
            </w:pPr>
            <w:r w:rsidRPr="001A6811">
              <w:rPr>
                <w:sz w:val="22"/>
                <w:szCs w:val="22"/>
              </w:rPr>
              <w:t>.03</w:t>
            </w:r>
          </w:p>
        </w:tc>
        <w:tc>
          <w:tcPr>
            <w:tcW w:w="1134" w:type="dxa"/>
            <w:tcBorders>
              <w:top w:val="nil"/>
              <w:left w:val="nil"/>
              <w:bottom w:val="nil"/>
              <w:right w:val="nil"/>
            </w:tcBorders>
            <w:vAlign w:val="center"/>
          </w:tcPr>
          <w:p w14:paraId="0B0C6FA4" w14:textId="77777777" w:rsidR="001A6811" w:rsidRPr="001A6811" w:rsidRDefault="001A6811" w:rsidP="00A830B9">
            <w:pPr>
              <w:autoSpaceDE w:val="0"/>
              <w:autoSpaceDN w:val="0"/>
              <w:adjustRightInd w:val="0"/>
              <w:spacing w:before="120" w:after="120"/>
              <w:jc w:val="center"/>
            </w:pPr>
            <w:r w:rsidRPr="001A6811">
              <w:rPr>
                <w:sz w:val="22"/>
                <w:szCs w:val="22"/>
              </w:rPr>
              <w:t>-.12</w:t>
            </w:r>
          </w:p>
        </w:tc>
        <w:tc>
          <w:tcPr>
            <w:tcW w:w="993" w:type="dxa"/>
            <w:tcBorders>
              <w:top w:val="nil"/>
              <w:left w:val="nil"/>
              <w:bottom w:val="nil"/>
              <w:right w:val="nil"/>
            </w:tcBorders>
            <w:vAlign w:val="center"/>
          </w:tcPr>
          <w:p w14:paraId="77239EC5" w14:textId="77777777" w:rsidR="001A6811" w:rsidRPr="001A6811" w:rsidRDefault="001A6811" w:rsidP="00A830B9">
            <w:pPr>
              <w:autoSpaceDE w:val="0"/>
              <w:autoSpaceDN w:val="0"/>
              <w:adjustRightInd w:val="0"/>
              <w:spacing w:before="120" w:after="120"/>
              <w:jc w:val="center"/>
            </w:pPr>
            <w:r w:rsidRPr="001A6811">
              <w:rPr>
                <w:sz w:val="22"/>
                <w:szCs w:val="22"/>
              </w:rPr>
              <w:t>-.29**</w:t>
            </w:r>
          </w:p>
        </w:tc>
        <w:tc>
          <w:tcPr>
            <w:tcW w:w="992" w:type="dxa"/>
            <w:tcBorders>
              <w:top w:val="nil"/>
              <w:left w:val="nil"/>
              <w:bottom w:val="nil"/>
              <w:right w:val="nil"/>
            </w:tcBorders>
            <w:vAlign w:val="center"/>
          </w:tcPr>
          <w:p w14:paraId="2C8EF49D" w14:textId="77777777" w:rsidR="001A6811" w:rsidRPr="001A6811" w:rsidRDefault="001A6811" w:rsidP="00A830B9">
            <w:pPr>
              <w:autoSpaceDE w:val="0"/>
              <w:autoSpaceDN w:val="0"/>
              <w:adjustRightInd w:val="0"/>
              <w:spacing w:before="120" w:after="120"/>
              <w:jc w:val="center"/>
            </w:pPr>
            <w:r w:rsidRPr="001A6811">
              <w:rPr>
                <w:sz w:val="22"/>
                <w:szCs w:val="22"/>
              </w:rPr>
              <w:t>.69**</w:t>
            </w:r>
          </w:p>
        </w:tc>
        <w:tc>
          <w:tcPr>
            <w:tcW w:w="992" w:type="dxa"/>
            <w:tcBorders>
              <w:top w:val="nil"/>
              <w:left w:val="nil"/>
              <w:bottom w:val="nil"/>
              <w:right w:val="nil"/>
            </w:tcBorders>
            <w:vAlign w:val="center"/>
          </w:tcPr>
          <w:p w14:paraId="034AE70F" w14:textId="77777777" w:rsidR="001A6811" w:rsidRPr="001A6811" w:rsidRDefault="001A6811" w:rsidP="00A830B9">
            <w:pPr>
              <w:autoSpaceDE w:val="0"/>
              <w:autoSpaceDN w:val="0"/>
              <w:adjustRightInd w:val="0"/>
              <w:spacing w:before="120" w:after="120"/>
              <w:jc w:val="center"/>
            </w:pPr>
            <w:r w:rsidRPr="001A6811">
              <w:rPr>
                <w:sz w:val="22"/>
                <w:szCs w:val="22"/>
              </w:rPr>
              <w:t>.67*</w:t>
            </w:r>
          </w:p>
        </w:tc>
        <w:tc>
          <w:tcPr>
            <w:tcW w:w="992" w:type="dxa"/>
            <w:tcBorders>
              <w:top w:val="nil"/>
              <w:left w:val="nil"/>
              <w:bottom w:val="nil"/>
              <w:right w:val="nil"/>
            </w:tcBorders>
            <w:vAlign w:val="center"/>
          </w:tcPr>
          <w:p w14:paraId="6B8ECA84" w14:textId="77777777" w:rsidR="001A6811" w:rsidRPr="001A6811" w:rsidRDefault="001A6811" w:rsidP="00A830B9">
            <w:pPr>
              <w:autoSpaceDE w:val="0"/>
              <w:autoSpaceDN w:val="0"/>
              <w:adjustRightInd w:val="0"/>
              <w:spacing w:before="120" w:after="120"/>
              <w:jc w:val="center"/>
            </w:pPr>
            <w:r w:rsidRPr="001A6811">
              <w:rPr>
                <w:sz w:val="22"/>
                <w:szCs w:val="22"/>
              </w:rPr>
              <w:t>-.25*</w:t>
            </w:r>
          </w:p>
        </w:tc>
        <w:tc>
          <w:tcPr>
            <w:tcW w:w="851" w:type="dxa"/>
            <w:tcBorders>
              <w:top w:val="nil"/>
              <w:left w:val="nil"/>
              <w:bottom w:val="nil"/>
              <w:right w:val="nil"/>
            </w:tcBorders>
            <w:vAlign w:val="center"/>
          </w:tcPr>
          <w:p w14:paraId="5FFC2044" w14:textId="77777777" w:rsidR="001A6811" w:rsidRPr="001A6811" w:rsidRDefault="001A6811" w:rsidP="00A830B9">
            <w:pPr>
              <w:autoSpaceDE w:val="0"/>
              <w:autoSpaceDN w:val="0"/>
              <w:adjustRightInd w:val="0"/>
              <w:spacing w:before="120" w:after="120"/>
              <w:jc w:val="center"/>
            </w:pPr>
            <w:r w:rsidRPr="001A6811">
              <w:rPr>
                <w:sz w:val="22"/>
                <w:szCs w:val="22"/>
              </w:rPr>
              <w:t>-</w:t>
            </w:r>
          </w:p>
        </w:tc>
        <w:tc>
          <w:tcPr>
            <w:tcW w:w="958" w:type="dxa"/>
            <w:tcBorders>
              <w:top w:val="nil"/>
              <w:left w:val="nil"/>
              <w:bottom w:val="nil"/>
              <w:right w:val="nil"/>
            </w:tcBorders>
            <w:vAlign w:val="center"/>
          </w:tcPr>
          <w:p w14:paraId="666EBA46" w14:textId="77777777" w:rsidR="001A6811" w:rsidRPr="001A6811" w:rsidRDefault="001A6811" w:rsidP="00A830B9">
            <w:pPr>
              <w:autoSpaceDE w:val="0"/>
              <w:autoSpaceDN w:val="0"/>
              <w:adjustRightInd w:val="0"/>
              <w:spacing w:before="120" w:after="120"/>
              <w:jc w:val="center"/>
            </w:pPr>
          </w:p>
        </w:tc>
      </w:tr>
      <w:tr w:rsidR="001A6811" w:rsidRPr="001A6811" w14:paraId="2CF8D456" w14:textId="77777777" w:rsidTr="00A830B9">
        <w:trPr>
          <w:jc w:val="center"/>
        </w:trPr>
        <w:tc>
          <w:tcPr>
            <w:tcW w:w="3779" w:type="dxa"/>
            <w:tcBorders>
              <w:top w:val="nil"/>
              <w:bottom w:val="single" w:sz="4" w:space="0" w:color="auto"/>
              <w:right w:val="nil"/>
            </w:tcBorders>
            <w:vAlign w:val="center"/>
          </w:tcPr>
          <w:p w14:paraId="6118F00C" w14:textId="77777777" w:rsidR="001A6811" w:rsidRPr="001A6811" w:rsidRDefault="001A6811" w:rsidP="00A830B9">
            <w:pPr>
              <w:autoSpaceDE w:val="0"/>
              <w:autoSpaceDN w:val="0"/>
              <w:adjustRightInd w:val="0"/>
              <w:spacing w:before="120" w:after="120"/>
            </w:pPr>
            <w:r w:rsidRPr="001A6811">
              <w:rPr>
                <w:sz w:val="22"/>
                <w:szCs w:val="22"/>
              </w:rPr>
              <w:t>(9) Fixation Time to Sad Faces</w:t>
            </w:r>
          </w:p>
        </w:tc>
        <w:tc>
          <w:tcPr>
            <w:tcW w:w="890" w:type="dxa"/>
            <w:tcBorders>
              <w:top w:val="nil"/>
              <w:left w:val="nil"/>
              <w:bottom w:val="single" w:sz="4" w:space="0" w:color="auto"/>
              <w:right w:val="nil"/>
            </w:tcBorders>
            <w:vAlign w:val="center"/>
          </w:tcPr>
          <w:p w14:paraId="14BDF2E6" w14:textId="77777777" w:rsidR="001A6811" w:rsidRPr="001A6811" w:rsidRDefault="001A6811" w:rsidP="00A830B9">
            <w:pPr>
              <w:autoSpaceDE w:val="0"/>
              <w:autoSpaceDN w:val="0"/>
              <w:adjustRightInd w:val="0"/>
              <w:spacing w:before="120" w:after="120"/>
              <w:jc w:val="center"/>
            </w:pPr>
            <w:r w:rsidRPr="001A6811">
              <w:rPr>
                <w:sz w:val="22"/>
                <w:szCs w:val="22"/>
              </w:rPr>
              <w:t>-.16</w:t>
            </w:r>
          </w:p>
        </w:tc>
        <w:tc>
          <w:tcPr>
            <w:tcW w:w="992" w:type="dxa"/>
            <w:tcBorders>
              <w:top w:val="nil"/>
              <w:left w:val="nil"/>
              <w:bottom w:val="single" w:sz="4" w:space="0" w:color="auto"/>
              <w:right w:val="nil"/>
            </w:tcBorders>
            <w:vAlign w:val="center"/>
          </w:tcPr>
          <w:p w14:paraId="561C22AB" w14:textId="77777777" w:rsidR="001A6811" w:rsidRPr="001A6811" w:rsidRDefault="001A6811" w:rsidP="00A830B9">
            <w:pPr>
              <w:autoSpaceDE w:val="0"/>
              <w:autoSpaceDN w:val="0"/>
              <w:adjustRightInd w:val="0"/>
              <w:spacing w:before="120" w:after="120"/>
              <w:jc w:val="center"/>
            </w:pPr>
            <w:r w:rsidRPr="001A6811">
              <w:rPr>
                <w:sz w:val="22"/>
                <w:szCs w:val="22"/>
              </w:rPr>
              <w:t>-.01</w:t>
            </w:r>
          </w:p>
        </w:tc>
        <w:tc>
          <w:tcPr>
            <w:tcW w:w="1134" w:type="dxa"/>
            <w:tcBorders>
              <w:top w:val="nil"/>
              <w:left w:val="nil"/>
              <w:bottom w:val="single" w:sz="4" w:space="0" w:color="auto"/>
              <w:right w:val="nil"/>
            </w:tcBorders>
            <w:vAlign w:val="center"/>
          </w:tcPr>
          <w:p w14:paraId="106ACE0B" w14:textId="77777777" w:rsidR="001A6811" w:rsidRPr="001A6811" w:rsidRDefault="001A6811" w:rsidP="00A830B9">
            <w:pPr>
              <w:autoSpaceDE w:val="0"/>
              <w:autoSpaceDN w:val="0"/>
              <w:adjustRightInd w:val="0"/>
              <w:spacing w:before="120" w:after="120"/>
              <w:jc w:val="center"/>
            </w:pPr>
            <w:r w:rsidRPr="001A6811">
              <w:rPr>
                <w:sz w:val="22"/>
                <w:szCs w:val="22"/>
              </w:rPr>
              <w:t>-.14</w:t>
            </w:r>
          </w:p>
        </w:tc>
        <w:tc>
          <w:tcPr>
            <w:tcW w:w="993" w:type="dxa"/>
            <w:tcBorders>
              <w:top w:val="nil"/>
              <w:left w:val="nil"/>
              <w:bottom w:val="single" w:sz="4" w:space="0" w:color="auto"/>
              <w:right w:val="nil"/>
            </w:tcBorders>
            <w:vAlign w:val="center"/>
          </w:tcPr>
          <w:p w14:paraId="6C6F4041" w14:textId="77777777" w:rsidR="001A6811" w:rsidRPr="001A6811" w:rsidRDefault="001A6811" w:rsidP="00A830B9">
            <w:pPr>
              <w:autoSpaceDE w:val="0"/>
              <w:autoSpaceDN w:val="0"/>
              <w:adjustRightInd w:val="0"/>
              <w:spacing w:before="120" w:after="120"/>
              <w:jc w:val="center"/>
            </w:pPr>
            <w:r w:rsidRPr="001A6811">
              <w:rPr>
                <w:sz w:val="22"/>
                <w:szCs w:val="22"/>
              </w:rPr>
              <w:t>-.27**</w:t>
            </w:r>
          </w:p>
        </w:tc>
        <w:tc>
          <w:tcPr>
            <w:tcW w:w="992" w:type="dxa"/>
            <w:tcBorders>
              <w:top w:val="nil"/>
              <w:left w:val="nil"/>
              <w:bottom w:val="single" w:sz="4" w:space="0" w:color="auto"/>
              <w:right w:val="nil"/>
            </w:tcBorders>
            <w:vAlign w:val="center"/>
          </w:tcPr>
          <w:p w14:paraId="0300E9AA" w14:textId="77777777" w:rsidR="001A6811" w:rsidRPr="001A6811" w:rsidRDefault="001A6811" w:rsidP="00A830B9">
            <w:pPr>
              <w:autoSpaceDE w:val="0"/>
              <w:autoSpaceDN w:val="0"/>
              <w:adjustRightInd w:val="0"/>
              <w:spacing w:before="120" w:after="120"/>
              <w:jc w:val="center"/>
            </w:pPr>
            <w:r w:rsidRPr="001A6811">
              <w:rPr>
                <w:sz w:val="22"/>
                <w:szCs w:val="22"/>
              </w:rPr>
              <w:t>.64**</w:t>
            </w:r>
          </w:p>
        </w:tc>
        <w:tc>
          <w:tcPr>
            <w:tcW w:w="992" w:type="dxa"/>
            <w:tcBorders>
              <w:top w:val="nil"/>
              <w:left w:val="nil"/>
              <w:bottom w:val="single" w:sz="4" w:space="0" w:color="auto"/>
              <w:right w:val="nil"/>
            </w:tcBorders>
            <w:vAlign w:val="center"/>
          </w:tcPr>
          <w:p w14:paraId="5510CF89" w14:textId="77777777" w:rsidR="001A6811" w:rsidRPr="001A6811" w:rsidRDefault="001A6811" w:rsidP="00A830B9">
            <w:pPr>
              <w:autoSpaceDE w:val="0"/>
              <w:autoSpaceDN w:val="0"/>
              <w:adjustRightInd w:val="0"/>
              <w:spacing w:before="120" w:after="120"/>
              <w:jc w:val="center"/>
            </w:pPr>
            <w:r w:rsidRPr="001A6811">
              <w:rPr>
                <w:sz w:val="22"/>
                <w:szCs w:val="22"/>
              </w:rPr>
              <w:t>.67**</w:t>
            </w:r>
          </w:p>
        </w:tc>
        <w:tc>
          <w:tcPr>
            <w:tcW w:w="992" w:type="dxa"/>
            <w:tcBorders>
              <w:top w:val="nil"/>
              <w:left w:val="nil"/>
              <w:bottom w:val="single" w:sz="4" w:space="0" w:color="auto"/>
              <w:right w:val="nil"/>
            </w:tcBorders>
            <w:vAlign w:val="center"/>
          </w:tcPr>
          <w:p w14:paraId="00F69E22" w14:textId="77777777" w:rsidR="001A6811" w:rsidRPr="001A6811" w:rsidRDefault="001A6811" w:rsidP="00A830B9">
            <w:pPr>
              <w:autoSpaceDE w:val="0"/>
              <w:autoSpaceDN w:val="0"/>
              <w:adjustRightInd w:val="0"/>
              <w:spacing w:before="120" w:after="120"/>
              <w:jc w:val="center"/>
            </w:pPr>
            <w:r w:rsidRPr="001A6811">
              <w:rPr>
                <w:sz w:val="22"/>
                <w:szCs w:val="22"/>
              </w:rPr>
              <w:t>-.27*</w:t>
            </w:r>
          </w:p>
        </w:tc>
        <w:tc>
          <w:tcPr>
            <w:tcW w:w="851" w:type="dxa"/>
            <w:tcBorders>
              <w:top w:val="nil"/>
              <w:left w:val="nil"/>
              <w:bottom w:val="single" w:sz="4" w:space="0" w:color="auto"/>
              <w:right w:val="nil"/>
            </w:tcBorders>
            <w:vAlign w:val="center"/>
          </w:tcPr>
          <w:p w14:paraId="101D1CED" w14:textId="77777777" w:rsidR="001A6811" w:rsidRPr="001A6811" w:rsidRDefault="001A6811" w:rsidP="00A830B9">
            <w:pPr>
              <w:autoSpaceDE w:val="0"/>
              <w:autoSpaceDN w:val="0"/>
              <w:adjustRightInd w:val="0"/>
              <w:spacing w:before="120" w:after="120"/>
              <w:jc w:val="center"/>
            </w:pPr>
            <w:r w:rsidRPr="001A6811">
              <w:rPr>
                <w:sz w:val="22"/>
                <w:szCs w:val="22"/>
              </w:rPr>
              <w:t>.88**</w:t>
            </w:r>
          </w:p>
        </w:tc>
        <w:tc>
          <w:tcPr>
            <w:tcW w:w="958" w:type="dxa"/>
            <w:tcBorders>
              <w:top w:val="nil"/>
              <w:left w:val="nil"/>
              <w:bottom w:val="single" w:sz="4" w:space="0" w:color="auto"/>
              <w:right w:val="nil"/>
            </w:tcBorders>
            <w:vAlign w:val="center"/>
          </w:tcPr>
          <w:p w14:paraId="47EB67C5" w14:textId="77777777" w:rsidR="001A6811" w:rsidRPr="001A6811" w:rsidRDefault="001A6811" w:rsidP="00A830B9">
            <w:pPr>
              <w:autoSpaceDE w:val="0"/>
              <w:autoSpaceDN w:val="0"/>
              <w:adjustRightInd w:val="0"/>
              <w:spacing w:before="120" w:after="120"/>
              <w:jc w:val="center"/>
            </w:pPr>
            <w:r w:rsidRPr="001A6811">
              <w:rPr>
                <w:sz w:val="22"/>
                <w:szCs w:val="22"/>
              </w:rPr>
              <w:t>-</w:t>
            </w:r>
          </w:p>
        </w:tc>
      </w:tr>
    </w:tbl>
    <w:p w14:paraId="60F6A847" w14:textId="77777777" w:rsidR="001A6811" w:rsidRPr="001A6811" w:rsidRDefault="001A6811" w:rsidP="001A6811">
      <w:pPr>
        <w:autoSpaceDE w:val="0"/>
        <w:autoSpaceDN w:val="0"/>
        <w:adjustRightInd w:val="0"/>
        <w:spacing w:before="240" w:line="480" w:lineRule="auto"/>
        <w:rPr>
          <w:sz w:val="22"/>
          <w:szCs w:val="22"/>
        </w:rPr>
      </w:pPr>
      <w:r w:rsidRPr="001A6811">
        <w:rPr>
          <w:bCs/>
          <w:i/>
          <w:sz w:val="22"/>
          <w:szCs w:val="22"/>
          <w:lang w:val="en-GB" w:eastAsia="es-ES"/>
        </w:rPr>
        <w:t>Note. *p&lt;.05 **p&lt;.01</w:t>
      </w:r>
    </w:p>
    <w:p w14:paraId="71A29F1B" w14:textId="77777777" w:rsidR="001A6811" w:rsidRDefault="001A6811">
      <w:pPr>
        <w:rPr>
          <w:color w:val="FF0000"/>
          <w:lang w:eastAsia="es-ES_tradnl"/>
        </w:rPr>
      </w:pPr>
    </w:p>
    <w:p w14:paraId="06BEBD8E" w14:textId="77777777" w:rsidR="001A6811" w:rsidRDefault="001A6811" w:rsidP="00D9555F">
      <w:pPr>
        <w:autoSpaceDE w:val="0"/>
        <w:autoSpaceDN w:val="0"/>
        <w:adjustRightInd w:val="0"/>
        <w:spacing w:line="480" w:lineRule="auto"/>
      </w:pPr>
    </w:p>
    <w:p w14:paraId="5E7AB60B" w14:textId="77777777" w:rsidR="001A6811" w:rsidRDefault="001A6811">
      <w:r>
        <w:br w:type="page"/>
      </w:r>
    </w:p>
    <w:p w14:paraId="24A6AC73" w14:textId="77777777" w:rsidR="001A6811" w:rsidRDefault="001A6811" w:rsidP="00D9555F">
      <w:pPr>
        <w:autoSpaceDE w:val="0"/>
        <w:autoSpaceDN w:val="0"/>
        <w:adjustRightInd w:val="0"/>
        <w:spacing w:line="480" w:lineRule="auto"/>
        <w:sectPr w:rsidR="001A6811" w:rsidSect="001A6811">
          <w:pgSz w:w="16838" w:h="11906" w:orient="landscape" w:code="9"/>
          <w:pgMar w:top="1701" w:right="1418" w:bottom="1701" w:left="1418" w:header="709" w:footer="709" w:gutter="0"/>
          <w:pgNumType w:start="1"/>
          <w:cols w:space="708"/>
          <w:titlePg/>
          <w:docGrid w:linePitch="360"/>
        </w:sectPr>
      </w:pPr>
    </w:p>
    <w:p w14:paraId="29327332" w14:textId="77777777" w:rsidR="009C0BD1" w:rsidRPr="001A6811" w:rsidRDefault="009C0BD1" w:rsidP="00D9555F">
      <w:pPr>
        <w:autoSpaceDE w:val="0"/>
        <w:autoSpaceDN w:val="0"/>
        <w:adjustRightInd w:val="0"/>
        <w:spacing w:line="480" w:lineRule="auto"/>
      </w:pPr>
      <w:r w:rsidRPr="008446F2">
        <w:lastRenderedPageBreak/>
        <w:t xml:space="preserve">Table </w:t>
      </w:r>
      <w:r w:rsidR="001A6811">
        <w:t xml:space="preserve">3. </w:t>
      </w:r>
      <w:r w:rsidRPr="008446F2">
        <w:rPr>
          <w:i/>
        </w:rPr>
        <w:t>Correlations between SWB variables and attention indices.</w:t>
      </w:r>
    </w:p>
    <w:tbl>
      <w:tblPr>
        <w:tblW w:w="0" w:type="auto"/>
        <w:tblInd w:w="-176" w:type="dxa"/>
        <w:tblBorders>
          <w:top w:val="single" w:sz="4" w:space="0" w:color="auto"/>
          <w:bottom w:val="single" w:sz="4" w:space="0" w:color="auto"/>
        </w:tblBorders>
        <w:tblLook w:val="00A0" w:firstRow="1" w:lastRow="0" w:firstColumn="1" w:lastColumn="0" w:noHBand="0" w:noVBand="0"/>
      </w:tblPr>
      <w:tblGrid>
        <w:gridCol w:w="3510"/>
        <w:gridCol w:w="1734"/>
        <w:gridCol w:w="1809"/>
        <w:gridCol w:w="1627"/>
      </w:tblGrid>
      <w:tr w:rsidR="009C0BD1" w:rsidRPr="008446F2" w14:paraId="6952B043" w14:textId="77777777" w:rsidTr="00AA54E2">
        <w:tc>
          <w:tcPr>
            <w:tcW w:w="3510" w:type="dxa"/>
            <w:tcBorders>
              <w:top w:val="single" w:sz="4" w:space="0" w:color="auto"/>
              <w:bottom w:val="single" w:sz="4" w:space="0" w:color="auto"/>
            </w:tcBorders>
          </w:tcPr>
          <w:p w14:paraId="0F7A2094" w14:textId="77777777" w:rsidR="009C0BD1" w:rsidRPr="008446F2" w:rsidRDefault="009C0BD1" w:rsidP="00D9555F">
            <w:pPr>
              <w:autoSpaceDE w:val="0"/>
              <w:autoSpaceDN w:val="0"/>
              <w:adjustRightInd w:val="0"/>
              <w:spacing w:before="120" w:after="120" w:line="360" w:lineRule="auto"/>
            </w:pPr>
          </w:p>
        </w:tc>
        <w:tc>
          <w:tcPr>
            <w:tcW w:w="0" w:type="auto"/>
            <w:tcBorders>
              <w:top w:val="single" w:sz="4" w:space="0" w:color="auto"/>
              <w:bottom w:val="single" w:sz="4" w:space="0" w:color="auto"/>
            </w:tcBorders>
            <w:vAlign w:val="center"/>
          </w:tcPr>
          <w:p w14:paraId="5B409851"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Positive Emotions</w:t>
            </w:r>
          </w:p>
        </w:tc>
        <w:tc>
          <w:tcPr>
            <w:tcW w:w="0" w:type="auto"/>
            <w:tcBorders>
              <w:top w:val="single" w:sz="4" w:space="0" w:color="auto"/>
              <w:bottom w:val="single" w:sz="4" w:space="0" w:color="auto"/>
            </w:tcBorders>
            <w:vAlign w:val="center"/>
          </w:tcPr>
          <w:p w14:paraId="5820515D"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 xml:space="preserve">Negative Emotions </w:t>
            </w:r>
          </w:p>
        </w:tc>
        <w:tc>
          <w:tcPr>
            <w:tcW w:w="0" w:type="auto"/>
            <w:tcBorders>
              <w:top w:val="single" w:sz="4" w:space="0" w:color="auto"/>
              <w:bottom w:val="single" w:sz="4" w:space="0" w:color="auto"/>
            </w:tcBorders>
            <w:vAlign w:val="center"/>
          </w:tcPr>
          <w:p w14:paraId="6ADE32E0"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 xml:space="preserve">Life Satisfaction </w:t>
            </w:r>
          </w:p>
        </w:tc>
      </w:tr>
      <w:tr w:rsidR="009C0BD1" w:rsidRPr="008446F2" w14:paraId="7EFAD625" w14:textId="77777777" w:rsidTr="00AA54E2">
        <w:tc>
          <w:tcPr>
            <w:tcW w:w="3510" w:type="dxa"/>
            <w:tcBorders>
              <w:top w:val="single" w:sz="4" w:space="0" w:color="auto"/>
            </w:tcBorders>
            <w:vAlign w:val="center"/>
          </w:tcPr>
          <w:p w14:paraId="2440E1F8" w14:textId="77777777" w:rsidR="009C0BD1" w:rsidRPr="008446F2" w:rsidRDefault="009C0BD1" w:rsidP="00D9555F">
            <w:pPr>
              <w:autoSpaceDE w:val="0"/>
              <w:autoSpaceDN w:val="0"/>
              <w:adjustRightInd w:val="0"/>
              <w:spacing w:before="120" w:after="120" w:line="360" w:lineRule="auto"/>
            </w:pPr>
            <w:r w:rsidRPr="008446F2">
              <w:rPr>
                <w:sz w:val="22"/>
                <w:szCs w:val="22"/>
              </w:rPr>
              <w:t>Initial Orientation to Happy Faces</w:t>
            </w:r>
          </w:p>
        </w:tc>
        <w:tc>
          <w:tcPr>
            <w:tcW w:w="0" w:type="auto"/>
            <w:tcBorders>
              <w:top w:val="single" w:sz="4" w:space="0" w:color="auto"/>
            </w:tcBorders>
            <w:vAlign w:val="center"/>
          </w:tcPr>
          <w:p w14:paraId="6829A296"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.16</w:t>
            </w:r>
          </w:p>
        </w:tc>
        <w:tc>
          <w:tcPr>
            <w:tcW w:w="0" w:type="auto"/>
            <w:tcBorders>
              <w:top w:val="single" w:sz="4" w:space="0" w:color="auto"/>
            </w:tcBorders>
            <w:vAlign w:val="center"/>
          </w:tcPr>
          <w:p w14:paraId="204F36E0"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.01</w:t>
            </w:r>
          </w:p>
        </w:tc>
        <w:tc>
          <w:tcPr>
            <w:tcW w:w="0" w:type="auto"/>
            <w:tcBorders>
              <w:top w:val="single" w:sz="4" w:space="0" w:color="auto"/>
            </w:tcBorders>
            <w:vAlign w:val="center"/>
          </w:tcPr>
          <w:p w14:paraId="19F8F5CF"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-.02</w:t>
            </w:r>
          </w:p>
        </w:tc>
      </w:tr>
      <w:tr w:rsidR="009C0BD1" w:rsidRPr="008446F2" w14:paraId="191540E9" w14:textId="77777777" w:rsidTr="00AA54E2">
        <w:tc>
          <w:tcPr>
            <w:tcW w:w="3510" w:type="dxa"/>
            <w:vAlign w:val="center"/>
          </w:tcPr>
          <w:p w14:paraId="77F6425F" w14:textId="77777777" w:rsidR="009C0BD1" w:rsidRPr="008446F2" w:rsidRDefault="009C0BD1" w:rsidP="00D9555F">
            <w:pPr>
              <w:autoSpaceDE w:val="0"/>
              <w:autoSpaceDN w:val="0"/>
              <w:adjustRightInd w:val="0"/>
              <w:spacing w:before="120" w:after="120" w:line="360" w:lineRule="auto"/>
            </w:pPr>
            <w:r w:rsidRPr="008446F2">
              <w:rPr>
                <w:sz w:val="22"/>
                <w:szCs w:val="22"/>
              </w:rPr>
              <w:t>Initial Orientation to Angry Faces</w:t>
            </w:r>
          </w:p>
        </w:tc>
        <w:tc>
          <w:tcPr>
            <w:tcW w:w="0" w:type="auto"/>
            <w:vAlign w:val="center"/>
          </w:tcPr>
          <w:p w14:paraId="3D5D3D4F"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-.06</w:t>
            </w:r>
          </w:p>
        </w:tc>
        <w:tc>
          <w:tcPr>
            <w:tcW w:w="0" w:type="auto"/>
            <w:vAlign w:val="center"/>
          </w:tcPr>
          <w:p w14:paraId="3D05D0D9"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.02</w:t>
            </w:r>
          </w:p>
        </w:tc>
        <w:tc>
          <w:tcPr>
            <w:tcW w:w="0" w:type="auto"/>
            <w:vAlign w:val="center"/>
          </w:tcPr>
          <w:p w14:paraId="2329E3CF"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-.16</w:t>
            </w:r>
          </w:p>
        </w:tc>
      </w:tr>
      <w:tr w:rsidR="009C0BD1" w:rsidRPr="008446F2" w14:paraId="057240A6" w14:textId="77777777" w:rsidTr="00AA54E2">
        <w:tc>
          <w:tcPr>
            <w:tcW w:w="3510" w:type="dxa"/>
            <w:vAlign w:val="center"/>
          </w:tcPr>
          <w:p w14:paraId="5F67F3C6" w14:textId="77777777" w:rsidR="009C0BD1" w:rsidRPr="008446F2" w:rsidRDefault="009C0BD1" w:rsidP="00D9555F">
            <w:pPr>
              <w:autoSpaceDE w:val="0"/>
              <w:autoSpaceDN w:val="0"/>
              <w:adjustRightInd w:val="0"/>
              <w:spacing w:before="120" w:after="120" w:line="360" w:lineRule="auto"/>
            </w:pPr>
            <w:r w:rsidRPr="008446F2">
              <w:rPr>
                <w:sz w:val="22"/>
                <w:szCs w:val="22"/>
              </w:rPr>
              <w:t>Initial Orientation to Sad Faces</w:t>
            </w:r>
          </w:p>
        </w:tc>
        <w:tc>
          <w:tcPr>
            <w:tcW w:w="0" w:type="auto"/>
            <w:vAlign w:val="center"/>
          </w:tcPr>
          <w:p w14:paraId="31FFD78F"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-.08</w:t>
            </w:r>
          </w:p>
        </w:tc>
        <w:tc>
          <w:tcPr>
            <w:tcW w:w="0" w:type="auto"/>
            <w:vAlign w:val="center"/>
          </w:tcPr>
          <w:p w14:paraId="3EFD609E"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.19</w:t>
            </w:r>
          </w:p>
        </w:tc>
        <w:tc>
          <w:tcPr>
            <w:tcW w:w="0" w:type="auto"/>
            <w:vAlign w:val="center"/>
          </w:tcPr>
          <w:p w14:paraId="197054CF"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-.14</w:t>
            </w:r>
          </w:p>
        </w:tc>
      </w:tr>
      <w:tr w:rsidR="009C0BD1" w:rsidRPr="008446F2" w14:paraId="7471E726" w14:textId="77777777" w:rsidTr="00AA54E2">
        <w:tc>
          <w:tcPr>
            <w:tcW w:w="3510" w:type="dxa"/>
            <w:vAlign w:val="center"/>
          </w:tcPr>
          <w:p w14:paraId="0B26E3AB" w14:textId="77777777" w:rsidR="009C0BD1" w:rsidRPr="008446F2" w:rsidRDefault="009C0BD1" w:rsidP="00D9555F">
            <w:pPr>
              <w:autoSpaceDE w:val="0"/>
              <w:autoSpaceDN w:val="0"/>
              <w:adjustRightInd w:val="0"/>
              <w:spacing w:before="120" w:after="120" w:line="360" w:lineRule="auto"/>
            </w:pPr>
            <w:r w:rsidRPr="008446F2">
              <w:rPr>
                <w:sz w:val="22"/>
                <w:szCs w:val="22"/>
              </w:rPr>
              <w:t>Fixation Frequency to Happy Faces</w:t>
            </w:r>
          </w:p>
        </w:tc>
        <w:tc>
          <w:tcPr>
            <w:tcW w:w="0" w:type="auto"/>
            <w:vAlign w:val="center"/>
          </w:tcPr>
          <w:p w14:paraId="6DF8D5E9"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 xml:space="preserve"> .25*</w:t>
            </w:r>
          </w:p>
        </w:tc>
        <w:tc>
          <w:tcPr>
            <w:tcW w:w="0" w:type="auto"/>
            <w:vAlign w:val="center"/>
          </w:tcPr>
          <w:p w14:paraId="7E332DB9" w14:textId="77777777" w:rsidR="009C0BD1" w:rsidRPr="008446F2" w:rsidRDefault="009C0BD1" w:rsidP="00F845F0">
            <w:pPr>
              <w:autoSpaceDE w:val="0"/>
              <w:autoSpaceDN w:val="0"/>
              <w:adjustRightInd w:val="0"/>
              <w:spacing w:before="120" w:after="120" w:line="360" w:lineRule="auto"/>
              <w:jc w:val="center"/>
            </w:pPr>
            <w:r w:rsidRPr="008446F2">
              <w:rPr>
                <w:sz w:val="22"/>
                <w:szCs w:val="22"/>
              </w:rPr>
              <w:t>-.22*</w:t>
            </w:r>
          </w:p>
        </w:tc>
        <w:tc>
          <w:tcPr>
            <w:tcW w:w="0" w:type="auto"/>
            <w:vAlign w:val="center"/>
          </w:tcPr>
          <w:p w14:paraId="0C6E0992" w14:textId="77777777" w:rsidR="009C0BD1" w:rsidRPr="008446F2" w:rsidRDefault="009C0BD1" w:rsidP="00F845F0">
            <w:pPr>
              <w:autoSpaceDE w:val="0"/>
              <w:autoSpaceDN w:val="0"/>
              <w:adjustRightInd w:val="0"/>
              <w:spacing w:before="120" w:after="120" w:line="360" w:lineRule="auto"/>
              <w:jc w:val="center"/>
            </w:pPr>
            <w:r w:rsidRPr="008446F2">
              <w:rPr>
                <w:sz w:val="22"/>
                <w:szCs w:val="22"/>
              </w:rPr>
              <w:t xml:space="preserve"> .12</w:t>
            </w:r>
          </w:p>
        </w:tc>
      </w:tr>
      <w:tr w:rsidR="009C0BD1" w:rsidRPr="008446F2" w14:paraId="1AEAD52F" w14:textId="77777777" w:rsidTr="00AA54E2">
        <w:tc>
          <w:tcPr>
            <w:tcW w:w="3510" w:type="dxa"/>
            <w:vAlign w:val="center"/>
          </w:tcPr>
          <w:p w14:paraId="50BD9716" w14:textId="77777777" w:rsidR="009C0BD1" w:rsidRPr="008446F2" w:rsidRDefault="009C0BD1" w:rsidP="00D9555F">
            <w:pPr>
              <w:autoSpaceDE w:val="0"/>
              <w:autoSpaceDN w:val="0"/>
              <w:adjustRightInd w:val="0"/>
              <w:spacing w:before="120" w:after="120" w:line="360" w:lineRule="auto"/>
            </w:pPr>
            <w:r w:rsidRPr="008446F2">
              <w:rPr>
                <w:sz w:val="22"/>
                <w:szCs w:val="22"/>
              </w:rPr>
              <w:t>Fixation Frequency to Angry Faces</w:t>
            </w:r>
          </w:p>
        </w:tc>
        <w:tc>
          <w:tcPr>
            <w:tcW w:w="0" w:type="auto"/>
            <w:vAlign w:val="center"/>
          </w:tcPr>
          <w:p w14:paraId="145A119E" w14:textId="77777777" w:rsidR="009C0BD1" w:rsidRPr="008446F2" w:rsidRDefault="009C0BD1" w:rsidP="00F845F0">
            <w:pPr>
              <w:autoSpaceDE w:val="0"/>
              <w:autoSpaceDN w:val="0"/>
              <w:adjustRightInd w:val="0"/>
              <w:spacing w:before="120" w:after="120" w:line="360" w:lineRule="auto"/>
              <w:jc w:val="center"/>
            </w:pPr>
            <w:r w:rsidRPr="008446F2">
              <w:rPr>
                <w:sz w:val="22"/>
                <w:szCs w:val="22"/>
              </w:rPr>
              <w:t>-.21</w:t>
            </w:r>
          </w:p>
        </w:tc>
        <w:tc>
          <w:tcPr>
            <w:tcW w:w="0" w:type="auto"/>
            <w:vAlign w:val="center"/>
          </w:tcPr>
          <w:p w14:paraId="5E62A015" w14:textId="77777777" w:rsidR="009C0BD1" w:rsidRPr="008446F2" w:rsidRDefault="009C0BD1" w:rsidP="00F845F0">
            <w:pPr>
              <w:autoSpaceDE w:val="0"/>
              <w:autoSpaceDN w:val="0"/>
              <w:adjustRightInd w:val="0"/>
              <w:spacing w:before="120" w:after="120" w:line="360" w:lineRule="auto"/>
              <w:jc w:val="center"/>
            </w:pPr>
            <w:r w:rsidRPr="008446F2">
              <w:rPr>
                <w:sz w:val="22"/>
                <w:szCs w:val="22"/>
              </w:rPr>
              <w:t>.15</w:t>
            </w:r>
          </w:p>
        </w:tc>
        <w:tc>
          <w:tcPr>
            <w:tcW w:w="0" w:type="auto"/>
            <w:vAlign w:val="center"/>
          </w:tcPr>
          <w:p w14:paraId="08A41CA0"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-.19</w:t>
            </w:r>
          </w:p>
        </w:tc>
      </w:tr>
      <w:tr w:rsidR="009C0BD1" w:rsidRPr="008446F2" w14:paraId="11AF1519" w14:textId="77777777" w:rsidTr="00AA54E2">
        <w:tc>
          <w:tcPr>
            <w:tcW w:w="3510" w:type="dxa"/>
            <w:vAlign w:val="center"/>
          </w:tcPr>
          <w:p w14:paraId="3E01223F" w14:textId="77777777" w:rsidR="009C0BD1" w:rsidRPr="008446F2" w:rsidRDefault="009C0BD1" w:rsidP="00D9555F">
            <w:pPr>
              <w:autoSpaceDE w:val="0"/>
              <w:autoSpaceDN w:val="0"/>
              <w:adjustRightInd w:val="0"/>
              <w:spacing w:before="120" w:after="120" w:line="360" w:lineRule="auto"/>
            </w:pPr>
            <w:r w:rsidRPr="008446F2">
              <w:rPr>
                <w:sz w:val="22"/>
                <w:szCs w:val="22"/>
              </w:rPr>
              <w:t>Fixation Frequency to Sad Faces</w:t>
            </w:r>
          </w:p>
        </w:tc>
        <w:tc>
          <w:tcPr>
            <w:tcW w:w="0" w:type="auto"/>
            <w:vAlign w:val="center"/>
          </w:tcPr>
          <w:p w14:paraId="4C8BB13D" w14:textId="77777777" w:rsidR="009C0BD1" w:rsidRPr="008446F2" w:rsidRDefault="009C0BD1" w:rsidP="006F2B0B">
            <w:pPr>
              <w:autoSpaceDE w:val="0"/>
              <w:autoSpaceDN w:val="0"/>
              <w:adjustRightInd w:val="0"/>
              <w:spacing w:before="120" w:after="120" w:line="360" w:lineRule="auto"/>
              <w:jc w:val="center"/>
            </w:pPr>
            <w:r w:rsidRPr="008446F2">
              <w:rPr>
                <w:sz w:val="22"/>
                <w:szCs w:val="22"/>
              </w:rPr>
              <w:t>-.32**</w:t>
            </w:r>
          </w:p>
        </w:tc>
        <w:tc>
          <w:tcPr>
            <w:tcW w:w="0" w:type="auto"/>
            <w:vAlign w:val="center"/>
          </w:tcPr>
          <w:p w14:paraId="261B4FA6"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.22*</w:t>
            </w:r>
          </w:p>
        </w:tc>
        <w:tc>
          <w:tcPr>
            <w:tcW w:w="0" w:type="auto"/>
            <w:vAlign w:val="center"/>
          </w:tcPr>
          <w:p w14:paraId="00CB48A8" w14:textId="77777777" w:rsidR="009C0BD1" w:rsidRPr="008446F2" w:rsidRDefault="009C0BD1" w:rsidP="00F845F0">
            <w:pPr>
              <w:autoSpaceDE w:val="0"/>
              <w:autoSpaceDN w:val="0"/>
              <w:adjustRightInd w:val="0"/>
              <w:spacing w:before="120" w:after="120" w:line="360" w:lineRule="auto"/>
              <w:jc w:val="center"/>
            </w:pPr>
            <w:r w:rsidRPr="008446F2">
              <w:rPr>
                <w:sz w:val="22"/>
                <w:szCs w:val="22"/>
              </w:rPr>
              <w:t xml:space="preserve"> -.25*</w:t>
            </w:r>
          </w:p>
        </w:tc>
      </w:tr>
      <w:tr w:rsidR="009C0BD1" w:rsidRPr="008446F2" w14:paraId="4E604CC3" w14:textId="77777777" w:rsidTr="00AA54E2">
        <w:tc>
          <w:tcPr>
            <w:tcW w:w="3510" w:type="dxa"/>
            <w:vAlign w:val="center"/>
          </w:tcPr>
          <w:p w14:paraId="04C91F2D" w14:textId="77777777" w:rsidR="009C0BD1" w:rsidRPr="008446F2" w:rsidRDefault="009C0BD1" w:rsidP="00D9555F">
            <w:pPr>
              <w:autoSpaceDE w:val="0"/>
              <w:autoSpaceDN w:val="0"/>
              <w:adjustRightInd w:val="0"/>
              <w:spacing w:before="120" w:after="120" w:line="360" w:lineRule="auto"/>
            </w:pPr>
            <w:r w:rsidRPr="008446F2">
              <w:rPr>
                <w:sz w:val="22"/>
                <w:szCs w:val="22"/>
              </w:rPr>
              <w:t>Fixation Time to Happy Faces</w:t>
            </w:r>
          </w:p>
        </w:tc>
        <w:tc>
          <w:tcPr>
            <w:tcW w:w="0" w:type="auto"/>
            <w:vAlign w:val="center"/>
          </w:tcPr>
          <w:p w14:paraId="32BDBE14"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 xml:space="preserve"> .41**</w:t>
            </w:r>
          </w:p>
        </w:tc>
        <w:tc>
          <w:tcPr>
            <w:tcW w:w="0" w:type="auto"/>
            <w:vAlign w:val="center"/>
          </w:tcPr>
          <w:p w14:paraId="3431D45A" w14:textId="77777777" w:rsidR="009C0BD1" w:rsidRPr="008446F2" w:rsidRDefault="009C0BD1" w:rsidP="006F2B0B">
            <w:pPr>
              <w:autoSpaceDE w:val="0"/>
              <w:autoSpaceDN w:val="0"/>
              <w:adjustRightInd w:val="0"/>
              <w:spacing w:before="120" w:after="120" w:line="360" w:lineRule="auto"/>
              <w:jc w:val="center"/>
            </w:pPr>
            <w:r w:rsidRPr="008446F2">
              <w:rPr>
                <w:sz w:val="22"/>
                <w:szCs w:val="22"/>
              </w:rPr>
              <w:t>-.32**</w:t>
            </w:r>
          </w:p>
        </w:tc>
        <w:tc>
          <w:tcPr>
            <w:tcW w:w="0" w:type="auto"/>
            <w:vAlign w:val="center"/>
          </w:tcPr>
          <w:p w14:paraId="76AC6309" w14:textId="77777777" w:rsidR="009C0BD1" w:rsidRPr="008446F2" w:rsidRDefault="009C0BD1" w:rsidP="006F2B0B">
            <w:pPr>
              <w:autoSpaceDE w:val="0"/>
              <w:autoSpaceDN w:val="0"/>
              <w:adjustRightInd w:val="0"/>
              <w:spacing w:before="120" w:after="120" w:line="360" w:lineRule="auto"/>
              <w:jc w:val="center"/>
            </w:pPr>
            <w:r w:rsidRPr="008446F2">
              <w:rPr>
                <w:sz w:val="22"/>
                <w:szCs w:val="22"/>
              </w:rPr>
              <w:t xml:space="preserve"> .29**</w:t>
            </w:r>
          </w:p>
        </w:tc>
      </w:tr>
      <w:tr w:rsidR="009C0BD1" w:rsidRPr="008446F2" w14:paraId="1667CCD8" w14:textId="77777777" w:rsidTr="00AA54E2">
        <w:tc>
          <w:tcPr>
            <w:tcW w:w="3510" w:type="dxa"/>
            <w:vAlign w:val="center"/>
          </w:tcPr>
          <w:p w14:paraId="5F6DBA11" w14:textId="77777777" w:rsidR="009C0BD1" w:rsidRPr="008446F2" w:rsidRDefault="009C0BD1" w:rsidP="00D9555F">
            <w:pPr>
              <w:autoSpaceDE w:val="0"/>
              <w:autoSpaceDN w:val="0"/>
              <w:adjustRightInd w:val="0"/>
              <w:spacing w:before="120" w:after="120" w:line="360" w:lineRule="auto"/>
            </w:pPr>
            <w:r w:rsidRPr="008446F2">
              <w:rPr>
                <w:sz w:val="22"/>
                <w:szCs w:val="22"/>
              </w:rPr>
              <w:t>Fixation Time to Angry Faces</w:t>
            </w:r>
          </w:p>
        </w:tc>
        <w:tc>
          <w:tcPr>
            <w:tcW w:w="0" w:type="auto"/>
            <w:vAlign w:val="center"/>
          </w:tcPr>
          <w:p w14:paraId="0F88073B"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-.13</w:t>
            </w:r>
          </w:p>
        </w:tc>
        <w:tc>
          <w:tcPr>
            <w:tcW w:w="0" w:type="auto"/>
            <w:vAlign w:val="center"/>
          </w:tcPr>
          <w:p w14:paraId="708A08DF" w14:textId="77777777" w:rsidR="009C0BD1" w:rsidRPr="008446F2" w:rsidRDefault="009C0BD1" w:rsidP="006F2B0B">
            <w:pPr>
              <w:autoSpaceDE w:val="0"/>
              <w:autoSpaceDN w:val="0"/>
              <w:adjustRightInd w:val="0"/>
              <w:spacing w:before="120" w:after="120" w:line="360" w:lineRule="auto"/>
              <w:jc w:val="center"/>
            </w:pPr>
            <w:r w:rsidRPr="008446F2">
              <w:rPr>
                <w:sz w:val="22"/>
                <w:szCs w:val="22"/>
              </w:rPr>
              <w:t>.04</w:t>
            </w:r>
          </w:p>
        </w:tc>
        <w:tc>
          <w:tcPr>
            <w:tcW w:w="0" w:type="auto"/>
            <w:vAlign w:val="center"/>
          </w:tcPr>
          <w:p w14:paraId="7A8333D1" w14:textId="77777777" w:rsidR="009C0BD1" w:rsidRPr="008446F2" w:rsidRDefault="009C0BD1" w:rsidP="006F2B0B">
            <w:pPr>
              <w:autoSpaceDE w:val="0"/>
              <w:autoSpaceDN w:val="0"/>
              <w:adjustRightInd w:val="0"/>
              <w:spacing w:before="120" w:after="120" w:line="360" w:lineRule="auto"/>
              <w:jc w:val="center"/>
            </w:pPr>
            <w:r w:rsidRPr="008446F2">
              <w:rPr>
                <w:sz w:val="22"/>
                <w:szCs w:val="22"/>
              </w:rPr>
              <w:t>-.08</w:t>
            </w:r>
          </w:p>
        </w:tc>
      </w:tr>
      <w:tr w:rsidR="009C0BD1" w:rsidRPr="008446F2" w14:paraId="79802F44" w14:textId="77777777" w:rsidTr="00AA54E2">
        <w:tc>
          <w:tcPr>
            <w:tcW w:w="3510" w:type="dxa"/>
            <w:tcBorders>
              <w:bottom w:val="single" w:sz="4" w:space="0" w:color="auto"/>
            </w:tcBorders>
            <w:vAlign w:val="center"/>
          </w:tcPr>
          <w:p w14:paraId="272A2DF2" w14:textId="77777777" w:rsidR="009C0BD1" w:rsidRPr="008446F2" w:rsidRDefault="009C0BD1" w:rsidP="00D9555F">
            <w:pPr>
              <w:autoSpaceDE w:val="0"/>
              <w:autoSpaceDN w:val="0"/>
              <w:adjustRightInd w:val="0"/>
              <w:spacing w:before="120" w:after="120" w:line="360" w:lineRule="auto"/>
            </w:pPr>
            <w:r w:rsidRPr="008446F2">
              <w:rPr>
                <w:sz w:val="22"/>
                <w:szCs w:val="22"/>
              </w:rPr>
              <w:t>Fixation Time to Sad Faces</w:t>
            </w:r>
          </w:p>
        </w:tc>
        <w:tc>
          <w:tcPr>
            <w:tcW w:w="0" w:type="auto"/>
            <w:tcBorders>
              <w:bottom w:val="single" w:sz="4" w:space="0" w:color="auto"/>
            </w:tcBorders>
            <w:vAlign w:val="center"/>
          </w:tcPr>
          <w:p w14:paraId="18316E97" w14:textId="77777777" w:rsidR="009C0BD1" w:rsidRPr="008446F2" w:rsidRDefault="009C0BD1" w:rsidP="006F2B0B">
            <w:pPr>
              <w:autoSpaceDE w:val="0"/>
              <w:autoSpaceDN w:val="0"/>
              <w:adjustRightInd w:val="0"/>
              <w:spacing w:before="120" w:after="120" w:line="360" w:lineRule="auto"/>
              <w:jc w:val="center"/>
            </w:pPr>
            <w:r w:rsidRPr="008446F2">
              <w:rPr>
                <w:sz w:val="22"/>
                <w:szCs w:val="22"/>
              </w:rPr>
              <w:t>-.19</w:t>
            </w:r>
          </w:p>
        </w:tc>
        <w:tc>
          <w:tcPr>
            <w:tcW w:w="0" w:type="auto"/>
            <w:tcBorders>
              <w:bottom w:val="single" w:sz="4" w:space="0" w:color="auto"/>
            </w:tcBorders>
            <w:vAlign w:val="center"/>
          </w:tcPr>
          <w:p w14:paraId="3B6C49E2"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.08</w:t>
            </w:r>
          </w:p>
        </w:tc>
        <w:tc>
          <w:tcPr>
            <w:tcW w:w="0" w:type="auto"/>
            <w:tcBorders>
              <w:bottom w:val="single" w:sz="4" w:space="0" w:color="auto"/>
            </w:tcBorders>
            <w:vAlign w:val="center"/>
          </w:tcPr>
          <w:p w14:paraId="445B3154" w14:textId="77777777" w:rsidR="009C0BD1" w:rsidRPr="008446F2" w:rsidRDefault="009C0BD1" w:rsidP="00D9555F">
            <w:pPr>
              <w:autoSpaceDE w:val="0"/>
              <w:autoSpaceDN w:val="0"/>
              <w:adjustRightInd w:val="0"/>
              <w:spacing w:before="120" w:after="120" w:line="360" w:lineRule="auto"/>
              <w:jc w:val="center"/>
            </w:pPr>
            <w:r w:rsidRPr="008446F2">
              <w:rPr>
                <w:sz w:val="22"/>
                <w:szCs w:val="22"/>
              </w:rPr>
              <w:t>-.09</w:t>
            </w:r>
          </w:p>
        </w:tc>
      </w:tr>
    </w:tbl>
    <w:p w14:paraId="45A2360B" w14:textId="77777777" w:rsidR="009C0BD1" w:rsidRPr="008446F2" w:rsidRDefault="009C0BD1" w:rsidP="00D9555F">
      <w:pPr>
        <w:autoSpaceDE w:val="0"/>
        <w:autoSpaceDN w:val="0"/>
        <w:adjustRightInd w:val="0"/>
        <w:spacing w:before="240" w:line="360" w:lineRule="auto"/>
        <w:rPr>
          <w:bCs/>
          <w:i/>
          <w:sz w:val="22"/>
          <w:szCs w:val="22"/>
          <w:lang w:val="en-GB" w:eastAsia="es-ES"/>
        </w:rPr>
      </w:pPr>
      <w:r w:rsidRPr="008446F2">
        <w:rPr>
          <w:bCs/>
          <w:i/>
          <w:sz w:val="22"/>
          <w:szCs w:val="22"/>
          <w:lang w:val="en-GB" w:eastAsia="es-ES"/>
        </w:rPr>
        <w:t>Note. *p&lt;.</w:t>
      </w:r>
      <w:proofErr w:type="gramStart"/>
      <w:r w:rsidRPr="008446F2">
        <w:rPr>
          <w:bCs/>
          <w:i/>
          <w:sz w:val="22"/>
          <w:szCs w:val="22"/>
          <w:lang w:val="en-GB" w:eastAsia="es-ES"/>
        </w:rPr>
        <w:t>05  *</w:t>
      </w:r>
      <w:proofErr w:type="gramEnd"/>
      <w:r w:rsidRPr="008446F2">
        <w:rPr>
          <w:bCs/>
          <w:i/>
          <w:sz w:val="22"/>
          <w:szCs w:val="22"/>
          <w:lang w:val="en-GB" w:eastAsia="es-ES"/>
        </w:rPr>
        <w:t xml:space="preserve">*p&lt;.01 </w:t>
      </w:r>
    </w:p>
    <w:p w14:paraId="7B002506" w14:textId="77777777" w:rsidR="009C0BD1" w:rsidRPr="008446F2" w:rsidRDefault="009C0BD1" w:rsidP="006F2B0B">
      <w:pPr>
        <w:autoSpaceDE w:val="0"/>
        <w:autoSpaceDN w:val="0"/>
        <w:adjustRightInd w:val="0"/>
        <w:spacing w:line="360" w:lineRule="auto"/>
        <w:rPr>
          <w:sz w:val="22"/>
          <w:szCs w:val="22"/>
        </w:rPr>
      </w:pPr>
      <w:r w:rsidRPr="008446F2">
        <w:rPr>
          <w:bCs/>
          <w:sz w:val="22"/>
          <w:szCs w:val="22"/>
          <w:lang w:val="en-GB" w:eastAsia="es-ES"/>
        </w:rPr>
        <w:t>SWB: Subjective well-being</w:t>
      </w:r>
    </w:p>
    <w:p w14:paraId="4F996000" w14:textId="77777777" w:rsidR="009C0BD1" w:rsidRPr="008446F2" w:rsidRDefault="009C0BD1" w:rsidP="00D9555F">
      <w:pPr>
        <w:spacing w:line="480" w:lineRule="auto"/>
        <w:jc w:val="both"/>
        <w:rPr>
          <w:i/>
          <w:snapToGrid w:val="0"/>
          <w:sz w:val="20"/>
          <w:szCs w:val="20"/>
        </w:rPr>
      </w:pPr>
    </w:p>
    <w:p w14:paraId="4A04AD8D" w14:textId="77777777" w:rsidR="009C0BD1" w:rsidRPr="008446F2" w:rsidRDefault="009C0BD1" w:rsidP="003E2424">
      <w:pPr>
        <w:rPr>
          <w:snapToGrid w:val="0"/>
          <w:sz w:val="20"/>
          <w:szCs w:val="20"/>
        </w:rPr>
        <w:sectPr w:rsidR="009C0BD1" w:rsidRPr="008446F2" w:rsidSect="001A6811">
          <w:pgSz w:w="11906" w:h="16838" w:code="9"/>
          <w:pgMar w:top="1418" w:right="1701" w:bottom="1418" w:left="1701" w:header="709" w:footer="709" w:gutter="0"/>
          <w:pgNumType w:start="1"/>
          <w:cols w:space="708"/>
          <w:titlePg/>
          <w:docGrid w:linePitch="360"/>
        </w:sectPr>
      </w:pPr>
    </w:p>
    <w:p w14:paraId="3082D3FD" w14:textId="77777777" w:rsidR="001A6811" w:rsidRPr="00091600" w:rsidRDefault="001A6811" w:rsidP="001A6811">
      <w:pPr>
        <w:rPr>
          <w:i/>
        </w:rPr>
      </w:pPr>
      <w:r w:rsidRPr="00091600">
        <w:lastRenderedPageBreak/>
        <w:t xml:space="preserve">Table 4. </w:t>
      </w:r>
      <w:r w:rsidRPr="00091600">
        <w:rPr>
          <w:i/>
        </w:rPr>
        <w:t>Bootstrap Analyses of the Significance of Mediation Effects (Criterion Variable: Fixation Frequency to Happy Faces)</w:t>
      </w:r>
    </w:p>
    <w:p w14:paraId="260B5B9E" w14:textId="77777777" w:rsidR="001A6811" w:rsidRPr="00091600" w:rsidRDefault="001A6811" w:rsidP="001A6811"/>
    <w:tbl>
      <w:tblPr>
        <w:tblW w:w="7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74"/>
        <w:gridCol w:w="1254"/>
        <w:gridCol w:w="1047"/>
        <w:gridCol w:w="1182"/>
        <w:gridCol w:w="1183"/>
      </w:tblGrid>
      <w:tr w:rsidR="001A6811" w:rsidRPr="00091600" w14:paraId="044B8FB7" w14:textId="77777777" w:rsidTr="00A830B9">
        <w:trPr>
          <w:jc w:val="center"/>
        </w:trPr>
        <w:tc>
          <w:tcPr>
            <w:tcW w:w="7840" w:type="dxa"/>
            <w:gridSpan w:val="5"/>
            <w:tcBorders>
              <w:left w:val="nil"/>
              <w:bottom w:val="single" w:sz="4" w:space="0" w:color="auto"/>
              <w:right w:val="nil"/>
            </w:tcBorders>
            <w:vAlign w:val="center"/>
          </w:tcPr>
          <w:p w14:paraId="1CC6738C" w14:textId="77777777" w:rsidR="001A6811" w:rsidRPr="00091600" w:rsidRDefault="001A6811" w:rsidP="00A830B9">
            <w:pPr>
              <w:spacing w:before="120" w:after="120" w:line="360" w:lineRule="auto"/>
              <w:jc w:val="center"/>
              <w:rPr>
                <w:sz w:val="18"/>
                <w:szCs w:val="18"/>
              </w:rPr>
            </w:pPr>
            <w:r w:rsidRPr="00091600">
              <w:rPr>
                <w:sz w:val="18"/>
                <w:szCs w:val="18"/>
              </w:rPr>
              <w:t xml:space="preserve">Mediational Model: LS </w:t>
            </w:r>
            <w:r w:rsidRPr="00091600">
              <w:rPr>
                <w:sz w:val="18"/>
                <w:szCs w:val="18"/>
              </w:rPr>
              <w:sym w:font="Wingdings" w:char="F0E0"/>
            </w:r>
            <w:r w:rsidRPr="00091600">
              <w:rPr>
                <w:sz w:val="18"/>
                <w:szCs w:val="18"/>
              </w:rPr>
              <w:t xml:space="preserve"> </w:t>
            </w:r>
            <w:proofErr w:type="spellStart"/>
            <w:r w:rsidRPr="00091600">
              <w:rPr>
                <w:sz w:val="18"/>
                <w:szCs w:val="18"/>
              </w:rPr>
              <w:t>NegatMood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FixFreqHappy</w:t>
            </w:r>
            <w:proofErr w:type="spellEnd"/>
          </w:p>
        </w:tc>
      </w:tr>
      <w:tr w:rsidR="001A6811" w:rsidRPr="00091600" w14:paraId="6472BCB0" w14:textId="77777777" w:rsidTr="00A830B9">
        <w:trPr>
          <w:trHeight w:val="585"/>
          <w:jc w:val="center"/>
        </w:trPr>
        <w:tc>
          <w:tcPr>
            <w:tcW w:w="3174" w:type="dxa"/>
            <w:vMerge w:val="restart"/>
            <w:tcBorders>
              <w:top w:val="nil"/>
              <w:left w:val="nil"/>
              <w:right w:val="nil"/>
            </w:tcBorders>
            <w:vAlign w:val="center"/>
          </w:tcPr>
          <w:p w14:paraId="61D50864" w14:textId="77777777" w:rsidR="001A6811" w:rsidRPr="00091600" w:rsidRDefault="001A6811" w:rsidP="00A830B9">
            <w:pPr>
              <w:spacing w:before="120" w:after="120" w:line="360" w:lineRule="auto"/>
              <w:jc w:val="center"/>
              <w:rPr>
                <w:sz w:val="18"/>
                <w:szCs w:val="18"/>
              </w:rPr>
            </w:pPr>
            <w:r w:rsidRPr="00091600">
              <w:rPr>
                <w:sz w:val="18"/>
                <w:szCs w:val="18"/>
              </w:rPr>
              <w:t>Path/effect</w:t>
            </w:r>
          </w:p>
        </w:tc>
        <w:tc>
          <w:tcPr>
            <w:tcW w:w="1254" w:type="dxa"/>
            <w:vMerge w:val="restart"/>
            <w:tcBorders>
              <w:top w:val="nil"/>
              <w:left w:val="nil"/>
              <w:right w:val="nil"/>
            </w:tcBorders>
            <w:vAlign w:val="center"/>
          </w:tcPr>
          <w:p w14:paraId="44AFC4E9" w14:textId="77777777" w:rsidR="001A6811" w:rsidRPr="00091600" w:rsidRDefault="001A6811" w:rsidP="00A830B9">
            <w:pPr>
              <w:spacing w:before="120" w:after="120" w:line="360" w:lineRule="auto"/>
              <w:jc w:val="center"/>
              <w:rPr>
                <w:sz w:val="18"/>
                <w:szCs w:val="18"/>
              </w:rPr>
            </w:pPr>
            <w:r w:rsidRPr="00091600">
              <w:rPr>
                <w:sz w:val="18"/>
                <w:szCs w:val="18"/>
              </w:rPr>
              <w:t>B Mean Indirect Effect</w:t>
            </w:r>
          </w:p>
        </w:tc>
        <w:tc>
          <w:tcPr>
            <w:tcW w:w="1047" w:type="dxa"/>
            <w:vMerge w:val="restart"/>
            <w:tcBorders>
              <w:top w:val="nil"/>
              <w:left w:val="nil"/>
              <w:right w:val="nil"/>
            </w:tcBorders>
            <w:vAlign w:val="center"/>
          </w:tcPr>
          <w:p w14:paraId="2621FDA8" w14:textId="77777777" w:rsidR="001A6811" w:rsidRPr="00091600" w:rsidRDefault="001A6811" w:rsidP="00A830B9">
            <w:pPr>
              <w:spacing w:before="120" w:after="120" w:line="360" w:lineRule="auto"/>
              <w:jc w:val="center"/>
              <w:rPr>
                <w:sz w:val="18"/>
                <w:szCs w:val="18"/>
              </w:rPr>
            </w:pPr>
            <w:r w:rsidRPr="00091600">
              <w:rPr>
                <w:sz w:val="18"/>
                <w:szCs w:val="18"/>
              </w:rPr>
              <w:t>SE of Mean</w:t>
            </w:r>
          </w:p>
        </w:tc>
        <w:tc>
          <w:tcPr>
            <w:tcW w:w="2365" w:type="dxa"/>
            <w:gridSpan w:val="2"/>
            <w:tcBorders>
              <w:top w:val="nil"/>
              <w:left w:val="nil"/>
              <w:bottom w:val="single" w:sz="4" w:space="0" w:color="auto"/>
              <w:right w:val="nil"/>
            </w:tcBorders>
            <w:vAlign w:val="center"/>
          </w:tcPr>
          <w:p w14:paraId="010CD5CD"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95% CI mean indirect effect</w:t>
            </w:r>
          </w:p>
        </w:tc>
      </w:tr>
      <w:tr w:rsidR="001A6811" w:rsidRPr="00091600" w14:paraId="015768FF" w14:textId="77777777" w:rsidTr="00A830B9">
        <w:trPr>
          <w:trHeight w:val="585"/>
          <w:jc w:val="center"/>
        </w:trPr>
        <w:tc>
          <w:tcPr>
            <w:tcW w:w="3174" w:type="dxa"/>
            <w:vMerge/>
            <w:tcBorders>
              <w:left w:val="nil"/>
              <w:bottom w:val="single" w:sz="4" w:space="0" w:color="auto"/>
              <w:right w:val="nil"/>
            </w:tcBorders>
            <w:vAlign w:val="center"/>
          </w:tcPr>
          <w:p w14:paraId="20BD9404" w14:textId="77777777" w:rsidR="001A6811" w:rsidRPr="00091600" w:rsidRDefault="001A6811" w:rsidP="00A830B9">
            <w:pPr>
              <w:spacing w:before="120" w:after="120" w:line="360" w:lineRule="auto"/>
              <w:jc w:val="center"/>
              <w:rPr>
                <w:sz w:val="18"/>
                <w:szCs w:val="18"/>
              </w:rPr>
            </w:pPr>
          </w:p>
        </w:tc>
        <w:tc>
          <w:tcPr>
            <w:tcW w:w="1254" w:type="dxa"/>
            <w:vMerge/>
            <w:tcBorders>
              <w:left w:val="nil"/>
              <w:bottom w:val="single" w:sz="4" w:space="0" w:color="auto"/>
              <w:right w:val="nil"/>
            </w:tcBorders>
            <w:vAlign w:val="center"/>
          </w:tcPr>
          <w:p w14:paraId="23E427DC" w14:textId="77777777" w:rsidR="001A6811" w:rsidRPr="00091600" w:rsidRDefault="001A6811" w:rsidP="00A830B9">
            <w:pPr>
              <w:spacing w:before="120" w:after="120" w:line="360" w:lineRule="auto"/>
              <w:jc w:val="center"/>
              <w:rPr>
                <w:sz w:val="18"/>
                <w:szCs w:val="18"/>
              </w:rPr>
            </w:pPr>
          </w:p>
        </w:tc>
        <w:tc>
          <w:tcPr>
            <w:tcW w:w="1047" w:type="dxa"/>
            <w:vMerge/>
            <w:tcBorders>
              <w:left w:val="nil"/>
              <w:bottom w:val="single" w:sz="4" w:space="0" w:color="auto"/>
              <w:right w:val="nil"/>
            </w:tcBorders>
            <w:vAlign w:val="center"/>
          </w:tcPr>
          <w:p w14:paraId="02D9E490" w14:textId="77777777" w:rsidR="001A6811" w:rsidRPr="00091600" w:rsidRDefault="001A6811" w:rsidP="00A830B9">
            <w:pPr>
              <w:spacing w:before="120" w:after="120" w:line="360" w:lineRule="auto"/>
              <w:jc w:val="center"/>
              <w:rPr>
                <w:sz w:val="18"/>
                <w:szCs w:val="18"/>
              </w:rPr>
            </w:pPr>
          </w:p>
        </w:tc>
        <w:tc>
          <w:tcPr>
            <w:tcW w:w="1182" w:type="dxa"/>
            <w:tcBorders>
              <w:top w:val="nil"/>
              <w:left w:val="nil"/>
              <w:bottom w:val="single" w:sz="4" w:space="0" w:color="auto"/>
              <w:right w:val="nil"/>
            </w:tcBorders>
            <w:vAlign w:val="center"/>
          </w:tcPr>
          <w:p w14:paraId="7C222048"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 xml:space="preserve">(lower)    </w:t>
            </w:r>
          </w:p>
        </w:tc>
        <w:tc>
          <w:tcPr>
            <w:tcW w:w="1183" w:type="dxa"/>
            <w:tcBorders>
              <w:top w:val="nil"/>
              <w:left w:val="nil"/>
              <w:bottom w:val="single" w:sz="4" w:space="0" w:color="auto"/>
              <w:right w:val="nil"/>
            </w:tcBorders>
            <w:vAlign w:val="center"/>
          </w:tcPr>
          <w:p w14:paraId="443D5E4C"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(upper)</w:t>
            </w:r>
          </w:p>
        </w:tc>
      </w:tr>
      <w:tr w:rsidR="001A6811" w:rsidRPr="00091600" w14:paraId="34069C16" w14:textId="77777777" w:rsidTr="00A830B9">
        <w:trPr>
          <w:jc w:val="center"/>
        </w:trPr>
        <w:tc>
          <w:tcPr>
            <w:tcW w:w="3174" w:type="dxa"/>
            <w:tcBorders>
              <w:top w:val="single" w:sz="4" w:space="0" w:color="auto"/>
              <w:left w:val="nil"/>
              <w:bottom w:val="nil"/>
              <w:right w:val="nil"/>
            </w:tcBorders>
            <w:vAlign w:val="center"/>
          </w:tcPr>
          <w:p w14:paraId="1163BAE2" w14:textId="77777777" w:rsidR="001A6811" w:rsidRPr="00091600" w:rsidRDefault="001A6811" w:rsidP="00A830B9">
            <w:pPr>
              <w:spacing w:before="120" w:after="120" w:line="360" w:lineRule="auto"/>
              <w:ind w:firstLine="373"/>
              <w:rPr>
                <w:sz w:val="18"/>
                <w:szCs w:val="18"/>
              </w:rPr>
            </w:pPr>
            <w:r w:rsidRPr="00091600">
              <w:rPr>
                <w:sz w:val="18"/>
                <w:szCs w:val="18"/>
              </w:rPr>
              <w:t xml:space="preserve">a (LS </w:t>
            </w:r>
            <w:r w:rsidRPr="00091600">
              <w:rPr>
                <w:sz w:val="18"/>
                <w:szCs w:val="18"/>
              </w:rPr>
              <w:sym w:font="Wingdings" w:char="F0E0"/>
            </w:r>
            <w:r w:rsidRPr="00091600">
              <w:rPr>
                <w:sz w:val="18"/>
                <w:szCs w:val="18"/>
              </w:rPr>
              <w:t xml:space="preserve"> </w:t>
            </w:r>
            <w:proofErr w:type="spellStart"/>
            <w:r w:rsidRPr="00091600">
              <w:rPr>
                <w:sz w:val="18"/>
                <w:szCs w:val="18"/>
              </w:rPr>
              <w:t>NegatMood</w:t>
            </w:r>
            <w:proofErr w:type="spellEnd"/>
            <w:r w:rsidRPr="00091600">
              <w:rPr>
                <w:sz w:val="18"/>
                <w:szCs w:val="18"/>
              </w:rPr>
              <w:t>)</w:t>
            </w:r>
          </w:p>
        </w:tc>
        <w:tc>
          <w:tcPr>
            <w:tcW w:w="1254" w:type="dxa"/>
            <w:tcBorders>
              <w:top w:val="single" w:sz="4" w:space="0" w:color="auto"/>
              <w:left w:val="nil"/>
              <w:bottom w:val="nil"/>
              <w:right w:val="nil"/>
            </w:tcBorders>
            <w:vAlign w:val="center"/>
          </w:tcPr>
          <w:p w14:paraId="3A052514" w14:textId="77777777" w:rsidR="001A6811" w:rsidRPr="00091600" w:rsidRDefault="001A6811" w:rsidP="00A830B9">
            <w:pPr>
              <w:spacing w:before="120" w:after="120" w:line="360" w:lineRule="auto"/>
              <w:jc w:val="center"/>
              <w:rPr>
                <w:sz w:val="18"/>
                <w:szCs w:val="18"/>
              </w:rPr>
            </w:pPr>
            <w:r w:rsidRPr="00091600">
              <w:rPr>
                <w:sz w:val="18"/>
                <w:szCs w:val="18"/>
              </w:rPr>
              <w:t>-.214</w:t>
            </w:r>
          </w:p>
        </w:tc>
        <w:tc>
          <w:tcPr>
            <w:tcW w:w="1047" w:type="dxa"/>
            <w:tcBorders>
              <w:top w:val="single" w:sz="4" w:space="0" w:color="auto"/>
              <w:left w:val="nil"/>
              <w:bottom w:val="nil"/>
              <w:right w:val="nil"/>
            </w:tcBorders>
            <w:vAlign w:val="center"/>
          </w:tcPr>
          <w:p w14:paraId="726C3F5A" w14:textId="77777777" w:rsidR="001A6811" w:rsidRPr="00091600" w:rsidRDefault="001A6811" w:rsidP="00A830B9">
            <w:pPr>
              <w:spacing w:before="120" w:after="120" w:line="360" w:lineRule="auto"/>
              <w:jc w:val="center"/>
              <w:rPr>
                <w:sz w:val="18"/>
                <w:szCs w:val="18"/>
              </w:rPr>
            </w:pPr>
            <w:r w:rsidRPr="00091600">
              <w:rPr>
                <w:sz w:val="18"/>
                <w:szCs w:val="18"/>
              </w:rPr>
              <w:t>.124</w:t>
            </w:r>
          </w:p>
        </w:tc>
        <w:tc>
          <w:tcPr>
            <w:tcW w:w="1182" w:type="dxa"/>
            <w:tcBorders>
              <w:top w:val="single" w:sz="4" w:space="0" w:color="auto"/>
              <w:left w:val="nil"/>
              <w:bottom w:val="nil"/>
              <w:right w:val="nil"/>
            </w:tcBorders>
            <w:vAlign w:val="center"/>
          </w:tcPr>
          <w:p w14:paraId="3DC74200" w14:textId="77777777" w:rsidR="001A6811" w:rsidRPr="00091600" w:rsidRDefault="001A6811" w:rsidP="00A830B9">
            <w:pPr>
              <w:spacing w:before="120" w:after="120" w:line="360" w:lineRule="auto"/>
              <w:jc w:val="center"/>
              <w:rPr>
                <w:sz w:val="18"/>
                <w:szCs w:val="18"/>
              </w:rPr>
            </w:pPr>
            <w:r w:rsidRPr="00091600">
              <w:rPr>
                <w:sz w:val="18"/>
                <w:szCs w:val="18"/>
              </w:rPr>
              <w:t>-.444</w:t>
            </w:r>
          </w:p>
        </w:tc>
        <w:tc>
          <w:tcPr>
            <w:tcW w:w="1183" w:type="dxa"/>
            <w:tcBorders>
              <w:top w:val="single" w:sz="4" w:space="0" w:color="auto"/>
              <w:left w:val="nil"/>
              <w:bottom w:val="nil"/>
              <w:right w:val="nil"/>
            </w:tcBorders>
            <w:vAlign w:val="center"/>
          </w:tcPr>
          <w:p w14:paraId="203BDFD4" w14:textId="77777777" w:rsidR="001A6811" w:rsidRPr="00091600" w:rsidRDefault="001A6811" w:rsidP="00A830B9">
            <w:pPr>
              <w:spacing w:before="120" w:after="120" w:line="360" w:lineRule="auto"/>
              <w:jc w:val="center"/>
              <w:rPr>
                <w:sz w:val="18"/>
                <w:szCs w:val="18"/>
              </w:rPr>
            </w:pPr>
            <w:r w:rsidRPr="00091600">
              <w:rPr>
                <w:sz w:val="18"/>
                <w:szCs w:val="18"/>
              </w:rPr>
              <w:t>.039</w:t>
            </w:r>
          </w:p>
        </w:tc>
      </w:tr>
      <w:tr w:rsidR="001A6811" w:rsidRPr="00091600" w14:paraId="27CA64C8" w14:textId="77777777" w:rsidTr="00A830B9">
        <w:trPr>
          <w:jc w:val="center"/>
        </w:trPr>
        <w:tc>
          <w:tcPr>
            <w:tcW w:w="3174" w:type="dxa"/>
            <w:tcBorders>
              <w:top w:val="nil"/>
              <w:left w:val="nil"/>
              <w:bottom w:val="nil"/>
              <w:right w:val="nil"/>
            </w:tcBorders>
            <w:vAlign w:val="center"/>
          </w:tcPr>
          <w:p w14:paraId="7C9ECA2F" w14:textId="77777777" w:rsidR="001A6811" w:rsidRPr="00091600" w:rsidRDefault="001A6811" w:rsidP="00A830B9">
            <w:pPr>
              <w:spacing w:before="120" w:after="120" w:line="360" w:lineRule="auto"/>
              <w:ind w:firstLine="373"/>
              <w:rPr>
                <w:sz w:val="18"/>
                <w:szCs w:val="18"/>
              </w:rPr>
            </w:pPr>
            <w:r w:rsidRPr="00091600">
              <w:rPr>
                <w:sz w:val="18"/>
                <w:szCs w:val="18"/>
              </w:rPr>
              <w:t>b (</w:t>
            </w:r>
            <w:proofErr w:type="spellStart"/>
            <w:r w:rsidRPr="00091600">
              <w:rPr>
                <w:sz w:val="18"/>
                <w:szCs w:val="18"/>
              </w:rPr>
              <w:t>NegatMood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FixFreqHappy</w:t>
            </w:r>
            <w:proofErr w:type="spellEnd"/>
            <w:r w:rsidRPr="00091600">
              <w:rPr>
                <w:sz w:val="18"/>
                <w:szCs w:val="18"/>
              </w:rPr>
              <w:t>)</w:t>
            </w:r>
          </w:p>
        </w:tc>
        <w:tc>
          <w:tcPr>
            <w:tcW w:w="1254" w:type="dxa"/>
            <w:tcBorders>
              <w:top w:val="nil"/>
              <w:left w:val="nil"/>
              <w:bottom w:val="nil"/>
              <w:right w:val="nil"/>
            </w:tcBorders>
            <w:vAlign w:val="center"/>
          </w:tcPr>
          <w:p w14:paraId="72BF773D"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047" w:type="dxa"/>
            <w:tcBorders>
              <w:top w:val="nil"/>
              <w:left w:val="nil"/>
              <w:bottom w:val="nil"/>
              <w:right w:val="nil"/>
            </w:tcBorders>
            <w:vAlign w:val="center"/>
          </w:tcPr>
          <w:p w14:paraId="364E5D44"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775CC826" w14:textId="77777777" w:rsidR="001A6811" w:rsidRPr="00091600" w:rsidRDefault="001A6811" w:rsidP="00A830B9">
            <w:pPr>
              <w:spacing w:before="120" w:after="120" w:line="360" w:lineRule="auto"/>
              <w:jc w:val="center"/>
              <w:rPr>
                <w:sz w:val="18"/>
                <w:szCs w:val="18"/>
              </w:rPr>
            </w:pPr>
            <w:r w:rsidRPr="00091600">
              <w:rPr>
                <w:sz w:val="18"/>
                <w:szCs w:val="18"/>
              </w:rPr>
              <w:t>-.648</w:t>
            </w:r>
          </w:p>
        </w:tc>
        <w:tc>
          <w:tcPr>
            <w:tcW w:w="1183" w:type="dxa"/>
            <w:tcBorders>
              <w:top w:val="nil"/>
              <w:left w:val="nil"/>
              <w:bottom w:val="nil"/>
              <w:right w:val="nil"/>
            </w:tcBorders>
            <w:vAlign w:val="center"/>
          </w:tcPr>
          <w:p w14:paraId="3D7760D3" w14:textId="77777777" w:rsidR="001A6811" w:rsidRPr="00091600" w:rsidRDefault="001A6811" w:rsidP="00A830B9">
            <w:pPr>
              <w:spacing w:before="120" w:after="120" w:line="360" w:lineRule="auto"/>
              <w:jc w:val="center"/>
              <w:rPr>
                <w:sz w:val="18"/>
                <w:szCs w:val="18"/>
              </w:rPr>
            </w:pPr>
            <w:r w:rsidRPr="00091600">
              <w:rPr>
                <w:sz w:val="18"/>
                <w:szCs w:val="18"/>
              </w:rPr>
              <w:t>-.002*</w:t>
            </w:r>
          </w:p>
        </w:tc>
      </w:tr>
      <w:tr w:rsidR="001A6811" w:rsidRPr="00091600" w14:paraId="313D25E2" w14:textId="77777777" w:rsidTr="00A830B9">
        <w:trPr>
          <w:jc w:val="center"/>
        </w:trPr>
        <w:tc>
          <w:tcPr>
            <w:tcW w:w="3174" w:type="dxa"/>
            <w:tcBorders>
              <w:top w:val="nil"/>
              <w:left w:val="nil"/>
              <w:bottom w:val="nil"/>
              <w:right w:val="nil"/>
            </w:tcBorders>
            <w:vAlign w:val="center"/>
          </w:tcPr>
          <w:p w14:paraId="1A89163D" w14:textId="77777777" w:rsidR="001A6811" w:rsidRPr="00091600" w:rsidRDefault="001A6811" w:rsidP="00A830B9">
            <w:pPr>
              <w:spacing w:before="120" w:after="120" w:line="360" w:lineRule="auto"/>
              <w:ind w:firstLine="373"/>
              <w:rPr>
                <w:sz w:val="18"/>
                <w:szCs w:val="18"/>
              </w:rPr>
            </w:pPr>
            <w:r w:rsidRPr="00091600">
              <w:rPr>
                <w:sz w:val="18"/>
                <w:szCs w:val="18"/>
              </w:rPr>
              <w:t xml:space="preserve">c (LS </w:t>
            </w:r>
            <w:r w:rsidRPr="00091600">
              <w:rPr>
                <w:sz w:val="18"/>
                <w:szCs w:val="18"/>
              </w:rPr>
              <w:sym w:font="Wingdings" w:char="F0E0"/>
            </w:r>
            <w:r w:rsidRPr="00091600">
              <w:rPr>
                <w:sz w:val="18"/>
                <w:szCs w:val="18"/>
              </w:rPr>
              <w:t xml:space="preserve"> </w:t>
            </w:r>
            <w:proofErr w:type="spellStart"/>
            <w:r w:rsidRPr="00091600">
              <w:rPr>
                <w:sz w:val="18"/>
                <w:szCs w:val="18"/>
              </w:rPr>
              <w:t>FixFreqHappy</w:t>
            </w:r>
            <w:proofErr w:type="spellEnd"/>
            <w:r w:rsidRPr="00091600">
              <w:rPr>
                <w:sz w:val="18"/>
                <w:szCs w:val="18"/>
              </w:rPr>
              <w:t>)</w:t>
            </w:r>
          </w:p>
        </w:tc>
        <w:tc>
          <w:tcPr>
            <w:tcW w:w="1254" w:type="dxa"/>
            <w:tcBorders>
              <w:top w:val="nil"/>
              <w:left w:val="nil"/>
              <w:bottom w:val="nil"/>
              <w:right w:val="nil"/>
            </w:tcBorders>
            <w:vAlign w:val="center"/>
          </w:tcPr>
          <w:p w14:paraId="1826E3E0"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047" w:type="dxa"/>
            <w:tcBorders>
              <w:top w:val="nil"/>
              <w:left w:val="nil"/>
              <w:bottom w:val="nil"/>
              <w:right w:val="nil"/>
            </w:tcBorders>
            <w:vAlign w:val="center"/>
          </w:tcPr>
          <w:p w14:paraId="2700C751"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63EB3814"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51D3464F" w14:textId="77777777" w:rsidR="001A6811" w:rsidRPr="00091600" w:rsidRDefault="001A6811" w:rsidP="00A830B9">
            <w:pPr>
              <w:spacing w:before="120" w:after="120" w:line="360" w:lineRule="auto"/>
              <w:jc w:val="center"/>
              <w:rPr>
                <w:sz w:val="18"/>
                <w:szCs w:val="18"/>
              </w:rPr>
            </w:pPr>
            <w:r w:rsidRPr="00091600">
              <w:rPr>
                <w:sz w:val="18"/>
                <w:szCs w:val="18"/>
              </w:rPr>
              <w:t>.002*</w:t>
            </w:r>
          </w:p>
        </w:tc>
      </w:tr>
      <w:tr w:rsidR="001A6811" w:rsidRPr="00091600" w14:paraId="174192CF" w14:textId="77777777" w:rsidTr="00A830B9">
        <w:trPr>
          <w:jc w:val="center"/>
        </w:trPr>
        <w:tc>
          <w:tcPr>
            <w:tcW w:w="3174" w:type="dxa"/>
            <w:tcBorders>
              <w:top w:val="nil"/>
              <w:left w:val="nil"/>
              <w:bottom w:val="nil"/>
              <w:right w:val="nil"/>
            </w:tcBorders>
            <w:vAlign w:val="center"/>
          </w:tcPr>
          <w:p w14:paraId="11E31922" w14:textId="77777777" w:rsidR="001A6811" w:rsidRPr="00091600" w:rsidRDefault="001A6811" w:rsidP="00A830B9">
            <w:pPr>
              <w:spacing w:before="120" w:after="120" w:line="360" w:lineRule="auto"/>
              <w:ind w:firstLine="373"/>
              <w:rPr>
                <w:sz w:val="18"/>
                <w:szCs w:val="18"/>
              </w:rPr>
            </w:pPr>
            <w:r w:rsidRPr="00091600">
              <w:rPr>
                <w:sz w:val="18"/>
                <w:szCs w:val="18"/>
              </w:rPr>
              <w:t>c’</w:t>
            </w:r>
          </w:p>
        </w:tc>
        <w:tc>
          <w:tcPr>
            <w:tcW w:w="1254" w:type="dxa"/>
            <w:tcBorders>
              <w:top w:val="nil"/>
              <w:left w:val="nil"/>
              <w:bottom w:val="nil"/>
              <w:right w:val="nil"/>
            </w:tcBorders>
            <w:vAlign w:val="center"/>
          </w:tcPr>
          <w:p w14:paraId="5047F282" w14:textId="77777777" w:rsidR="001A6811" w:rsidRPr="00091600" w:rsidRDefault="001A6811" w:rsidP="00A830B9">
            <w:pPr>
              <w:spacing w:before="120" w:after="120" w:line="360" w:lineRule="auto"/>
              <w:jc w:val="center"/>
              <w:rPr>
                <w:sz w:val="18"/>
                <w:szCs w:val="18"/>
              </w:rPr>
            </w:pPr>
            <w:r w:rsidRPr="00091600">
              <w:rPr>
                <w:sz w:val="18"/>
                <w:szCs w:val="18"/>
              </w:rPr>
              <w:t>.000</w:t>
            </w:r>
          </w:p>
        </w:tc>
        <w:tc>
          <w:tcPr>
            <w:tcW w:w="1047" w:type="dxa"/>
            <w:tcBorders>
              <w:top w:val="nil"/>
              <w:left w:val="nil"/>
              <w:bottom w:val="nil"/>
              <w:right w:val="nil"/>
            </w:tcBorders>
            <w:vAlign w:val="center"/>
          </w:tcPr>
          <w:p w14:paraId="732F582A"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7A563585"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58502FAB" w14:textId="77777777" w:rsidR="001A6811" w:rsidRPr="00091600" w:rsidRDefault="001A6811" w:rsidP="00A830B9">
            <w:pPr>
              <w:spacing w:before="120" w:after="120" w:line="360" w:lineRule="auto"/>
              <w:jc w:val="center"/>
              <w:rPr>
                <w:sz w:val="18"/>
                <w:szCs w:val="18"/>
              </w:rPr>
            </w:pPr>
            <w:r w:rsidRPr="00091600">
              <w:rPr>
                <w:sz w:val="18"/>
                <w:szCs w:val="18"/>
              </w:rPr>
              <w:t>.001</w:t>
            </w:r>
          </w:p>
        </w:tc>
      </w:tr>
      <w:tr w:rsidR="001A6811" w:rsidRPr="00091600" w14:paraId="77E23850" w14:textId="77777777" w:rsidTr="00A830B9">
        <w:trPr>
          <w:jc w:val="center"/>
        </w:trPr>
        <w:tc>
          <w:tcPr>
            <w:tcW w:w="3174" w:type="dxa"/>
            <w:tcBorders>
              <w:top w:val="nil"/>
              <w:left w:val="nil"/>
              <w:bottom w:val="single" w:sz="4" w:space="0" w:color="auto"/>
              <w:right w:val="nil"/>
            </w:tcBorders>
            <w:vAlign w:val="center"/>
          </w:tcPr>
          <w:p w14:paraId="49A9C0F4" w14:textId="77777777" w:rsidR="001A6811" w:rsidRPr="00091600" w:rsidRDefault="001A6811" w:rsidP="00A830B9">
            <w:pPr>
              <w:spacing w:before="120" w:after="120" w:line="360" w:lineRule="auto"/>
              <w:ind w:firstLine="373"/>
              <w:rPr>
                <w:sz w:val="18"/>
                <w:szCs w:val="18"/>
              </w:rPr>
            </w:pPr>
            <w:r w:rsidRPr="00091600">
              <w:rPr>
                <w:sz w:val="18"/>
                <w:szCs w:val="18"/>
              </w:rPr>
              <w:t>a x b</w:t>
            </w:r>
          </w:p>
        </w:tc>
        <w:tc>
          <w:tcPr>
            <w:tcW w:w="1254" w:type="dxa"/>
            <w:tcBorders>
              <w:top w:val="nil"/>
              <w:left w:val="nil"/>
              <w:bottom w:val="single" w:sz="4" w:space="0" w:color="auto"/>
              <w:right w:val="nil"/>
            </w:tcBorders>
            <w:vAlign w:val="center"/>
          </w:tcPr>
          <w:p w14:paraId="105C1B7F" w14:textId="77777777" w:rsidR="001A6811" w:rsidRPr="00091600" w:rsidRDefault="001A6811" w:rsidP="00A830B9">
            <w:pPr>
              <w:spacing w:before="120" w:after="120" w:line="360" w:lineRule="auto"/>
              <w:jc w:val="center"/>
              <w:rPr>
                <w:sz w:val="18"/>
                <w:szCs w:val="18"/>
              </w:rPr>
            </w:pPr>
            <w:r w:rsidRPr="00091600">
              <w:rPr>
                <w:sz w:val="18"/>
                <w:szCs w:val="18"/>
              </w:rPr>
              <w:t>.002</w:t>
            </w:r>
          </w:p>
        </w:tc>
        <w:tc>
          <w:tcPr>
            <w:tcW w:w="1047" w:type="dxa"/>
            <w:tcBorders>
              <w:top w:val="nil"/>
              <w:left w:val="nil"/>
              <w:bottom w:val="single" w:sz="4" w:space="0" w:color="auto"/>
              <w:right w:val="nil"/>
            </w:tcBorders>
            <w:vAlign w:val="center"/>
          </w:tcPr>
          <w:p w14:paraId="38979C39" w14:textId="77777777" w:rsidR="001A6811" w:rsidRPr="00091600" w:rsidRDefault="001A6811" w:rsidP="00A830B9">
            <w:pPr>
              <w:spacing w:before="120" w:after="120" w:line="360" w:lineRule="auto"/>
              <w:jc w:val="center"/>
              <w:rPr>
                <w:sz w:val="18"/>
                <w:szCs w:val="18"/>
              </w:rPr>
            </w:pPr>
            <w:r w:rsidRPr="00091600">
              <w:rPr>
                <w:sz w:val="18"/>
                <w:szCs w:val="18"/>
              </w:rPr>
              <w:t>.002</w:t>
            </w:r>
          </w:p>
        </w:tc>
        <w:tc>
          <w:tcPr>
            <w:tcW w:w="1182" w:type="dxa"/>
            <w:tcBorders>
              <w:top w:val="nil"/>
              <w:left w:val="nil"/>
              <w:bottom w:val="single" w:sz="4" w:space="0" w:color="auto"/>
              <w:right w:val="nil"/>
            </w:tcBorders>
            <w:vAlign w:val="center"/>
          </w:tcPr>
          <w:p w14:paraId="2B50FC51"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single" w:sz="4" w:space="0" w:color="auto"/>
              <w:right w:val="nil"/>
            </w:tcBorders>
            <w:vAlign w:val="center"/>
          </w:tcPr>
          <w:p w14:paraId="5CEC7F73" w14:textId="77777777" w:rsidR="001A6811" w:rsidRPr="00091600" w:rsidRDefault="001A6811" w:rsidP="00A830B9">
            <w:pPr>
              <w:spacing w:before="120" w:after="120" w:line="360" w:lineRule="auto"/>
              <w:jc w:val="center"/>
              <w:rPr>
                <w:sz w:val="18"/>
                <w:szCs w:val="18"/>
              </w:rPr>
            </w:pPr>
            <w:r w:rsidRPr="00091600">
              <w:rPr>
                <w:sz w:val="18"/>
                <w:szCs w:val="18"/>
              </w:rPr>
              <w:t>.001</w:t>
            </w:r>
          </w:p>
        </w:tc>
      </w:tr>
      <w:tr w:rsidR="001A6811" w:rsidRPr="00091600" w14:paraId="1507FF85" w14:textId="77777777" w:rsidTr="00A830B9">
        <w:trPr>
          <w:jc w:val="center"/>
        </w:trPr>
        <w:tc>
          <w:tcPr>
            <w:tcW w:w="7840" w:type="dxa"/>
            <w:gridSpan w:val="5"/>
            <w:tcBorders>
              <w:top w:val="nil"/>
              <w:left w:val="nil"/>
              <w:bottom w:val="single" w:sz="4" w:space="0" w:color="auto"/>
              <w:right w:val="nil"/>
            </w:tcBorders>
            <w:vAlign w:val="center"/>
          </w:tcPr>
          <w:p w14:paraId="3C975797" w14:textId="77777777" w:rsidR="001A6811" w:rsidRPr="00091600" w:rsidRDefault="001A6811" w:rsidP="00A830B9">
            <w:pPr>
              <w:spacing w:before="120" w:after="120" w:line="360" w:lineRule="auto"/>
              <w:jc w:val="center"/>
              <w:rPr>
                <w:sz w:val="18"/>
                <w:szCs w:val="18"/>
              </w:rPr>
            </w:pPr>
            <w:r w:rsidRPr="00091600">
              <w:rPr>
                <w:sz w:val="18"/>
                <w:szCs w:val="18"/>
              </w:rPr>
              <w:t xml:space="preserve">Mediational Model: LS </w:t>
            </w:r>
            <w:r w:rsidRPr="00091600">
              <w:rPr>
                <w:sz w:val="18"/>
                <w:szCs w:val="18"/>
              </w:rPr>
              <w:sym w:font="Wingdings" w:char="F0E0"/>
            </w:r>
            <w:r w:rsidRPr="00091600">
              <w:rPr>
                <w:sz w:val="18"/>
                <w:szCs w:val="18"/>
              </w:rPr>
              <w:t xml:space="preserve"> </w:t>
            </w:r>
            <w:proofErr w:type="spellStart"/>
            <w:r w:rsidRPr="00091600">
              <w:rPr>
                <w:sz w:val="18"/>
                <w:szCs w:val="18"/>
              </w:rPr>
              <w:t>PositMood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FixFreqHappy</w:t>
            </w:r>
            <w:proofErr w:type="spellEnd"/>
          </w:p>
        </w:tc>
      </w:tr>
      <w:tr w:rsidR="001A6811" w:rsidRPr="00091600" w14:paraId="0A4F32E0" w14:textId="77777777" w:rsidTr="00A830B9">
        <w:trPr>
          <w:jc w:val="center"/>
        </w:trPr>
        <w:tc>
          <w:tcPr>
            <w:tcW w:w="3174" w:type="dxa"/>
            <w:tcBorders>
              <w:top w:val="nil"/>
              <w:left w:val="nil"/>
              <w:bottom w:val="single" w:sz="4" w:space="0" w:color="auto"/>
              <w:right w:val="nil"/>
            </w:tcBorders>
            <w:vAlign w:val="center"/>
          </w:tcPr>
          <w:p w14:paraId="6EE2459D" w14:textId="77777777" w:rsidR="001A6811" w:rsidRPr="00091600" w:rsidRDefault="001A6811" w:rsidP="00A830B9">
            <w:pPr>
              <w:spacing w:before="120" w:after="120" w:line="360" w:lineRule="auto"/>
              <w:jc w:val="center"/>
              <w:rPr>
                <w:sz w:val="18"/>
                <w:szCs w:val="18"/>
              </w:rPr>
            </w:pPr>
            <w:r w:rsidRPr="00091600">
              <w:rPr>
                <w:sz w:val="18"/>
                <w:szCs w:val="18"/>
              </w:rPr>
              <w:t>Path/effect</w:t>
            </w:r>
          </w:p>
        </w:tc>
        <w:tc>
          <w:tcPr>
            <w:tcW w:w="1254" w:type="dxa"/>
            <w:tcBorders>
              <w:top w:val="nil"/>
              <w:left w:val="nil"/>
              <w:bottom w:val="single" w:sz="4" w:space="0" w:color="auto"/>
              <w:right w:val="nil"/>
            </w:tcBorders>
            <w:vAlign w:val="center"/>
          </w:tcPr>
          <w:p w14:paraId="79958FFE" w14:textId="77777777" w:rsidR="001A6811" w:rsidRPr="00091600" w:rsidRDefault="001A6811" w:rsidP="00A830B9">
            <w:pPr>
              <w:spacing w:before="120" w:after="120" w:line="360" w:lineRule="auto"/>
              <w:jc w:val="center"/>
              <w:rPr>
                <w:sz w:val="18"/>
                <w:szCs w:val="18"/>
              </w:rPr>
            </w:pPr>
            <w:r w:rsidRPr="00091600">
              <w:rPr>
                <w:sz w:val="18"/>
                <w:szCs w:val="18"/>
              </w:rPr>
              <w:t>B Mean Indirect Effect</w:t>
            </w:r>
          </w:p>
        </w:tc>
        <w:tc>
          <w:tcPr>
            <w:tcW w:w="1047" w:type="dxa"/>
            <w:tcBorders>
              <w:top w:val="nil"/>
              <w:left w:val="nil"/>
              <w:bottom w:val="single" w:sz="4" w:space="0" w:color="auto"/>
              <w:right w:val="nil"/>
            </w:tcBorders>
            <w:vAlign w:val="center"/>
          </w:tcPr>
          <w:p w14:paraId="79C1FC21" w14:textId="77777777" w:rsidR="001A6811" w:rsidRPr="00091600" w:rsidRDefault="001A6811" w:rsidP="00A830B9">
            <w:pPr>
              <w:spacing w:before="120" w:after="120" w:line="360" w:lineRule="auto"/>
              <w:jc w:val="center"/>
              <w:rPr>
                <w:sz w:val="18"/>
                <w:szCs w:val="18"/>
              </w:rPr>
            </w:pPr>
            <w:r w:rsidRPr="00091600">
              <w:rPr>
                <w:sz w:val="18"/>
                <w:szCs w:val="18"/>
              </w:rPr>
              <w:t>SE of Mean</w:t>
            </w:r>
          </w:p>
        </w:tc>
        <w:tc>
          <w:tcPr>
            <w:tcW w:w="2365" w:type="dxa"/>
            <w:gridSpan w:val="2"/>
            <w:tcBorders>
              <w:top w:val="nil"/>
              <w:left w:val="nil"/>
              <w:bottom w:val="single" w:sz="4" w:space="0" w:color="auto"/>
              <w:right w:val="nil"/>
            </w:tcBorders>
            <w:vAlign w:val="center"/>
          </w:tcPr>
          <w:p w14:paraId="21F27DBE"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95% CI mean indirect effect</w:t>
            </w:r>
          </w:p>
          <w:p w14:paraId="6ECEB052" w14:textId="77777777" w:rsidR="001A6811" w:rsidRPr="00091600" w:rsidRDefault="001A6811" w:rsidP="00A830B9">
            <w:pPr>
              <w:spacing w:before="120" w:after="120" w:line="360" w:lineRule="auto"/>
              <w:jc w:val="center"/>
              <w:rPr>
                <w:sz w:val="18"/>
                <w:szCs w:val="18"/>
              </w:rPr>
            </w:pPr>
            <w:r w:rsidRPr="00091600">
              <w:rPr>
                <w:sz w:val="18"/>
                <w:szCs w:val="18"/>
              </w:rPr>
              <w:t>(lower and upper)</w:t>
            </w:r>
          </w:p>
        </w:tc>
      </w:tr>
      <w:tr w:rsidR="001A6811" w:rsidRPr="00091600" w14:paraId="68F0C360" w14:textId="77777777" w:rsidTr="00A830B9">
        <w:trPr>
          <w:jc w:val="center"/>
        </w:trPr>
        <w:tc>
          <w:tcPr>
            <w:tcW w:w="3174" w:type="dxa"/>
            <w:tcBorders>
              <w:top w:val="single" w:sz="4" w:space="0" w:color="auto"/>
              <w:left w:val="nil"/>
              <w:bottom w:val="nil"/>
              <w:right w:val="nil"/>
            </w:tcBorders>
            <w:vAlign w:val="center"/>
          </w:tcPr>
          <w:p w14:paraId="1B5F833C" w14:textId="77777777" w:rsidR="001A6811" w:rsidRPr="00091600" w:rsidRDefault="001A6811" w:rsidP="00A830B9">
            <w:pPr>
              <w:spacing w:before="120" w:after="120" w:line="360" w:lineRule="auto"/>
              <w:ind w:firstLine="373"/>
              <w:rPr>
                <w:sz w:val="18"/>
                <w:szCs w:val="18"/>
              </w:rPr>
            </w:pPr>
            <w:r w:rsidRPr="00091600">
              <w:rPr>
                <w:sz w:val="18"/>
                <w:szCs w:val="18"/>
              </w:rPr>
              <w:t xml:space="preserve">a (LS </w:t>
            </w:r>
            <w:r w:rsidRPr="00091600">
              <w:rPr>
                <w:sz w:val="18"/>
                <w:szCs w:val="18"/>
              </w:rPr>
              <w:sym w:font="Wingdings" w:char="F0E0"/>
            </w:r>
            <w:r w:rsidRPr="00091600">
              <w:rPr>
                <w:sz w:val="18"/>
                <w:szCs w:val="18"/>
              </w:rPr>
              <w:t xml:space="preserve"> </w:t>
            </w:r>
            <w:proofErr w:type="spellStart"/>
            <w:r w:rsidRPr="00091600">
              <w:rPr>
                <w:sz w:val="18"/>
                <w:szCs w:val="18"/>
              </w:rPr>
              <w:t>PositMood</w:t>
            </w:r>
            <w:proofErr w:type="spellEnd"/>
            <w:r w:rsidRPr="00091600">
              <w:rPr>
                <w:sz w:val="18"/>
                <w:szCs w:val="18"/>
              </w:rPr>
              <w:t>)</w:t>
            </w:r>
          </w:p>
        </w:tc>
        <w:tc>
          <w:tcPr>
            <w:tcW w:w="1254" w:type="dxa"/>
            <w:tcBorders>
              <w:top w:val="single" w:sz="4" w:space="0" w:color="auto"/>
              <w:left w:val="nil"/>
              <w:bottom w:val="nil"/>
              <w:right w:val="nil"/>
            </w:tcBorders>
            <w:vAlign w:val="center"/>
          </w:tcPr>
          <w:p w14:paraId="3A3A4FB1" w14:textId="77777777" w:rsidR="001A6811" w:rsidRPr="00091600" w:rsidRDefault="001A6811" w:rsidP="00A830B9">
            <w:pPr>
              <w:spacing w:before="120" w:after="120" w:line="360" w:lineRule="auto"/>
              <w:jc w:val="center"/>
              <w:rPr>
                <w:sz w:val="18"/>
                <w:szCs w:val="18"/>
              </w:rPr>
            </w:pPr>
            <w:r w:rsidRPr="00091600">
              <w:rPr>
                <w:sz w:val="18"/>
                <w:szCs w:val="18"/>
              </w:rPr>
              <w:t>.506</w:t>
            </w:r>
          </w:p>
        </w:tc>
        <w:tc>
          <w:tcPr>
            <w:tcW w:w="1047" w:type="dxa"/>
            <w:tcBorders>
              <w:top w:val="single" w:sz="4" w:space="0" w:color="auto"/>
              <w:left w:val="nil"/>
              <w:bottom w:val="nil"/>
              <w:right w:val="nil"/>
            </w:tcBorders>
            <w:vAlign w:val="center"/>
          </w:tcPr>
          <w:p w14:paraId="6A100A4C" w14:textId="77777777" w:rsidR="001A6811" w:rsidRPr="00091600" w:rsidRDefault="001A6811" w:rsidP="00A830B9">
            <w:pPr>
              <w:spacing w:before="120" w:after="120" w:line="360" w:lineRule="auto"/>
              <w:jc w:val="center"/>
              <w:rPr>
                <w:sz w:val="18"/>
                <w:szCs w:val="18"/>
              </w:rPr>
            </w:pPr>
            <w:r w:rsidRPr="00091600">
              <w:rPr>
                <w:sz w:val="18"/>
                <w:szCs w:val="18"/>
              </w:rPr>
              <w:t>.107</w:t>
            </w:r>
          </w:p>
        </w:tc>
        <w:tc>
          <w:tcPr>
            <w:tcW w:w="1182" w:type="dxa"/>
            <w:tcBorders>
              <w:top w:val="single" w:sz="4" w:space="0" w:color="auto"/>
              <w:left w:val="nil"/>
              <w:bottom w:val="nil"/>
              <w:right w:val="nil"/>
            </w:tcBorders>
            <w:vAlign w:val="center"/>
          </w:tcPr>
          <w:p w14:paraId="0467ED04" w14:textId="77777777" w:rsidR="001A6811" w:rsidRPr="00091600" w:rsidRDefault="001A6811" w:rsidP="00A830B9">
            <w:pPr>
              <w:spacing w:before="120" w:after="120" w:line="360" w:lineRule="auto"/>
              <w:jc w:val="center"/>
              <w:rPr>
                <w:sz w:val="18"/>
                <w:szCs w:val="18"/>
              </w:rPr>
            </w:pPr>
            <w:r w:rsidRPr="00091600">
              <w:rPr>
                <w:sz w:val="18"/>
                <w:szCs w:val="18"/>
              </w:rPr>
              <w:t>.297</w:t>
            </w:r>
          </w:p>
        </w:tc>
        <w:tc>
          <w:tcPr>
            <w:tcW w:w="1183" w:type="dxa"/>
            <w:tcBorders>
              <w:top w:val="single" w:sz="4" w:space="0" w:color="auto"/>
              <w:left w:val="nil"/>
              <w:bottom w:val="nil"/>
              <w:right w:val="nil"/>
            </w:tcBorders>
            <w:vAlign w:val="center"/>
          </w:tcPr>
          <w:p w14:paraId="21FC590B" w14:textId="77777777" w:rsidR="001A6811" w:rsidRPr="00091600" w:rsidRDefault="001A6811" w:rsidP="00A830B9">
            <w:pPr>
              <w:spacing w:before="120" w:after="120" w:line="360" w:lineRule="auto"/>
              <w:jc w:val="center"/>
              <w:rPr>
                <w:sz w:val="18"/>
                <w:szCs w:val="18"/>
              </w:rPr>
            </w:pPr>
            <w:r w:rsidRPr="00091600">
              <w:rPr>
                <w:sz w:val="18"/>
                <w:szCs w:val="18"/>
              </w:rPr>
              <w:t>.711*</w:t>
            </w:r>
          </w:p>
        </w:tc>
      </w:tr>
      <w:tr w:rsidR="001A6811" w:rsidRPr="00091600" w14:paraId="2D968CE6" w14:textId="77777777" w:rsidTr="00A830B9">
        <w:trPr>
          <w:jc w:val="center"/>
        </w:trPr>
        <w:tc>
          <w:tcPr>
            <w:tcW w:w="3174" w:type="dxa"/>
            <w:tcBorders>
              <w:top w:val="nil"/>
              <w:left w:val="nil"/>
              <w:bottom w:val="nil"/>
              <w:right w:val="nil"/>
            </w:tcBorders>
            <w:vAlign w:val="center"/>
          </w:tcPr>
          <w:p w14:paraId="7784258B" w14:textId="77777777" w:rsidR="001A6811" w:rsidRPr="00091600" w:rsidRDefault="001A6811" w:rsidP="00A830B9">
            <w:pPr>
              <w:spacing w:before="120" w:after="120" w:line="360" w:lineRule="auto"/>
              <w:ind w:firstLine="373"/>
              <w:rPr>
                <w:sz w:val="18"/>
                <w:szCs w:val="18"/>
              </w:rPr>
            </w:pPr>
            <w:r w:rsidRPr="00091600">
              <w:rPr>
                <w:sz w:val="18"/>
                <w:szCs w:val="18"/>
              </w:rPr>
              <w:t>b (</w:t>
            </w:r>
            <w:proofErr w:type="spellStart"/>
            <w:r w:rsidRPr="00091600">
              <w:rPr>
                <w:sz w:val="18"/>
                <w:szCs w:val="18"/>
              </w:rPr>
              <w:t>PositMood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FixFreqHappy</w:t>
            </w:r>
            <w:proofErr w:type="spellEnd"/>
            <w:r w:rsidRPr="00091600">
              <w:rPr>
                <w:sz w:val="18"/>
                <w:szCs w:val="18"/>
              </w:rPr>
              <w:t>)</w:t>
            </w:r>
          </w:p>
        </w:tc>
        <w:tc>
          <w:tcPr>
            <w:tcW w:w="1254" w:type="dxa"/>
            <w:tcBorders>
              <w:top w:val="nil"/>
              <w:left w:val="nil"/>
              <w:bottom w:val="nil"/>
              <w:right w:val="nil"/>
            </w:tcBorders>
            <w:vAlign w:val="center"/>
          </w:tcPr>
          <w:p w14:paraId="23A14660"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047" w:type="dxa"/>
            <w:tcBorders>
              <w:top w:val="nil"/>
              <w:left w:val="nil"/>
              <w:bottom w:val="nil"/>
              <w:right w:val="nil"/>
            </w:tcBorders>
            <w:vAlign w:val="center"/>
          </w:tcPr>
          <w:p w14:paraId="7D159488"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3FF0266F"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7AFF4211" w14:textId="77777777" w:rsidR="001A6811" w:rsidRPr="00091600" w:rsidRDefault="001A6811" w:rsidP="00A830B9">
            <w:pPr>
              <w:spacing w:before="120" w:after="120" w:line="360" w:lineRule="auto"/>
              <w:jc w:val="center"/>
              <w:rPr>
                <w:sz w:val="18"/>
                <w:szCs w:val="18"/>
              </w:rPr>
            </w:pPr>
            <w:r w:rsidRPr="00091600">
              <w:rPr>
                <w:sz w:val="18"/>
                <w:szCs w:val="18"/>
              </w:rPr>
              <w:t>.002*</w:t>
            </w:r>
          </w:p>
        </w:tc>
      </w:tr>
      <w:tr w:rsidR="001A6811" w:rsidRPr="00091600" w14:paraId="6DF3CAF7" w14:textId="77777777" w:rsidTr="00A830B9">
        <w:trPr>
          <w:jc w:val="center"/>
        </w:trPr>
        <w:tc>
          <w:tcPr>
            <w:tcW w:w="3174" w:type="dxa"/>
            <w:tcBorders>
              <w:top w:val="nil"/>
              <w:left w:val="nil"/>
              <w:bottom w:val="nil"/>
              <w:right w:val="nil"/>
            </w:tcBorders>
            <w:vAlign w:val="center"/>
          </w:tcPr>
          <w:p w14:paraId="03A81DD0" w14:textId="77777777" w:rsidR="001A6811" w:rsidRPr="00091600" w:rsidRDefault="001A6811" w:rsidP="00A830B9">
            <w:pPr>
              <w:spacing w:before="120" w:after="120" w:line="360" w:lineRule="auto"/>
              <w:ind w:firstLine="373"/>
              <w:rPr>
                <w:sz w:val="18"/>
                <w:szCs w:val="18"/>
              </w:rPr>
            </w:pPr>
            <w:r w:rsidRPr="00091600">
              <w:rPr>
                <w:sz w:val="18"/>
                <w:szCs w:val="18"/>
              </w:rPr>
              <w:t xml:space="preserve">c (LS </w:t>
            </w:r>
            <w:r w:rsidRPr="00091600">
              <w:rPr>
                <w:sz w:val="18"/>
                <w:szCs w:val="18"/>
              </w:rPr>
              <w:sym w:font="Wingdings" w:char="F0E0"/>
            </w:r>
            <w:r w:rsidRPr="00091600">
              <w:rPr>
                <w:sz w:val="18"/>
                <w:szCs w:val="18"/>
              </w:rPr>
              <w:t xml:space="preserve"> </w:t>
            </w:r>
            <w:proofErr w:type="spellStart"/>
            <w:r w:rsidRPr="00091600">
              <w:rPr>
                <w:sz w:val="18"/>
                <w:szCs w:val="18"/>
              </w:rPr>
              <w:t>FixFreqHappy</w:t>
            </w:r>
            <w:proofErr w:type="spellEnd"/>
            <w:r w:rsidRPr="00091600">
              <w:rPr>
                <w:sz w:val="18"/>
                <w:szCs w:val="18"/>
              </w:rPr>
              <w:t>)</w:t>
            </w:r>
          </w:p>
        </w:tc>
        <w:tc>
          <w:tcPr>
            <w:tcW w:w="1254" w:type="dxa"/>
            <w:tcBorders>
              <w:top w:val="nil"/>
              <w:left w:val="nil"/>
              <w:bottom w:val="nil"/>
              <w:right w:val="nil"/>
            </w:tcBorders>
            <w:vAlign w:val="center"/>
          </w:tcPr>
          <w:p w14:paraId="638C6843"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047" w:type="dxa"/>
            <w:tcBorders>
              <w:top w:val="nil"/>
              <w:left w:val="nil"/>
              <w:bottom w:val="nil"/>
              <w:right w:val="nil"/>
            </w:tcBorders>
            <w:vAlign w:val="center"/>
          </w:tcPr>
          <w:p w14:paraId="1C88B8EB"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442ADC66"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3B560468" w14:textId="77777777" w:rsidR="001A6811" w:rsidRPr="00091600" w:rsidRDefault="001A6811" w:rsidP="00A830B9">
            <w:pPr>
              <w:spacing w:before="120" w:after="120" w:line="360" w:lineRule="auto"/>
              <w:jc w:val="center"/>
              <w:rPr>
                <w:sz w:val="18"/>
                <w:szCs w:val="18"/>
              </w:rPr>
            </w:pPr>
            <w:r w:rsidRPr="00091600">
              <w:rPr>
                <w:sz w:val="18"/>
                <w:szCs w:val="18"/>
              </w:rPr>
              <w:t>.002*</w:t>
            </w:r>
          </w:p>
        </w:tc>
      </w:tr>
      <w:tr w:rsidR="001A6811" w:rsidRPr="00091600" w14:paraId="60265753" w14:textId="77777777" w:rsidTr="00A830B9">
        <w:trPr>
          <w:jc w:val="center"/>
        </w:trPr>
        <w:tc>
          <w:tcPr>
            <w:tcW w:w="3174" w:type="dxa"/>
            <w:tcBorders>
              <w:top w:val="nil"/>
              <w:left w:val="nil"/>
              <w:bottom w:val="nil"/>
              <w:right w:val="nil"/>
            </w:tcBorders>
            <w:vAlign w:val="center"/>
          </w:tcPr>
          <w:p w14:paraId="3CBE66FB" w14:textId="77777777" w:rsidR="001A6811" w:rsidRPr="00091600" w:rsidRDefault="001A6811" w:rsidP="00A830B9">
            <w:pPr>
              <w:spacing w:before="120" w:after="120" w:line="360" w:lineRule="auto"/>
              <w:ind w:firstLine="373"/>
              <w:rPr>
                <w:sz w:val="18"/>
                <w:szCs w:val="18"/>
              </w:rPr>
            </w:pPr>
            <w:r w:rsidRPr="00091600">
              <w:rPr>
                <w:sz w:val="18"/>
                <w:szCs w:val="18"/>
              </w:rPr>
              <w:t>c’</w:t>
            </w:r>
          </w:p>
        </w:tc>
        <w:tc>
          <w:tcPr>
            <w:tcW w:w="1254" w:type="dxa"/>
            <w:tcBorders>
              <w:top w:val="nil"/>
              <w:left w:val="nil"/>
              <w:bottom w:val="nil"/>
              <w:right w:val="nil"/>
            </w:tcBorders>
            <w:vAlign w:val="center"/>
          </w:tcPr>
          <w:p w14:paraId="6F8191C2" w14:textId="77777777" w:rsidR="001A6811" w:rsidRPr="00091600" w:rsidRDefault="001A6811" w:rsidP="00A830B9">
            <w:pPr>
              <w:spacing w:before="120" w:after="120" w:line="360" w:lineRule="auto"/>
              <w:jc w:val="center"/>
              <w:rPr>
                <w:sz w:val="18"/>
                <w:szCs w:val="18"/>
              </w:rPr>
            </w:pPr>
            <w:r w:rsidRPr="00091600">
              <w:rPr>
                <w:sz w:val="18"/>
                <w:szCs w:val="18"/>
              </w:rPr>
              <w:t>.000</w:t>
            </w:r>
          </w:p>
        </w:tc>
        <w:tc>
          <w:tcPr>
            <w:tcW w:w="1047" w:type="dxa"/>
            <w:tcBorders>
              <w:top w:val="nil"/>
              <w:left w:val="nil"/>
              <w:bottom w:val="nil"/>
              <w:right w:val="nil"/>
            </w:tcBorders>
            <w:vAlign w:val="center"/>
          </w:tcPr>
          <w:p w14:paraId="58C1B2DD"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19F7BE00"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5040C730" w14:textId="77777777" w:rsidR="001A6811" w:rsidRPr="00091600" w:rsidRDefault="001A6811" w:rsidP="00A830B9">
            <w:pPr>
              <w:spacing w:before="120" w:after="120" w:line="360" w:lineRule="auto"/>
              <w:jc w:val="center"/>
              <w:rPr>
                <w:sz w:val="18"/>
                <w:szCs w:val="18"/>
              </w:rPr>
            </w:pPr>
            <w:r w:rsidRPr="00091600">
              <w:rPr>
                <w:sz w:val="18"/>
                <w:szCs w:val="18"/>
              </w:rPr>
              <w:t>.001</w:t>
            </w:r>
          </w:p>
        </w:tc>
      </w:tr>
      <w:tr w:rsidR="001A6811" w:rsidRPr="00091600" w14:paraId="343D7B46" w14:textId="77777777" w:rsidTr="00A830B9">
        <w:trPr>
          <w:jc w:val="center"/>
        </w:trPr>
        <w:tc>
          <w:tcPr>
            <w:tcW w:w="3174" w:type="dxa"/>
            <w:tcBorders>
              <w:top w:val="nil"/>
              <w:left w:val="nil"/>
              <w:bottom w:val="single" w:sz="4" w:space="0" w:color="auto"/>
              <w:right w:val="nil"/>
            </w:tcBorders>
            <w:vAlign w:val="center"/>
          </w:tcPr>
          <w:p w14:paraId="39F0F1A8" w14:textId="77777777" w:rsidR="001A6811" w:rsidRPr="00091600" w:rsidRDefault="001A6811" w:rsidP="00A830B9">
            <w:pPr>
              <w:spacing w:before="120" w:after="120" w:line="360" w:lineRule="auto"/>
              <w:ind w:firstLine="373"/>
              <w:rPr>
                <w:sz w:val="18"/>
                <w:szCs w:val="18"/>
              </w:rPr>
            </w:pPr>
            <w:r w:rsidRPr="00091600">
              <w:rPr>
                <w:sz w:val="18"/>
                <w:szCs w:val="18"/>
              </w:rPr>
              <w:t>a x b</w:t>
            </w:r>
          </w:p>
        </w:tc>
        <w:tc>
          <w:tcPr>
            <w:tcW w:w="1254" w:type="dxa"/>
            <w:tcBorders>
              <w:top w:val="nil"/>
              <w:left w:val="nil"/>
              <w:bottom w:val="single" w:sz="4" w:space="0" w:color="auto"/>
              <w:right w:val="nil"/>
            </w:tcBorders>
            <w:vAlign w:val="center"/>
          </w:tcPr>
          <w:p w14:paraId="6B738016"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047" w:type="dxa"/>
            <w:tcBorders>
              <w:top w:val="nil"/>
              <w:left w:val="nil"/>
              <w:bottom w:val="single" w:sz="4" w:space="0" w:color="auto"/>
              <w:right w:val="nil"/>
            </w:tcBorders>
            <w:vAlign w:val="center"/>
          </w:tcPr>
          <w:p w14:paraId="4905C5D3"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single" w:sz="4" w:space="0" w:color="auto"/>
              <w:right w:val="nil"/>
            </w:tcBorders>
            <w:vAlign w:val="center"/>
          </w:tcPr>
          <w:p w14:paraId="7D8316FA"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single" w:sz="4" w:space="0" w:color="auto"/>
              <w:right w:val="nil"/>
            </w:tcBorders>
            <w:vAlign w:val="center"/>
          </w:tcPr>
          <w:p w14:paraId="2915612B" w14:textId="77777777" w:rsidR="001A6811" w:rsidRPr="00091600" w:rsidRDefault="001A6811" w:rsidP="00A830B9">
            <w:pPr>
              <w:spacing w:before="120" w:after="120" w:line="360" w:lineRule="auto"/>
              <w:jc w:val="center"/>
              <w:rPr>
                <w:sz w:val="18"/>
                <w:szCs w:val="18"/>
              </w:rPr>
            </w:pPr>
            <w:r w:rsidRPr="00091600">
              <w:rPr>
                <w:sz w:val="18"/>
                <w:szCs w:val="18"/>
              </w:rPr>
              <w:t>.002*</w:t>
            </w:r>
          </w:p>
        </w:tc>
      </w:tr>
    </w:tbl>
    <w:p w14:paraId="35AEFF4D" w14:textId="77777777" w:rsidR="001A6811" w:rsidRPr="00091600" w:rsidRDefault="001A6811" w:rsidP="001A6811"/>
    <w:p w14:paraId="158502C5" w14:textId="77777777" w:rsidR="001A6811" w:rsidRPr="00091600" w:rsidRDefault="001A6811" w:rsidP="001A6811">
      <w:pPr>
        <w:rPr>
          <w:sz w:val="20"/>
          <w:szCs w:val="20"/>
        </w:rPr>
      </w:pPr>
      <w:r w:rsidRPr="00091600">
        <w:rPr>
          <w:i/>
          <w:sz w:val="20"/>
          <w:szCs w:val="20"/>
        </w:rPr>
        <w:t>Note.</w:t>
      </w:r>
      <w:r w:rsidRPr="00091600">
        <w:rPr>
          <w:sz w:val="20"/>
          <w:szCs w:val="20"/>
        </w:rPr>
        <w:t xml:space="preserve"> LS = Life Satisfaction; </w:t>
      </w:r>
      <w:proofErr w:type="spellStart"/>
      <w:r w:rsidRPr="00091600">
        <w:rPr>
          <w:sz w:val="20"/>
          <w:szCs w:val="20"/>
        </w:rPr>
        <w:t>NegatMood</w:t>
      </w:r>
      <w:proofErr w:type="spellEnd"/>
      <w:r w:rsidRPr="00091600">
        <w:rPr>
          <w:sz w:val="20"/>
          <w:szCs w:val="20"/>
        </w:rPr>
        <w:t xml:space="preserve"> = Negative Mood; </w:t>
      </w:r>
      <w:proofErr w:type="spellStart"/>
      <w:r w:rsidRPr="00091600">
        <w:rPr>
          <w:sz w:val="20"/>
          <w:szCs w:val="20"/>
        </w:rPr>
        <w:t>PositMood</w:t>
      </w:r>
      <w:proofErr w:type="spellEnd"/>
      <w:r w:rsidRPr="00091600">
        <w:rPr>
          <w:sz w:val="20"/>
          <w:szCs w:val="20"/>
        </w:rPr>
        <w:t xml:space="preserve"> = Positive Mood; </w:t>
      </w:r>
      <w:proofErr w:type="spellStart"/>
      <w:r w:rsidRPr="00091600">
        <w:rPr>
          <w:sz w:val="20"/>
          <w:szCs w:val="20"/>
        </w:rPr>
        <w:t>FixFreqHappy</w:t>
      </w:r>
      <w:proofErr w:type="spellEnd"/>
      <w:r w:rsidRPr="00091600">
        <w:rPr>
          <w:sz w:val="20"/>
          <w:szCs w:val="20"/>
        </w:rPr>
        <w:t xml:space="preserve"> = Fixation Frequency to Happy Faces</w:t>
      </w:r>
    </w:p>
    <w:p w14:paraId="2AC7F238" w14:textId="77777777" w:rsidR="001A6811" w:rsidRPr="00091600" w:rsidRDefault="001A6811" w:rsidP="001A6811">
      <w:pPr>
        <w:rPr>
          <w:sz w:val="20"/>
          <w:szCs w:val="20"/>
          <w:lang w:eastAsia="es-ES"/>
        </w:rPr>
      </w:pPr>
      <w:r w:rsidRPr="00091600">
        <w:rPr>
          <w:bCs/>
          <w:i/>
          <w:sz w:val="20"/>
          <w:szCs w:val="20"/>
          <w:lang w:val="en-GB" w:eastAsia="es-ES"/>
        </w:rPr>
        <w:t xml:space="preserve">* </w:t>
      </w:r>
      <w:r w:rsidRPr="00091600">
        <w:rPr>
          <w:sz w:val="20"/>
          <w:szCs w:val="20"/>
          <w:lang w:eastAsia="es-ES"/>
        </w:rPr>
        <w:t xml:space="preserve">Zero is not in the 95% confidence interval (indirect effect significantly different from zero at </w:t>
      </w:r>
      <w:r w:rsidRPr="00091600">
        <w:rPr>
          <w:i/>
          <w:sz w:val="20"/>
          <w:szCs w:val="20"/>
          <w:lang w:eastAsia="es-ES"/>
        </w:rPr>
        <w:t>p &lt;</w:t>
      </w:r>
      <w:r w:rsidRPr="00091600">
        <w:rPr>
          <w:sz w:val="20"/>
          <w:szCs w:val="20"/>
          <w:lang w:eastAsia="es-ES"/>
        </w:rPr>
        <w:t xml:space="preserve"> .05)</w:t>
      </w:r>
    </w:p>
    <w:p w14:paraId="53A42017" w14:textId="77777777" w:rsidR="001A6811" w:rsidRPr="00091600" w:rsidRDefault="001A6811" w:rsidP="001A6811">
      <w:pPr>
        <w:rPr>
          <w:sz w:val="20"/>
          <w:szCs w:val="20"/>
          <w:lang w:eastAsia="es-ES"/>
        </w:rPr>
      </w:pPr>
      <w:r w:rsidRPr="00091600">
        <w:rPr>
          <w:sz w:val="20"/>
          <w:szCs w:val="20"/>
          <w:lang w:eastAsia="es-ES"/>
        </w:rPr>
        <w:br w:type="page"/>
      </w:r>
    </w:p>
    <w:p w14:paraId="5A6FF2B6" w14:textId="77777777" w:rsidR="001A6811" w:rsidRPr="00091600" w:rsidRDefault="001A6811" w:rsidP="001A6811">
      <w:pPr>
        <w:rPr>
          <w:i/>
        </w:rPr>
      </w:pPr>
      <w:r w:rsidRPr="00091600">
        <w:lastRenderedPageBreak/>
        <w:t xml:space="preserve">Table 5. </w:t>
      </w:r>
      <w:r w:rsidRPr="00091600">
        <w:rPr>
          <w:i/>
        </w:rPr>
        <w:t>Bootstrap Analyses of the Significance of Mediation Effects (Criterion Variable: Fixation Time to Happy Faces)</w:t>
      </w:r>
    </w:p>
    <w:p w14:paraId="13BF2096" w14:textId="77777777" w:rsidR="001A6811" w:rsidRPr="00091600" w:rsidRDefault="001A6811" w:rsidP="001A6811"/>
    <w:tbl>
      <w:tblPr>
        <w:tblW w:w="78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12"/>
        <w:gridCol w:w="1216"/>
        <w:gridCol w:w="1047"/>
        <w:gridCol w:w="1182"/>
        <w:gridCol w:w="1183"/>
      </w:tblGrid>
      <w:tr w:rsidR="001A6811" w:rsidRPr="00091600" w14:paraId="2F092A38" w14:textId="77777777" w:rsidTr="00A830B9">
        <w:trPr>
          <w:jc w:val="center"/>
        </w:trPr>
        <w:tc>
          <w:tcPr>
            <w:tcW w:w="7840" w:type="dxa"/>
            <w:gridSpan w:val="5"/>
            <w:tcBorders>
              <w:left w:val="nil"/>
              <w:bottom w:val="single" w:sz="4" w:space="0" w:color="auto"/>
              <w:right w:val="nil"/>
            </w:tcBorders>
            <w:vAlign w:val="center"/>
          </w:tcPr>
          <w:p w14:paraId="2651E69F" w14:textId="77777777" w:rsidR="001A6811" w:rsidRPr="00091600" w:rsidRDefault="001A6811" w:rsidP="00A830B9">
            <w:pPr>
              <w:spacing w:before="120" w:after="120" w:line="360" w:lineRule="auto"/>
              <w:jc w:val="center"/>
              <w:rPr>
                <w:sz w:val="18"/>
                <w:szCs w:val="18"/>
              </w:rPr>
            </w:pPr>
            <w:r w:rsidRPr="00091600">
              <w:rPr>
                <w:sz w:val="18"/>
                <w:szCs w:val="18"/>
              </w:rPr>
              <w:t xml:space="preserve">Mediational Model: LS </w:t>
            </w:r>
            <w:r w:rsidRPr="00091600">
              <w:rPr>
                <w:sz w:val="18"/>
                <w:szCs w:val="18"/>
              </w:rPr>
              <w:sym w:font="Wingdings" w:char="F0E0"/>
            </w:r>
            <w:r w:rsidRPr="00091600">
              <w:rPr>
                <w:sz w:val="18"/>
                <w:szCs w:val="18"/>
              </w:rPr>
              <w:t xml:space="preserve"> </w:t>
            </w:r>
            <w:proofErr w:type="spellStart"/>
            <w:r w:rsidRPr="00091600">
              <w:rPr>
                <w:sz w:val="18"/>
                <w:szCs w:val="18"/>
              </w:rPr>
              <w:t>NegatMood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FixTimeHappy</w:t>
            </w:r>
            <w:proofErr w:type="spellEnd"/>
          </w:p>
        </w:tc>
      </w:tr>
      <w:tr w:rsidR="001A6811" w:rsidRPr="00091600" w14:paraId="30AC9848" w14:textId="77777777" w:rsidTr="00A830B9">
        <w:trPr>
          <w:trHeight w:val="585"/>
          <w:jc w:val="center"/>
        </w:trPr>
        <w:tc>
          <w:tcPr>
            <w:tcW w:w="3212" w:type="dxa"/>
            <w:vMerge w:val="restart"/>
            <w:tcBorders>
              <w:top w:val="nil"/>
              <w:left w:val="nil"/>
              <w:right w:val="nil"/>
            </w:tcBorders>
            <w:vAlign w:val="center"/>
          </w:tcPr>
          <w:p w14:paraId="0DA572A0" w14:textId="77777777" w:rsidR="001A6811" w:rsidRPr="00091600" w:rsidRDefault="001A6811" w:rsidP="00A830B9">
            <w:pPr>
              <w:spacing w:before="120" w:after="120" w:line="360" w:lineRule="auto"/>
              <w:jc w:val="center"/>
              <w:rPr>
                <w:sz w:val="18"/>
                <w:szCs w:val="18"/>
              </w:rPr>
            </w:pPr>
            <w:r w:rsidRPr="00091600">
              <w:rPr>
                <w:sz w:val="18"/>
                <w:szCs w:val="18"/>
              </w:rPr>
              <w:t>Path/effect</w:t>
            </w:r>
          </w:p>
        </w:tc>
        <w:tc>
          <w:tcPr>
            <w:tcW w:w="1216" w:type="dxa"/>
            <w:vMerge w:val="restart"/>
            <w:tcBorders>
              <w:top w:val="nil"/>
              <w:left w:val="nil"/>
              <w:right w:val="nil"/>
            </w:tcBorders>
            <w:vAlign w:val="center"/>
          </w:tcPr>
          <w:p w14:paraId="1F2B1428" w14:textId="77777777" w:rsidR="001A6811" w:rsidRPr="00091600" w:rsidRDefault="001A6811" w:rsidP="00A830B9">
            <w:pPr>
              <w:spacing w:before="120" w:after="120" w:line="360" w:lineRule="auto"/>
              <w:jc w:val="center"/>
              <w:rPr>
                <w:sz w:val="18"/>
                <w:szCs w:val="18"/>
              </w:rPr>
            </w:pPr>
            <w:r w:rsidRPr="00091600">
              <w:rPr>
                <w:sz w:val="18"/>
                <w:szCs w:val="18"/>
              </w:rPr>
              <w:t>B Mean Indirect Effect</w:t>
            </w:r>
          </w:p>
        </w:tc>
        <w:tc>
          <w:tcPr>
            <w:tcW w:w="1047" w:type="dxa"/>
            <w:vMerge w:val="restart"/>
            <w:tcBorders>
              <w:top w:val="nil"/>
              <w:left w:val="nil"/>
              <w:right w:val="nil"/>
            </w:tcBorders>
            <w:vAlign w:val="center"/>
          </w:tcPr>
          <w:p w14:paraId="52B10691" w14:textId="77777777" w:rsidR="001A6811" w:rsidRPr="00091600" w:rsidRDefault="001A6811" w:rsidP="00A830B9">
            <w:pPr>
              <w:spacing w:before="120" w:after="120" w:line="360" w:lineRule="auto"/>
              <w:jc w:val="center"/>
              <w:rPr>
                <w:sz w:val="18"/>
                <w:szCs w:val="18"/>
              </w:rPr>
            </w:pPr>
            <w:r w:rsidRPr="00091600">
              <w:rPr>
                <w:sz w:val="18"/>
                <w:szCs w:val="18"/>
              </w:rPr>
              <w:t>SE of Mean</w:t>
            </w:r>
          </w:p>
        </w:tc>
        <w:tc>
          <w:tcPr>
            <w:tcW w:w="2365" w:type="dxa"/>
            <w:gridSpan w:val="2"/>
            <w:tcBorders>
              <w:top w:val="nil"/>
              <w:left w:val="nil"/>
              <w:bottom w:val="single" w:sz="4" w:space="0" w:color="auto"/>
              <w:right w:val="nil"/>
            </w:tcBorders>
            <w:vAlign w:val="center"/>
          </w:tcPr>
          <w:p w14:paraId="6C55BFD1"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95% CI mean indirect effect</w:t>
            </w:r>
          </w:p>
        </w:tc>
      </w:tr>
      <w:tr w:rsidR="001A6811" w:rsidRPr="00091600" w14:paraId="0AE15C94" w14:textId="77777777" w:rsidTr="00A830B9">
        <w:trPr>
          <w:trHeight w:val="585"/>
          <w:jc w:val="center"/>
        </w:trPr>
        <w:tc>
          <w:tcPr>
            <w:tcW w:w="3212" w:type="dxa"/>
            <w:vMerge/>
            <w:tcBorders>
              <w:left w:val="nil"/>
              <w:bottom w:val="single" w:sz="4" w:space="0" w:color="auto"/>
              <w:right w:val="nil"/>
            </w:tcBorders>
            <w:vAlign w:val="center"/>
          </w:tcPr>
          <w:p w14:paraId="685AD699" w14:textId="77777777" w:rsidR="001A6811" w:rsidRPr="00091600" w:rsidRDefault="001A6811" w:rsidP="00A830B9">
            <w:pPr>
              <w:spacing w:before="120" w:after="120" w:line="360" w:lineRule="auto"/>
              <w:jc w:val="center"/>
              <w:rPr>
                <w:sz w:val="18"/>
                <w:szCs w:val="18"/>
              </w:rPr>
            </w:pPr>
          </w:p>
        </w:tc>
        <w:tc>
          <w:tcPr>
            <w:tcW w:w="1216" w:type="dxa"/>
            <w:vMerge/>
            <w:tcBorders>
              <w:left w:val="nil"/>
              <w:bottom w:val="single" w:sz="4" w:space="0" w:color="auto"/>
              <w:right w:val="nil"/>
            </w:tcBorders>
            <w:vAlign w:val="center"/>
          </w:tcPr>
          <w:p w14:paraId="7FE7A09E" w14:textId="77777777" w:rsidR="001A6811" w:rsidRPr="00091600" w:rsidRDefault="001A6811" w:rsidP="00A830B9">
            <w:pPr>
              <w:spacing w:before="120" w:after="120" w:line="360" w:lineRule="auto"/>
              <w:jc w:val="center"/>
              <w:rPr>
                <w:sz w:val="18"/>
                <w:szCs w:val="18"/>
              </w:rPr>
            </w:pPr>
          </w:p>
        </w:tc>
        <w:tc>
          <w:tcPr>
            <w:tcW w:w="1047" w:type="dxa"/>
            <w:vMerge/>
            <w:tcBorders>
              <w:left w:val="nil"/>
              <w:bottom w:val="single" w:sz="4" w:space="0" w:color="auto"/>
              <w:right w:val="nil"/>
            </w:tcBorders>
            <w:vAlign w:val="center"/>
          </w:tcPr>
          <w:p w14:paraId="7409C2F5" w14:textId="77777777" w:rsidR="001A6811" w:rsidRPr="00091600" w:rsidRDefault="001A6811" w:rsidP="00A830B9">
            <w:pPr>
              <w:spacing w:before="120" w:after="120" w:line="360" w:lineRule="auto"/>
              <w:jc w:val="center"/>
              <w:rPr>
                <w:sz w:val="18"/>
                <w:szCs w:val="18"/>
              </w:rPr>
            </w:pPr>
          </w:p>
        </w:tc>
        <w:tc>
          <w:tcPr>
            <w:tcW w:w="1182" w:type="dxa"/>
            <w:tcBorders>
              <w:top w:val="nil"/>
              <w:left w:val="nil"/>
              <w:bottom w:val="single" w:sz="4" w:space="0" w:color="auto"/>
              <w:right w:val="nil"/>
            </w:tcBorders>
            <w:vAlign w:val="center"/>
          </w:tcPr>
          <w:p w14:paraId="3589310F"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 xml:space="preserve">(lower)    </w:t>
            </w:r>
          </w:p>
        </w:tc>
        <w:tc>
          <w:tcPr>
            <w:tcW w:w="1183" w:type="dxa"/>
            <w:tcBorders>
              <w:top w:val="nil"/>
              <w:left w:val="nil"/>
              <w:bottom w:val="single" w:sz="4" w:space="0" w:color="auto"/>
              <w:right w:val="nil"/>
            </w:tcBorders>
            <w:vAlign w:val="center"/>
          </w:tcPr>
          <w:p w14:paraId="6B2BD042"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(upper)</w:t>
            </w:r>
          </w:p>
        </w:tc>
      </w:tr>
      <w:tr w:rsidR="001A6811" w:rsidRPr="00091600" w14:paraId="3A0B4CAB" w14:textId="77777777" w:rsidTr="00A830B9">
        <w:trPr>
          <w:jc w:val="center"/>
        </w:trPr>
        <w:tc>
          <w:tcPr>
            <w:tcW w:w="3212" w:type="dxa"/>
            <w:tcBorders>
              <w:top w:val="single" w:sz="4" w:space="0" w:color="auto"/>
              <w:left w:val="nil"/>
              <w:bottom w:val="nil"/>
              <w:right w:val="nil"/>
            </w:tcBorders>
            <w:vAlign w:val="center"/>
          </w:tcPr>
          <w:p w14:paraId="02A96320" w14:textId="77777777" w:rsidR="001A6811" w:rsidRPr="00091600" w:rsidRDefault="001A6811" w:rsidP="00A830B9">
            <w:pPr>
              <w:spacing w:before="120" w:after="120" w:line="360" w:lineRule="auto"/>
              <w:ind w:firstLine="373"/>
              <w:rPr>
                <w:sz w:val="18"/>
                <w:szCs w:val="18"/>
              </w:rPr>
            </w:pPr>
            <w:r w:rsidRPr="00091600">
              <w:rPr>
                <w:sz w:val="18"/>
                <w:szCs w:val="18"/>
              </w:rPr>
              <w:t xml:space="preserve">a (LS </w:t>
            </w:r>
            <w:r w:rsidRPr="00091600">
              <w:rPr>
                <w:sz w:val="18"/>
                <w:szCs w:val="18"/>
              </w:rPr>
              <w:sym w:font="Wingdings" w:char="F0E0"/>
            </w:r>
            <w:r w:rsidRPr="00091600">
              <w:rPr>
                <w:sz w:val="18"/>
                <w:szCs w:val="18"/>
              </w:rPr>
              <w:t xml:space="preserve"> </w:t>
            </w:r>
            <w:proofErr w:type="spellStart"/>
            <w:r w:rsidRPr="00091600">
              <w:rPr>
                <w:sz w:val="18"/>
                <w:szCs w:val="18"/>
              </w:rPr>
              <w:t>NegatMood</w:t>
            </w:r>
            <w:proofErr w:type="spellEnd"/>
            <w:r w:rsidRPr="00091600">
              <w:rPr>
                <w:sz w:val="18"/>
                <w:szCs w:val="18"/>
              </w:rPr>
              <w:t>)</w:t>
            </w:r>
          </w:p>
        </w:tc>
        <w:tc>
          <w:tcPr>
            <w:tcW w:w="1216" w:type="dxa"/>
            <w:tcBorders>
              <w:top w:val="single" w:sz="4" w:space="0" w:color="auto"/>
              <w:left w:val="nil"/>
              <w:bottom w:val="nil"/>
              <w:right w:val="nil"/>
            </w:tcBorders>
            <w:vAlign w:val="center"/>
          </w:tcPr>
          <w:p w14:paraId="374C6F6F" w14:textId="77777777" w:rsidR="001A6811" w:rsidRPr="00091600" w:rsidRDefault="001A6811" w:rsidP="00A830B9">
            <w:pPr>
              <w:spacing w:before="120" w:after="120" w:line="360" w:lineRule="auto"/>
              <w:jc w:val="center"/>
              <w:rPr>
                <w:sz w:val="18"/>
                <w:szCs w:val="18"/>
              </w:rPr>
            </w:pPr>
            <w:r w:rsidRPr="00091600">
              <w:rPr>
                <w:sz w:val="18"/>
                <w:szCs w:val="18"/>
              </w:rPr>
              <w:t>-.214</w:t>
            </w:r>
          </w:p>
        </w:tc>
        <w:tc>
          <w:tcPr>
            <w:tcW w:w="1047" w:type="dxa"/>
            <w:tcBorders>
              <w:top w:val="single" w:sz="4" w:space="0" w:color="auto"/>
              <w:left w:val="nil"/>
              <w:bottom w:val="nil"/>
              <w:right w:val="nil"/>
            </w:tcBorders>
            <w:vAlign w:val="center"/>
          </w:tcPr>
          <w:p w14:paraId="0A5BC0A2" w14:textId="77777777" w:rsidR="001A6811" w:rsidRPr="00091600" w:rsidRDefault="001A6811" w:rsidP="00A830B9">
            <w:pPr>
              <w:spacing w:before="120" w:after="120" w:line="360" w:lineRule="auto"/>
              <w:jc w:val="center"/>
              <w:rPr>
                <w:sz w:val="18"/>
                <w:szCs w:val="18"/>
              </w:rPr>
            </w:pPr>
            <w:r w:rsidRPr="00091600">
              <w:rPr>
                <w:sz w:val="18"/>
                <w:szCs w:val="18"/>
              </w:rPr>
              <w:t>.124</w:t>
            </w:r>
          </w:p>
        </w:tc>
        <w:tc>
          <w:tcPr>
            <w:tcW w:w="1182" w:type="dxa"/>
            <w:tcBorders>
              <w:top w:val="single" w:sz="4" w:space="0" w:color="auto"/>
              <w:left w:val="nil"/>
              <w:bottom w:val="nil"/>
              <w:right w:val="nil"/>
            </w:tcBorders>
            <w:vAlign w:val="center"/>
          </w:tcPr>
          <w:p w14:paraId="7CF9C005" w14:textId="77777777" w:rsidR="001A6811" w:rsidRPr="00091600" w:rsidRDefault="001A6811" w:rsidP="00A830B9">
            <w:pPr>
              <w:spacing w:before="120" w:after="120" w:line="360" w:lineRule="auto"/>
              <w:jc w:val="center"/>
              <w:rPr>
                <w:sz w:val="18"/>
                <w:szCs w:val="18"/>
              </w:rPr>
            </w:pPr>
            <w:r w:rsidRPr="00091600">
              <w:rPr>
                <w:sz w:val="18"/>
                <w:szCs w:val="18"/>
              </w:rPr>
              <w:t>-.444</w:t>
            </w:r>
          </w:p>
        </w:tc>
        <w:tc>
          <w:tcPr>
            <w:tcW w:w="1183" w:type="dxa"/>
            <w:tcBorders>
              <w:top w:val="single" w:sz="4" w:space="0" w:color="auto"/>
              <w:left w:val="nil"/>
              <w:bottom w:val="nil"/>
              <w:right w:val="nil"/>
            </w:tcBorders>
            <w:vAlign w:val="center"/>
          </w:tcPr>
          <w:p w14:paraId="1448705D" w14:textId="77777777" w:rsidR="001A6811" w:rsidRPr="00091600" w:rsidRDefault="001A6811" w:rsidP="00A830B9">
            <w:pPr>
              <w:spacing w:before="120" w:after="120" w:line="360" w:lineRule="auto"/>
              <w:jc w:val="center"/>
              <w:rPr>
                <w:sz w:val="18"/>
                <w:szCs w:val="18"/>
              </w:rPr>
            </w:pPr>
            <w:r w:rsidRPr="00091600">
              <w:rPr>
                <w:sz w:val="18"/>
                <w:szCs w:val="18"/>
              </w:rPr>
              <w:t>.039</w:t>
            </w:r>
          </w:p>
        </w:tc>
      </w:tr>
      <w:tr w:rsidR="001A6811" w:rsidRPr="00091600" w14:paraId="61446C11" w14:textId="77777777" w:rsidTr="00A830B9">
        <w:trPr>
          <w:jc w:val="center"/>
        </w:trPr>
        <w:tc>
          <w:tcPr>
            <w:tcW w:w="3212" w:type="dxa"/>
            <w:tcBorders>
              <w:top w:val="nil"/>
              <w:left w:val="nil"/>
              <w:bottom w:val="nil"/>
              <w:right w:val="nil"/>
            </w:tcBorders>
            <w:vAlign w:val="center"/>
          </w:tcPr>
          <w:p w14:paraId="5E890E64" w14:textId="77777777" w:rsidR="001A6811" w:rsidRPr="00091600" w:rsidRDefault="001A6811" w:rsidP="00A830B9">
            <w:pPr>
              <w:spacing w:before="120" w:after="120" w:line="360" w:lineRule="auto"/>
              <w:ind w:firstLine="373"/>
              <w:rPr>
                <w:sz w:val="18"/>
                <w:szCs w:val="18"/>
              </w:rPr>
            </w:pPr>
            <w:r w:rsidRPr="00091600">
              <w:rPr>
                <w:sz w:val="18"/>
                <w:szCs w:val="18"/>
              </w:rPr>
              <w:t>b (</w:t>
            </w:r>
            <w:proofErr w:type="spellStart"/>
            <w:r w:rsidRPr="00091600">
              <w:rPr>
                <w:sz w:val="18"/>
                <w:szCs w:val="18"/>
              </w:rPr>
              <w:t>NegatMood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FixTimeHappy</w:t>
            </w:r>
            <w:proofErr w:type="spellEnd"/>
            <w:r w:rsidRPr="00091600">
              <w:rPr>
                <w:sz w:val="18"/>
                <w:szCs w:val="18"/>
              </w:rPr>
              <w:t>)</w:t>
            </w:r>
          </w:p>
        </w:tc>
        <w:tc>
          <w:tcPr>
            <w:tcW w:w="1216" w:type="dxa"/>
            <w:tcBorders>
              <w:top w:val="nil"/>
              <w:left w:val="nil"/>
              <w:bottom w:val="nil"/>
              <w:right w:val="nil"/>
            </w:tcBorders>
            <w:vAlign w:val="center"/>
          </w:tcPr>
          <w:p w14:paraId="4AF9FD1A" w14:textId="77777777" w:rsidR="001A6811" w:rsidRPr="00091600" w:rsidRDefault="001A6811" w:rsidP="00A830B9">
            <w:pPr>
              <w:spacing w:before="120" w:after="120" w:line="360" w:lineRule="auto"/>
              <w:jc w:val="center"/>
              <w:rPr>
                <w:sz w:val="18"/>
                <w:szCs w:val="18"/>
              </w:rPr>
            </w:pPr>
            <w:r w:rsidRPr="00091600">
              <w:rPr>
                <w:sz w:val="18"/>
                <w:szCs w:val="18"/>
              </w:rPr>
              <w:t>-.018</w:t>
            </w:r>
          </w:p>
        </w:tc>
        <w:tc>
          <w:tcPr>
            <w:tcW w:w="1047" w:type="dxa"/>
            <w:tcBorders>
              <w:top w:val="nil"/>
              <w:left w:val="nil"/>
              <w:bottom w:val="nil"/>
              <w:right w:val="nil"/>
            </w:tcBorders>
            <w:vAlign w:val="center"/>
          </w:tcPr>
          <w:p w14:paraId="736FA210" w14:textId="77777777" w:rsidR="001A6811" w:rsidRPr="00091600" w:rsidRDefault="001A6811" w:rsidP="00A830B9">
            <w:pPr>
              <w:spacing w:before="120" w:after="120" w:line="360" w:lineRule="auto"/>
              <w:jc w:val="center"/>
              <w:rPr>
                <w:sz w:val="18"/>
                <w:szCs w:val="18"/>
              </w:rPr>
            </w:pPr>
            <w:r w:rsidRPr="00091600">
              <w:rPr>
                <w:sz w:val="18"/>
                <w:szCs w:val="18"/>
              </w:rPr>
              <w:t>.005</w:t>
            </w:r>
          </w:p>
        </w:tc>
        <w:tc>
          <w:tcPr>
            <w:tcW w:w="1182" w:type="dxa"/>
            <w:tcBorders>
              <w:top w:val="nil"/>
              <w:left w:val="nil"/>
              <w:bottom w:val="nil"/>
              <w:right w:val="nil"/>
            </w:tcBorders>
            <w:vAlign w:val="center"/>
          </w:tcPr>
          <w:p w14:paraId="1CA934EE" w14:textId="77777777" w:rsidR="001A6811" w:rsidRPr="00091600" w:rsidRDefault="001A6811" w:rsidP="00A830B9">
            <w:pPr>
              <w:spacing w:before="120" w:after="120" w:line="360" w:lineRule="auto"/>
              <w:jc w:val="center"/>
              <w:rPr>
                <w:sz w:val="18"/>
                <w:szCs w:val="18"/>
              </w:rPr>
            </w:pPr>
            <w:r w:rsidRPr="00091600">
              <w:rPr>
                <w:sz w:val="18"/>
                <w:szCs w:val="18"/>
              </w:rPr>
              <w:t>-.029</w:t>
            </w:r>
          </w:p>
        </w:tc>
        <w:tc>
          <w:tcPr>
            <w:tcW w:w="1183" w:type="dxa"/>
            <w:tcBorders>
              <w:top w:val="nil"/>
              <w:left w:val="nil"/>
              <w:bottom w:val="nil"/>
              <w:right w:val="nil"/>
            </w:tcBorders>
            <w:vAlign w:val="center"/>
          </w:tcPr>
          <w:p w14:paraId="22603E58" w14:textId="77777777" w:rsidR="001A6811" w:rsidRPr="00091600" w:rsidRDefault="001A6811" w:rsidP="00A830B9">
            <w:pPr>
              <w:spacing w:before="120" w:after="120" w:line="360" w:lineRule="auto"/>
              <w:jc w:val="center"/>
              <w:rPr>
                <w:sz w:val="18"/>
                <w:szCs w:val="18"/>
              </w:rPr>
            </w:pPr>
            <w:r w:rsidRPr="00091600">
              <w:rPr>
                <w:sz w:val="18"/>
                <w:szCs w:val="18"/>
              </w:rPr>
              <w:t>-.008*</w:t>
            </w:r>
          </w:p>
        </w:tc>
      </w:tr>
      <w:tr w:rsidR="001A6811" w:rsidRPr="00091600" w14:paraId="353E39C9" w14:textId="77777777" w:rsidTr="00A830B9">
        <w:trPr>
          <w:jc w:val="center"/>
        </w:trPr>
        <w:tc>
          <w:tcPr>
            <w:tcW w:w="3212" w:type="dxa"/>
            <w:tcBorders>
              <w:top w:val="nil"/>
              <w:left w:val="nil"/>
              <w:bottom w:val="nil"/>
              <w:right w:val="nil"/>
            </w:tcBorders>
            <w:vAlign w:val="center"/>
          </w:tcPr>
          <w:p w14:paraId="18F2A790" w14:textId="77777777" w:rsidR="001A6811" w:rsidRPr="00091600" w:rsidRDefault="001A6811" w:rsidP="00A830B9">
            <w:pPr>
              <w:spacing w:before="120" w:after="120" w:line="360" w:lineRule="auto"/>
              <w:ind w:firstLine="373"/>
              <w:rPr>
                <w:sz w:val="18"/>
                <w:szCs w:val="18"/>
              </w:rPr>
            </w:pPr>
            <w:r w:rsidRPr="00091600">
              <w:rPr>
                <w:sz w:val="18"/>
                <w:szCs w:val="18"/>
              </w:rPr>
              <w:t xml:space="preserve">c (LS </w:t>
            </w:r>
            <w:r w:rsidRPr="00091600">
              <w:rPr>
                <w:sz w:val="18"/>
                <w:szCs w:val="18"/>
              </w:rPr>
              <w:sym w:font="Wingdings" w:char="F0E0"/>
            </w:r>
            <w:r w:rsidRPr="00091600">
              <w:rPr>
                <w:sz w:val="18"/>
                <w:szCs w:val="18"/>
              </w:rPr>
              <w:t xml:space="preserve"> </w:t>
            </w:r>
            <w:proofErr w:type="spellStart"/>
            <w:r w:rsidRPr="00091600">
              <w:rPr>
                <w:sz w:val="18"/>
                <w:szCs w:val="18"/>
              </w:rPr>
              <w:t>FixTimeHappy</w:t>
            </w:r>
            <w:proofErr w:type="spellEnd"/>
            <w:r w:rsidRPr="00091600">
              <w:rPr>
                <w:sz w:val="18"/>
                <w:szCs w:val="18"/>
              </w:rPr>
              <w:t>)</w:t>
            </w:r>
          </w:p>
        </w:tc>
        <w:tc>
          <w:tcPr>
            <w:tcW w:w="1216" w:type="dxa"/>
            <w:tcBorders>
              <w:top w:val="nil"/>
              <w:left w:val="nil"/>
              <w:bottom w:val="nil"/>
              <w:right w:val="nil"/>
            </w:tcBorders>
            <w:vAlign w:val="center"/>
          </w:tcPr>
          <w:p w14:paraId="3012FB8E" w14:textId="77777777" w:rsidR="001A6811" w:rsidRPr="00091600" w:rsidRDefault="001A6811" w:rsidP="00A830B9">
            <w:pPr>
              <w:spacing w:before="120" w:after="120" w:line="360" w:lineRule="auto"/>
              <w:jc w:val="center"/>
              <w:rPr>
                <w:sz w:val="18"/>
                <w:szCs w:val="18"/>
              </w:rPr>
            </w:pPr>
            <w:r w:rsidRPr="00091600">
              <w:rPr>
                <w:sz w:val="18"/>
                <w:szCs w:val="18"/>
              </w:rPr>
              <w:t>.003</w:t>
            </w:r>
          </w:p>
        </w:tc>
        <w:tc>
          <w:tcPr>
            <w:tcW w:w="1047" w:type="dxa"/>
            <w:tcBorders>
              <w:top w:val="nil"/>
              <w:left w:val="nil"/>
              <w:bottom w:val="nil"/>
              <w:right w:val="nil"/>
            </w:tcBorders>
            <w:vAlign w:val="center"/>
          </w:tcPr>
          <w:p w14:paraId="634951EC"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0ED8B4B0"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2A987145" w14:textId="77777777" w:rsidR="001A6811" w:rsidRPr="00091600" w:rsidRDefault="001A6811" w:rsidP="00A830B9">
            <w:pPr>
              <w:spacing w:before="120" w:after="120" w:line="360" w:lineRule="auto"/>
              <w:jc w:val="center"/>
              <w:rPr>
                <w:sz w:val="18"/>
                <w:szCs w:val="18"/>
              </w:rPr>
            </w:pPr>
            <w:r w:rsidRPr="00091600">
              <w:rPr>
                <w:sz w:val="18"/>
                <w:szCs w:val="18"/>
              </w:rPr>
              <w:t>.006*</w:t>
            </w:r>
          </w:p>
        </w:tc>
      </w:tr>
      <w:tr w:rsidR="001A6811" w:rsidRPr="00091600" w14:paraId="09464B69" w14:textId="77777777" w:rsidTr="00A830B9">
        <w:trPr>
          <w:jc w:val="center"/>
        </w:trPr>
        <w:tc>
          <w:tcPr>
            <w:tcW w:w="3212" w:type="dxa"/>
            <w:tcBorders>
              <w:top w:val="nil"/>
              <w:left w:val="nil"/>
              <w:bottom w:val="nil"/>
              <w:right w:val="nil"/>
            </w:tcBorders>
            <w:vAlign w:val="center"/>
          </w:tcPr>
          <w:p w14:paraId="2F3BA611" w14:textId="77777777" w:rsidR="001A6811" w:rsidRPr="00091600" w:rsidRDefault="001A6811" w:rsidP="00A830B9">
            <w:pPr>
              <w:spacing w:before="120" w:after="120" w:line="360" w:lineRule="auto"/>
              <w:ind w:firstLine="373"/>
              <w:rPr>
                <w:sz w:val="18"/>
                <w:szCs w:val="18"/>
              </w:rPr>
            </w:pPr>
            <w:r w:rsidRPr="00091600">
              <w:rPr>
                <w:sz w:val="18"/>
                <w:szCs w:val="18"/>
              </w:rPr>
              <w:t>c’</w:t>
            </w:r>
          </w:p>
        </w:tc>
        <w:tc>
          <w:tcPr>
            <w:tcW w:w="1216" w:type="dxa"/>
            <w:tcBorders>
              <w:top w:val="nil"/>
              <w:left w:val="nil"/>
              <w:bottom w:val="nil"/>
              <w:right w:val="nil"/>
            </w:tcBorders>
            <w:vAlign w:val="center"/>
          </w:tcPr>
          <w:p w14:paraId="1E5EB00C" w14:textId="77777777" w:rsidR="001A6811" w:rsidRPr="00091600" w:rsidRDefault="001A6811" w:rsidP="00A830B9">
            <w:pPr>
              <w:spacing w:before="120" w:after="120" w:line="360" w:lineRule="auto"/>
              <w:jc w:val="center"/>
              <w:rPr>
                <w:sz w:val="18"/>
                <w:szCs w:val="18"/>
              </w:rPr>
            </w:pPr>
            <w:r w:rsidRPr="00091600">
              <w:rPr>
                <w:sz w:val="18"/>
                <w:szCs w:val="18"/>
              </w:rPr>
              <w:t>.014</w:t>
            </w:r>
          </w:p>
        </w:tc>
        <w:tc>
          <w:tcPr>
            <w:tcW w:w="1047" w:type="dxa"/>
            <w:tcBorders>
              <w:top w:val="nil"/>
              <w:left w:val="nil"/>
              <w:bottom w:val="nil"/>
              <w:right w:val="nil"/>
            </w:tcBorders>
            <w:vAlign w:val="center"/>
          </w:tcPr>
          <w:p w14:paraId="319475FB" w14:textId="77777777" w:rsidR="001A6811" w:rsidRPr="00091600" w:rsidRDefault="001A6811" w:rsidP="00A830B9">
            <w:pPr>
              <w:spacing w:before="120" w:after="120" w:line="360" w:lineRule="auto"/>
              <w:jc w:val="center"/>
              <w:rPr>
                <w:sz w:val="18"/>
                <w:szCs w:val="18"/>
              </w:rPr>
            </w:pPr>
            <w:r w:rsidRPr="00091600">
              <w:rPr>
                <w:sz w:val="18"/>
                <w:szCs w:val="18"/>
              </w:rPr>
              <w:t>.006</w:t>
            </w:r>
          </w:p>
        </w:tc>
        <w:tc>
          <w:tcPr>
            <w:tcW w:w="1182" w:type="dxa"/>
            <w:tcBorders>
              <w:top w:val="nil"/>
              <w:left w:val="nil"/>
              <w:bottom w:val="nil"/>
              <w:right w:val="nil"/>
            </w:tcBorders>
            <w:vAlign w:val="center"/>
          </w:tcPr>
          <w:p w14:paraId="277EEBD0"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4B2944EE" w14:textId="77777777" w:rsidR="001A6811" w:rsidRPr="00091600" w:rsidRDefault="001A6811" w:rsidP="00A830B9">
            <w:pPr>
              <w:spacing w:before="120" w:after="120" w:line="360" w:lineRule="auto"/>
              <w:jc w:val="center"/>
              <w:rPr>
                <w:sz w:val="18"/>
                <w:szCs w:val="18"/>
              </w:rPr>
            </w:pPr>
            <w:r w:rsidRPr="00091600">
              <w:rPr>
                <w:sz w:val="18"/>
                <w:szCs w:val="18"/>
              </w:rPr>
              <w:t>.027*</w:t>
            </w:r>
          </w:p>
        </w:tc>
      </w:tr>
      <w:tr w:rsidR="001A6811" w:rsidRPr="00091600" w14:paraId="57197F3A" w14:textId="77777777" w:rsidTr="00A830B9">
        <w:trPr>
          <w:jc w:val="center"/>
        </w:trPr>
        <w:tc>
          <w:tcPr>
            <w:tcW w:w="3212" w:type="dxa"/>
            <w:tcBorders>
              <w:top w:val="nil"/>
              <w:left w:val="nil"/>
              <w:bottom w:val="single" w:sz="4" w:space="0" w:color="auto"/>
              <w:right w:val="nil"/>
            </w:tcBorders>
            <w:vAlign w:val="center"/>
          </w:tcPr>
          <w:p w14:paraId="68C7B2AA" w14:textId="77777777" w:rsidR="001A6811" w:rsidRPr="00091600" w:rsidRDefault="001A6811" w:rsidP="00A830B9">
            <w:pPr>
              <w:spacing w:before="120" w:after="120" w:line="360" w:lineRule="auto"/>
              <w:ind w:firstLine="373"/>
              <w:rPr>
                <w:sz w:val="18"/>
                <w:szCs w:val="18"/>
              </w:rPr>
            </w:pPr>
            <w:r w:rsidRPr="00091600">
              <w:rPr>
                <w:sz w:val="18"/>
                <w:szCs w:val="18"/>
              </w:rPr>
              <w:t>a x b</w:t>
            </w:r>
          </w:p>
        </w:tc>
        <w:tc>
          <w:tcPr>
            <w:tcW w:w="1216" w:type="dxa"/>
            <w:tcBorders>
              <w:top w:val="nil"/>
              <w:left w:val="nil"/>
              <w:bottom w:val="single" w:sz="4" w:space="0" w:color="auto"/>
              <w:right w:val="nil"/>
            </w:tcBorders>
            <w:vAlign w:val="center"/>
          </w:tcPr>
          <w:p w14:paraId="501E1473"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047" w:type="dxa"/>
            <w:tcBorders>
              <w:top w:val="nil"/>
              <w:left w:val="nil"/>
              <w:bottom w:val="single" w:sz="4" w:space="0" w:color="auto"/>
              <w:right w:val="nil"/>
            </w:tcBorders>
            <w:vAlign w:val="center"/>
          </w:tcPr>
          <w:p w14:paraId="2D0360D0"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single" w:sz="4" w:space="0" w:color="auto"/>
              <w:right w:val="nil"/>
            </w:tcBorders>
            <w:vAlign w:val="center"/>
          </w:tcPr>
          <w:p w14:paraId="75A5C7A7"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single" w:sz="4" w:space="0" w:color="auto"/>
              <w:right w:val="nil"/>
            </w:tcBorders>
            <w:vAlign w:val="center"/>
          </w:tcPr>
          <w:p w14:paraId="73E9456E" w14:textId="77777777" w:rsidR="001A6811" w:rsidRPr="00091600" w:rsidRDefault="001A6811" w:rsidP="00A830B9">
            <w:pPr>
              <w:spacing w:before="120" w:after="120" w:line="360" w:lineRule="auto"/>
              <w:jc w:val="center"/>
              <w:rPr>
                <w:sz w:val="18"/>
                <w:szCs w:val="18"/>
              </w:rPr>
            </w:pPr>
            <w:r w:rsidRPr="00091600">
              <w:rPr>
                <w:sz w:val="18"/>
                <w:szCs w:val="18"/>
              </w:rPr>
              <w:t>.001</w:t>
            </w:r>
          </w:p>
        </w:tc>
      </w:tr>
      <w:tr w:rsidR="001A6811" w:rsidRPr="00091600" w14:paraId="1B4C550F" w14:textId="77777777" w:rsidTr="00A830B9">
        <w:trPr>
          <w:jc w:val="center"/>
        </w:trPr>
        <w:tc>
          <w:tcPr>
            <w:tcW w:w="7840" w:type="dxa"/>
            <w:gridSpan w:val="5"/>
            <w:tcBorders>
              <w:top w:val="nil"/>
              <w:left w:val="nil"/>
              <w:bottom w:val="single" w:sz="4" w:space="0" w:color="auto"/>
              <w:right w:val="nil"/>
            </w:tcBorders>
            <w:vAlign w:val="center"/>
          </w:tcPr>
          <w:p w14:paraId="0832AE10" w14:textId="77777777" w:rsidR="001A6811" w:rsidRPr="00091600" w:rsidRDefault="001A6811" w:rsidP="00A830B9">
            <w:pPr>
              <w:spacing w:before="120" w:after="120" w:line="360" w:lineRule="auto"/>
              <w:jc w:val="center"/>
              <w:rPr>
                <w:sz w:val="18"/>
                <w:szCs w:val="18"/>
              </w:rPr>
            </w:pPr>
            <w:r w:rsidRPr="00091600">
              <w:rPr>
                <w:sz w:val="18"/>
                <w:szCs w:val="18"/>
              </w:rPr>
              <w:t xml:space="preserve">Mediational Model: LS </w:t>
            </w:r>
            <w:r w:rsidRPr="00091600">
              <w:rPr>
                <w:sz w:val="18"/>
                <w:szCs w:val="18"/>
              </w:rPr>
              <w:sym w:font="Wingdings" w:char="F0E0"/>
            </w:r>
            <w:r w:rsidRPr="00091600">
              <w:rPr>
                <w:sz w:val="18"/>
                <w:szCs w:val="18"/>
              </w:rPr>
              <w:t xml:space="preserve"> </w:t>
            </w:r>
            <w:proofErr w:type="spellStart"/>
            <w:r w:rsidRPr="00091600">
              <w:rPr>
                <w:sz w:val="18"/>
                <w:szCs w:val="18"/>
              </w:rPr>
              <w:t>PositMood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FixTimeHappy</w:t>
            </w:r>
            <w:proofErr w:type="spellEnd"/>
          </w:p>
        </w:tc>
      </w:tr>
      <w:tr w:rsidR="001A6811" w:rsidRPr="00091600" w14:paraId="0562B25F" w14:textId="77777777" w:rsidTr="00A830B9">
        <w:trPr>
          <w:jc w:val="center"/>
        </w:trPr>
        <w:tc>
          <w:tcPr>
            <w:tcW w:w="3212" w:type="dxa"/>
            <w:tcBorders>
              <w:top w:val="nil"/>
              <w:left w:val="nil"/>
              <w:bottom w:val="single" w:sz="4" w:space="0" w:color="auto"/>
              <w:right w:val="nil"/>
            </w:tcBorders>
            <w:vAlign w:val="center"/>
          </w:tcPr>
          <w:p w14:paraId="5A67F198" w14:textId="77777777" w:rsidR="001A6811" w:rsidRPr="00091600" w:rsidRDefault="001A6811" w:rsidP="00A830B9">
            <w:pPr>
              <w:spacing w:before="120" w:after="120" w:line="360" w:lineRule="auto"/>
              <w:jc w:val="center"/>
              <w:rPr>
                <w:sz w:val="18"/>
                <w:szCs w:val="18"/>
              </w:rPr>
            </w:pPr>
            <w:r w:rsidRPr="00091600">
              <w:rPr>
                <w:sz w:val="18"/>
                <w:szCs w:val="18"/>
              </w:rPr>
              <w:t>Path/effect</w:t>
            </w:r>
          </w:p>
        </w:tc>
        <w:tc>
          <w:tcPr>
            <w:tcW w:w="1216" w:type="dxa"/>
            <w:tcBorders>
              <w:top w:val="nil"/>
              <w:left w:val="nil"/>
              <w:bottom w:val="single" w:sz="4" w:space="0" w:color="auto"/>
              <w:right w:val="nil"/>
            </w:tcBorders>
            <w:vAlign w:val="center"/>
          </w:tcPr>
          <w:p w14:paraId="60AC498E" w14:textId="77777777" w:rsidR="001A6811" w:rsidRPr="00091600" w:rsidRDefault="001A6811" w:rsidP="00A830B9">
            <w:pPr>
              <w:spacing w:before="120" w:after="120" w:line="360" w:lineRule="auto"/>
              <w:jc w:val="center"/>
              <w:rPr>
                <w:sz w:val="18"/>
                <w:szCs w:val="18"/>
              </w:rPr>
            </w:pPr>
            <w:r w:rsidRPr="00091600">
              <w:rPr>
                <w:sz w:val="18"/>
                <w:szCs w:val="18"/>
              </w:rPr>
              <w:t>B Mean Indirect Effect</w:t>
            </w:r>
          </w:p>
        </w:tc>
        <w:tc>
          <w:tcPr>
            <w:tcW w:w="1047" w:type="dxa"/>
            <w:tcBorders>
              <w:top w:val="nil"/>
              <w:left w:val="nil"/>
              <w:bottom w:val="single" w:sz="4" w:space="0" w:color="auto"/>
              <w:right w:val="nil"/>
            </w:tcBorders>
            <w:vAlign w:val="center"/>
          </w:tcPr>
          <w:p w14:paraId="4C8EB7A8" w14:textId="77777777" w:rsidR="001A6811" w:rsidRPr="00091600" w:rsidRDefault="001A6811" w:rsidP="00A830B9">
            <w:pPr>
              <w:spacing w:before="120" w:after="120" w:line="360" w:lineRule="auto"/>
              <w:jc w:val="center"/>
              <w:rPr>
                <w:sz w:val="18"/>
                <w:szCs w:val="18"/>
              </w:rPr>
            </w:pPr>
            <w:r w:rsidRPr="00091600">
              <w:rPr>
                <w:sz w:val="18"/>
                <w:szCs w:val="18"/>
              </w:rPr>
              <w:t>SE of Mean</w:t>
            </w:r>
          </w:p>
        </w:tc>
        <w:tc>
          <w:tcPr>
            <w:tcW w:w="2365" w:type="dxa"/>
            <w:gridSpan w:val="2"/>
            <w:tcBorders>
              <w:top w:val="nil"/>
              <w:left w:val="nil"/>
              <w:bottom w:val="single" w:sz="4" w:space="0" w:color="auto"/>
              <w:right w:val="nil"/>
            </w:tcBorders>
            <w:vAlign w:val="center"/>
          </w:tcPr>
          <w:p w14:paraId="1A289787" w14:textId="77777777" w:rsidR="001A6811" w:rsidRPr="00091600" w:rsidRDefault="001A6811" w:rsidP="00A830B9">
            <w:pPr>
              <w:autoSpaceDE w:val="0"/>
              <w:autoSpaceDN w:val="0"/>
              <w:adjustRightInd w:val="0"/>
              <w:spacing w:before="120" w:after="120" w:line="360" w:lineRule="auto"/>
              <w:jc w:val="center"/>
              <w:rPr>
                <w:sz w:val="18"/>
                <w:szCs w:val="18"/>
              </w:rPr>
            </w:pPr>
            <w:r w:rsidRPr="00091600">
              <w:rPr>
                <w:sz w:val="18"/>
                <w:szCs w:val="18"/>
              </w:rPr>
              <w:t>95% CI mean indirect effect</w:t>
            </w:r>
          </w:p>
          <w:p w14:paraId="2249D44F" w14:textId="77777777" w:rsidR="001A6811" w:rsidRPr="00091600" w:rsidRDefault="001A6811" w:rsidP="00A830B9">
            <w:pPr>
              <w:spacing w:before="120" w:after="120" w:line="360" w:lineRule="auto"/>
              <w:jc w:val="center"/>
              <w:rPr>
                <w:sz w:val="18"/>
                <w:szCs w:val="18"/>
              </w:rPr>
            </w:pPr>
            <w:r w:rsidRPr="00091600">
              <w:rPr>
                <w:sz w:val="18"/>
                <w:szCs w:val="18"/>
              </w:rPr>
              <w:t>(lower and upper)</w:t>
            </w:r>
          </w:p>
        </w:tc>
      </w:tr>
      <w:tr w:rsidR="001A6811" w:rsidRPr="00091600" w14:paraId="3784C4FC" w14:textId="77777777" w:rsidTr="00A830B9">
        <w:trPr>
          <w:jc w:val="center"/>
        </w:trPr>
        <w:tc>
          <w:tcPr>
            <w:tcW w:w="3212" w:type="dxa"/>
            <w:tcBorders>
              <w:top w:val="single" w:sz="4" w:space="0" w:color="auto"/>
              <w:left w:val="nil"/>
              <w:bottom w:val="nil"/>
              <w:right w:val="nil"/>
            </w:tcBorders>
            <w:vAlign w:val="center"/>
          </w:tcPr>
          <w:p w14:paraId="3661878E" w14:textId="77777777" w:rsidR="001A6811" w:rsidRPr="00091600" w:rsidRDefault="001A6811" w:rsidP="00A830B9">
            <w:pPr>
              <w:spacing w:before="120" w:after="120" w:line="360" w:lineRule="auto"/>
              <w:ind w:firstLine="373"/>
              <w:rPr>
                <w:sz w:val="18"/>
                <w:szCs w:val="18"/>
              </w:rPr>
            </w:pPr>
            <w:r w:rsidRPr="00091600">
              <w:rPr>
                <w:sz w:val="18"/>
                <w:szCs w:val="18"/>
              </w:rPr>
              <w:t xml:space="preserve">a (LS </w:t>
            </w:r>
            <w:r w:rsidRPr="00091600">
              <w:rPr>
                <w:sz w:val="18"/>
                <w:szCs w:val="18"/>
              </w:rPr>
              <w:sym w:font="Wingdings" w:char="F0E0"/>
            </w:r>
            <w:r w:rsidRPr="00091600">
              <w:rPr>
                <w:sz w:val="18"/>
                <w:szCs w:val="18"/>
              </w:rPr>
              <w:t xml:space="preserve"> </w:t>
            </w:r>
            <w:proofErr w:type="spellStart"/>
            <w:r w:rsidRPr="00091600">
              <w:rPr>
                <w:sz w:val="18"/>
                <w:szCs w:val="18"/>
              </w:rPr>
              <w:t>PositMood</w:t>
            </w:r>
            <w:proofErr w:type="spellEnd"/>
            <w:r w:rsidRPr="00091600">
              <w:rPr>
                <w:sz w:val="18"/>
                <w:szCs w:val="18"/>
              </w:rPr>
              <w:t>)</w:t>
            </w:r>
          </w:p>
        </w:tc>
        <w:tc>
          <w:tcPr>
            <w:tcW w:w="1216" w:type="dxa"/>
            <w:tcBorders>
              <w:top w:val="single" w:sz="4" w:space="0" w:color="auto"/>
              <w:left w:val="nil"/>
              <w:bottom w:val="nil"/>
              <w:right w:val="nil"/>
            </w:tcBorders>
            <w:vAlign w:val="center"/>
          </w:tcPr>
          <w:p w14:paraId="569A3065" w14:textId="77777777" w:rsidR="001A6811" w:rsidRPr="00091600" w:rsidRDefault="001A6811" w:rsidP="00A830B9">
            <w:pPr>
              <w:spacing w:before="120" w:after="120" w:line="360" w:lineRule="auto"/>
              <w:jc w:val="center"/>
              <w:rPr>
                <w:sz w:val="18"/>
                <w:szCs w:val="18"/>
              </w:rPr>
            </w:pPr>
            <w:r w:rsidRPr="00091600">
              <w:rPr>
                <w:sz w:val="18"/>
                <w:szCs w:val="18"/>
              </w:rPr>
              <w:t>.506</w:t>
            </w:r>
          </w:p>
        </w:tc>
        <w:tc>
          <w:tcPr>
            <w:tcW w:w="1047" w:type="dxa"/>
            <w:tcBorders>
              <w:top w:val="single" w:sz="4" w:space="0" w:color="auto"/>
              <w:left w:val="nil"/>
              <w:bottom w:val="nil"/>
              <w:right w:val="nil"/>
            </w:tcBorders>
            <w:vAlign w:val="center"/>
          </w:tcPr>
          <w:p w14:paraId="743F7C6A" w14:textId="77777777" w:rsidR="001A6811" w:rsidRPr="00091600" w:rsidRDefault="001A6811" w:rsidP="00A830B9">
            <w:pPr>
              <w:spacing w:before="120" w:after="120" w:line="360" w:lineRule="auto"/>
              <w:jc w:val="center"/>
              <w:rPr>
                <w:sz w:val="18"/>
                <w:szCs w:val="18"/>
              </w:rPr>
            </w:pPr>
            <w:r w:rsidRPr="00091600">
              <w:rPr>
                <w:sz w:val="18"/>
                <w:szCs w:val="18"/>
              </w:rPr>
              <w:t>.107</w:t>
            </w:r>
          </w:p>
        </w:tc>
        <w:tc>
          <w:tcPr>
            <w:tcW w:w="1182" w:type="dxa"/>
            <w:tcBorders>
              <w:top w:val="single" w:sz="4" w:space="0" w:color="auto"/>
              <w:left w:val="nil"/>
              <w:bottom w:val="nil"/>
              <w:right w:val="nil"/>
            </w:tcBorders>
            <w:vAlign w:val="center"/>
          </w:tcPr>
          <w:p w14:paraId="4294D3A9" w14:textId="77777777" w:rsidR="001A6811" w:rsidRPr="00091600" w:rsidRDefault="001A6811" w:rsidP="00A830B9">
            <w:pPr>
              <w:spacing w:before="120" w:after="120" w:line="360" w:lineRule="auto"/>
              <w:jc w:val="center"/>
              <w:rPr>
                <w:sz w:val="18"/>
                <w:szCs w:val="18"/>
              </w:rPr>
            </w:pPr>
            <w:r w:rsidRPr="00091600">
              <w:rPr>
                <w:sz w:val="18"/>
                <w:szCs w:val="18"/>
              </w:rPr>
              <w:t>.297</w:t>
            </w:r>
          </w:p>
        </w:tc>
        <w:tc>
          <w:tcPr>
            <w:tcW w:w="1183" w:type="dxa"/>
            <w:tcBorders>
              <w:top w:val="single" w:sz="4" w:space="0" w:color="auto"/>
              <w:left w:val="nil"/>
              <w:bottom w:val="nil"/>
              <w:right w:val="nil"/>
            </w:tcBorders>
            <w:vAlign w:val="center"/>
          </w:tcPr>
          <w:p w14:paraId="6288DCA0" w14:textId="77777777" w:rsidR="001A6811" w:rsidRPr="00091600" w:rsidRDefault="001A6811" w:rsidP="00A830B9">
            <w:pPr>
              <w:spacing w:before="120" w:after="120" w:line="360" w:lineRule="auto"/>
              <w:jc w:val="center"/>
              <w:rPr>
                <w:sz w:val="18"/>
                <w:szCs w:val="18"/>
              </w:rPr>
            </w:pPr>
            <w:r w:rsidRPr="00091600">
              <w:rPr>
                <w:sz w:val="18"/>
                <w:szCs w:val="18"/>
              </w:rPr>
              <w:t>.711*</w:t>
            </w:r>
          </w:p>
        </w:tc>
      </w:tr>
      <w:tr w:rsidR="001A6811" w:rsidRPr="00091600" w14:paraId="3983C1B7" w14:textId="77777777" w:rsidTr="00A830B9">
        <w:trPr>
          <w:jc w:val="center"/>
        </w:trPr>
        <w:tc>
          <w:tcPr>
            <w:tcW w:w="3212" w:type="dxa"/>
            <w:tcBorders>
              <w:top w:val="nil"/>
              <w:left w:val="nil"/>
              <w:bottom w:val="nil"/>
              <w:right w:val="nil"/>
            </w:tcBorders>
            <w:vAlign w:val="center"/>
          </w:tcPr>
          <w:p w14:paraId="7B85CFBC" w14:textId="77777777" w:rsidR="001A6811" w:rsidRPr="00091600" w:rsidRDefault="001A6811" w:rsidP="00A830B9">
            <w:pPr>
              <w:spacing w:before="120" w:after="120" w:line="360" w:lineRule="auto"/>
              <w:ind w:firstLine="373"/>
              <w:rPr>
                <w:sz w:val="18"/>
                <w:szCs w:val="18"/>
              </w:rPr>
            </w:pPr>
            <w:r w:rsidRPr="00091600">
              <w:rPr>
                <w:sz w:val="18"/>
                <w:szCs w:val="18"/>
              </w:rPr>
              <w:t>b (</w:t>
            </w:r>
            <w:proofErr w:type="spellStart"/>
            <w:r w:rsidRPr="00091600">
              <w:rPr>
                <w:sz w:val="18"/>
                <w:szCs w:val="18"/>
              </w:rPr>
              <w:t>PositMood</w:t>
            </w:r>
            <w:proofErr w:type="spellEnd"/>
            <w:r w:rsidRPr="00091600">
              <w:rPr>
                <w:sz w:val="18"/>
                <w:szCs w:val="18"/>
              </w:rPr>
              <w:t xml:space="preserve"> </w:t>
            </w:r>
            <w:r w:rsidRPr="00091600">
              <w:rPr>
                <w:sz w:val="18"/>
                <w:szCs w:val="18"/>
              </w:rPr>
              <w:sym w:font="Wingdings" w:char="F0E0"/>
            </w:r>
            <w:r w:rsidRPr="00091600">
              <w:rPr>
                <w:sz w:val="18"/>
                <w:szCs w:val="18"/>
              </w:rPr>
              <w:t xml:space="preserve"> </w:t>
            </w:r>
            <w:proofErr w:type="spellStart"/>
            <w:r w:rsidRPr="00091600">
              <w:rPr>
                <w:sz w:val="18"/>
                <w:szCs w:val="18"/>
              </w:rPr>
              <w:t>FixTimeHappy</w:t>
            </w:r>
            <w:proofErr w:type="spellEnd"/>
            <w:r w:rsidRPr="00091600">
              <w:rPr>
                <w:sz w:val="18"/>
                <w:szCs w:val="18"/>
              </w:rPr>
              <w:t>)</w:t>
            </w:r>
          </w:p>
        </w:tc>
        <w:tc>
          <w:tcPr>
            <w:tcW w:w="1216" w:type="dxa"/>
            <w:tcBorders>
              <w:top w:val="nil"/>
              <w:left w:val="nil"/>
              <w:bottom w:val="nil"/>
              <w:right w:val="nil"/>
            </w:tcBorders>
            <w:vAlign w:val="center"/>
          </w:tcPr>
          <w:p w14:paraId="577F577B" w14:textId="77777777" w:rsidR="001A6811" w:rsidRPr="00091600" w:rsidRDefault="001A6811" w:rsidP="00A830B9">
            <w:pPr>
              <w:spacing w:before="120" w:after="120" w:line="360" w:lineRule="auto"/>
              <w:jc w:val="center"/>
              <w:rPr>
                <w:sz w:val="18"/>
                <w:szCs w:val="18"/>
              </w:rPr>
            </w:pPr>
            <w:r w:rsidRPr="00091600">
              <w:rPr>
                <w:sz w:val="18"/>
                <w:szCs w:val="18"/>
              </w:rPr>
              <w:t>.025</w:t>
            </w:r>
          </w:p>
        </w:tc>
        <w:tc>
          <w:tcPr>
            <w:tcW w:w="1047" w:type="dxa"/>
            <w:tcBorders>
              <w:top w:val="nil"/>
              <w:left w:val="nil"/>
              <w:bottom w:val="nil"/>
              <w:right w:val="nil"/>
            </w:tcBorders>
            <w:vAlign w:val="center"/>
          </w:tcPr>
          <w:p w14:paraId="4B4BF102" w14:textId="77777777" w:rsidR="001A6811" w:rsidRPr="00091600" w:rsidRDefault="001A6811" w:rsidP="00A830B9">
            <w:pPr>
              <w:spacing w:before="120" w:after="120" w:line="360" w:lineRule="auto"/>
              <w:jc w:val="center"/>
              <w:rPr>
                <w:sz w:val="18"/>
                <w:szCs w:val="18"/>
              </w:rPr>
            </w:pPr>
            <w:r w:rsidRPr="00091600">
              <w:rPr>
                <w:sz w:val="18"/>
                <w:szCs w:val="18"/>
              </w:rPr>
              <w:t>.007</w:t>
            </w:r>
          </w:p>
        </w:tc>
        <w:tc>
          <w:tcPr>
            <w:tcW w:w="1182" w:type="dxa"/>
            <w:tcBorders>
              <w:top w:val="nil"/>
              <w:left w:val="nil"/>
              <w:bottom w:val="nil"/>
              <w:right w:val="nil"/>
            </w:tcBorders>
            <w:vAlign w:val="center"/>
          </w:tcPr>
          <w:p w14:paraId="3B69C613" w14:textId="77777777" w:rsidR="001A6811" w:rsidRPr="00091600" w:rsidRDefault="001A6811" w:rsidP="00A830B9">
            <w:pPr>
              <w:spacing w:before="120" w:after="120" w:line="360" w:lineRule="auto"/>
              <w:jc w:val="center"/>
              <w:rPr>
                <w:sz w:val="18"/>
                <w:szCs w:val="18"/>
              </w:rPr>
            </w:pPr>
            <w:r w:rsidRPr="00091600">
              <w:rPr>
                <w:sz w:val="18"/>
                <w:szCs w:val="18"/>
              </w:rPr>
              <w:t>.012</w:t>
            </w:r>
          </w:p>
        </w:tc>
        <w:tc>
          <w:tcPr>
            <w:tcW w:w="1183" w:type="dxa"/>
            <w:tcBorders>
              <w:top w:val="nil"/>
              <w:left w:val="nil"/>
              <w:bottom w:val="nil"/>
              <w:right w:val="nil"/>
            </w:tcBorders>
            <w:vAlign w:val="center"/>
          </w:tcPr>
          <w:p w14:paraId="63E09367" w14:textId="77777777" w:rsidR="001A6811" w:rsidRPr="00091600" w:rsidRDefault="001A6811" w:rsidP="00A830B9">
            <w:pPr>
              <w:spacing w:before="120" w:after="120" w:line="360" w:lineRule="auto"/>
              <w:jc w:val="center"/>
              <w:rPr>
                <w:sz w:val="18"/>
                <w:szCs w:val="18"/>
              </w:rPr>
            </w:pPr>
            <w:r w:rsidRPr="00091600">
              <w:rPr>
                <w:sz w:val="18"/>
                <w:szCs w:val="18"/>
              </w:rPr>
              <w:t>.038*</w:t>
            </w:r>
          </w:p>
        </w:tc>
      </w:tr>
      <w:tr w:rsidR="001A6811" w:rsidRPr="00091600" w14:paraId="7911C2C0" w14:textId="77777777" w:rsidTr="00A830B9">
        <w:trPr>
          <w:jc w:val="center"/>
        </w:trPr>
        <w:tc>
          <w:tcPr>
            <w:tcW w:w="3212" w:type="dxa"/>
            <w:tcBorders>
              <w:top w:val="nil"/>
              <w:left w:val="nil"/>
              <w:bottom w:val="nil"/>
              <w:right w:val="nil"/>
            </w:tcBorders>
            <w:vAlign w:val="center"/>
          </w:tcPr>
          <w:p w14:paraId="0EAB6785" w14:textId="77777777" w:rsidR="001A6811" w:rsidRPr="00091600" w:rsidRDefault="001A6811" w:rsidP="00A830B9">
            <w:pPr>
              <w:spacing w:before="120" w:after="120" w:line="360" w:lineRule="auto"/>
              <w:ind w:firstLine="373"/>
              <w:rPr>
                <w:sz w:val="18"/>
                <w:szCs w:val="18"/>
              </w:rPr>
            </w:pPr>
            <w:r w:rsidRPr="00091600">
              <w:rPr>
                <w:sz w:val="18"/>
                <w:szCs w:val="18"/>
              </w:rPr>
              <w:t xml:space="preserve">c (LS </w:t>
            </w:r>
            <w:r w:rsidRPr="00091600">
              <w:rPr>
                <w:sz w:val="18"/>
                <w:szCs w:val="18"/>
              </w:rPr>
              <w:sym w:font="Wingdings" w:char="F0E0"/>
            </w:r>
            <w:r w:rsidRPr="00091600">
              <w:rPr>
                <w:sz w:val="18"/>
                <w:szCs w:val="18"/>
              </w:rPr>
              <w:t xml:space="preserve"> </w:t>
            </w:r>
            <w:proofErr w:type="spellStart"/>
            <w:r w:rsidRPr="00091600">
              <w:rPr>
                <w:sz w:val="18"/>
                <w:szCs w:val="18"/>
              </w:rPr>
              <w:t>FixTimeHappy</w:t>
            </w:r>
            <w:proofErr w:type="spellEnd"/>
            <w:r w:rsidRPr="00091600">
              <w:rPr>
                <w:sz w:val="18"/>
                <w:szCs w:val="18"/>
              </w:rPr>
              <w:t>)</w:t>
            </w:r>
          </w:p>
        </w:tc>
        <w:tc>
          <w:tcPr>
            <w:tcW w:w="1216" w:type="dxa"/>
            <w:tcBorders>
              <w:top w:val="nil"/>
              <w:left w:val="nil"/>
              <w:bottom w:val="nil"/>
              <w:right w:val="nil"/>
            </w:tcBorders>
            <w:vAlign w:val="center"/>
          </w:tcPr>
          <w:p w14:paraId="60AF0B38" w14:textId="77777777" w:rsidR="001A6811" w:rsidRPr="00091600" w:rsidRDefault="001A6811" w:rsidP="00A830B9">
            <w:pPr>
              <w:spacing w:before="120" w:after="120" w:line="360" w:lineRule="auto"/>
              <w:jc w:val="center"/>
              <w:rPr>
                <w:sz w:val="18"/>
                <w:szCs w:val="18"/>
              </w:rPr>
            </w:pPr>
            <w:r w:rsidRPr="00091600">
              <w:rPr>
                <w:sz w:val="18"/>
                <w:szCs w:val="18"/>
              </w:rPr>
              <w:t>.003</w:t>
            </w:r>
          </w:p>
        </w:tc>
        <w:tc>
          <w:tcPr>
            <w:tcW w:w="1047" w:type="dxa"/>
            <w:tcBorders>
              <w:top w:val="nil"/>
              <w:left w:val="nil"/>
              <w:bottom w:val="nil"/>
              <w:right w:val="nil"/>
            </w:tcBorders>
            <w:vAlign w:val="center"/>
          </w:tcPr>
          <w:p w14:paraId="364E3C22"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nil"/>
              <w:right w:val="nil"/>
            </w:tcBorders>
            <w:vAlign w:val="center"/>
          </w:tcPr>
          <w:p w14:paraId="7265C78E"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nil"/>
              <w:right w:val="nil"/>
            </w:tcBorders>
            <w:vAlign w:val="center"/>
          </w:tcPr>
          <w:p w14:paraId="45A57F4F" w14:textId="77777777" w:rsidR="001A6811" w:rsidRPr="00091600" w:rsidRDefault="001A6811" w:rsidP="00A830B9">
            <w:pPr>
              <w:spacing w:before="120" w:after="120" w:line="360" w:lineRule="auto"/>
              <w:jc w:val="center"/>
              <w:rPr>
                <w:sz w:val="18"/>
                <w:szCs w:val="18"/>
              </w:rPr>
            </w:pPr>
            <w:r w:rsidRPr="00091600">
              <w:rPr>
                <w:sz w:val="18"/>
                <w:szCs w:val="18"/>
              </w:rPr>
              <w:t>.006*</w:t>
            </w:r>
          </w:p>
        </w:tc>
      </w:tr>
      <w:tr w:rsidR="001A6811" w:rsidRPr="00091600" w14:paraId="343C5CDD" w14:textId="77777777" w:rsidTr="00A830B9">
        <w:trPr>
          <w:jc w:val="center"/>
        </w:trPr>
        <w:tc>
          <w:tcPr>
            <w:tcW w:w="3212" w:type="dxa"/>
            <w:tcBorders>
              <w:top w:val="nil"/>
              <w:left w:val="nil"/>
              <w:bottom w:val="nil"/>
              <w:right w:val="nil"/>
            </w:tcBorders>
            <w:vAlign w:val="center"/>
          </w:tcPr>
          <w:p w14:paraId="396943C6" w14:textId="77777777" w:rsidR="001A6811" w:rsidRPr="00091600" w:rsidRDefault="001A6811" w:rsidP="00A830B9">
            <w:pPr>
              <w:spacing w:before="120" w:after="120" w:line="360" w:lineRule="auto"/>
              <w:ind w:firstLine="373"/>
              <w:rPr>
                <w:sz w:val="18"/>
                <w:szCs w:val="18"/>
              </w:rPr>
            </w:pPr>
            <w:r w:rsidRPr="00091600">
              <w:rPr>
                <w:sz w:val="18"/>
                <w:szCs w:val="18"/>
              </w:rPr>
              <w:t>c’</w:t>
            </w:r>
          </w:p>
        </w:tc>
        <w:tc>
          <w:tcPr>
            <w:tcW w:w="1216" w:type="dxa"/>
            <w:tcBorders>
              <w:top w:val="nil"/>
              <w:left w:val="nil"/>
              <w:bottom w:val="nil"/>
              <w:right w:val="nil"/>
            </w:tcBorders>
            <w:vAlign w:val="center"/>
          </w:tcPr>
          <w:p w14:paraId="1659DEDF" w14:textId="77777777" w:rsidR="001A6811" w:rsidRPr="00091600" w:rsidRDefault="001A6811" w:rsidP="00A830B9">
            <w:pPr>
              <w:spacing w:before="120" w:after="120" w:line="360" w:lineRule="auto"/>
              <w:jc w:val="center"/>
              <w:rPr>
                <w:sz w:val="18"/>
                <w:szCs w:val="18"/>
              </w:rPr>
            </w:pPr>
            <w:r w:rsidRPr="00091600">
              <w:rPr>
                <w:sz w:val="18"/>
                <w:szCs w:val="18"/>
              </w:rPr>
              <w:t>.006</w:t>
            </w:r>
          </w:p>
        </w:tc>
        <w:tc>
          <w:tcPr>
            <w:tcW w:w="1047" w:type="dxa"/>
            <w:tcBorders>
              <w:top w:val="nil"/>
              <w:left w:val="nil"/>
              <w:bottom w:val="nil"/>
              <w:right w:val="nil"/>
            </w:tcBorders>
            <w:vAlign w:val="center"/>
          </w:tcPr>
          <w:p w14:paraId="10C7BF9F" w14:textId="77777777" w:rsidR="001A6811" w:rsidRPr="00091600" w:rsidRDefault="001A6811" w:rsidP="00A830B9">
            <w:pPr>
              <w:spacing w:before="120" w:after="120" w:line="360" w:lineRule="auto"/>
              <w:jc w:val="center"/>
              <w:rPr>
                <w:sz w:val="18"/>
                <w:szCs w:val="18"/>
              </w:rPr>
            </w:pPr>
            <w:r w:rsidRPr="00091600">
              <w:rPr>
                <w:sz w:val="18"/>
                <w:szCs w:val="18"/>
              </w:rPr>
              <w:t>.007</w:t>
            </w:r>
          </w:p>
        </w:tc>
        <w:tc>
          <w:tcPr>
            <w:tcW w:w="1182" w:type="dxa"/>
            <w:tcBorders>
              <w:top w:val="nil"/>
              <w:left w:val="nil"/>
              <w:bottom w:val="nil"/>
              <w:right w:val="nil"/>
            </w:tcBorders>
            <w:vAlign w:val="center"/>
          </w:tcPr>
          <w:p w14:paraId="5A0EE97D" w14:textId="77777777" w:rsidR="001A6811" w:rsidRPr="00091600" w:rsidRDefault="001A6811" w:rsidP="00A830B9">
            <w:pPr>
              <w:spacing w:before="120" w:after="120" w:line="360" w:lineRule="auto"/>
              <w:jc w:val="center"/>
              <w:rPr>
                <w:sz w:val="18"/>
                <w:szCs w:val="18"/>
              </w:rPr>
            </w:pPr>
            <w:r w:rsidRPr="00091600">
              <w:rPr>
                <w:sz w:val="18"/>
                <w:szCs w:val="18"/>
              </w:rPr>
              <w:t>-.009</w:t>
            </w:r>
          </w:p>
        </w:tc>
        <w:tc>
          <w:tcPr>
            <w:tcW w:w="1183" w:type="dxa"/>
            <w:tcBorders>
              <w:top w:val="nil"/>
              <w:left w:val="nil"/>
              <w:bottom w:val="nil"/>
              <w:right w:val="nil"/>
            </w:tcBorders>
            <w:vAlign w:val="center"/>
          </w:tcPr>
          <w:p w14:paraId="09203921" w14:textId="77777777" w:rsidR="001A6811" w:rsidRPr="00091600" w:rsidRDefault="001A6811" w:rsidP="00A830B9">
            <w:pPr>
              <w:spacing w:before="120" w:after="120" w:line="360" w:lineRule="auto"/>
              <w:jc w:val="center"/>
              <w:rPr>
                <w:sz w:val="18"/>
                <w:szCs w:val="18"/>
              </w:rPr>
            </w:pPr>
            <w:r w:rsidRPr="00091600">
              <w:rPr>
                <w:sz w:val="18"/>
                <w:szCs w:val="18"/>
              </w:rPr>
              <w:t>.021</w:t>
            </w:r>
          </w:p>
        </w:tc>
      </w:tr>
      <w:tr w:rsidR="001A6811" w:rsidRPr="00091600" w14:paraId="09160B1C" w14:textId="77777777" w:rsidTr="00A830B9">
        <w:trPr>
          <w:jc w:val="center"/>
        </w:trPr>
        <w:tc>
          <w:tcPr>
            <w:tcW w:w="3212" w:type="dxa"/>
            <w:tcBorders>
              <w:top w:val="nil"/>
              <w:left w:val="nil"/>
              <w:bottom w:val="single" w:sz="4" w:space="0" w:color="auto"/>
              <w:right w:val="nil"/>
            </w:tcBorders>
            <w:vAlign w:val="center"/>
          </w:tcPr>
          <w:p w14:paraId="0AC354C4" w14:textId="77777777" w:rsidR="001A6811" w:rsidRPr="00091600" w:rsidRDefault="001A6811" w:rsidP="00A830B9">
            <w:pPr>
              <w:spacing w:before="120" w:after="120" w:line="360" w:lineRule="auto"/>
              <w:ind w:firstLine="373"/>
              <w:rPr>
                <w:sz w:val="18"/>
                <w:szCs w:val="18"/>
              </w:rPr>
            </w:pPr>
            <w:r w:rsidRPr="00091600">
              <w:rPr>
                <w:sz w:val="18"/>
                <w:szCs w:val="18"/>
              </w:rPr>
              <w:t>a x b</w:t>
            </w:r>
          </w:p>
        </w:tc>
        <w:tc>
          <w:tcPr>
            <w:tcW w:w="1216" w:type="dxa"/>
            <w:tcBorders>
              <w:top w:val="nil"/>
              <w:left w:val="nil"/>
              <w:bottom w:val="single" w:sz="4" w:space="0" w:color="auto"/>
              <w:right w:val="nil"/>
            </w:tcBorders>
            <w:vAlign w:val="center"/>
          </w:tcPr>
          <w:p w14:paraId="0297ABD0" w14:textId="77777777" w:rsidR="001A6811" w:rsidRPr="00091600" w:rsidRDefault="001A6811" w:rsidP="00A830B9">
            <w:pPr>
              <w:spacing w:before="120" w:after="120" w:line="360" w:lineRule="auto"/>
              <w:jc w:val="center"/>
              <w:rPr>
                <w:sz w:val="18"/>
                <w:szCs w:val="18"/>
              </w:rPr>
            </w:pPr>
            <w:r w:rsidRPr="00091600">
              <w:rPr>
                <w:sz w:val="18"/>
                <w:szCs w:val="18"/>
              </w:rPr>
              <w:t>.002</w:t>
            </w:r>
          </w:p>
        </w:tc>
        <w:tc>
          <w:tcPr>
            <w:tcW w:w="1047" w:type="dxa"/>
            <w:tcBorders>
              <w:top w:val="nil"/>
              <w:left w:val="nil"/>
              <w:bottom w:val="single" w:sz="4" w:space="0" w:color="auto"/>
              <w:right w:val="nil"/>
            </w:tcBorders>
            <w:vAlign w:val="center"/>
          </w:tcPr>
          <w:p w14:paraId="0FA6FE6B"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2" w:type="dxa"/>
            <w:tcBorders>
              <w:top w:val="nil"/>
              <w:left w:val="nil"/>
              <w:bottom w:val="single" w:sz="4" w:space="0" w:color="auto"/>
              <w:right w:val="nil"/>
            </w:tcBorders>
            <w:vAlign w:val="center"/>
          </w:tcPr>
          <w:p w14:paraId="147AF6AA" w14:textId="77777777" w:rsidR="001A6811" w:rsidRPr="00091600" w:rsidRDefault="001A6811" w:rsidP="00A830B9">
            <w:pPr>
              <w:spacing w:before="120" w:after="120" w:line="360" w:lineRule="auto"/>
              <w:jc w:val="center"/>
              <w:rPr>
                <w:sz w:val="18"/>
                <w:szCs w:val="18"/>
              </w:rPr>
            </w:pPr>
            <w:r w:rsidRPr="00091600">
              <w:rPr>
                <w:sz w:val="18"/>
                <w:szCs w:val="18"/>
              </w:rPr>
              <w:t>.001</w:t>
            </w:r>
          </w:p>
        </w:tc>
        <w:tc>
          <w:tcPr>
            <w:tcW w:w="1183" w:type="dxa"/>
            <w:tcBorders>
              <w:top w:val="nil"/>
              <w:left w:val="nil"/>
              <w:bottom w:val="single" w:sz="4" w:space="0" w:color="auto"/>
              <w:right w:val="nil"/>
            </w:tcBorders>
            <w:vAlign w:val="center"/>
          </w:tcPr>
          <w:p w14:paraId="4C558D2E" w14:textId="77777777" w:rsidR="001A6811" w:rsidRPr="00091600" w:rsidRDefault="001A6811" w:rsidP="00A830B9">
            <w:pPr>
              <w:spacing w:before="120" w:after="120" w:line="360" w:lineRule="auto"/>
              <w:jc w:val="center"/>
              <w:rPr>
                <w:sz w:val="18"/>
                <w:szCs w:val="18"/>
              </w:rPr>
            </w:pPr>
            <w:r w:rsidRPr="00091600">
              <w:rPr>
                <w:sz w:val="18"/>
                <w:szCs w:val="18"/>
              </w:rPr>
              <w:t>.004*</w:t>
            </w:r>
          </w:p>
        </w:tc>
      </w:tr>
    </w:tbl>
    <w:p w14:paraId="2DB4EC24" w14:textId="77777777" w:rsidR="001A6811" w:rsidRPr="00091600" w:rsidRDefault="001A6811" w:rsidP="001A6811"/>
    <w:p w14:paraId="10D3F90C" w14:textId="77777777" w:rsidR="001A6811" w:rsidRDefault="001A6811" w:rsidP="001A6811">
      <w:pPr>
        <w:rPr>
          <w:sz w:val="20"/>
          <w:szCs w:val="20"/>
        </w:rPr>
      </w:pPr>
      <w:r w:rsidRPr="00091600">
        <w:rPr>
          <w:i/>
          <w:sz w:val="20"/>
          <w:szCs w:val="20"/>
        </w:rPr>
        <w:t>Note.</w:t>
      </w:r>
      <w:r w:rsidRPr="00091600">
        <w:rPr>
          <w:sz w:val="20"/>
          <w:szCs w:val="20"/>
        </w:rPr>
        <w:t xml:space="preserve"> LS = Life Satisfaction; </w:t>
      </w:r>
      <w:proofErr w:type="spellStart"/>
      <w:r w:rsidRPr="00091600">
        <w:rPr>
          <w:sz w:val="20"/>
          <w:szCs w:val="20"/>
        </w:rPr>
        <w:t>NegatMood</w:t>
      </w:r>
      <w:proofErr w:type="spellEnd"/>
      <w:r w:rsidRPr="00091600">
        <w:rPr>
          <w:sz w:val="20"/>
          <w:szCs w:val="20"/>
        </w:rPr>
        <w:t xml:space="preserve"> = Negative Mood; </w:t>
      </w:r>
      <w:proofErr w:type="spellStart"/>
      <w:r w:rsidRPr="00091600">
        <w:rPr>
          <w:sz w:val="20"/>
          <w:szCs w:val="20"/>
        </w:rPr>
        <w:t>PositMood</w:t>
      </w:r>
      <w:proofErr w:type="spellEnd"/>
      <w:r w:rsidRPr="00091600">
        <w:rPr>
          <w:sz w:val="20"/>
          <w:szCs w:val="20"/>
        </w:rPr>
        <w:t xml:space="preserve"> = Positive Mood; </w:t>
      </w:r>
      <w:proofErr w:type="spellStart"/>
      <w:r w:rsidRPr="00091600">
        <w:rPr>
          <w:sz w:val="20"/>
          <w:szCs w:val="20"/>
        </w:rPr>
        <w:t>FixTime</w:t>
      </w:r>
      <w:r>
        <w:rPr>
          <w:sz w:val="20"/>
          <w:szCs w:val="20"/>
        </w:rPr>
        <w:t>Happy</w:t>
      </w:r>
      <w:proofErr w:type="spellEnd"/>
      <w:r>
        <w:rPr>
          <w:sz w:val="20"/>
          <w:szCs w:val="20"/>
        </w:rPr>
        <w:t xml:space="preserve"> = Fixation Time to Happy Faces</w:t>
      </w:r>
    </w:p>
    <w:p w14:paraId="2F05FE47" w14:textId="77777777" w:rsidR="001A6811" w:rsidRDefault="001A6811" w:rsidP="001A6811">
      <w:pPr>
        <w:rPr>
          <w:sz w:val="20"/>
          <w:szCs w:val="20"/>
          <w:lang w:eastAsia="es-ES"/>
        </w:rPr>
      </w:pPr>
      <w:r w:rsidRPr="00EF5CBE">
        <w:rPr>
          <w:bCs/>
          <w:i/>
          <w:sz w:val="20"/>
          <w:szCs w:val="20"/>
          <w:lang w:val="en-GB" w:eastAsia="es-ES"/>
        </w:rPr>
        <w:t xml:space="preserve">* </w:t>
      </w:r>
      <w:r>
        <w:rPr>
          <w:sz w:val="20"/>
          <w:szCs w:val="20"/>
          <w:lang w:eastAsia="es-ES"/>
        </w:rPr>
        <w:t>Z</w:t>
      </w:r>
      <w:r w:rsidRPr="00EF5CBE">
        <w:rPr>
          <w:sz w:val="20"/>
          <w:szCs w:val="20"/>
          <w:lang w:eastAsia="es-ES"/>
        </w:rPr>
        <w:t>ero is not in the 95% confidence interval</w:t>
      </w:r>
      <w:r>
        <w:rPr>
          <w:sz w:val="20"/>
          <w:szCs w:val="20"/>
          <w:lang w:eastAsia="es-ES"/>
        </w:rPr>
        <w:t xml:space="preserve"> (</w:t>
      </w:r>
      <w:r w:rsidRPr="00EF5CBE">
        <w:rPr>
          <w:sz w:val="20"/>
          <w:szCs w:val="20"/>
          <w:lang w:eastAsia="es-ES"/>
        </w:rPr>
        <w:t xml:space="preserve">indirect effect significantly different from zero at </w:t>
      </w:r>
      <w:r w:rsidRPr="00EF5CBE">
        <w:rPr>
          <w:i/>
          <w:sz w:val="20"/>
          <w:szCs w:val="20"/>
          <w:lang w:eastAsia="es-ES"/>
        </w:rPr>
        <w:t>p &lt;</w:t>
      </w:r>
      <w:r w:rsidRPr="00EF5CBE">
        <w:rPr>
          <w:sz w:val="20"/>
          <w:szCs w:val="20"/>
          <w:lang w:eastAsia="es-ES"/>
        </w:rPr>
        <w:t xml:space="preserve"> .05</w:t>
      </w:r>
      <w:r>
        <w:rPr>
          <w:sz w:val="20"/>
          <w:szCs w:val="20"/>
          <w:lang w:eastAsia="es-ES"/>
        </w:rPr>
        <w:t>)</w:t>
      </w:r>
    </w:p>
    <w:p w14:paraId="13F8B71F" w14:textId="77777777" w:rsidR="001A6811" w:rsidRPr="00EF5CBE" w:rsidRDefault="001A6811" w:rsidP="001A6811">
      <w:pPr>
        <w:rPr>
          <w:sz w:val="20"/>
          <w:szCs w:val="20"/>
        </w:rPr>
      </w:pPr>
    </w:p>
    <w:p w14:paraId="4795E51F" w14:textId="77777777" w:rsidR="001A6811" w:rsidRDefault="001A6811">
      <w:pPr>
        <w:rPr>
          <w:b/>
        </w:rPr>
      </w:pPr>
      <w:r>
        <w:rPr>
          <w:b/>
        </w:rPr>
        <w:br w:type="page"/>
      </w:r>
    </w:p>
    <w:p w14:paraId="5C83AD54" w14:textId="77777777" w:rsidR="009C0BD1" w:rsidRPr="008446F2" w:rsidRDefault="009C0BD1" w:rsidP="00B856BB">
      <w:pPr>
        <w:spacing w:line="480" w:lineRule="auto"/>
        <w:jc w:val="center"/>
        <w:rPr>
          <w:b/>
        </w:rPr>
      </w:pPr>
      <w:r w:rsidRPr="008446F2">
        <w:rPr>
          <w:b/>
        </w:rPr>
        <w:lastRenderedPageBreak/>
        <w:t>Figure Captions</w:t>
      </w:r>
    </w:p>
    <w:p w14:paraId="429D4BE7" w14:textId="77777777" w:rsidR="009C0BD1" w:rsidRPr="008446F2" w:rsidRDefault="009C0BD1" w:rsidP="00B856BB">
      <w:pPr>
        <w:widowControl w:val="0"/>
        <w:spacing w:line="480" w:lineRule="auto"/>
      </w:pPr>
      <w:r w:rsidRPr="008446F2">
        <w:rPr>
          <w:i/>
          <w:iCs/>
        </w:rPr>
        <w:t>Figure 1</w:t>
      </w:r>
      <w:r w:rsidRPr="008446F2">
        <w:rPr>
          <w:iCs/>
        </w:rPr>
        <w:t>. Representation of a trial sequence</w:t>
      </w:r>
      <w:r w:rsidRPr="008446F2">
        <w:t xml:space="preserve">. </w:t>
      </w:r>
      <w:r w:rsidRPr="008446F2">
        <w:rPr>
          <w:lang w:eastAsia="es-ES"/>
        </w:rPr>
        <w:t xml:space="preserve">Each trial starts with a black screen for 500 ms, followed by the display of a central fixation cross for 500 </w:t>
      </w:r>
      <w:proofErr w:type="spellStart"/>
      <w:r w:rsidRPr="008446F2">
        <w:rPr>
          <w:lang w:eastAsia="es-ES"/>
        </w:rPr>
        <w:t>ms.</w:t>
      </w:r>
      <w:proofErr w:type="spellEnd"/>
      <w:r w:rsidRPr="008446F2">
        <w:rPr>
          <w:lang w:eastAsia="es-ES"/>
        </w:rPr>
        <w:t xml:space="preserve"> A white random 1-digit number then replaces the central fixation cross for 1,000 ms, which the participant is required to identify aloud. After the offset of the 1-digit number, a pair of faces (either happy-neutral, angry-</w:t>
      </w:r>
      <w:proofErr w:type="gramStart"/>
      <w:r w:rsidRPr="008446F2">
        <w:rPr>
          <w:lang w:eastAsia="es-ES"/>
        </w:rPr>
        <w:t>neutral</w:t>
      </w:r>
      <w:proofErr w:type="gramEnd"/>
      <w:r w:rsidRPr="008446F2">
        <w:rPr>
          <w:lang w:eastAsia="es-ES"/>
        </w:rPr>
        <w:t xml:space="preserve"> or sad-neutral) is presented for 3,500 </w:t>
      </w:r>
      <w:proofErr w:type="spellStart"/>
      <w:r w:rsidRPr="008446F2">
        <w:rPr>
          <w:lang w:eastAsia="es-ES"/>
        </w:rPr>
        <w:t>ms.</w:t>
      </w:r>
      <w:proofErr w:type="spellEnd"/>
      <w:r w:rsidRPr="008446F2">
        <w:t xml:space="preserve"> </w:t>
      </w:r>
    </w:p>
    <w:p w14:paraId="2775B556" w14:textId="77777777" w:rsidR="009C0BD1" w:rsidRPr="008446F2" w:rsidRDefault="009C0BD1" w:rsidP="00B856BB">
      <w:pPr>
        <w:widowControl w:val="0"/>
        <w:spacing w:line="480" w:lineRule="auto"/>
        <w:rPr>
          <w:color w:val="FF0000"/>
        </w:rPr>
      </w:pPr>
    </w:p>
    <w:p w14:paraId="69BA649A" w14:textId="77777777" w:rsidR="009C0BD1" w:rsidRPr="008446F2" w:rsidRDefault="009C0BD1" w:rsidP="00AE2EF6">
      <w:pPr>
        <w:spacing w:line="480" w:lineRule="auto"/>
        <w:rPr>
          <w:iCs/>
        </w:rPr>
      </w:pPr>
      <w:r w:rsidRPr="008446F2">
        <w:rPr>
          <w:i/>
          <w:iCs/>
        </w:rPr>
        <w:t>Figure 2</w:t>
      </w:r>
      <w:r w:rsidRPr="008446F2">
        <w:rPr>
          <w:iCs/>
        </w:rPr>
        <w:t xml:space="preserve">. </w:t>
      </w:r>
      <w:r w:rsidR="003A05B0">
        <w:rPr>
          <w:iCs/>
        </w:rPr>
        <w:t>Summary</w:t>
      </w:r>
      <w:r w:rsidRPr="008446F2">
        <w:rPr>
          <w:iCs/>
        </w:rPr>
        <w:t xml:space="preserve"> </w:t>
      </w:r>
      <w:r w:rsidR="009A2075" w:rsidRPr="008446F2">
        <w:rPr>
          <w:iCs/>
        </w:rPr>
        <w:t xml:space="preserve">of indirect effects </w:t>
      </w:r>
      <w:r w:rsidRPr="008446F2">
        <w:rPr>
          <w:iCs/>
        </w:rPr>
        <w:t xml:space="preserve">supported in the study. </w:t>
      </w:r>
      <w:r w:rsidR="00A12901" w:rsidRPr="008446F2">
        <w:t xml:space="preserve">Life satisfaction was positively associated with positive emotions and displayed a marginally </w:t>
      </w:r>
      <w:r w:rsidR="00554425" w:rsidRPr="008446F2">
        <w:t>significant inverse</w:t>
      </w:r>
      <w:r w:rsidR="00A12901" w:rsidRPr="008446F2">
        <w:t xml:space="preserve"> correlation with negative emotions</w:t>
      </w:r>
      <w:r w:rsidRPr="008446F2">
        <w:rPr>
          <w:iCs/>
        </w:rPr>
        <w:t xml:space="preserve">. Positive emotions were negatively associated with negative emotions. Positive emotions </w:t>
      </w:r>
      <w:r w:rsidR="009A2075" w:rsidRPr="008446F2">
        <w:rPr>
          <w:iCs/>
        </w:rPr>
        <w:t xml:space="preserve">accounted </w:t>
      </w:r>
      <w:r w:rsidR="001842CF" w:rsidRPr="008446F2">
        <w:rPr>
          <w:iCs/>
        </w:rPr>
        <w:t xml:space="preserve">for </w:t>
      </w:r>
      <w:r w:rsidRPr="008446F2">
        <w:rPr>
          <w:iCs/>
        </w:rPr>
        <w:t>the association between life satisfaction and attention to positive information indices, after controlling for negative emotions as a covari</w:t>
      </w:r>
      <w:r w:rsidR="00A12901" w:rsidRPr="008446F2">
        <w:rPr>
          <w:iCs/>
        </w:rPr>
        <w:t>ate</w:t>
      </w:r>
      <w:r w:rsidRPr="008446F2">
        <w:rPr>
          <w:iCs/>
        </w:rPr>
        <w:t>.</w:t>
      </w:r>
    </w:p>
    <w:p w14:paraId="2EB26946" w14:textId="77777777" w:rsidR="009C0BD1" w:rsidRPr="00DE5939" w:rsidRDefault="009C0BD1" w:rsidP="00B856BB">
      <w:pPr>
        <w:spacing w:line="480" w:lineRule="auto"/>
      </w:pPr>
    </w:p>
    <w:p w14:paraId="0D7D698A" w14:textId="77777777" w:rsidR="009C0BD1" w:rsidRPr="00DE5939" w:rsidRDefault="009C0BD1" w:rsidP="00356C08">
      <w:pPr>
        <w:widowControl w:val="0"/>
        <w:spacing w:line="480" w:lineRule="auto"/>
        <w:rPr>
          <w:i/>
          <w:iCs/>
        </w:rPr>
        <w:sectPr w:rsidR="009C0BD1" w:rsidRPr="00DE5939" w:rsidSect="001A6811">
          <w:headerReference w:type="default" r:id="rId15"/>
          <w:pgSz w:w="11906" w:h="16838" w:code="9"/>
          <w:pgMar w:top="1418" w:right="1701" w:bottom="1418" w:left="1701" w:header="709" w:footer="709" w:gutter="0"/>
          <w:cols w:space="708"/>
          <w:docGrid w:linePitch="360"/>
        </w:sectPr>
      </w:pPr>
    </w:p>
    <w:p w14:paraId="1F469512" w14:textId="77777777" w:rsidR="009C0BD1" w:rsidRDefault="009C0BD1" w:rsidP="00356C08">
      <w:pPr>
        <w:widowControl w:val="0"/>
        <w:spacing w:line="480" w:lineRule="auto"/>
        <w:rPr>
          <w:i/>
          <w:iCs/>
        </w:rPr>
      </w:pPr>
      <w:r w:rsidRPr="0082052C">
        <w:rPr>
          <w:i/>
          <w:iCs/>
        </w:rPr>
        <w:lastRenderedPageBreak/>
        <w:t>Figure 1</w:t>
      </w:r>
    </w:p>
    <w:p w14:paraId="71D1A762" w14:textId="77777777" w:rsidR="009C0BD1" w:rsidRDefault="009C0BD1" w:rsidP="003E4080">
      <w:pPr>
        <w:widowControl w:val="0"/>
        <w:spacing w:line="480" w:lineRule="auto"/>
        <w:jc w:val="center"/>
        <w:rPr>
          <w:i/>
          <w:iCs/>
        </w:rPr>
      </w:pPr>
      <w:r w:rsidRPr="003E4080">
        <w:rPr>
          <w:i/>
          <w:iCs/>
          <w:lang w:val="es-ES"/>
        </w:rPr>
        <w:object w:dxaOrig="7209" w:dyaOrig="5407" w14:anchorId="3EA4C94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0pt;height:389.5pt" o:ole="">
            <v:imagedata r:id="rId16" o:title=""/>
          </v:shape>
          <o:OLEObject Type="Embed" ProgID="PowerPoint.Slide.12" ShapeID="_x0000_i1025" DrawAspect="Content" ObjectID="_1768748188" r:id="rId17"/>
        </w:object>
      </w:r>
    </w:p>
    <w:p w14:paraId="130F3E42" w14:textId="77777777" w:rsidR="009C0BD1" w:rsidRDefault="009C0BD1" w:rsidP="00356C08">
      <w:pPr>
        <w:widowControl w:val="0"/>
        <w:spacing w:line="480" w:lineRule="auto"/>
        <w:rPr>
          <w:i/>
          <w:iCs/>
        </w:rPr>
      </w:pPr>
      <w:r>
        <w:rPr>
          <w:i/>
          <w:iCs/>
        </w:rPr>
        <w:lastRenderedPageBreak/>
        <w:t>Figure 2</w:t>
      </w:r>
    </w:p>
    <w:p w14:paraId="4AD433EE" w14:textId="77777777" w:rsidR="009C0BD1" w:rsidRDefault="009C0BD1" w:rsidP="00AE2EF6">
      <w:pPr>
        <w:rPr>
          <w:i/>
          <w:iCs/>
        </w:rPr>
      </w:pPr>
    </w:p>
    <w:p w14:paraId="49D91604" w14:textId="77777777" w:rsidR="009C0BD1" w:rsidRPr="009720EC" w:rsidRDefault="009C0BD1" w:rsidP="009720EC">
      <w:pPr>
        <w:spacing w:after="200" w:line="276" w:lineRule="auto"/>
        <w:ind w:left="851"/>
        <w:rPr>
          <w:rFonts w:ascii="Calibri" w:hAnsi="Calibri"/>
          <w:sz w:val="22"/>
          <w:szCs w:val="22"/>
          <w:lang w:val="es-ES"/>
        </w:rPr>
      </w:pPr>
    </w:p>
    <w:p w14:paraId="282E6827" w14:textId="2981AE4D" w:rsidR="009C0BD1" w:rsidRPr="009720EC" w:rsidRDefault="000B2A25" w:rsidP="009720EC">
      <w:pPr>
        <w:spacing w:after="200" w:line="276" w:lineRule="auto"/>
        <w:rPr>
          <w:rFonts w:ascii="Calibri" w:hAnsi="Calibri"/>
          <w:sz w:val="22"/>
          <w:szCs w:val="22"/>
          <w:lang w:val="es-ES"/>
        </w:rPr>
      </w:pPr>
      <w:r>
        <w:rPr>
          <w:noProof/>
          <w:lang w:val="nl-BE" w:eastAsia="nl-BE"/>
        </w:rPr>
        <mc:AlternateContent>
          <mc:Choice Requires="wps">
            <w:drawing>
              <wp:anchor distT="0" distB="0" distL="114300" distR="114300" simplePos="0" relativeHeight="251663872" behindDoc="0" locked="0" layoutInCell="1" allowOverlap="1" wp14:anchorId="52C9BC4C" wp14:editId="7AF52462">
                <wp:simplePos x="0" y="0"/>
                <wp:positionH relativeFrom="column">
                  <wp:posOffset>6024245</wp:posOffset>
                </wp:positionH>
                <wp:positionV relativeFrom="paragraph">
                  <wp:posOffset>142240</wp:posOffset>
                </wp:positionV>
                <wp:extent cx="2448560" cy="643255"/>
                <wp:effectExtent l="0" t="0" r="8890" b="4445"/>
                <wp:wrapNone/>
                <wp:docPr id="17" name="30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448560" cy="643255"/>
                        </a:xfrm>
                        <a:prstGeom prst="rect">
                          <a:avLst/>
                        </a:prstGeom>
                        <a:noFill/>
                        <a:ln w="25400" cap="flat" cmpd="sng" algn="ctr">
                          <a:solidFill>
                            <a:sysClr val="windowText" lastClr="000000"/>
                          </a:solidFill>
                          <a:prstDash val="solid"/>
                        </a:ln>
                        <a:effectLst/>
                      </wps:spPr>
                      <wps:txbx>
                        <w:txbxContent>
                          <w:p w14:paraId="48476186" w14:textId="77777777" w:rsidR="00EE34DB" w:rsidRPr="000369EC" w:rsidRDefault="00EE34DB" w:rsidP="009720EC">
                            <w:pPr>
                              <w:pStyle w:val="NormalWeb"/>
                              <w:spacing w:before="0" w:beforeAutospacing="0" w:after="0" w:afterAutospacing="0"/>
                              <w:jc w:val="center"/>
                              <w:rPr>
                                <w:rFonts w:asciiTheme="minorHAnsi" w:hAnsiTheme="minorHAnsi"/>
                              </w:rPr>
                            </w:pPr>
                            <w:r w:rsidRPr="000369EC">
                              <w:rPr>
                                <w:rFonts w:asciiTheme="minorHAnsi" w:hAnsiTheme="minorHAnsi"/>
                                <w:b/>
                                <w:bCs/>
                                <w:color w:val="000000"/>
                                <w:kern w:val="24"/>
                                <w:sz w:val="36"/>
                                <w:szCs w:val="36"/>
                                <w:lang w:val="en-US"/>
                              </w:rPr>
                              <w:t>Attention to Positive Information</w:t>
                            </w:r>
                          </w:p>
                        </w:txbxContent>
                      </wps:txbx>
                      <wps:bodyPr rtlCol="0" anchor="ctr">
                        <a:noAutofit/>
                      </wps:bodyPr>
                    </wps:wsp>
                  </a:graphicData>
                </a:graphic>
                <wp14:sizeRelH relativeFrom="page">
                  <wp14:pctWidth>0</wp14:pctWidth>
                </wp14:sizeRelH>
                <wp14:sizeRelV relativeFrom="page">
                  <wp14:pctHeight>0</wp14:pctHeight>
                </wp14:sizeRelV>
              </wp:anchor>
            </w:drawing>
          </mc:Choice>
          <mc:Fallback>
            <w:pict>
              <v:rect w14:anchorId="52C9BC4C" id="30 Rectángulo" o:spid="_x0000_s1026" style="position:absolute;margin-left:474.35pt;margin-top:11.2pt;width:192.8pt;height:50.6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" filled="f" strokecolor="windowText" strokeweight="2pt">
                <v:path arrowok="t"/>
                <v:textbox>
                  <w:txbxContent>
                    <w:p w14:paraId="48476186" w14:textId="77777777" w:rsidR="00EE34DB" w:rsidRPr="000369EC" w:rsidRDefault="00EE34DB" w:rsidP="009720EC">
                      <w:pPr>
                        <w:pStyle w:val="NormalWeb"/>
                        <w:spacing w:before="0" w:beforeAutospacing="0" w:after="0" w:afterAutospacing="0"/>
                        <w:jc w:val="center"/>
                        <w:rPr>
                          <w:rFonts w:asciiTheme="minorHAnsi" w:hAnsiTheme="minorHAnsi"/>
                        </w:rPr>
                      </w:pPr>
                      <w:r w:rsidRPr="000369EC">
                        <w:rPr>
                          <w:rFonts w:asciiTheme="minorHAnsi" w:hAnsiTheme="minorHAnsi"/>
                          <w:b/>
                          <w:bCs/>
                          <w:color w:val="000000"/>
                          <w:kern w:val="24"/>
                          <w:sz w:val="36"/>
                          <w:szCs w:val="36"/>
                          <w:lang w:val="en-US"/>
                        </w:rPr>
                        <w:t>Attention to Positive Information</w:t>
                      </w:r>
                    </w:p>
                  </w:txbxContent>
                </v:textbox>
              </v:rect>
            </w:pict>
          </mc:Fallback>
        </mc:AlternateContent>
      </w:r>
    </w:p>
    <w:p w14:paraId="175E6BB3" w14:textId="77777777" w:rsidR="009C0BD1" w:rsidRPr="009720EC" w:rsidRDefault="009C0BD1" w:rsidP="009720EC">
      <w:pPr>
        <w:spacing w:after="200" w:line="276" w:lineRule="auto"/>
        <w:rPr>
          <w:rFonts w:ascii="Calibri" w:hAnsi="Calibri"/>
          <w:sz w:val="22"/>
          <w:szCs w:val="22"/>
          <w:lang w:val="es-ES"/>
        </w:rPr>
      </w:pPr>
    </w:p>
    <w:p w14:paraId="1C56691A" w14:textId="6BEE0BA4" w:rsidR="009C0BD1" w:rsidRPr="009720EC" w:rsidRDefault="000B2A25" w:rsidP="009720EC">
      <w:pPr>
        <w:spacing w:after="200" w:line="276" w:lineRule="auto"/>
        <w:rPr>
          <w:rFonts w:ascii="Calibri" w:hAnsi="Calibri"/>
          <w:sz w:val="22"/>
          <w:szCs w:val="22"/>
          <w:lang w:val="es-ES"/>
        </w:rPr>
      </w:pPr>
      <w:r>
        <w:rPr>
          <w:noProof/>
          <w:lang w:val="nl-BE" w:eastAsia="nl-BE"/>
        </w:rPr>
        <mc:AlternateContent>
          <mc:Choice Requires="wps">
            <w:drawing>
              <wp:anchor distT="0" distB="0" distL="114300" distR="114300" simplePos="0" relativeHeight="251656704" behindDoc="0" locked="0" layoutInCell="1" allowOverlap="1" wp14:anchorId="204988DA" wp14:editId="27290693">
                <wp:simplePos x="0" y="0"/>
                <wp:positionH relativeFrom="column">
                  <wp:posOffset>5871210</wp:posOffset>
                </wp:positionH>
                <wp:positionV relativeFrom="paragraph">
                  <wp:posOffset>212090</wp:posOffset>
                </wp:positionV>
                <wp:extent cx="2736215" cy="791845"/>
                <wp:effectExtent l="0" t="0" r="6985" b="8255"/>
                <wp:wrapNone/>
                <wp:docPr id="10" name="18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6215" cy="791845"/>
                        </a:xfrm>
                        <a:prstGeom prst="rect">
                          <a:avLst/>
                        </a:prstGeom>
                        <a:noFill/>
                        <a:ln w="25400" cap="flat" cmpd="sng" algn="ctr">
                          <a:solidFill>
                            <a:sysClr val="windowText" lastClr="000000"/>
                          </a:solidFill>
                          <a:prstDash val="solid"/>
                        </a:ln>
                        <a:effectLst/>
                      </wps:spPr>
                      <wps:txbx>
                        <w:txbxContent>
                          <w:p w14:paraId="2CF36964" w14:textId="77777777" w:rsidR="00EE34DB" w:rsidRPr="000369EC" w:rsidRDefault="00EE34DB" w:rsidP="009720EC">
                            <w:pPr>
                              <w:pStyle w:val="NormalWeb"/>
                              <w:spacing w:before="0" w:beforeAutospacing="0" w:after="0" w:afterAutospacing="0"/>
                              <w:jc w:val="center"/>
                              <w:rPr>
                                <w:rFonts w:asciiTheme="minorHAnsi" w:hAnsiTheme="minorHAnsi"/>
                              </w:rPr>
                            </w:pPr>
                            <w:r w:rsidRPr="000369EC">
                              <w:rPr>
                                <w:rFonts w:asciiTheme="minorHAnsi" w:hAnsiTheme="minorHAnsi"/>
                                <w:color w:val="000000"/>
                                <w:kern w:val="24"/>
                                <w:sz w:val="36"/>
                                <w:szCs w:val="36"/>
                                <w:lang w:val="en-US"/>
                              </w:rPr>
                              <w:t>Fixation Frequency to Happy Faces</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204988DA" id="18 Rectángulo" o:spid="_x0000_s1027" style="position:absolute;margin-left:462.3pt;margin-top:16.7pt;width:215.45pt;height:62.3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" filled="f" strokecolor="windowText" strokeweight="2pt">
                <v:path arrowok="t"/>
                <v:textbox>
                  <w:txbxContent>
                    <w:p w14:paraId="2CF36964" w14:textId="77777777" w:rsidR="00EE34DB" w:rsidRPr="000369EC" w:rsidRDefault="00EE34DB" w:rsidP="009720EC">
                      <w:pPr>
                        <w:pStyle w:val="NormalWeb"/>
                        <w:spacing w:before="0" w:beforeAutospacing="0" w:after="0" w:afterAutospacing="0"/>
                        <w:jc w:val="center"/>
                        <w:rPr>
                          <w:rFonts w:asciiTheme="minorHAnsi" w:hAnsiTheme="minorHAnsi"/>
                        </w:rPr>
                      </w:pPr>
                      <w:r w:rsidRPr="000369EC">
                        <w:rPr>
                          <w:rFonts w:asciiTheme="minorHAnsi" w:hAnsiTheme="minorHAnsi"/>
                          <w:color w:val="000000"/>
                          <w:kern w:val="24"/>
                          <w:sz w:val="36"/>
                          <w:szCs w:val="36"/>
                          <w:lang w:val="en-US"/>
                        </w:rPr>
                        <w:t>Fixation Frequency to Happy Faces</w:t>
                      </w:r>
                    </w:p>
                  </w:txbxContent>
                </v:textbox>
              </v:rect>
            </w:pict>
          </mc:Fallback>
        </mc:AlternateContent>
      </w:r>
      <w:r>
        <w:rPr>
          <w:noProof/>
          <w:lang w:val="nl-BE" w:eastAsia="nl-BE"/>
        </w:rPr>
        <mc:AlternateContent>
          <mc:Choice Requires="wps">
            <w:drawing>
              <wp:anchor distT="0" distB="0" distL="114300" distR="114300" simplePos="0" relativeHeight="251657728" behindDoc="0" locked="0" layoutInCell="1" allowOverlap="1" wp14:anchorId="4013D37C" wp14:editId="2547245B">
                <wp:simplePos x="0" y="0"/>
                <wp:positionH relativeFrom="column">
                  <wp:posOffset>5871210</wp:posOffset>
                </wp:positionH>
                <wp:positionV relativeFrom="paragraph">
                  <wp:posOffset>1220470</wp:posOffset>
                </wp:positionV>
                <wp:extent cx="2736215" cy="791845"/>
                <wp:effectExtent l="0" t="0" r="6985" b="8255"/>
                <wp:wrapNone/>
                <wp:docPr id="11" name="1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36215" cy="791845"/>
                        </a:xfrm>
                        <a:prstGeom prst="rect">
                          <a:avLst/>
                        </a:prstGeom>
                        <a:noFill/>
                        <a:ln w="25400" cap="flat" cmpd="sng" algn="ctr">
                          <a:solidFill>
                            <a:sysClr val="windowText" lastClr="000000"/>
                          </a:solidFill>
                          <a:prstDash val="solid"/>
                        </a:ln>
                        <a:effectLst/>
                      </wps:spPr>
                      <wps:txbx>
                        <w:txbxContent>
                          <w:p w14:paraId="6CE12EEE" w14:textId="77777777" w:rsidR="00EE34DB" w:rsidRDefault="00EE34DB" w:rsidP="009720EC">
                            <w:pPr>
                              <w:pStyle w:val="NormalWeb"/>
                              <w:spacing w:before="0" w:beforeAutospacing="0" w:after="0" w:afterAutospacing="0"/>
                              <w:jc w:val="center"/>
                              <w:rPr>
                                <w:rFonts w:asciiTheme="minorHAnsi" w:hAnsiTheme="minorHAnsi"/>
                                <w:color w:val="000000"/>
                                <w:kern w:val="24"/>
                                <w:sz w:val="36"/>
                                <w:szCs w:val="36"/>
                                <w:lang w:val="en-US"/>
                              </w:rPr>
                            </w:pPr>
                            <w:r>
                              <w:rPr>
                                <w:rFonts w:asciiTheme="minorHAnsi" w:hAnsiTheme="minorHAnsi"/>
                                <w:color w:val="000000"/>
                                <w:kern w:val="24"/>
                                <w:sz w:val="36"/>
                                <w:szCs w:val="36"/>
                                <w:lang w:val="en-US"/>
                              </w:rPr>
                              <w:t>Fixation Time to</w:t>
                            </w:r>
                          </w:p>
                          <w:p w14:paraId="15D241CC" w14:textId="77777777" w:rsidR="00EE34DB" w:rsidRPr="000369EC" w:rsidRDefault="00EE34DB" w:rsidP="009720EC">
                            <w:pPr>
                              <w:pStyle w:val="NormalWeb"/>
                              <w:spacing w:before="0" w:beforeAutospacing="0" w:after="0" w:afterAutospacing="0"/>
                              <w:jc w:val="center"/>
                              <w:rPr>
                                <w:rFonts w:asciiTheme="minorHAnsi" w:hAnsiTheme="minorHAnsi"/>
                              </w:rPr>
                            </w:pPr>
                            <w:r w:rsidRPr="000369EC">
                              <w:rPr>
                                <w:rFonts w:asciiTheme="minorHAnsi" w:hAnsiTheme="minorHAnsi"/>
                                <w:color w:val="000000"/>
                                <w:kern w:val="24"/>
                                <w:sz w:val="36"/>
                                <w:szCs w:val="36"/>
                                <w:lang w:val="en-US"/>
                              </w:rPr>
                              <w:t>Happy Faces</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4013D37C" id="19 Rectángulo" o:spid="_x0000_s1028" style="position:absolute;margin-left:462.3pt;margin-top:96.1pt;width:215.45pt;height:62.3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" filled="f" strokecolor="windowText" strokeweight="2pt">
                <v:path arrowok="t"/>
                <v:textbox>
                  <w:txbxContent>
                    <w:p w14:paraId="6CE12EEE" w14:textId="77777777" w:rsidR="00EE34DB" w:rsidRDefault="00EE34DB" w:rsidP="009720EC">
                      <w:pPr>
                        <w:pStyle w:val="NormalWeb"/>
                        <w:spacing w:before="0" w:beforeAutospacing="0" w:after="0" w:afterAutospacing="0"/>
                        <w:jc w:val="center"/>
                        <w:rPr>
                          <w:rFonts w:asciiTheme="minorHAnsi" w:hAnsiTheme="minorHAnsi"/>
                          <w:color w:val="000000"/>
                          <w:kern w:val="24"/>
                          <w:sz w:val="36"/>
                          <w:szCs w:val="36"/>
                          <w:lang w:val="en-US"/>
                        </w:rPr>
                      </w:pPr>
                      <w:r>
                        <w:rPr>
                          <w:rFonts w:asciiTheme="minorHAnsi" w:hAnsiTheme="minorHAnsi"/>
                          <w:color w:val="000000"/>
                          <w:kern w:val="24"/>
                          <w:sz w:val="36"/>
                          <w:szCs w:val="36"/>
                          <w:lang w:val="en-US"/>
                        </w:rPr>
                        <w:t>Fixation Time to</w:t>
                      </w:r>
                    </w:p>
                    <w:p w14:paraId="15D241CC" w14:textId="77777777" w:rsidR="00EE34DB" w:rsidRPr="000369EC" w:rsidRDefault="00EE34DB" w:rsidP="009720EC">
                      <w:pPr>
                        <w:pStyle w:val="NormalWeb"/>
                        <w:spacing w:before="0" w:beforeAutospacing="0" w:after="0" w:afterAutospacing="0"/>
                        <w:jc w:val="center"/>
                        <w:rPr>
                          <w:rFonts w:asciiTheme="minorHAnsi" w:hAnsiTheme="minorHAnsi"/>
                        </w:rPr>
                      </w:pPr>
                      <w:r w:rsidRPr="000369EC">
                        <w:rPr>
                          <w:rFonts w:asciiTheme="minorHAnsi" w:hAnsiTheme="minorHAnsi"/>
                          <w:color w:val="000000"/>
                          <w:kern w:val="24"/>
                          <w:sz w:val="36"/>
                          <w:szCs w:val="36"/>
                          <w:lang w:val="en-US"/>
                        </w:rPr>
                        <w:t>Happy Faces</w:t>
                      </w:r>
                    </w:p>
                  </w:txbxContent>
                </v:textbox>
              </v:rect>
            </w:pict>
          </mc:Fallback>
        </mc:AlternateContent>
      </w:r>
      <w:r>
        <w:rPr>
          <w:noProof/>
          <w:lang w:val="nl-BE" w:eastAsia="nl-BE"/>
        </w:rPr>
        <mc:AlternateContent>
          <mc:Choice Requires="wps">
            <w:drawing>
              <wp:anchor distT="0" distB="0" distL="114300" distR="114300" simplePos="0" relativeHeight="251662848" behindDoc="0" locked="0" layoutInCell="1" allowOverlap="1" wp14:anchorId="53A5100A" wp14:editId="16CBA68A">
                <wp:simplePos x="0" y="0"/>
                <wp:positionH relativeFrom="column">
                  <wp:posOffset>5798185</wp:posOffset>
                </wp:positionH>
                <wp:positionV relativeFrom="paragraph">
                  <wp:posOffset>139700</wp:posOffset>
                </wp:positionV>
                <wp:extent cx="2880360" cy="1944370"/>
                <wp:effectExtent l="0" t="0" r="0" b="0"/>
                <wp:wrapNone/>
                <wp:docPr id="16" name="29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880360" cy="1944370"/>
                        </a:xfrm>
                        <a:prstGeom prst="rect">
                          <a:avLst/>
                        </a:prstGeom>
                        <a:noFill/>
                        <a:ln w="25400" cap="flat" cmpd="sng" algn="ctr">
                          <a:solidFill>
                            <a:sysClr val="windowText" lastClr="000000"/>
                          </a:solidFill>
                          <a:prstDash val="solid"/>
                        </a:ln>
                        <a:effectLst/>
                      </wps:spPr>
                      <wps:txbx>
                        <w:txbxContent>
                          <w:p w14:paraId="40E66945" w14:textId="77777777" w:rsidR="00EE34DB" w:rsidRPr="000369EC" w:rsidRDefault="00EE34DB" w:rsidP="009720EC">
                            <w:pPr>
                              <w:rPr>
                                <w:rFonts w:asciiTheme="minorHAnsi" w:hAnsiTheme="minorHAnsi"/>
                                <w:lang w:val="es-ES"/>
                              </w:rPr>
                            </w:pP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53A5100A" id="29 Rectángulo" o:spid="_x0000_s1029" style="position:absolute;margin-left:456.55pt;margin-top:11pt;width:226.8pt;height:153.1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" filled="f" strokecolor="windowText" strokeweight="2pt">
                <v:path arrowok="t"/>
                <v:textbox>
                  <w:txbxContent>
                    <w:p w14:paraId="40E66945" w14:textId="77777777" w:rsidR="00EE34DB" w:rsidRPr="000369EC" w:rsidRDefault="00EE34DB" w:rsidP="009720EC">
                      <w:pPr>
                        <w:rPr>
                          <w:rFonts w:asciiTheme="minorHAnsi" w:hAnsiTheme="minorHAnsi"/>
                          <w:lang w:val="es-ES"/>
                        </w:rPr>
                      </w:pPr>
                    </w:p>
                  </w:txbxContent>
                </v:textbox>
              </v:rect>
            </w:pict>
          </mc:Fallback>
        </mc:AlternateContent>
      </w:r>
    </w:p>
    <w:p w14:paraId="3A0AD154" w14:textId="2779A564" w:rsidR="009C0BD1" w:rsidRPr="009720EC" w:rsidRDefault="000B2A25" w:rsidP="009720EC">
      <w:pPr>
        <w:spacing w:after="200" w:line="276" w:lineRule="auto"/>
        <w:rPr>
          <w:rFonts w:ascii="Calibri" w:hAnsi="Calibri"/>
          <w:sz w:val="22"/>
          <w:szCs w:val="22"/>
          <w:lang w:val="es-ES"/>
        </w:rPr>
      </w:pPr>
      <w:r>
        <w:rPr>
          <w:noProof/>
          <w:lang w:val="nl-BE" w:eastAsia="nl-BE"/>
        </w:rPr>
        <mc:AlternateContent>
          <mc:Choice Requires="wps">
            <w:drawing>
              <wp:anchor distT="0" distB="0" distL="114300" distR="114300" simplePos="0" relativeHeight="251665920" behindDoc="0" locked="0" layoutInCell="1" allowOverlap="1" wp14:anchorId="7E654138" wp14:editId="1DDC4CC3">
                <wp:simplePos x="0" y="0"/>
                <wp:positionH relativeFrom="column">
                  <wp:posOffset>4942840</wp:posOffset>
                </wp:positionH>
                <wp:positionV relativeFrom="paragraph">
                  <wp:posOffset>183515</wp:posOffset>
                </wp:positionV>
                <wp:extent cx="431800" cy="360045"/>
                <wp:effectExtent l="0" t="0" r="0" b="0"/>
                <wp:wrapNone/>
                <wp:docPr id="19" name="26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0" cy="360045"/>
                        </a:xfrm>
                        <a:prstGeom prst="rect">
                          <a:avLst/>
                        </a:prstGeom>
                        <a:noFill/>
                        <a:ln w="25400" cap="flat" cmpd="sng" algn="ctr">
                          <a:noFill/>
                          <a:prstDash val="solid"/>
                        </a:ln>
                        <a:effectLst/>
                      </wps:spPr>
                      <wps:txbx>
                        <w:txbxContent>
                          <w:p w14:paraId="48AB53AA" w14:textId="77777777" w:rsidR="00EE34DB" w:rsidRDefault="00EE34DB" w:rsidP="009720EC">
                            <w:pPr>
                              <w:pStyle w:val="NormalWeb"/>
                              <w:spacing w:before="0" w:beforeAutospacing="0" w:after="0" w:afterAutospacing="0"/>
                              <w:jc w:val="center"/>
                            </w:pPr>
                            <w:r w:rsidRPr="002F7C59">
                              <w:rPr>
                                <w:b/>
                                <w:bCs/>
                                <w:color w:val="000000"/>
                                <w:kern w:val="24"/>
                                <w:sz w:val="48"/>
                                <w:szCs w:val="48"/>
                                <w:lang w:val="en-US"/>
                              </w:rPr>
                              <w:t>+</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7E654138" id="26 Rectángulo" o:spid="_x0000_s1030" style="position:absolute;margin-left:389.2pt;margin-top:14.45pt;width:34pt;height:28.3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" filled="f" stroked="f" strokeweight="2pt">
                <v:textbox>
                  <w:txbxContent>
                    <w:p w14:paraId="48AB53AA" w14:textId="77777777" w:rsidR="00EE34DB" w:rsidRDefault="00EE34DB" w:rsidP="009720EC">
                      <w:pPr>
                        <w:pStyle w:val="NormalWeb"/>
                        <w:spacing w:before="0" w:beforeAutospacing="0" w:after="0" w:afterAutospacing="0"/>
                        <w:jc w:val="center"/>
                      </w:pPr>
                      <w:r w:rsidRPr="002F7C59">
                        <w:rPr>
                          <w:b/>
                          <w:bCs/>
                          <w:color w:val="000000"/>
                          <w:kern w:val="24"/>
                          <w:sz w:val="48"/>
                          <w:szCs w:val="48"/>
                          <w:lang w:val="en-US"/>
                        </w:rPr>
                        <w:t>+</w:t>
                      </w:r>
                    </w:p>
                  </w:txbxContent>
                </v:textbox>
              </v:rect>
            </w:pict>
          </mc:Fallback>
        </mc:AlternateContent>
      </w:r>
    </w:p>
    <w:p w14:paraId="4C0D56E9" w14:textId="1A3892EC" w:rsidR="009C0BD1" w:rsidRPr="009720EC" w:rsidRDefault="000B2A25" w:rsidP="009720EC">
      <w:pPr>
        <w:spacing w:after="200" w:line="276" w:lineRule="auto"/>
        <w:rPr>
          <w:rFonts w:ascii="Calibri" w:hAnsi="Calibri"/>
          <w:sz w:val="22"/>
          <w:szCs w:val="22"/>
          <w:lang w:val="es-ES"/>
        </w:rPr>
      </w:pPr>
      <w:r>
        <w:rPr>
          <w:noProof/>
          <w:lang w:val="nl-BE" w:eastAsia="nl-BE"/>
        </w:rPr>
        <mc:AlternateContent>
          <mc:Choice Requires="wps">
            <w:drawing>
              <wp:anchor distT="0" distB="0" distL="114300" distR="114300" simplePos="0" relativeHeight="251652608" behindDoc="0" locked="0" layoutInCell="1" allowOverlap="1" wp14:anchorId="0D840FA3" wp14:editId="677BFA27">
                <wp:simplePos x="0" y="0"/>
                <wp:positionH relativeFrom="column">
                  <wp:posOffset>1774825</wp:posOffset>
                </wp:positionH>
                <wp:positionV relativeFrom="paragraph">
                  <wp:posOffset>358140</wp:posOffset>
                </wp:positionV>
                <wp:extent cx="1008380" cy="575945"/>
                <wp:effectExtent l="19050" t="38100" r="20320" b="14605"/>
                <wp:wrapNone/>
                <wp:docPr id="6" name="7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1008380" cy="575945"/>
                        </a:xfrm>
                        <a:prstGeom prst="straightConnector1">
                          <a:avLst/>
                        </a:prstGeom>
                        <a:noFill/>
                        <a:ln w="2857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type w14:anchorId="64D0E980" id="_x0000_t32" coordsize="21600,21600" o:spt="32" o:oned="t" path="m,l21600,21600e" filled="f">
                <v:path arrowok="t" fillok="f" o:connecttype="none"/>
                <o:lock v:ext="edit" shapetype="t"/>
              </v:shapetype>
              <v:shape id="7 Conector recto de flecha" o:spid="_x0000_s1026" type="#_x0000_t32" style="position:absolute;margin-left:139.75pt;margin-top:28.2pt;width:79.4pt;height:45.35pt;flip:y;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" strokecolor="windowText" strokeweight="2.25pt">
                <v:stroke endarrow="open"/>
                <o:lock v:ext="edit" shapetype="f"/>
              </v:shape>
            </w:pict>
          </mc:Fallback>
        </mc:AlternateContent>
      </w:r>
      <w:r>
        <w:rPr>
          <w:noProof/>
          <w:lang w:val="nl-BE" w:eastAsia="nl-BE"/>
        </w:rPr>
        <mc:AlternateContent>
          <mc:Choice Requires="wps">
            <w:drawing>
              <wp:anchor distT="0" distB="0" distL="114300" distR="114300" simplePos="0" relativeHeight="251653632" behindDoc="0" locked="0" layoutInCell="1" allowOverlap="1" wp14:anchorId="1E58914C" wp14:editId="48A117C5">
                <wp:simplePos x="0" y="0"/>
                <wp:positionH relativeFrom="column">
                  <wp:posOffset>1774825</wp:posOffset>
                </wp:positionH>
                <wp:positionV relativeFrom="paragraph">
                  <wp:posOffset>1294130</wp:posOffset>
                </wp:positionV>
                <wp:extent cx="1008380" cy="720090"/>
                <wp:effectExtent l="19050" t="19050" r="39370" b="22860"/>
                <wp:wrapNone/>
                <wp:docPr id="7" name="8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008380" cy="720090"/>
                        </a:xfrm>
                        <a:prstGeom prst="straightConnector1">
                          <a:avLst/>
                        </a:prstGeom>
                        <a:noFill/>
                        <a:ln w="28575" cap="flat" cmpd="sng" algn="ctr">
                          <a:solidFill>
                            <a:sysClr val="windowText" lastClr="000000"/>
                          </a:solidFill>
                          <a:prstDash val="sysDash"/>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51D8A1D5" id="8 Conector recto de flecha" o:spid="_x0000_s1026" type="#_x0000_t32" style="position:absolute;margin-left:139.75pt;margin-top:101.9pt;width:79.4pt;height:56.7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" strokecolor="windowText" strokeweight="2.25pt">
                <v:stroke dashstyle="3 1" endarrow="open"/>
                <o:lock v:ext="edit" shapetype="f"/>
              </v:shape>
            </w:pict>
          </mc:Fallback>
        </mc:AlternateContent>
      </w:r>
      <w:r>
        <w:rPr>
          <w:noProof/>
          <w:lang w:val="nl-BE" w:eastAsia="nl-BE"/>
        </w:rPr>
        <mc:AlternateContent>
          <mc:Choice Requires="wps">
            <w:drawing>
              <wp:anchor distT="0" distB="0" distL="114296" distR="114296" simplePos="0" relativeHeight="251654656" behindDoc="0" locked="0" layoutInCell="1" allowOverlap="1" wp14:anchorId="46CAC31C" wp14:editId="5FD39BCD">
                <wp:simplePos x="0" y="0"/>
                <wp:positionH relativeFrom="column">
                  <wp:posOffset>3646804</wp:posOffset>
                </wp:positionH>
                <wp:positionV relativeFrom="paragraph">
                  <wp:posOffset>1006475</wp:posOffset>
                </wp:positionV>
                <wp:extent cx="0" cy="575945"/>
                <wp:effectExtent l="57150" t="38100" r="38100" b="33655"/>
                <wp:wrapNone/>
                <wp:docPr id="8" name="11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575945"/>
                        </a:xfrm>
                        <a:prstGeom prst="straightConnector1">
                          <a:avLst/>
                        </a:prstGeom>
                        <a:noFill/>
                        <a:ln w="28575" cap="flat" cmpd="sng" algn="ctr">
                          <a:solidFill>
                            <a:sysClr val="windowText" lastClr="000000"/>
                          </a:solidFill>
                          <a:prstDash val="solid"/>
                          <a:headEnd type="arrow"/>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753786A2" id="11 Conector recto de flecha" o:spid="_x0000_s1026" type="#_x0000_t32" style="position:absolute;margin-left:287.15pt;margin-top:79.25pt;width:0;height:45.35pt;z-index:251654656;visibility:visible;mso-wrap-style:square;mso-width-percent:0;mso-height-percent:0;mso-wrap-distance-left:3.17489mm;mso-wrap-distance-top:0;mso-wrap-distance-right:3.17489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" strokecolor="windowText" strokeweight="2.25pt">
                <v:stroke startarrow="open" endarrow="open"/>
                <o:lock v:ext="edit" shapetype="f"/>
              </v:shape>
            </w:pict>
          </mc:Fallback>
        </mc:AlternateContent>
      </w:r>
      <w:r>
        <w:rPr>
          <w:noProof/>
          <w:lang w:val="nl-BE" w:eastAsia="nl-BE"/>
        </w:rPr>
        <mc:AlternateContent>
          <mc:Choice Requires="wps">
            <w:drawing>
              <wp:anchor distT="0" distB="0" distL="114300" distR="114300" simplePos="0" relativeHeight="251658752" behindDoc="0" locked="0" layoutInCell="1" allowOverlap="1" wp14:anchorId="6BABF358" wp14:editId="411512E3">
                <wp:simplePos x="0" y="0"/>
                <wp:positionH relativeFrom="column">
                  <wp:posOffset>3646805</wp:posOffset>
                </wp:positionH>
                <wp:positionV relativeFrom="paragraph">
                  <wp:posOffset>1149985</wp:posOffset>
                </wp:positionV>
                <wp:extent cx="431800" cy="360045"/>
                <wp:effectExtent l="0" t="0" r="0" b="0"/>
                <wp:wrapNone/>
                <wp:docPr id="12" name="21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0" cy="360045"/>
                        </a:xfrm>
                        <a:prstGeom prst="rect">
                          <a:avLst/>
                        </a:prstGeom>
                        <a:noFill/>
                        <a:ln w="25400" cap="flat" cmpd="sng" algn="ctr">
                          <a:noFill/>
                          <a:prstDash val="solid"/>
                        </a:ln>
                        <a:effectLst/>
                      </wps:spPr>
                      <wps:txbx>
                        <w:txbxContent>
                          <w:p w14:paraId="1F3B9C1F" w14:textId="77777777" w:rsidR="00EE34DB" w:rsidRDefault="00EE34DB" w:rsidP="009720EC">
                            <w:pPr>
                              <w:pStyle w:val="NormalWeb"/>
                              <w:spacing w:before="0" w:beforeAutospacing="0" w:after="0" w:afterAutospacing="0"/>
                              <w:jc w:val="center"/>
                            </w:pPr>
                            <w:r w:rsidRPr="002F7C59">
                              <w:rPr>
                                <w:b/>
                                <w:bCs/>
                                <w:color w:val="000000"/>
                                <w:kern w:val="24"/>
                                <w:sz w:val="56"/>
                                <w:szCs w:val="56"/>
                                <w:lang w:val="en-US"/>
                              </w:rPr>
                              <w:t>-</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6BABF358" id="21 Rectángulo" o:spid="_x0000_s1031" style="position:absolute;margin-left:287.15pt;margin-top:90.55pt;width:34pt;height:28.3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" filled="f" stroked="f" strokeweight="2pt">
                <v:textbox>
                  <w:txbxContent>
                    <w:p w14:paraId="1F3B9C1F" w14:textId="77777777" w:rsidR="00EE34DB" w:rsidRDefault="00EE34DB" w:rsidP="009720EC">
                      <w:pPr>
                        <w:pStyle w:val="NormalWeb"/>
                        <w:spacing w:before="0" w:beforeAutospacing="0" w:after="0" w:afterAutospacing="0"/>
                        <w:jc w:val="center"/>
                      </w:pPr>
                      <w:r w:rsidRPr="002F7C59">
                        <w:rPr>
                          <w:b/>
                          <w:bCs/>
                          <w:color w:val="000000"/>
                          <w:kern w:val="24"/>
                          <w:sz w:val="56"/>
                          <w:szCs w:val="56"/>
                          <w:lang w:val="en-US"/>
                        </w:rPr>
                        <w:t>-</w:t>
                      </w:r>
                    </w:p>
                  </w:txbxContent>
                </v:textbox>
              </v:rect>
            </w:pict>
          </mc:Fallback>
        </mc:AlternateContent>
      </w:r>
      <w:r>
        <w:rPr>
          <w:noProof/>
          <w:lang w:val="nl-BE" w:eastAsia="nl-BE"/>
        </w:rPr>
        <mc:AlternateContent>
          <mc:Choice Requires="wps">
            <w:drawing>
              <wp:anchor distT="0" distB="0" distL="114300" distR="114300" simplePos="0" relativeHeight="251659776" behindDoc="0" locked="0" layoutInCell="1" allowOverlap="1" wp14:anchorId="3EA35F92" wp14:editId="79B6102A">
                <wp:simplePos x="0" y="0"/>
                <wp:positionH relativeFrom="column">
                  <wp:posOffset>1976755</wp:posOffset>
                </wp:positionH>
                <wp:positionV relativeFrom="paragraph">
                  <wp:posOffset>292100</wp:posOffset>
                </wp:positionV>
                <wp:extent cx="431800" cy="360045"/>
                <wp:effectExtent l="0" t="19050" r="0" b="1905"/>
                <wp:wrapNone/>
                <wp:docPr id="13" name="22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9984650">
                          <a:off x="0" y="0"/>
                          <a:ext cx="431800" cy="360045"/>
                        </a:xfrm>
                        <a:prstGeom prst="rect">
                          <a:avLst/>
                        </a:prstGeom>
                        <a:noFill/>
                        <a:ln w="25400" cap="flat" cmpd="sng" algn="ctr">
                          <a:noFill/>
                          <a:prstDash val="solid"/>
                        </a:ln>
                        <a:effectLst/>
                      </wps:spPr>
                      <wps:txbx>
                        <w:txbxContent>
                          <w:p w14:paraId="6F96974B" w14:textId="77777777" w:rsidR="00EE34DB" w:rsidRDefault="00EE34DB" w:rsidP="009720EC">
                            <w:pPr>
                              <w:pStyle w:val="NormalWeb"/>
                              <w:spacing w:before="0" w:beforeAutospacing="0" w:after="0" w:afterAutospacing="0"/>
                              <w:jc w:val="center"/>
                            </w:pPr>
                            <w:r w:rsidRPr="002F7C59">
                              <w:rPr>
                                <w:b/>
                                <w:bCs/>
                                <w:color w:val="000000"/>
                                <w:kern w:val="24"/>
                                <w:sz w:val="40"/>
                                <w:szCs w:val="40"/>
                                <w:lang w:val="en-US"/>
                              </w:rPr>
                              <w:t>+</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3EA35F92" id="22 Rectángulo" o:spid="_x0000_s1032" style="position:absolute;margin-left:155.65pt;margin-top:23pt;width:34pt;height:28.35pt;rotation:-1764393fd;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" filled="f" stroked="f" strokeweight="2pt">
                <v:textbox>
                  <w:txbxContent>
                    <w:p w14:paraId="6F96974B" w14:textId="77777777" w:rsidR="00EE34DB" w:rsidRDefault="00EE34DB" w:rsidP="009720EC">
                      <w:pPr>
                        <w:pStyle w:val="NormalWeb"/>
                        <w:spacing w:before="0" w:beforeAutospacing="0" w:after="0" w:afterAutospacing="0"/>
                        <w:jc w:val="center"/>
                      </w:pPr>
                      <w:r w:rsidRPr="002F7C59">
                        <w:rPr>
                          <w:b/>
                          <w:bCs/>
                          <w:color w:val="000000"/>
                          <w:kern w:val="24"/>
                          <w:sz w:val="40"/>
                          <w:szCs w:val="40"/>
                          <w:lang w:val="en-US"/>
                        </w:rPr>
                        <w:t>+</w:t>
                      </w:r>
                    </w:p>
                  </w:txbxContent>
                </v:textbox>
              </v:rect>
            </w:pict>
          </mc:Fallback>
        </mc:AlternateContent>
      </w:r>
      <w:r>
        <w:rPr>
          <w:noProof/>
          <w:lang w:val="nl-BE" w:eastAsia="nl-BE"/>
        </w:rPr>
        <mc:AlternateContent>
          <mc:Choice Requires="wps">
            <w:drawing>
              <wp:anchor distT="0" distB="0" distL="114300" distR="114300" simplePos="0" relativeHeight="251661824" behindDoc="0" locked="0" layoutInCell="1" allowOverlap="1" wp14:anchorId="1C962D65" wp14:editId="6E741428">
                <wp:simplePos x="0" y="0"/>
                <wp:positionH relativeFrom="column">
                  <wp:posOffset>2198370</wp:posOffset>
                </wp:positionH>
                <wp:positionV relativeFrom="paragraph">
                  <wp:posOffset>1312545</wp:posOffset>
                </wp:positionV>
                <wp:extent cx="431800" cy="360045"/>
                <wp:effectExtent l="0" t="19050" r="0" b="20955"/>
                <wp:wrapNone/>
                <wp:docPr id="15" name="2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2057730">
                          <a:off x="0" y="0"/>
                          <a:ext cx="431800" cy="360045"/>
                        </a:xfrm>
                        <a:prstGeom prst="rect">
                          <a:avLst/>
                        </a:prstGeom>
                        <a:noFill/>
                        <a:ln w="25400" cap="flat" cmpd="sng" algn="ctr">
                          <a:noFill/>
                          <a:prstDash val="solid"/>
                        </a:ln>
                        <a:effectLst/>
                      </wps:spPr>
                      <wps:txbx>
                        <w:txbxContent>
                          <w:p w14:paraId="006F7CFE" w14:textId="77777777" w:rsidR="00EE34DB" w:rsidRDefault="00EE34DB" w:rsidP="009720EC">
                            <w:pPr>
                              <w:pStyle w:val="NormalWeb"/>
                              <w:spacing w:before="0" w:beforeAutospacing="0" w:after="0" w:afterAutospacing="0"/>
                              <w:jc w:val="center"/>
                            </w:pPr>
                            <w:r w:rsidRPr="002F7C59">
                              <w:rPr>
                                <w:b/>
                                <w:bCs/>
                                <w:color w:val="000000"/>
                                <w:kern w:val="24"/>
                                <w:sz w:val="56"/>
                                <w:szCs w:val="56"/>
                                <w:lang w:val="en-US"/>
                              </w:rPr>
                              <w:t>-</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1C962D65" id="25 Rectángulo" o:spid="_x0000_s1033" style="position:absolute;margin-left:173.1pt;margin-top:103.35pt;width:34pt;height:28.35pt;rotation:2247590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" filled="f" stroked="f" strokeweight="2pt">
                <v:textbox>
                  <w:txbxContent>
                    <w:p w14:paraId="006F7CFE" w14:textId="77777777" w:rsidR="00EE34DB" w:rsidRDefault="00EE34DB" w:rsidP="009720EC">
                      <w:pPr>
                        <w:pStyle w:val="NormalWeb"/>
                        <w:spacing w:before="0" w:beforeAutospacing="0" w:after="0" w:afterAutospacing="0"/>
                        <w:jc w:val="center"/>
                      </w:pPr>
                      <w:r w:rsidRPr="002F7C59">
                        <w:rPr>
                          <w:b/>
                          <w:bCs/>
                          <w:color w:val="000000"/>
                          <w:kern w:val="24"/>
                          <w:sz w:val="56"/>
                          <w:szCs w:val="56"/>
                          <w:lang w:val="en-US"/>
                        </w:rPr>
                        <w:t>-</w:t>
                      </w:r>
                    </w:p>
                  </w:txbxContent>
                </v:textbox>
              </v:rect>
            </w:pict>
          </mc:Fallback>
        </mc:AlternateContent>
      </w:r>
      <w:r>
        <w:rPr>
          <w:noProof/>
          <w:lang w:val="nl-BE" w:eastAsia="nl-BE"/>
        </w:rPr>
        <mc:AlternateContent>
          <mc:Choice Requires="wps">
            <w:drawing>
              <wp:anchor distT="4294967292" distB="4294967292" distL="114300" distR="114300" simplePos="0" relativeHeight="251664896" behindDoc="0" locked="0" layoutInCell="1" allowOverlap="1" wp14:anchorId="48584EDD" wp14:editId="4E8CF4C0">
                <wp:simplePos x="0" y="0"/>
                <wp:positionH relativeFrom="column">
                  <wp:posOffset>4511040</wp:posOffset>
                </wp:positionH>
                <wp:positionV relativeFrom="paragraph">
                  <wp:posOffset>220344</wp:posOffset>
                </wp:positionV>
                <wp:extent cx="1224280" cy="0"/>
                <wp:effectExtent l="0" t="95250" r="0" b="76200"/>
                <wp:wrapNone/>
                <wp:docPr id="18" name="20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24280" cy="0"/>
                        </a:xfrm>
                        <a:prstGeom prst="straightConnector1">
                          <a:avLst/>
                        </a:prstGeom>
                        <a:noFill/>
                        <a:ln w="2857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5E591BCA" id="20 Conector recto de flecha" o:spid="_x0000_s1026" type="#_x0000_t32" style="position:absolute;margin-left:355.2pt;margin-top:17.35pt;width:96.4pt;height:0;z-index:2516648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" strokecolor="windowText" strokeweight="2.25pt">
                <v:stroke endarrow="open"/>
                <o:lock v:ext="edit" shapetype="f"/>
              </v:shape>
            </w:pict>
          </mc:Fallback>
        </mc:AlternateContent>
      </w:r>
      <w:r>
        <w:rPr>
          <w:noProof/>
          <w:lang w:val="nl-BE" w:eastAsia="nl-BE"/>
        </w:rPr>
        <mc:AlternateContent>
          <mc:Choice Requires="wps">
            <w:drawing>
              <wp:anchor distT="0" distB="0" distL="114300" distR="114300" simplePos="0" relativeHeight="251650560" behindDoc="0" locked="0" layoutInCell="1" allowOverlap="1" wp14:anchorId="7ED63F96" wp14:editId="7EB02BE6">
                <wp:simplePos x="0" y="0"/>
                <wp:positionH relativeFrom="column">
                  <wp:posOffset>2926715</wp:posOffset>
                </wp:positionH>
                <wp:positionV relativeFrom="paragraph">
                  <wp:posOffset>57785</wp:posOffset>
                </wp:positionV>
                <wp:extent cx="1584325" cy="792480"/>
                <wp:effectExtent l="0" t="0" r="0" b="7620"/>
                <wp:wrapNone/>
                <wp:docPr id="4" name="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4325" cy="792480"/>
                        </a:xfrm>
                        <a:prstGeom prst="rect">
                          <a:avLst/>
                        </a:prstGeom>
                        <a:noFill/>
                        <a:ln w="25400" cap="flat" cmpd="sng" algn="ctr">
                          <a:solidFill>
                            <a:sysClr val="windowText" lastClr="000000"/>
                          </a:solidFill>
                          <a:prstDash val="solid"/>
                        </a:ln>
                        <a:effectLst/>
                      </wps:spPr>
                      <wps:txbx>
                        <w:txbxContent>
                          <w:p w14:paraId="301984FE" w14:textId="77777777" w:rsidR="00EE34DB" w:rsidRPr="000369EC" w:rsidRDefault="00EE34DB" w:rsidP="009720EC">
                            <w:pPr>
                              <w:pStyle w:val="NormalWeb"/>
                              <w:spacing w:before="0" w:beforeAutospacing="0" w:after="0" w:afterAutospacing="0"/>
                              <w:jc w:val="center"/>
                              <w:rPr>
                                <w:rFonts w:asciiTheme="minorHAnsi" w:hAnsiTheme="minorHAnsi"/>
                                <w:sz w:val="28"/>
                              </w:rPr>
                            </w:pPr>
                            <w:r w:rsidRPr="000369EC">
                              <w:rPr>
                                <w:rFonts w:asciiTheme="minorHAnsi" w:hAnsiTheme="minorHAnsi"/>
                                <w:color w:val="000000"/>
                                <w:kern w:val="24"/>
                                <w:sz w:val="40"/>
                                <w:szCs w:val="36"/>
                                <w:lang w:val="en-US"/>
                              </w:rPr>
                              <w:t>Positive Emotions</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7ED63F96" id="4 Rectángulo" o:spid="_x0000_s1034" style="position:absolute;margin-left:230.45pt;margin-top:4.55pt;width:124.75pt;height:62.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" filled="f" strokecolor="windowText" strokeweight="2pt">
                <v:path arrowok="t"/>
                <v:textbox>
                  <w:txbxContent>
                    <w:p w14:paraId="301984FE" w14:textId="77777777" w:rsidR="00EE34DB" w:rsidRPr="000369EC" w:rsidRDefault="00EE34DB" w:rsidP="009720EC">
                      <w:pPr>
                        <w:pStyle w:val="NormalWeb"/>
                        <w:spacing w:before="0" w:beforeAutospacing="0" w:after="0" w:afterAutospacing="0"/>
                        <w:jc w:val="center"/>
                        <w:rPr>
                          <w:rFonts w:asciiTheme="minorHAnsi" w:hAnsiTheme="minorHAnsi"/>
                          <w:sz w:val="28"/>
                        </w:rPr>
                      </w:pPr>
                      <w:r w:rsidRPr="000369EC">
                        <w:rPr>
                          <w:rFonts w:asciiTheme="minorHAnsi" w:hAnsiTheme="minorHAnsi"/>
                          <w:color w:val="000000"/>
                          <w:kern w:val="24"/>
                          <w:sz w:val="40"/>
                          <w:szCs w:val="36"/>
                          <w:lang w:val="en-US"/>
                        </w:rPr>
                        <w:t>Positive Emotions</w:t>
                      </w:r>
                    </w:p>
                  </w:txbxContent>
                </v:textbox>
              </v:rect>
            </w:pict>
          </mc:Fallback>
        </mc:AlternateContent>
      </w:r>
      <w:r>
        <w:rPr>
          <w:noProof/>
          <w:lang w:val="nl-BE" w:eastAsia="nl-BE"/>
        </w:rPr>
        <mc:AlternateContent>
          <mc:Choice Requires="wps">
            <w:drawing>
              <wp:anchor distT="4294967292" distB="4294967292" distL="114300" distR="114300" simplePos="0" relativeHeight="251655680" behindDoc="0" locked="0" layoutInCell="1" allowOverlap="1" wp14:anchorId="7C524C62" wp14:editId="4BB7B9E0">
                <wp:simplePos x="0" y="0"/>
                <wp:positionH relativeFrom="column">
                  <wp:posOffset>4511040</wp:posOffset>
                </wp:positionH>
                <wp:positionV relativeFrom="paragraph">
                  <wp:posOffset>652144</wp:posOffset>
                </wp:positionV>
                <wp:extent cx="1224280" cy="0"/>
                <wp:effectExtent l="0" t="95250" r="0" b="76200"/>
                <wp:wrapNone/>
                <wp:docPr id="9" name="16 Conector recto de flecha"/>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224280" cy="0"/>
                        </a:xfrm>
                        <a:prstGeom prst="straightConnector1">
                          <a:avLst/>
                        </a:prstGeom>
                        <a:noFill/>
                        <a:ln w="28575" cap="flat" cmpd="sng" algn="ctr">
                          <a:solidFill>
                            <a:sysClr val="windowText" lastClr="000000"/>
                          </a:solidFill>
                          <a:prstDash val="solid"/>
                          <a:tailEnd type="arrow"/>
                        </a:ln>
                        <a:effectLst/>
                      </wps:spPr>
                      <wps:bodyPr/>
                    </wps:wsp>
                  </a:graphicData>
                </a:graphic>
                <wp14:sizeRelH relativeFrom="page">
                  <wp14:pctWidth>0</wp14:pctWidth>
                </wp14:sizeRelH>
                <wp14:sizeRelV relativeFrom="page">
                  <wp14:pctHeight>0</wp14:pctHeight>
                </wp14:sizeRelV>
              </wp:anchor>
            </w:drawing>
          </mc:Choice>
          <mc:Fallback>
            <w:pict>
              <v:shape w14:anchorId="448D4B09" id="16 Conector recto de flecha" o:spid="_x0000_s1026" type="#_x0000_t32" style="position:absolute;margin-left:355.2pt;margin-top:51.35pt;width:96.4pt;height:0;z-index:25165568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" strokecolor="windowText" strokeweight="2.25pt">
                <v:stroke endarrow="open"/>
                <o:lock v:ext="edit" shapetype="f"/>
              </v:shape>
            </w:pict>
          </mc:Fallback>
        </mc:AlternateContent>
      </w:r>
      <w:r>
        <w:rPr>
          <w:noProof/>
          <w:lang w:val="nl-BE" w:eastAsia="nl-BE"/>
        </w:rPr>
        <mc:AlternateContent>
          <mc:Choice Requires="wps">
            <w:drawing>
              <wp:anchor distT="0" distB="0" distL="114300" distR="114300" simplePos="0" relativeHeight="251660800" behindDoc="0" locked="0" layoutInCell="1" allowOverlap="1" wp14:anchorId="7C494535" wp14:editId="5168BA4D">
                <wp:simplePos x="0" y="0"/>
                <wp:positionH relativeFrom="column">
                  <wp:posOffset>4942840</wp:posOffset>
                </wp:positionH>
                <wp:positionV relativeFrom="paragraph">
                  <wp:posOffset>292100</wp:posOffset>
                </wp:positionV>
                <wp:extent cx="431800" cy="360045"/>
                <wp:effectExtent l="0" t="0" r="0" b="0"/>
                <wp:wrapNone/>
                <wp:docPr id="14" name="24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1800" cy="360045"/>
                        </a:xfrm>
                        <a:prstGeom prst="rect">
                          <a:avLst/>
                        </a:prstGeom>
                        <a:noFill/>
                        <a:ln w="25400" cap="flat" cmpd="sng" algn="ctr">
                          <a:noFill/>
                          <a:prstDash val="solid"/>
                        </a:ln>
                        <a:effectLst/>
                      </wps:spPr>
                      <wps:txbx>
                        <w:txbxContent>
                          <w:p w14:paraId="207E3F15" w14:textId="77777777" w:rsidR="00EE34DB" w:rsidRDefault="00EE34DB" w:rsidP="009720EC">
                            <w:pPr>
                              <w:pStyle w:val="NormalWeb"/>
                              <w:spacing w:before="0" w:beforeAutospacing="0" w:after="0" w:afterAutospacing="0"/>
                              <w:jc w:val="center"/>
                            </w:pPr>
                            <w:r w:rsidRPr="002F7C59">
                              <w:rPr>
                                <w:b/>
                                <w:bCs/>
                                <w:color w:val="000000"/>
                                <w:kern w:val="24"/>
                                <w:sz w:val="48"/>
                                <w:szCs w:val="48"/>
                                <w:lang w:val="en-US"/>
                              </w:rPr>
                              <w:t>+</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7C494535" id="24 Rectángulo" o:spid="_x0000_s1035" style="position:absolute;margin-left:389.2pt;margin-top:23pt;width:34pt;height:28.3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" filled="f" stroked="f" strokeweight="2pt">
                <v:textbox>
                  <w:txbxContent>
                    <w:p w14:paraId="207E3F15" w14:textId="77777777" w:rsidR="00EE34DB" w:rsidRDefault="00EE34DB" w:rsidP="009720EC">
                      <w:pPr>
                        <w:pStyle w:val="NormalWeb"/>
                        <w:spacing w:before="0" w:beforeAutospacing="0" w:after="0" w:afterAutospacing="0"/>
                        <w:jc w:val="center"/>
                      </w:pPr>
                      <w:r w:rsidRPr="002F7C59">
                        <w:rPr>
                          <w:b/>
                          <w:bCs/>
                          <w:color w:val="000000"/>
                          <w:kern w:val="24"/>
                          <w:sz w:val="48"/>
                          <w:szCs w:val="48"/>
                          <w:lang w:val="en-US"/>
                        </w:rPr>
                        <w:t>+</w:t>
                      </w:r>
                    </w:p>
                  </w:txbxContent>
                </v:textbox>
              </v:rect>
            </w:pict>
          </mc:Fallback>
        </mc:AlternateContent>
      </w:r>
    </w:p>
    <w:p w14:paraId="36CC08DA" w14:textId="77777777" w:rsidR="009C0BD1" w:rsidRPr="009720EC" w:rsidRDefault="009C0BD1" w:rsidP="009720EC">
      <w:pPr>
        <w:spacing w:after="200" w:line="276" w:lineRule="auto"/>
        <w:rPr>
          <w:rFonts w:ascii="Calibri" w:hAnsi="Calibri"/>
          <w:sz w:val="22"/>
          <w:szCs w:val="22"/>
          <w:lang w:val="es-ES"/>
        </w:rPr>
      </w:pPr>
    </w:p>
    <w:p w14:paraId="4C7C75BA" w14:textId="2BA30F44" w:rsidR="009C0BD1" w:rsidRPr="009720EC" w:rsidRDefault="000B2A25" w:rsidP="009720EC">
      <w:pPr>
        <w:spacing w:after="200" w:line="276" w:lineRule="auto"/>
        <w:ind w:left="-567"/>
        <w:jc w:val="center"/>
        <w:rPr>
          <w:szCs w:val="22"/>
          <w:lang w:val="es-ES"/>
        </w:rPr>
      </w:pPr>
      <w:r>
        <w:rPr>
          <w:noProof/>
          <w:lang w:val="nl-BE" w:eastAsia="nl-BE"/>
        </w:rPr>
        <mc:AlternateContent>
          <mc:Choice Requires="wps">
            <w:drawing>
              <wp:anchor distT="0" distB="0" distL="114300" distR="114300" simplePos="0" relativeHeight="251649536" behindDoc="0" locked="0" layoutInCell="1" allowOverlap="1" wp14:anchorId="21F0FAF7" wp14:editId="5229E0D4">
                <wp:simplePos x="0" y="0"/>
                <wp:positionH relativeFrom="column">
                  <wp:posOffset>190500</wp:posOffset>
                </wp:positionH>
                <wp:positionV relativeFrom="paragraph">
                  <wp:posOffset>74295</wp:posOffset>
                </wp:positionV>
                <wp:extent cx="1584325" cy="789305"/>
                <wp:effectExtent l="0" t="0" r="0" b="0"/>
                <wp:wrapNone/>
                <wp:docPr id="3" name="3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4325" cy="789305"/>
                        </a:xfrm>
                        <a:prstGeom prst="rect">
                          <a:avLst/>
                        </a:prstGeom>
                        <a:noFill/>
                        <a:ln w="25400" cap="flat" cmpd="sng" algn="ctr">
                          <a:solidFill>
                            <a:sysClr val="windowText" lastClr="000000"/>
                          </a:solidFill>
                          <a:prstDash val="solid"/>
                        </a:ln>
                        <a:effectLst/>
                      </wps:spPr>
                      <wps:txbx>
                        <w:txbxContent>
                          <w:p w14:paraId="04A232DA" w14:textId="77777777" w:rsidR="00EE34DB" w:rsidRPr="000369EC" w:rsidRDefault="00EE34DB" w:rsidP="009720EC">
                            <w:pPr>
                              <w:pStyle w:val="NormalWeb"/>
                              <w:spacing w:before="0" w:beforeAutospacing="0" w:after="0" w:afterAutospacing="0"/>
                              <w:jc w:val="center"/>
                              <w:rPr>
                                <w:rFonts w:asciiTheme="minorHAnsi" w:hAnsiTheme="minorHAnsi"/>
                                <w:sz w:val="28"/>
                              </w:rPr>
                            </w:pPr>
                            <w:r w:rsidRPr="000369EC">
                              <w:rPr>
                                <w:rFonts w:asciiTheme="minorHAnsi" w:hAnsiTheme="minorHAnsi"/>
                                <w:color w:val="000000"/>
                                <w:kern w:val="24"/>
                                <w:sz w:val="40"/>
                                <w:szCs w:val="36"/>
                                <w:lang w:val="en-US"/>
                              </w:rPr>
                              <w:t>Life Satisfaction</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21F0FAF7" id="3 Rectángulo" o:spid="_x0000_s1036" style="position:absolute;left:0;text-align:left;margin-left:15pt;margin-top:5.85pt;width:124.75pt;height:62.1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" filled="f" strokecolor="windowText" strokeweight="2pt">
                <v:path arrowok="t"/>
                <v:textbox>
                  <w:txbxContent>
                    <w:p w14:paraId="04A232DA" w14:textId="77777777" w:rsidR="00EE34DB" w:rsidRPr="000369EC" w:rsidRDefault="00EE34DB" w:rsidP="009720EC">
                      <w:pPr>
                        <w:pStyle w:val="NormalWeb"/>
                        <w:spacing w:before="0" w:beforeAutospacing="0" w:after="0" w:afterAutospacing="0"/>
                        <w:jc w:val="center"/>
                        <w:rPr>
                          <w:rFonts w:asciiTheme="minorHAnsi" w:hAnsiTheme="minorHAnsi"/>
                          <w:sz w:val="28"/>
                        </w:rPr>
                      </w:pPr>
                      <w:r w:rsidRPr="000369EC">
                        <w:rPr>
                          <w:rFonts w:asciiTheme="minorHAnsi" w:hAnsiTheme="minorHAnsi"/>
                          <w:color w:val="000000"/>
                          <w:kern w:val="24"/>
                          <w:sz w:val="40"/>
                          <w:szCs w:val="36"/>
                          <w:lang w:val="en-US"/>
                        </w:rPr>
                        <w:t>Life Satisfaction</w:t>
                      </w:r>
                    </w:p>
                  </w:txbxContent>
                </v:textbox>
              </v:rect>
            </w:pict>
          </mc:Fallback>
        </mc:AlternateContent>
      </w:r>
    </w:p>
    <w:p w14:paraId="5DBD34F0" w14:textId="2F4D0762" w:rsidR="009C0BD1" w:rsidRPr="007A66FC" w:rsidRDefault="000B2A25" w:rsidP="007A66FC">
      <w:pPr>
        <w:rPr>
          <w:i/>
          <w:iCs/>
        </w:rPr>
      </w:pPr>
      <w:r>
        <w:rPr>
          <w:noProof/>
          <w:lang w:val="nl-BE" w:eastAsia="nl-BE"/>
        </w:rPr>
        <mc:AlternateContent>
          <mc:Choice Requires="wps">
            <w:drawing>
              <wp:anchor distT="0" distB="0" distL="114300" distR="114300" simplePos="0" relativeHeight="251651584" behindDoc="0" locked="0" layoutInCell="1" allowOverlap="1" wp14:anchorId="34D8A12F" wp14:editId="40B9B477">
                <wp:simplePos x="0" y="0"/>
                <wp:positionH relativeFrom="column">
                  <wp:posOffset>2926715</wp:posOffset>
                </wp:positionH>
                <wp:positionV relativeFrom="paragraph">
                  <wp:posOffset>751840</wp:posOffset>
                </wp:positionV>
                <wp:extent cx="1584325" cy="711200"/>
                <wp:effectExtent l="0" t="0" r="0" b="0"/>
                <wp:wrapNone/>
                <wp:docPr id="5" name="5 Rectángulo"/>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84325" cy="711200"/>
                        </a:xfrm>
                        <a:prstGeom prst="rect">
                          <a:avLst/>
                        </a:prstGeom>
                        <a:noFill/>
                        <a:ln w="25400" cap="flat" cmpd="sng" algn="ctr">
                          <a:solidFill>
                            <a:sysClr val="windowText" lastClr="000000"/>
                          </a:solidFill>
                          <a:prstDash val="solid"/>
                        </a:ln>
                        <a:effectLst/>
                      </wps:spPr>
                      <wps:txbx>
                        <w:txbxContent>
                          <w:p w14:paraId="67EFD39C" w14:textId="77777777" w:rsidR="00EE34DB" w:rsidRPr="000369EC" w:rsidRDefault="00EE34DB" w:rsidP="009720EC">
                            <w:pPr>
                              <w:pStyle w:val="NormalWeb"/>
                              <w:spacing w:before="0" w:beforeAutospacing="0" w:after="0" w:afterAutospacing="0"/>
                              <w:jc w:val="center"/>
                              <w:rPr>
                                <w:rFonts w:asciiTheme="minorHAnsi" w:hAnsiTheme="minorHAnsi"/>
                                <w:sz w:val="28"/>
                              </w:rPr>
                            </w:pPr>
                            <w:r w:rsidRPr="000369EC">
                              <w:rPr>
                                <w:rFonts w:asciiTheme="minorHAnsi" w:hAnsiTheme="minorHAnsi"/>
                                <w:color w:val="000000"/>
                                <w:kern w:val="24"/>
                                <w:sz w:val="40"/>
                                <w:szCs w:val="36"/>
                                <w:lang w:val="en-US"/>
                              </w:rPr>
                              <w:t>Negative Emotions</w:t>
                            </w:r>
                          </w:p>
                        </w:txbxContent>
                      </wps:txbx>
                      <wps:bodyPr rtlCol="0" anchor="ctr"/>
                    </wps:wsp>
                  </a:graphicData>
                </a:graphic>
                <wp14:sizeRelH relativeFrom="page">
                  <wp14:pctWidth>0</wp14:pctWidth>
                </wp14:sizeRelH>
                <wp14:sizeRelV relativeFrom="page">
                  <wp14:pctHeight>0</wp14:pctHeight>
                </wp14:sizeRelV>
              </wp:anchor>
            </w:drawing>
          </mc:Choice>
          <mc:Fallback>
            <w:pict>
              <v:rect w14:anchorId="34D8A12F" id="5 Rectángulo" o:spid="_x0000_s1037" style="position:absolute;margin-left:230.45pt;margin-top:59.2pt;width:124.75pt;height:5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" filled="f" strokecolor="windowText" strokeweight="2pt">
                <v:path arrowok="t"/>
                <v:textbox>
                  <w:txbxContent>
                    <w:p w14:paraId="67EFD39C" w14:textId="77777777" w:rsidR="00EE34DB" w:rsidRPr="000369EC" w:rsidRDefault="00EE34DB" w:rsidP="009720EC">
                      <w:pPr>
                        <w:pStyle w:val="NormalWeb"/>
                        <w:spacing w:before="0" w:beforeAutospacing="0" w:after="0" w:afterAutospacing="0"/>
                        <w:jc w:val="center"/>
                        <w:rPr>
                          <w:rFonts w:asciiTheme="minorHAnsi" w:hAnsiTheme="minorHAnsi"/>
                          <w:sz w:val="28"/>
                        </w:rPr>
                      </w:pPr>
                      <w:r w:rsidRPr="000369EC">
                        <w:rPr>
                          <w:rFonts w:asciiTheme="minorHAnsi" w:hAnsiTheme="minorHAnsi"/>
                          <w:color w:val="000000"/>
                          <w:kern w:val="24"/>
                          <w:sz w:val="40"/>
                          <w:szCs w:val="36"/>
                          <w:lang w:val="en-US"/>
                        </w:rPr>
                        <w:t>Negative Emotions</w:t>
                      </w:r>
                    </w:p>
                  </w:txbxContent>
                </v:textbox>
              </v:rect>
            </w:pict>
          </mc:Fallback>
        </mc:AlternateContent>
      </w:r>
    </w:p>
    <w:sectPr w:rsidR="009C0BD1" w:rsidRPr="007A66FC" w:rsidSect="00A830B9">
      <w:pgSz w:w="16838" w:h="11906" w:orient="landscape" w:code="9"/>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422459" w14:textId="77777777" w:rsidR="00526C70" w:rsidRDefault="00526C70" w:rsidP="008D1C54">
      <w:r>
        <w:separator/>
      </w:r>
    </w:p>
  </w:endnote>
  <w:endnote w:type="continuationSeparator" w:id="0">
    <w:p w14:paraId="666209E2" w14:textId="77777777" w:rsidR="00526C70" w:rsidRDefault="00526C70" w:rsidP="008D1C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D343D5" w14:textId="77777777" w:rsidR="00526C70" w:rsidRDefault="00526C70" w:rsidP="008D1C54">
      <w:r>
        <w:separator/>
      </w:r>
    </w:p>
  </w:footnote>
  <w:footnote w:type="continuationSeparator" w:id="0">
    <w:p w14:paraId="7974506D" w14:textId="77777777" w:rsidR="00526C70" w:rsidRDefault="00526C70" w:rsidP="008D1C54">
      <w:r>
        <w:continuationSeparator/>
      </w:r>
    </w:p>
  </w:footnote>
  <w:footnote w:id="1">
    <w:p w14:paraId="45558D03" w14:textId="77777777" w:rsidR="00EE34DB" w:rsidRDefault="00EE34DB">
      <w:pPr>
        <w:pStyle w:val="Textonotapie"/>
      </w:pPr>
      <w:r w:rsidRPr="007636F2">
        <w:rPr>
          <w:rStyle w:val="Refdenotaalpie"/>
          <w:rFonts w:ascii="Times New Roman" w:hAnsi="Times New Roman"/>
        </w:rPr>
        <w:footnoteRef/>
      </w:r>
      <w:r w:rsidRPr="007636F2">
        <w:rPr>
          <w:rFonts w:ascii="Times New Roman" w:hAnsi="Times New Roman"/>
        </w:rPr>
        <w:t xml:space="preserve"> Analyses showed that the three groups of selected emotional pictures did not differ in discretene</w:t>
      </w:r>
      <w:r>
        <w:rPr>
          <w:rFonts w:ascii="Times New Roman" w:hAnsi="Times New Roman"/>
        </w:rPr>
        <w:t xml:space="preserve">ss from the corresponding emotion, </w:t>
      </w:r>
      <w:proofErr w:type="gramStart"/>
      <w:r w:rsidRPr="007636F2">
        <w:rPr>
          <w:rFonts w:ascii="Times New Roman" w:hAnsi="Times New Roman"/>
          <w:i/>
          <w:iCs/>
          <w:lang w:eastAsia="es-ES_tradnl"/>
        </w:rPr>
        <w:t>F</w:t>
      </w:r>
      <w:r w:rsidRPr="007636F2">
        <w:rPr>
          <w:rFonts w:ascii="Times New Roman" w:hAnsi="Times New Roman"/>
          <w:lang w:eastAsia="es-ES_tradnl"/>
        </w:rPr>
        <w:t>(</w:t>
      </w:r>
      <w:proofErr w:type="gramEnd"/>
      <w:r w:rsidRPr="007636F2">
        <w:rPr>
          <w:rFonts w:ascii="Times New Roman" w:hAnsi="Times New Roman"/>
          <w:lang w:eastAsia="es-ES_tradnl"/>
        </w:rPr>
        <w:t xml:space="preserve">2, 81) = 1.21, </w:t>
      </w:r>
      <w:proofErr w:type="spellStart"/>
      <w:r w:rsidRPr="007636F2">
        <w:rPr>
          <w:rFonts w:ascii="Times New Roman" w:hAnsi="Times New Roman"/>
          <w:iCs/>
          <w:lang w:eastAsia="es-ES_tradnl"/>
        </w:rPr>
        <w:t>n.s</w:t>
      </w:r>
      <w:proofErr w:type="spellEnd"/>
      <w:r w:rsidRPr="007636F2">
        <w:rPr>
          <w:rFonts w:ascii="Times New Roman" w:hAnsi="Times New Roman"/>
          <w:iCs/>
          <w:lang w:eastAsia="es-ES_tradnl"/>
        </w:rPr>
        <w:t>.</w:t>
      </w:r>
      <w:r w:rsidRPr="007636F2">
        <w:rPr>
          <w:rFonts w:ascii="Times New Roman" w:hAnsi="Times New Roman"/>
          <w:lang w:eastAsia="es-ES_tradnl"/>
        </w:rPr>
        <w:t xml:space="preserve">, </w:t>
      </w:r>
      <w:r w:rsidRPr="004808F8">
        <w:rPr>
          <w:rFonts w:ascii="Symbol" w:hAnsi="Symbol"/>
          <w:i/>
        </w:rPr>
        <w:t></w:t>
      </w:r>
      <w:r w:rsidRPr="007636F2">
        <w:rPr>
          <w:rFonts w:ascii="Times New Roman" w:hAnsi="Times New Roman"/>
          <w:bCs/>
          <w:i/>
          <w:vertAlign w:val="superscript"/>
        </w:rPr>
        <w:t xml:space="preserve">2 </w:t>
      </w:r>
      <w:r w:rsidRPr="007636F2">
        <w:rPr>
          <w:rFonts w:ascii="Times New Roman" w:hAnsi="Times New Roman"/>
          <w:snapToGrid w:val="0"/>
        </w:rPr>
        <w:t>= .029</w:t>
      </w:r>
      <w:r>
        <w:rPr>
          <w:rFonts w:ascii="Times New Roman" w:hAnsi="Times New Roman"/>
        </w:rPr>
        <w:t>,</w:t>
      </w:r>
      <w:r w:rsidRPr="007636F2">
        <w:rPr>
          <w:rFonts w:ascii="Times New Roman" w:hAnsi="Times New Roman"/>
        </w:rPr>
        <w:t xml:space="preserve"> or in intensity</w:t>
      </w:r>
      <w:r>
        <w:rPr>
          <w:rFonts w:ascii="Times New Roman" w:hAnsi="Times New Roman"/>
        </w:rPr>
        <w:t xml:space="preserve">, </w:t>
      </w:r>
      <w:r w:rsidRPr="007636F2">
        <w:rPr>
          <w:rFonts w:ascii="Times New Roman" w:hAnsi="Times New Roman"/>
          <w:i/>
          <w:iCs/>
          <w:lang w:eastAsia="es-ES_tradnl"/>
        </w:rPr>
        <w:t>F</w:t>
      </w:r>
      <w:r w:rsidRPr="007636F2">
        <w:rPr>
          <w:rFonts w:ascii="Times New Roman" w:hAnsi="Times New Roman"/>
          <w:lang w:eastAsia="es-ES_tradnl"/>
        </w:rPr>
        <w:t xml:space="preserve">(2, 81) = 1.39, </w:t>
      </w:r>
      <w:proofErr w:type="spellStart"/>
      <w:r w:rsidRPr="007636F2">
        <w:rPr>
          <w:rFonts w:ascii="Times New Roman" w:hAnsi="Times New Roman"/>
          <w:iCs/>
          <w:lang w:eastAsia="es-ES_tradnl"/>
        </w:rPr>
        <w:t>n.s</w:t>
      </w:r>
      <w:proofErr w:type="spellEnd"/>
      <w:r w:rsidRPr="007636F2">
        <w:rPr>
          <w:rFonts w:ascii="Times New Roman" w:hAnsi="Times New Roman"/>
          <w:iCs/>
          <w:lang w:eastAsia="es-ES_tradnl"/>
        </w:rPr>
        <w:t>.</w:t>
      </w:r>
      <w:r w:rsidRPr="007636F2">
        <w:rPr>
          <w:rFonts w:ascii="Times New Roman" w:hAnsi="Times New Roman"/>
          <w:lang w:eastAsia="es-ES_tradnl"/>
        </w:rPr>
        <w:t xml:space="preserve">, </w:t>
      </w:r>
      <w:r w:rsidRPr="004808F8">
        <w:rPr>
          <w:rFonts w:ascii="Symbol" w:hAnsi="Symbol"/>
          <w:i/>
        </w:rPr>
        <w:t></w:t>
      </w:r>
      <w:r w:rsidRPr="007636F2">
        <w:rPr>
          <w:rFonts w:ascii="Times New Roman" w:hAnsi="Times New Roman"/>
          <w:bCs/>
          <w:i/>
          <w:vertAlign w:val="superscript"/>
        </w:rPr>
        <w:t xml:space="preserve">2 </w:t>
      </w:r>
      <w:r w:rsidRPr="007636F2">
        <w:rPr>
          <w:rFonts w:ascii="Times New Roman" w:hAnsi="Times New Roman"/>
          <w:snapToGrid w:val="0"/>
        </w:rPr>
        <w:t>= .03</w:t>
      </w:r>
      <w:r w:rsidRPr="007636F2">
        <w:rPr>
          <w:rFonts w:ascii="Times New Roman" w:hAnsi="Times New Roman"/>
        </w:rPr>
        <w:t xml:space="preserve">. </w:t>
      </w:r>
      <w:r w:rsidRPr="007636F2">
        <w:rPr>
          <w:rFonts w:ascii="Times New Roman" w:hAnsi="Times New Roman"/>
          <w:lang w:eastAsia="es-ES"/>
        </w:rPr>
        <w:t>The mean scores for emotional discreteness for the happy, angry and sad expressions were 5.53 (</w:t>
      </w:r>
      <w:r w:rsidRPr="007636F2">
        <w:rPr>
          <w:rFonts w:ascii="Times New Roman" w:hAnsi="Times New Roman"/>
          <w:i/>
          <w:lang w:eastAsia="es-ES"/>
        </w:rPr>
        <w:t>SD</w:t>
      </w:r>
      <w:r w:rsidRPr="007636F2">
        <w:rPr>
          <w:rFonts w:ascii="Times New Roman" w:hAnsi="Times New Roman"/>
          <w:lang w:eastAsia="es-ES"/>
        </w:rPr>
        <w:t>=0.39), 5.39 (</w:t>
      </w:r>
      <w:r w:rsidRPr="007636F2">
        <w:rPr>
          <w:rFonts w:ascii="Times New Roman" w:hAnsi="Times New Roman"/>
          <w:i/>
          <w:lang w:eastAsia="es-ES"/>
        </w:rPr>
        <w:t>SD</w:t>
      </w:r>
      <w:r w:rsidRPr="007636F2">
        <w:rPr>
          <w:rFonts w:ascii="Times New Roman" w:hAnsi="Times New Roman"/>
          <w:lang w:eastAsia="es-ES"/>
        </w:rPr>
        <w:t>=0.52) and 5.32 (</w:t>
      </w:r>
      <w:r w:rsidRPr="007636F2">
        <w:rPr>
          <w:rFonts w:ascii="Times New Roman" w:hAnsi="Times New Roman"/>
          <w:i/>
          <w:lang w:eastAsia="es-ES"/>
        </w:rPr>
        <w:t>SD</w:t>
      </w:r>
      <w:r w:rsidRPr="007636F2">
        <w:rPr>
          <w:rFonts w:ascii="Times New Roman" w:hAnsi="Times New Roman"/>
          <w:lang w:eastAsia="es-ES"/>
        </w:rPr>
        <w:t>=0.62), respectively. Mean intensity scores were 5.55 (</w:t>
      </w:r>
      <w:r w:rsidRPr="007636F2">
        <w:rPr>
          <w:rFonts w:ascii="Times New Roman" w:hAnsi="Times New Roman"/>
          <w:i/>
          <w:lang w:eastAsia="es-ES"/>
        </w:rPr>
        <w:t>SD</w:t>
      </w:r>
      <w:r w:rsidRPr="007636F2">
        <w:rPr>
          <w:rFonts w:ascii="Times New Roman" w:hAnsi="Times New Roman"/>
          <w:lang w:eastAsia="es-ES"/>
        </w:rPr>
        <w:t>=0.51), 5.86 (</w:t>
      </w:r>
      <w:r w:rsidRPr="007636F2">
        <w:rPr>
          <w:rFonts w:ascii="Times New Roman" w:hAnsi="Times New Roman"/>
          <w:i/>
          <w:lang w:eastAsia="es-ES"/>
        </w:rPr>
        <w:t>SD</w:t>
      </w:r>
      <w:r w:rsidRPr="007636F2">
        <w:rPr>
          <w:rFonts w:ascii="Times New Roman" w:hAnsi="Times New Roman"/>
          <w:lang w:eastAsia="es-ES"/>
        </w:rPr>
        <w:t>=0.58), and 5.76 (</w:t>
      </w:r>
      <w:r w:rsidRPr="007636F2">
        <w:rPr>
          <w:rFonts w:ascii="Times New Roman" w:hAnsi="Times New Roman"/>
          <w:i/>
          <w:lang w:eastAsia="es-ES"/>
        </w:rPr>
        <w:t>SD</w:t>
      </w:r>
      <w:r w:rsidRPr="007636F2">
        <w:rPr>
          <w:rFonts w:ascii="Times New Roman" w:hAnsi="Times New Roman"/>
          <w:lang w:eastAsia="es-ES"/>
        </w:rPr>
        <w:t>=0.94), respectively.</w:t>
      </w:r>
    </w:p>
  </w:footnote>
  <w:footnote w:id="2">
    <w:p w14:paraId="7E0F974F" w14:textId="77777777" w:rsidR="00EE34DB" w:rsidRPr="002D7EAA" w:rsidRDefault="00EE34DB">
      <w:pPr>
        <w:pStyle w:val="Textonotapie"/>
      </w:pPr>
      <w:r>
        <w:rPr>
          <w:rStyle w:val="Refdenotaalpie"/>
        </w:rPr>
        <w:footnoteRef/>
      </w:r>
      <w:r>
        <w:t xml:space="preserve"> </w:t>
      </w:r>
      <w:r w:rsidRPr="002D7EAA">
        <w:rPr>
          <w:rFonts w:ascii="Times New Roman" w:hAnsi="Times New Roman"/>
          <w:color w:val="000000"/>
        </w:rPr>
        <w:t xml:space="preserve">Further bootstrapping analyses on the relationships between SWB components in predicting attention to emotional faces were performed controlling for the </w:t>
      </w:r>
      <w:proofErr w:type="spellStart"/>
      <w:r w:rsidRPr="002D7EAA">
        <w:rPr>
          <w:rFonts w:ascii="Times New Roman" w:hAnsi="Times New Roman"/>
          <w:color w:val="000000"/>
        </w:rPr>
        <w:t>covariability</w:t>
      </w:r>
      <w:proofErr w:type="spellEnd"/>
      <w:r w:rsidRPr="002D7EAA">
        <w:rPr>
          <w:rFonts w:ascii="Times New Roman" w:hAnsi="Times New Roman"/>
          <w:color w:val="000000"/>
        </w:rPr>
        <w:t xml:space="preserve"> of attention to the other types of emotional faces. Specifically, for each set of bootstrapping analyses (e.g., SWB components predicting fixation frequency to happy faces), attention</w:t>
      </w:r>
      <w:r>
        <w:rPr>
          <w:rFonts w:ascii="Times New Roman" w:hAnsi="Times New Roman"/>
          <w:color w:val="000000"/>
        </w:rPr>
        <w:t>al indices</w:t>
      </w:r>
      <w:r w:rsidRPr="002D7EAA">
        <w:rPr>
          <w:rFonts w:ascii="Times New Roman" w:hAnsi="Times New Roman"/>
          <w:color w:val="000000"/>
        </w:rPr>
        <w:t xml:space="preserve"> to the other two types of emotional faces (e.g., angry and sad faces) were entered in the models as covariates. Results were identical to those referred in the text in all cases, supporting the models in that positive emotions accounted for the influence of LS in fixation frequency and fixation time to happy faces, and not supporting the reversed models of SWB relationships in predicting attention behavior to emotional faces.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D8D0CA" w14:textId="77777777" w:rsidR="00EE34DB" w:rsidRDefault="00932677" w:rsidP="001C2D92">
    <w:pPr>
      <w:pStyle w:val="Encabezado"/>
      <w:framePr w:wrap="around" w:vAnchor="text" w:hAnchor="margin" w:xAlign="right" w:y="1"/>
      <w:rPr>
        <w:rStyle w:val="Nmerodepgina"/>
      </w:rPr>
    </w:pPr>
    <w:r>
      <w:rPr>
        <w:rStyle w:val="Nmerodepgina"/>
      </w:rPr>
      <w:fldChar w:fldCharType="begin"/>
    </w:r>
    <w:r w:rsidR="00EE34DB">
      <w:rPr>
        <w:rStyle w:val="Nmerodepgina"/>
      </w:rPr>
      <w:instrText xml:space="preserve">PAGE  </w:instrText>
    </w:r>
    <w:r>
      <w:rPr>
        <w:rStyle w:val="Nmerodepgina"/>
      </w:rPr>
      <w:fldChar w:fldCharType="end"/>
    </w:r>
  </w:p>
  <w:p w14:paraId="37CE9F90" w14:textId="77777777" w:rsidR="00EE34DB" w:rsidRDefault="00EE34DB" w:rsidP="001C2D92">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3C27B" w14:textId="43D09FE0" w:rsidR="00EE34DB" w:rsidRDefault="00EE34DB" w:rsidP="00C316DD">
    <w:pPr>
      <w:pStyle w:val="Encabezado"/>
      <w:ind w:left="360"/>
    </w:pPr>
    <w:r>
      <w:t>WELL-BEING AND SELECTIVE ATTENTION</w:t>
    </w:r>
    <w:r>
      <w:tab/>
    </w:r>
    <w:r w:rsidR="00932677">
      <w:fldChar w:fldCharType="begin"/>
    </w:r>
    <w:r w:rsidRPr="00C316DD">
      <w:instrText xml:space="preserve"> PAGE   \* MERGEFORMAT </w:instrText>
    </w:r>
    <w:r w:rsidR="00932677">
      <w:fldChar w:fldCharType="separate"/>
    </w:r>
    <w:r w:rsidR="00091600">
      <w:rPr>
        <w:noProof/>
      </w:rPr>
      <w:t>29</w:t>
    </w:r>
    <w:r w:rsidR="00932677">
      <w:fldChar w:fldCharType="end"/>
    </w:r>
  </w:p>
  <w:p w14:paraId="4CC8B556" w14:textId="77777777" w:rsidR="00EE34DB" w:rsidRDefault="00EE34DB" w:rsidP="001C2D92">
    <w:pPr>
      <w:pStyle w:val="Encabezado"/>
      <w:jc w:val="right"/>
    </w:pPr>
  </w:p>
  <w:p w14:paraId="4AE1771D" w14:textId="77777777" w:rsidR="00EE34DB" w:rsidRDefault="00EE34DB" w:rsidP="001C2D92">
    <w:pPr>
      <w:pStyle w:val="Encabezado"/>
      <w:jc w:val="right"/>
    </w:pPr>
  </w:p>
  <w:p w14:paraId="46A36954" w14:textId="77777777" w:rsidR="00EE34DB" w:rsidRPr="00DC5E28" w:rsidRDefault="00EE34DB" w:rsidP="001C2D92">
    <w:pPr>
      <w:pStyle w:val="Encabezad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AF728" w14:textId="77777777" w:rsidR="00EE34DB" w:rsidRDefault="00EE34DB">
    <w:pPr>
      <w:pStyle w:val="Encabezado"/>
    </w:pPr>
    <w:r>
      <w:t>Running Head: WELL-BEING AND SELECTIVE ATTENTION</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D4CC27" w14:textId="77777777" w:rsidR="00EE34DB" w:rsidRDefault="00EE34DB" w:rsidP="008D1C54">
    <w:pPr>
      <w:pStyle w:val="Encabezado"/>
    </w:pPr>
    <w:r>
      <w:t>Selective attention and mood repair</w:t>
    </w:r>
    <w:r>
      <w:tab/>
    </w:r>
    <w:r>
      <w:tab/>
    </w:r>
    <w:r w:rsidR="00932677">
      <w:fldChar w:fldCharType="begin"/>
    </w:r>
    <w:r>
      <w:instrText xml:space="preserve"> PAGE   \* MERGEFORMAT </w:instrText>
    </w:r>
    <w:r w:rsidR="00932677">
      <w:fldChar w:fldCharType="separate"/>
    </w:r>
    <w:r w:rsidR="00091600">
      <w:rPr>
        <w:noProof/>
      </w:rPr>
      <w:t>2</w:t>
    </w:r>
    <w:r w:rsidR="00932677">
      <w:rPr>
        <w:noProof/>
      </w:rPr>
      <w:fldChar w:fldCharType="end"/>
    </w:r>
  </w:p>
  <w:p w14:paraId="38A899EF" w14:textId="77777777" w:rsidR="00EE34DB" w:rsidRDefault="00EE34DB">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ED94C65A"/>
    <w:lvl w:ilvl="0">
      <w:start w:val="1"/>
      <w:numFmt w:val="bullet"/>
      <w:pStyle w:val="Listaconvietas"/>
      <w:lvlText w:val=""/>
      <w:lvlJc w:val="left"/>
      <w:pPr>
        <w:tabs>
          <w:tab w:val="num" w:pos="360"/>
        </w:tabs>
        <w:ind w:left="360" w:hanging="360"/>
      </w:pPr>
      <w:rPr>
        <w:rFonts w:ascii="Symbol" w:hAnsi="Symbol" w:hint="default"/>
      </w:rPr>
    </w:lvl>
  </w:abstractNum>
  <w:abstractNum w:abstractNumId="1" w15:restartNumberingAfterBreak="0">
    <w:nsid w:val="00893927"/>
    <w:multiLevelType w:val="hybridMultilevel"/>
    <w:tmpl w:val="7A5EED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15:restartNumberingAfterBreak="0">
    <w:nsid w:val="153C5234"/>
    <w:multiLevelType w:val="hybridMultilevel"/>
    <w:tmpl w:val="18189870"/>
    <w:lvl w:ilvl="0" w:tplc="818A01F2">
      <w:numFmt w:val="bullet"/>
      <w:lvlText w:val="-"/>
      <w:lvlJc w:val="left"/>
      <w:pPr>
        <w:ind w:left="720" w:hanging="360"/>
      </w:pPr>
      <w:rPr>
        <w:rFonts w:ascii="Times New Roman" w:eastAsia="Times New Roman" w:hAnsi="Times New Roman"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15:restartNumberingAfterBreak="0">
    <w:nsid w:val="15D52E37"/>
    <w:multiLevelType w:val="hybridMultilevel"/>
    <w:tmpl w:val="A3B017FA"/>
    <w:lvl w:ilvl="0" w:tplc="8D660726">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21323DEB"/>
    <w:multiLevelType w:val="hybridMultilevel"/>
    <w:tmpl w:val="A572AF38"/>
    <w:lvl w:ilvl="0" w:tplc="B6880E08">
      <w:start w:val="2"/>
      <w:numFmt w:val="bullet"/>
      <w:lvlText w:val="-"/>
      <w:lvlJc w:val="left"/>
      <w:pPr>
        <w:ind w:left="720" w:hanging="360"/>
      </w:pPr>
      <w:rPr>
        <w:rFonts w:ascii="Times New Roman" w:eastAsia="Times New Roman" w:hAnsi="Times New Roman" w:hint="default"/>
        <w:color w:val="00000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D184032"/>
    <w:multiLevelType w:val="hybridMultilevel"/>
    <w:tmpl w:val="D80274DC"/>
    <w:lvl w:ilvl="0" w:tplc="82186ACE">
      <w:start w:val="1"/>
      <w:numFmt w:val="lowerLetter"/>
      <w:lvlText w:val="%1)"/>
      <w:lvlJc w:val="left"/>
      <w:pPr>
        <w:ind w:left="1068" w:hanging="360"/>
      </w:pPr>
      <w:rPr>
        <w:rFonts w:cs="Times New Roman" w:hint="default"/>
      </w:rPr>
    </w:lvl>
    <w:lvl w:ilvl="1" w:tplc="0C0A0019" w:tentative="1">
      <w:start w:val="1"/>
      <w:numFmt w:val="lowerLetter"/>
      <w:lvlText w:val="%2."/>
      <w:lvlJc w:val="left"/>
      <w:pPr>
        <w:ind w:left="1788" w:hanging="360"/>
      </w:pPr>
      <w:rPr>
        <w:rFonts w:cs="Times New Roman"/>
      </w:rPr>
    </w:lvl>
    <w:lvl w:ilvl="2" w:tplc="0C0A001B" w:tentative="1">
      <w:start w:val="1"/>
      <w:numFmt w:val="lowerRoman"/>
      <w:lvlText w:val="%3."/>
      <w:lvlJc w:val="right"/>
      <w:pPr>
        <w:ind w:left="2508" w:hanging="180"/>
      </w:pPr>
      <w:rPr>
        <w:rFonts w:cs="Times New Roman"/>
      </w:rPr>
    </w:lvl>
    <w:lvl w:ilvl="3" w:tplc="0C0A000F" w:tentative="1">
      <w:start w:val="1"/>
      <w:numFmt w:val="decimal"/>
      <w:lvlText w:val="%4."/>
      <w:lvlJc w:val="left"/>
      <w:pPr>
        <w:ind w:left="3228" w:hanging="360"/>
      </w:pPr>
      <w:rPr>
        <w:rFonts w:cs="Times New Roman"/>
      </w:rPr>
    </w:lvl>
    <w:lvl w:ilvl="4" w:tplc="0C0A0019" w:tentative="1">
      <w:start w:val="1"/>
      <w:numFmt w:val="lowerLetter"/>
      <w:lvlText w:val="%5."/>
      <w:lvlJc w:val="left"/>
      <w:pPr>
        <w:ind w:left="3948" w:hanging="360"/>
      </w:pPr>
      <w:rPr>
        <w:rFonts w:cs="Times New Roman"/>
      </w:rPr>
    </w:lvl>
    <w:lvl w:ilvl="5" w:tplc="0C0A001B" w:tentative="1">
      <w:start w:val="1"/>
      <w:numFmt w:val="lowerRoman"/>
      <w:lvlText w:val="%6."/>
      <w:lvlJc w:val="right"/>
      <w:pPr>
        <w:ind w:left="4668" w:hanging="180"/>
      </w:pPr>
      <w:rPr>
        <w:rFonts w:cs="Times New Roman"/>
      </w:rPr>
    </w:lvl>
    <w:lvl w:ilvl="6" w:tplc="0C0A000F" w:tentative="1">
      <w:start w:val="1"/>
      <w:numFmt w:val="decimal"/>
      <w:lvlText w:val="%7."/>
      <w:lvlJc w:val="left"/>
      <w:pPr>
        <w:ind w:left="5388" w:hanging="360"/>
      </w:pPr>
      <w:rPr>
        <w:rFonts w:cs="Times New Roman"/>
      </w:rPr>
    </w:lvl>
    <w:lvl w:ilvl="7" w:tplc="0C0A0019" w:tentative="1">
      <w:start w:val="1"/>
      <w:numFmt w:val="lowerLetter"/>
      <w:lvlText w:val="%8."/>
      <w:lvlJc w:val="left"/>
      <w:pPr>
        <w:ind w:left="6108" w:hanging="360"/>
      </w:pPr>
      <w:rPr>
        <w:rFonts w:cs="Times New Roman"/>
      </w:rPr>
    </w:lvl>
    <w:lvl w:ilvl="8" w:tplc="0C0A001B" w:tentative="1">
      <w:start w:val="1"/>
      <w:numFmt w:val="lowerRoman"/>
      <w:lvlText w:val="%9."/>
      <w:lvlJc w:val="right"/>
      <w:pPr>
        <w:ind w:left="6828" w:hanging="180"/>
      </w:pPr>
      <w:rPr>
        <w:rFonts w:cs="Times New Roman"/>
      </w:rPr>
    </w:lvl>
  </w:abstractNum>
  <w:abstractNum w:abstractNumId="6" w15:restartNumberingAfterBreak="0">
    <w:nsid w:val="2D7637DE"/>
    <w:multiLevelType w:val="hybridMultilevel"/>
    <w:tmpl w:val="0158D468"/>
    <w:lvl w:ilvl="0" w:tplc="732CCD42">
      <w:numFmt w:val="bullet"/>
      <w:lvlText w:val="-"/>
      <w:lvlJc w:val="left"/>
      <w:pPr>
        <w:ind w:left="720" w:hanging="360"/>
      </w:pPr>
      <w:rPr>
        <w:rFonts w:ascii="Times New Roman" w:eastAsia="Times New Roman" w:hAnsi="Times New Roman"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15:restartNumberingAfterBreak="0">
    <w:nsid w:val="2FA0444C"/>
    <w:multiLevelType w:val="multilevel"/>
    <w:tmpl w:val="A30A4F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1EC6B6A"/>
    <w:multiLevelType w:val="hybridMultilevel"/>
    <w:tmpl w:val="5C00DE36"/>
    <w:lvl w:ilvl="0" w:tplc="6F324520">
      <w:start w:val="2"/>
      <w:numFmt w:val="bullet"/>
      <w:lvlText w:val="-"/>
      <w:lvlJc w:val="left"/>
      <w:pPr>
        <w:ind w:left="720" w:hanging="360"/>
      </w:pPr>
      <w:rPr>
        <w:rFonts w:ascii="Times New Roman" w:eastAsia="Times New Roman" w:hAnsi="Times New Roman" w:hint="default"/>
        <w:color w:val="000000"/>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396264F"/>
    <w:multiLevelType w:val="hybridMultilevel"/>
    <w:tmpl w:val="C3CC14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4E550E"/>
    <w:multiLevelType w:val="hybridMultilevel"/>
    <w:tmpl w:val="5A9CA9EE"/>
    <w:lvl w:ilvl="0" w:tplc="6BE82C12">
      <w:start w:val="1"/>
      <w:numFmt w:val="decimal"/>
      <w:lvlText w:val="%1."/>
      <w:lvlJc w:val="left"/>
      <w:pPr>
        <w:ind w:left="720" w:hanging="360"/>
      </w:pPr>
      <w:rPr>
        <w:rFonts w:ascii="Calibri" w:hAnsi="Calibri" w:hint="default"/>
        <w:b w:val="0"/>
        <w:i w:val="0"/>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ED97FEB"/>
    <w:multiLevelType w:val="hybridMultilevel"/>
    <w:tmpl w:val="73FAB75C"/>
    <w:lvl w:ilvl="0" w:tplc="F710E09C">
      <w:start w:val="1"/>
      <w:numFmt w:val="bullet"/>
      <w:lvlText w:val="-"/>
      <w:lvlJc w:val="left"/>
      <w:pPr>
        <w:ind w:left="1069" w:hanging="360"/>
      </w:pPr>
      <w:rPr>
        <w:rFonts w:ascii="Times New Roman" w:eastAsia="Times New Roman" w:hAnsi="Times New Roman" w:hint="default"/>
      </w:rPr>
    </w:lvl>
    <w:lvl w:ilvl="1" w:tplc="0C0A0003" w:tentative="1">
      <w:start w:val="1"/>
      <w:numFmt w:val="bullet"/>
      <w:lvlText w:val="o"/>
      <w:lvlJc w:val="left"/>
      <w:pPr>
        <w:ind w:left="1789" w:hanging="360"/>
      </w:pPr>
      <w:rPr>
        <w:rFonts w:ascii="Courier New" w:hAnsi="Courier New" w:hint="default"/>
      </w:rPr>
    </w:lvl>
    <w:lvl w:ilvl="2" w:tplc="0C0A0005" w:tentative="1">
      <w:start w:val="1"/>
      <w:numFmt w:val="bullet"/>
      <w:lvlText w:val=""/>
      <w:lvlJc w:val="left"/>
      <w:pPr>
        <w:ind w:left="2509" w:hanging="360"/>
      </w:pPr>
      <w:rPr>
        <w:rFonts w:ascii="Wingdings" w:hAnsi="Wingdings" w:hint="default"/>
      </w:rPr>
    </w:lvl>
    <w:lvl w:ilvl="3" w:tplc="0C0A0001" w:tentative="1">
      <w:start w:val="1"/>
      <w:numFmt w:val="bullet"/>
      <w:lvlText w:val=""/>
      <w:lvlJc w:val="left"/>
      <w:pPr>
        <w:ind w:left="3229" w:hanging="360"/>
      </w:pPr>
      <w:rPr>
        <w:rFonts w:ascii="Symbol" w:hAnsi="Symbol" w:hint="default"/>
      </w:rPr>
    </w:lvl>
    <w:lvl w:ilvl="4" w:tplc="0C0A0003" w:tentative="1">
      <w:start w:val="1"/>
      <w:numFmt w:val="bullet"/>
      <w:lvlText w:val="o"/>
      <w:lvlJc w:val="left"/>
      <w:pPr>
        <w:ind w:left="3949" w:hanging="360"/>
      </w:pPr>
      <w:rPr>
        <w:rFonts w:ascii="Courier New" w:hAnsi="Courier New" w:hint="default"/>
      </w:rPr>
    </w:lvl>
    <w:lvl w:ilvl="5" w:tplc="0C0A0005" w:tentative="1">
      <w:start w:val="1"/>
      <w:numFmt w:val="bullet"/>
      <w:lvlText w:val=""/>
      <w:lvlJc w:val="left"/>
      <w:pPr>
        <w:ind w:left="4669" w:hanging="360"/>
      </w:pPr>
      <w:rPr>
        <w:rFonts w:ascii="Wingdings" w:hAnsi="Wingdings" w:hint="default"/>
      </w:rPr>
    </w:lvl>
    <w:lvl w:ilvl="6" w:tplc="0C0A0001" w:tentative="1">
      <w:start w:val="1"/>
      <w:numFmt w:val="bullet"/>
      <w:lvlText w:val=""/>
      <w:lvlJc w:val="left"/>
      <w:pPr>
        <w:ind w:left="5389" w:hanging="360"/>
      </w:pPr>
      <w:rPr>
        <w:rFonts w:ascii="Symbol" w:hAnsi="Symbol" w:hint="default"/>
      </w:rPr>
    </w:lvl>
    <w:lvl w:ilvl="7" w:tplc="0C0A0003" w:tentative="1">
      <w:start w:val="1"/>
      <w:numFmt w:val="bullet"/>
      <w:lvlText w:val="o"/>
      <w:lvlJc w:val="left"/>
      <w:pPr>
        <w:ind w:left="6109" w:hanging="360"/>
      </w:pPr>
      <w:rPr>
        <w:rFonts w:ascii="Courier New" w:hAnsi="Courier New" w:hint="default"/>
      </w:rPr>
    </w:lvl>
    <w:lvl w:ilvl="8" w:tplc="0C0A0005" w:tentative="1">
      <w:start w:val="1"/>
      <w:numFmt w:val="bullet"/>
      <w:lvlText w:val=""/>
      <w:lvlJc w:val="left"/>
      <w:pPr>
        <w:ind w:left="6829" w:hanging="360"/>
      </w:pPr>
      <w:rPr>
        <w:rFonts w:ascii="Wingdings" w:hAnsi="Wingdings" w:hint="default"/>
      </w:rPr>
    </w:lvl>
  </w:abstractNum>
  <w:abstractNum w:abstractNumId="12" w15:restartNumberingAfterBreak="0">
    <w:nsid w:val="67B97ED6"/>
    <w:multiLevelType w:val="hybridMultilevel"/>
    <w:tmpl w:val="9078E586"/>
    <w:lvl w:ilvl="0" w:tplc="040A000F">
      <w:start w:val="1"/>
      <w:numFmt w:val="decimal"/>
      <w:lvlText w:val="%1."/>
      <w:lvlJc w:val="left"/>
      <w:pPr>
        <w:ind w:left="720" w:hanging="360"/>
      </w:pPr>
      <w:rPr>
        <w:rFonts w:cs="Times New Roman" w:hint="default"/>
      </w:rPr>
    </w:lvl>
    <w:lvl w:ilvl="1" w:tplc="040A0019" w:tentative="1">
      <w:start w:val="1"/>
      <w:numFmt w:val="lowerLetter"/>
      <w:lvlText w:val="%2."/>
      <w:lvlJc w:val="left"/>
      <w:pPr>
        <w:ind w:left="1440" w:hanging="360"/>
      </w:pPr>
      <w:rPr>
        <w:rFonts w:cs="Times New Roman"/>
      </w:rPr>
    </w:lvl>
    <w:lvl w:ilvl="2" w:tplc="040A001B" w:tentative="1">
      <w:start w:val="1"/>
      <w:numFmt w:val="lowerRoman"/>
      <w:lvlText w:val="%3."/>
      <w:lvlJc w:val="right"/>
      <w:pPr>
        <w:ind w:left="2160" w:hanging="180"/>
      </w:pPr>
      <w:rPr>
        <w:rFonts w:cs="Times New Roman"/>
      </w:rPr>
    </w:lvl>
    <w:lvl w:ilvl="3" w:tplc="040A000F" w:tentative="1">
      <w:start w:val="1"/>
      <w:numFmt w:val="decimal"/>
      <w:lvlText w:val="%4."/>
      <w:lvlJc w:val="left"/>
      <w:pPr>
        <w:ind w:left="2880" w:hanging="360"/>
      </w:pPr>
      <w:rPr>
        <w:rFonts w:cs="Times New Roman"/>
      </w:rPr>
    </w:lvl>
    <w:lvl w:ilvl="4" w:tplc="040A0019" w:tentative="1">
      <w:start w:val="1"/>
      <w:numFmt w:val="lowerLetter"/>
      <w:lvlText w:val="%5."/>
      <w:lvlJc w:val="left"/>
      <w:pPr>
        <w:ind w:left="3600" w:hanging="360"/>
      </w:pPr>
      <w:rPr>
        <w:rFonts w:cs="Times New Roman"/>
      </w:rPr>
    </w:lvl>
    <w:lvl w:ilvl="5" w:tplc="040A001B" w:tentative="1">
      <w:start w:val="1"/>
      <w:numFmt w:val="lowerRoman"/>
      <w:lvlText w:val="%6."/>
      <w:lvlJc w:val="right"/>
      <w:pPr>
        <w:ind w:left="4320" w:hanging="180"/>
      </w:pPr>
      <w:rPr>
        <w:rFonts w:cs="Times New Roman"/>
      </w:rPr>
    </w:lvl>
    <w:lvl w:ilvl="6" w:tplc="040A000F" w:tentative="1">
      <w:start w:val="1"/>
      <w:numFmt w:val="decimal"/>
      <w:lvlText w:val="%7."/>
      <w:lvlJc w:val="left"/>
      <w:pPr>
        <w:ind w:left="5040" w:hanging="360"/>
      </w:pPr>
      <w:rPr>
        <w:rFonts w:cs="Times New Roman"/>
      </w:rPr>
    </w:lvl>
    <w:lvl w:ilvl="7" w:tplc="040A0019" w:tentative="1">
      <w:start w:val="1"/>
      <w:numFmt w:val="lowerLetter"/>
      <w:lvlText w:val="%8."/>
      <w:lvlJc w:val="left"/>
      <w:pPr>
        <w:ind w:left="5760" w:hanging="360"/>
      </w:pPr>
      <w:rPr>
        <w:rFonts w:cs="Times New Roman"/>
      </w:rPr>
    </w:lvl>
    <w:lvl w:ilvl="8" w:tplc="040A001B" w:tentative="1">
      <w:start w:val="1"/>
      <w:numFmt w:val="lowerRoman"/>
      <w:lvlText w:val="%9."/>
      <w:lvlJc w:val="right"/>
      <w:pPr>
        <w:ind w:left="6480" w:hanging="180"/>
      </w:pPr>
      <w:rPr>
        <w:rFonts w:cs="Times New Roman"/>
      </w:rPr>
    </w:lvl>
  </w:abstractNum>
  <w:abstractNum w:abstractNumId="13" w15:restartNumberingAfterBreak="0">
    <w:nsid w:val="689F57DF"/>
    <w:multiLevelType w:val="hybridMultilevel"/>
    <w:tmpl w:val="8CD433DC"/>
    <w:lvl w:ilvl="0" w:tplc="AE4C2E50">
      <w:numFmt w:val="bullet"/>
      <w:lvlText w:val="-"/>
      <w:lvlJc w:val="left"/>
      <w:pPr>
        <w:ind w:left="720" w:hanging="360"/>
      </w:pPr>
      <w:rPr>
        <w:rFonts w:ascii="Calibri" w:eastAsia="Times New Roman" w:hAnsi="Calibri" w:hint="default"/>
      </w:rPr>
    </w:lvl>
    <w:lvl w:ilvl="1" w:tplc="040A0003" w:tentative="1">
      <w:start w:val="1"/>
      <w:numFmt w:val="bullet"/>
      <w:lvlText w:val="o"/>
      <w:lvlJc w:val="left"/>
      <w:pPr>
        <w:ind w:left="1440" w:hanging="360"/>
      </w:pPr>
      <w:rPr>
        <w:rFonts w:ascii="Courier New" w:hAnsi="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14" w15:restartNumberingAfterBreak="0">
    <w:nsid w:val="6D883E56"/>
    <w:multiLevelType w:val="multilevel"/>
    <w:tmpl w:val="400C9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6DBC17AA"/>
    <w:multiLevelType w:val="hybridMultilevel"/>
    <w:tmpl w:val="CB8C5780"/>
    <w:lvl w:ilvl="0" w:tplc="613467E8">
      <w:start w:val="1"/>
      <w:numFmt w:val="decimal"/>
      <w:lvlText w:val="%1"/>
      <w:lvlJc w:val="left"/>
      <w:pPr>
        <w:ind w:left="1080" w:hanging="360"/>
      </w:pPr>
      <w:rPr>
        <w:rFonts w:cs="Times New Roman" w:hint="default"/>
      </w:rPr>
    </w:lvl>
    <w:lvl w:ilvl="1" w:tplc="040A0019" w:tentative="1">
      <w:start w:val="1"/>
      <w:numFmt w:val="lowerLetter"/>
      <w:lvlText w:val="%2."/>
      <w:lvlJc w:val="left"/>
      <w:pPr>
        <w:ind w:left="1800" w:hanging="360"/>
      </w:pPr>
      <w:rPr>
        <w:rFonts w:cs="Times New Roman"/>
      </w:rPr>
    </w:lvl>
    <w:lvl w:ilvl="2" w:tplc="040A001B" w:tentative="1">
      <w:start w:val="1"/>
      <w:numFmt w:val="lowerRoman"/>
      <w:lvlText w:val="%3."/>
      <w:lvlJc w:val="right"/>
      <w:pPr>
        <w:ind w:left="2520" w:hanging="180"/>
      </w:pPr>
      <w:rPr>
        <w:rFonts w:cs="Times New Roman"/>
      </w:rPr>
    </w:lvl>
    <w:lvl w:ilvl="3" w:tplc="040A000F" w:tentative="1">
      <w:start w:val="1"/>
      <w:numFmt w:val="decimal"/>
      <w:lvlText w:val="%4."/>
      <w:lvlJc w:val="left"/>
      <w:pPr>
        <w:ind w:left="3240" w:hanging="360"/>
      </w:pPr>
      <w:rPr>
        <w:rFonts w:cs="Times New Roman"/>
      </w:rPr>
    </w:lvl>
    <w:lvl w:ilvl="4" w:tplc="040A0019" w:tentative="1">
      <w:start w:val="1"/>
      <w:numFmt w:val="lowerLetter"/>
      <w:lvlText w:val="%5."/>
      <w:lvlJc w:val="left"/>
      <w:pPr>
        <w:ind w:left="3960" w:hanging="360"/>
      </w:pPr>
      <w:rPr>
        <w:rFonts w:cs="Times New Roman"/>
      </w:rPr>
    </w:lvl>
    <w:lvl w:ilvl="5" w:tplc="040A001B" w:tentative="1">
      <w:start w:val="1"/>
      <w:numFmt w:val="lowerRoman"/>
      <w:lvlText w:val="%6."/>
      <w:lvlJc w:val="right"/>
      <w:pPr>
        <w:ind w:left="4680" w:hanging="180"/>
      </w:pPr>
      <w:rPr>
        <w:rFonts w:cs="Times New Roman"/>
      </w:rPr>
    </w:lvl>
    <w:lvl w:ilvl="6" w:tplc="040A000F" w:tentative="1">
      <w:start w:val="1"/>
      <w:numFmt w:val="decimal"/>
      <w:lvlText w:val="%7."/>
      <w:lvlJc w:val="left"/>
      <w:pPr>
        <w:ind w:left="5400" w:hanging="360"/>
      </w:pPr>
      <w:rPr>
        <w:rFonts w:cs="Times New Roman"/>
      </w:rPr>
    </w:lvl>
    <w:lvl w:ilvl="7" w:tplc="040A0019" w:tentative="1">
      <w:start w:val="1"/>
      <w:numFmt w:val="lowerLetter"/>
      <w:lvlText w:val="%8."/>
      <w:lvlJc w:val="left"/>
      <w:pPr>
        <w:ind w:left="6120" w:hanging="360"/>
      </w:pPr>
      <w:rPr>
        <w:rFonts w:cs="Times New Roman"/>
      </w:rPr>
    </w:lvl>
    <w:lvl w:ilvl="8" w:tplc="040A001B" w:tentative="1">
      <w:start w:val="1"/>
      <w:numFmt w:val="lowerRoman"/>
      <w:lvlText w:val="%9."/>
      <w:lvlJc w:val="right"/>
      <w:pPr>
        <w:ind w:left="6840" w:hanging="180"/>
      </w:pPr>
      <w:rPr>
        <w:rFonts w:cs="Times New Roman"/>
      </w:rPr>
    </w:lvl>
  </w:abstractNum>
  <w:abstractNum w:abstractNumId="16" w15:restartNumberingAfterBreak="0">
    <w:nsid w:val="724B0426"/>
    <w:multiLevelType w:val="hybridMultilevel"/>
    <w:tmpl w:val="E7A653AA"/>
    <w:lvl w:ilvl="0" w:tplc="523AED30">
      <w:numFmt w:val="bullet"/>
      <w:lvlText w:val="-"/>
      <w:lvlJc w:val="left"/>
      <w:pPr>
        <w:ind w:left="720" w:hanging="360"/>
      </w:pPr>
      <w:rPr>
        <w:rFonts w:ascii="Calibri" w:eastAsia="Times New Roman" w:hAnsi="Calibri"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72D63F9E"/>
    <w:multiLevelType w:val="hybridMultilevel"/>
    <w:tmpl w:val="22FA2196"/>
    <w:lvl w:ilvl="0" w:tplc="FDFEB376">
      <w:start w:val="1"/>
      <w:numFmt w:val="bullet"/>
      <w:lvlText w:val="-"/>
      <w:lvlJc w:val="left"/>
      <w:pPr>
        <w:ind w:left="720" w:hanging="360"/>
      </w:pPr>
      <w:rPr>
        <w:rFonts w:ascii="Times New Roman" w:eastAsia="Times New Roman" w:hAnsi="Times New Roman" w:hint="default"/>
      </w:rPr>
    </w:lvl>
    <w:lvl w:ilvl="1" w:tplc="0C0A0003" w:tentative="1">
      <w:start w:val="1"/>
      <w:numFmt w:val="bullet"/>
      <w:lvlText w:val="o"/>
      <w:lvlJc w:val="left"/>
      <w:pPr>
        <w:ind w:left="1440" w:hanging="360"/>
      </w:pPr>
      <w:rPr>
        <w:rFonts w:ascii="Courier New" w:hAnsi="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F3B529E"/>
    <w:multiLevelType w:val="hybridMultilevel"/>
    <w:tmpl w:val="6C7E7E1C"/>
    <w:lvl w:ilvl="0" w:tplc="85DA81DA">
      <w:start w:val="1"/>
      <w:numFmt w:val="bullet"/>
      <w:lvlText w:val="•"/>
      <w:lvlJc w:val="left"/>
      <w:pPr>
        <w:tabs>
          <w:tab w:val="num" w:pos="720"/>
        </w:tabs>
        <w:ind w:left="720" w:hanging="360"/>
      </w:pPr>
      <w:rPr>
        <w:rFonts w:ascii="Arial" w:hAnsi="Arial" w:hint="default"/>
      </w:rPr>
    </w:lvl>
    <w:lvl w:ilvl="1" w:tplc="F15C01CE">
      <w:start w:val="700"/>
      <w:numFmt w:val="bullet"/>
      <w:lvlText w:val="–"/>
      <w:lvlJc w:val="left"/>
      <w:pPr>
        <w:tabs>
          <w:tab w:val="num" w:pos="1440"/>
        </w:tabs>
        <w:ind w:left="1440" w:hanging="360"/>
      </w:pPr>
      <w:rPr>
        <w:rFonts w:ascii="Arial" w:hAnsi="Arial" w:hint="default"/>
      </w:rPr>
    </w:lvl>
    <w:lvl w:ilvl="2" w:tplc="B49C4EEC">
      <w:start w:val="1"/>
      <w:numFmt w:val="bullet"/>
      <w:lvlText w:val="•"/>
      <w:lvlJc w:val="left"/>
      <w:pPr>
        <w:tabs>
          <w:tab w:val="num" w:pos="2160"/>
        </w:tabs>
        <w:ind w:left="2160" w:hanging="360"/>
      </w:pPr>
      <w:rPr>
        <w:rFonts w:ascii="Arial" w:hAnsi="Arial" w:hint="default"/>
      </w:rPr>
    </w:lvl>
    <w:lvl w:ilvl="3" w:tplc="1604D4B4" w:tentative="1">
      <w:start w:val="1"/>
      <w:numFmt w:val="bullet"/>
      <w:lvlText w:val="•"/>
      <w:lvlJc w:val="left"/>
      <w:pPr>
        <w:tabs>
          <w:tab w:val="num" w:pos="2880"/>
        </w:tabs>
        <w:ind w:left="2880" w:hanging="360"/>
      </w:pPr>
      <w:rPr>
        <w:rFonts w:ascii="Arial" w:hAnsi="Arial" w:hint="default"/>
      </w:rPr>
    </w:lvl>
    <w:lvl w:ilvl="4" w:tplc="85D81D28" w:tentative="1">
      <w:start w:val="1"/>
      <w:numFmt w:val="bullet"/>
      <w:lvlText w:val="•"/>
      <w:lvlJc w:val="left"/>
      <w:pPr>
        <w:tabs>
          <w:tab w:val="num" w:pos="3600"/>
        </w:tabs>
        <w:ind w:left="3600" w:hanging="360"/>
      </w:pPr>
      <w:rPr>
        <w:rFonts w:ascii="Arial" w:hAnsi="Arial" w:hint="default"/>
      </w:rPr>
    </w:lvl>
    <w:lvl w:ilvl="5" w:tplc="E594F556" w:tentative="1">
      <w:start w:val="1"/>
      <w:numFmt w:val="bullet"/>
      <w:lvlText w:val="•"/>
      <w:lvlJc w:val="left"/>
      <w:pPr>
        <w:tabs>
          <w:tab w:val="num" w:pos="4320"/>
        </w:tabs>
        <w:ind w:left="4320" w:hanging="360"/>
      </w:pPr>
      <w:rPr>
        <w:rFonts w:ascii="Arial" w:hAnsi="Arial" w:hint="default"/>
      </w:rPr>
    </w:lvl>
    <w:lvl w:ilvl="6" w:tplc="6B2CF652" w:tentative="1">
      <w:start w:val="1"/>
      <w:numFmt w:val="bullet"/>
      <w:lvlText w:val="•"/>
      <w:lvlJc w:val="left"/>
      <w:pPr>
        <w:tabs>
          <w:tab w:val="num" w:pos="5040"/>
        </w:tabs>
        <w:ind w:left="5040" w:hanging="360"/>
      </w:pPr>
      <w:rPr>
        <w:rFonts w:ascii="Arial" w:hAnsi="Arial" w:hint="default"/>
      </w:rPr>
    </w:lvl>
    <w:lvl w:ilvl="7" w:tplc="2FD45DDC" w:tentative="1">
      <w:start w:val="1"/>
      <w:numFmt w:val="bullet"/>
      <w:lvlText w:val="•"/>
      <w:lvlJc w:val="left"/>
      <w:pPr>
        <w:tabs>
          <w:tab w:val="num" w:pos="5760"/>
        </w:tabs>
        <w:ind w:left="5760" w:hanging="360"/>
      </w:pPr>
      <w:rPr>
        <w:rFonts w:ascii="Arial" w:hAnsi="Arial" w:hint="default"/>
      </w:rPr>
    </w:lvl>
    <w:lvl w:ilvl="8" w:tplc="404AEB60" w:tentative="1">
      <w:start w:val="1"/>
      <w:numFmt w:val="bullet"/>
      <w:lvlText w:val="•"/>
      <w:lvlJc w:val="left"/>
      <w:pPr>
        <w:tabs>
          <w:tab w:val="num" w:pos="6480"/>
        </w:tabs>
        <w:ind w:left="6480" w:hanging="360"/>
      </w:pPr>
      <w:rPr>
        <w:rFonts w:ascii="Arial" w:hAnsi="Arial" w:hint="default"/>
      </w:rPr>
    </w:lvl>
  </w:abstractNum>
  <w:num w:numId="1" w16cid:durableId="80611357">
    <w:abstractNumId w:val="0"/>
  </w:num>
  <w:num w:numId="2" w16cid:durableId="602494293">
    <w:abstractNumId w:val="0"/>
  </w:num>
  <w:num w:numId="3" w16cid:durableId="786581828">
    <w:abstractNumId w:val="0"/>
  </w:num>
  <w:num w:numId="4" w16cid:durableId="792023041">
    <w:abstractNumId w:val="0"/>
  </w:num>
  <w:num w:numId="5" w16cid:durableId="1691878701">
    <w:abstractNumId w:val="0"/>
  </w:num>
  <w:num w:numId="6" w16cid:durableId="1089742010">
    <w:abstractNumId w:val="0"/>
  </w:num>
  <w:num w:numId="7" w16cid:durableId="550657002">
    <w:abstractNumId w:val="0"/>
  </w:num>
  <w:num w:numId="8" w16cid:durableId="2138335669">
    <w:abstractNumId w:val="0"/>
  </w:num>
  <w:num w:numId="9" w16cid:durableId="1087964815">
    <w:abstractNumId w:val="6"/>
  </w:num>
  <w:num w:numId="10" w16cid:durableId="1936935639">
    <w:abstractNumId w:val="12"/>
  </w:num>
  <w:num w:numId="11" w16cid:durableId="937062597">
    <w:abstractNumId w:val="15"/>
  </w:num>
  <w:num w:numId="12" w16cid:durableId="1127091641">
    <w:abstractNumId w:val="2"/>
  </w:num>
  <w:num w:numId="13" w16cid:durableId="660932802">
    <w:abstractNumId w:val="0"/>
  </w:num>
  <w:num w:numId="14" w16cid:durableId="229854464">
    <w:abstractNumId w:val="13"/>
  </w:num>
  <w:num w:numId="15" w16cid:durableId="576674577">
    <w:abstractNumId w:val="16"/>
  </w:num>
  <w:num w:numId="16" w16cid:durableId="1866482592">
    <w:abstractNumId w:val="8"/>
  </w:num>
  <w:num w:numId="17" w16cid:durableId="1817721756">
    <w:abstractNumId w:val="4"/>
  </w:num>
  <w:num w:numId="18" w16cid:durableId="1425104293">
    <w:abstractNumId w:val="11"/>
  </w:num>
  <w:num w:numId="19" w16cid:durableId="1365516125">
    <w:abstractNumId w:val="17"/>
  </w:num>
  <w:num w:numId="20" w16cid:durableId="1920678213">
    <w:abstractNumId w:val="5"/>
  </w:num>
  <w:num w:numId="21" w16cid:durableId="86387236">
    <w:abstractNumId w:val="18"/>
  </w:num>
  <w:num w:numId="22" w16cid:durableId="1577321872">
    <w:abstractNumId w:val="9"/>
  </w:num>
  <w:num w:numId="23" w16cid:durableId="934747906">
    <w:abstractNumId w:val="1"/>
  </w:num>
  <w:num w:numId="24" w16cid:durableId="1433747735">
    <w:abstractNumId w:val="7"/>
  </w:num>
  <w:num w:numId="25" w16cid:durableId="2049716206">
    <w:abstractNumId w:val="14"/>
  </w:num>
  <w:num w:numId="26" w16cid:durableId="1358194408">
    <w:abstractNumId w:val="3"/>
  </w:num>
  <w:num w:numId="27" w16cid:durableId="206263647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0"/>
  <w:proofState w:spelling="clean" w:grammar="clean"/>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60421"/>
    <w:rsid w:val="0000316E"/>
    <w:rsid w:val="000032B0"/>
    <w:rsid w:val="0000458C"/>
    <w:rsid w:val="000047C9"/>
    <w:rsid w:val="00005374"/>
    <w:rsid w:val="00007387"/>
    <w:rsid w:val="0001000E"/>
    <w:rsid w:val="000102E5"/>
    <w:rsid w:val="00010444"/>
    <w:rsid w:val="000133FB"/>
    <w:rsid w:val="00016E51"/>
    <w:rsid w:val="00020497"/>
    <w:rsid w:val="00021FA8"/>
    <w:rsid w:val="000235D0"/>
    <w:rsid w:val="00023866"/>
    <w:rsid w:val="0002488D"/>
    <w:rsid w:val="00027956"/>
    <w:rsid w:val="00030B28"/>
    <w:rsid w:val="000369EC"/>
    <w:rsid w:val="000374CE"/>
    <w:rsid w:val="00037D9B"/>
    <w:rsid w:val="00041308"/>
    <w:rsid w:val="000424D6"/>
    <w:rsid w:val="000427CC"/>
    <w:rsid w:val="00042A0E"/>
    <w:rsid w:val="00045016"/>
    <w:rsid w:val="000452E5"/>
    <w:rsid w:val="00046589"/>
    <w:rsid w:val="00046A65"/>
    <w:rsid w:val="00046B98"/>
    <w:rsid w:val="00047165"/>
    <w:rsid w:val="00047ABF"/>
    <w:rsid w:val="000530AD"/>
    <w:rsid w:val="00054554"/>
    <w:rsid w:val="0005477E"/>
    <w:rsid w:val="00055044"/>
    <w:rsid w:val="00055A90"/>
    <w:rsid w:val="00056E1F"/>
    <w:rsid w:val="00057354"/>
    <w:rsid w:val="00060883"/>
    <w:rsid w:val="0006261A"/>
    <w:rsid w:val="00063F9B"/>
    <w:rsid w:val="00072951"/>
    <w:rsid w:val="00073F2D"/>
    <w:rsid w:val="00074B6A"/>
    <w:rsid w:val="00075532"/>
    <w:rsid w:val="000755D5"/>
    <w:rsid w:val="000758D9"/>
    <w:rsid w:val="000758DD"/>
    <w:rsid w:val="00075A58"/>
    <w:rsid w:val="00076369"/>
    <w:rsid w:val="00076EA9"/>
    <w:rsid w:val="00077072"/>
    <w:rsid w:val="00077951"/>
    <w:rsid w:val="00081148"/>
    <w:rsid w:val="00082153"/>
    <w:rsid w:val="00083E88"/>
    <w:rsid w:val="000845F0"/>
    <w:rsid w:val="00084B31"/>
    <w:rsid w:val="00084C1E"/>
    <w:rsid w:val="00084C66"/>
    <w:rsid w:val="00084EB8"/>
    <w:rsid w:val="00084F95"/>
    <w:rsid w:val="0008593F"/>
    <w:rsid w:val="00085EC0"/>
    <w:rsid w:val="00091600"/>
    <w:rsid w:val="00093FAB"/>
    <w:rsid w:val="00095E36"/>
    <w:rsid w:val="00097663"/>
    <w:rsid w:val="000A01E6"/>
    <w:rsid w:val="000A04F9"/>
    <w:rsid w:val="000A15DC"/>
    <w:rsid w:val="000A24CC"/>
    <w:rsid w:val="000A35E4"/>
    <w:rsid w:val="000A54FD"/>
    <w:rsid w:val="000A5AFA"/>
    <w:rsid w:val="000A709A"/>
    <w:rsid w:val="000B2A25"/>
    <w:rsid w:val="000B7465"/>
    <w:rsid w:val="000B7723"/>
    <w:rsid w:val="000C2B76"/>
    <w:rsid w:val="000C30E4"/>
    <w:rsid w:val="000C383D"/>
    <w:rsid w:val="000C5FF0"/>
    <w:rsid w:val="000C7728"/>
    <w:rsid w:val="000D0145"/>
    <w:rsid w:val="000D0FEA"/>
    <w:rsid w:val="000D26F8"/>
    <w:rsid w:val="000D2DFF"/>
    <w:rsid w:val="000D4B23"/>
    <w:rsid w:val="000D4F41"/>
    <w:rsid w:val="000D5061"/>
    <w:rsid w:val="000D6C80"/>
    <w:rsid w:val="000D7226"/>
    <w:rsid w:val="000E10C7"/>
    <w:rsid w:val="000E28F8"/>
    <w:rsid w:val="000E428C"/>
    <w:rsid w:val="000E4AF8"/>
    <w:rsid w:val="000E542C"/>
    <w:rsid w:val="000E559C"/>
    <w:rsid w:val="000F12CB"/>
    <w:rsid w:val="000F33C3"/>
    <w:rsid w:val="000F379D"/>
    <w:rsid w:val="00100EC1"/>
    <w:rsid w:val="0010197E"/>
    <w:rsid w:val="00102FE4"/>
    <w:rsid w:val="001048C4"/>
    <w:rsid w:val="00105137"/>
    <w:rsid w:val="001114C7"/>
    <w:rsid w:val="0011435C"/>
    <w:rsid w:val="001151B5"/>
    <w:rsid w:val="0011669D"/>
    <w:rsid w:val="00116D0D"/>
    <w:rsid w:val="001208CC"/>
    <w:rsid w:val="00120925"/>
    <w:rsid w:val="00121CE3"/>
    <w:rsid w:val="00122722"/>
    <w:rsid w:val="00123D77"/>
    <w:rsid w:val="001269A6"/>
    <w:rsid w:val="00130E89"/>
    <w:rsid w:val="00131E0B"/>
    <w:rsid w:val="00133F20"/>
    <w:rsid w:val="0013575B"/>
    <w:rsid w:val="0013727B"/>
    <w:rsid w:val="001372CB"/>
    <w:rsid w:val="0014352C"/>
    <w:rsid w:val="00144C75"/>
    <w:rsid w:val="00144E26"/>
    <w:rsid w:val="00150977"/>
    <w:rsid w:val="00152755"/>
    <w:rsid w:val="001532E2"/>
    <w:rsid w:val="0015343A"/>
    <w:rsid w:val="001546A5"/>
    <w:rsid w:val="00154EBC"/>
    <w:rsid w:val="001558B1"/>
    <w:rsid w:val="00155CB3"/>
    <w:rsid w:val="00156D3D"/>
    <w:rsid w:val="001570A5"/>
    <w:rsid w:val="00157445"/>
    <w:rsid w:val="00157682"/>
    <w:rsid w:val="001579FB"/>
    <w:rsid w:val="00157F8F"/>
    <w:rsid w:val="00160F24"/>
    <w:rsid w:val="00162DAA"/>
    <w:rsid w:val="00163267"/>
    <w:rsid w:val="00163550"/>
    <w:rsid w:val="001638F8"/>
    <w:rsid w:val="00163B4D"/>
    <w:rsid w:val="0016541A"/>
    <w:rsid w:val="00170199"/>
    <w:rsid w:val="00170E46"/>
    <w:rsid w:val="001716B1"/>
    <w:rsid w:val="001740AA"/>
    <w:rsid w:val="00176479"/>
    <w:rsid w:val="001771E2"/>
    <w:rsid w:val="001835A4"/>
    <w:rsid w:val="001842CF"/>
    <w:rsid w:val="00184829"/>
    <w:rsid w:val="001862CC"/>
    <w:rsid w:val="00186B70"/>
    <w:rsid w:val="00190474"/>
    <w:rsid w:val="00190514"/>
    <w:rsid w:val="001943B3"/>
    <w:rsid w:val="00194597"/>
    <w:rsid w:val="00196BB3"/>
    <w:rsid w:val="001A140E"/>
    <w:rsid w:val="001A519A"/>
    <w:rsid w:val="001A6811"/>
    <w:rsid w:val="001A775C"/>
    <w:rsid w:val="001A78FC"/>
    <w:rsid w:val="001B123E"/>
    <w:rsid w:val="001B35CE"/>
    <w:rsid w:val="001B79E4"/>
    <w:rsid w:val="001C11F7"/>
    <w:rsid w:val="001C1597"/>
    <w:rsid w:val="001C2D92"/>
    <w:rsid w:val="001C367E"/>
    <w:rsid w:val="001C37F8"/>
    <w:rsid w:val="001C61C2"/>
    <w:rsid w:val="001D0CBB"/>
    <w:rsid w:val="001D0DA8"/>
    <w:rsid w:val="001D1989"/>
    <w:rsid w:val="001D1B10"/>
    <w:rsid w:val="001D3D41"/>
    <w:rsid w:val="001D4EC3"/>
    <w:rsid w:val="001D5659"/>
    <w:rsid w:val="001D722A"/>
    <w:rsid w:val="001E043F"/>
    <w:rsid w:val="001E1C99"/>
    <w:rsid w:val="001E7172"/>
    <w:rsid w:val="001E73E5"/>
    <w:rsid w:val="001E761A"/>
    <w:rsid w:val="001E7E79"/>
    <w:rsid w:val="001F08CE"/>
    <w:rsid w:val="001F1583"/>
    <w:rsid w:val="001F1A2E"/>
    <w:rsid w:val="001F28D6"/>
    <w:rsid w:val="001F38E2"/>
    <w:rsid w:val="001F6409"/>
    <w:rsid w:val="00201051"/>
    <w:rsid w:val="00201593"/>
    <w:rsid w:val="0020208E"/>
    <w:rsid w:val="0020248C"/>
    <w:rsid w:val="00202E6C"/>
    <w:rsid w:val="00203E0D"/>
    <w:rsid w:val="002042A1"/>
    <w:rsid w:val="00206337"/>
    <w:rsid w:val="002100AC"/>
    <w:rsid w:val="00212721"/>
    <w:rsid w:val="00213BB2"/>
    <w:rsid w:val="002144EF"/>
    <w:rsid w:val="00216333"/>
    <w:rsid w:val="00217193"/>
    <w:rsid w:val="00222744"/>
    <w:rsid w:val="00222A5B"/>
    <w:rsid w:val="00223604"/>
    <w:rsid w:val="002237A3"/>
    <w:rsid w:val="00225B2D"/>
    <w:rsid w:val="002265F9"/>
    <w:rsid w:val="0022692C"/>
    <w:rsid w:val="002269B6"/>
    <w:rsid w:val="00227AF7"/>
    <w:rsid w:val="002348E9"/>
    <w:rsid w:val="00234ABA"/>
    <w:rsid w:val="00234F13"/>
    <w:rsid w:val="00235302"/>
    <w:rsid w:val="00236F18"/>
    <w:rsid w:val="0023737B"/>
    <w:rsid w:val="002373FD"/>
    <w:rsid w:val="0023746B"/>
    <w:rsid w:val="00241EDA"/>
    <w:rsid w:val="00244208"/>
    <w:rsid w:val="002510CA"/>
    <w:rsid w:val="00251FAF"/>
    <w:rsid w:val="00252C2A"/>
    <w:rsid w:val="00252EB5"/>
    <w:rsid w:val="002537A3"/>
    <w:rsid w:val="00255A9B"/>
    <w:rsid w:val="00263297"/>
    <w:rsid w:val="00265084"/>
    <w:rsid w:val="00267F2A"/>
    <w:rsid w:val="00272932"/>
    <w:rsid w:val="00272FD7"/>
    <w:rsid w:val="00274ABD"/>
    <w:rsid w:val="00275FEA"/>
    <w:rsid w:val="00276D76"/>
    <w:rsid w:val="00277C31"/>
    <w:rsid w:val="00281ABA"/>
    <w:rsid w:val="00281E2C"/>
    <w:rsid w:val="00282160"/>
    <w:rsid w:val="00284A87"/>
    <w:rsid w:val="00284ABE"/>
    <w:rsid w:val="00285C0F"/>
    <w:rsid w:val="00285C32"/>
    <w:rsid w:val="00287151"/>
    <w:rsid w:val="00287A7C"/>
    <w:rsid w:val="00290EC5"/>
    <w:rsid w:val="002928F5"/>
    <w:rsid w:val="00292F92"/>
    <w:rsid w:val="0029419B"/>
    <w:rsid w:val="00294293"/>
    <w:rsid w:val="0029545F"/>
    <w:rsid w:val="0029717A"/>
    <w:rsid w:val="002A121B"/>
    <w:rsid w:val="002A26E7"/>
    <w:rsid w:val="002A3E5E"/>
    <w:rsid w:val="002A4981"/>
    <w:rsid w:val="002A53C4"/>
    <w:rsid w:val="002A5A4A"/>
    <w:rsid w:val="002A6C2C"/>
    <w:rsid w:val="002B6747"/>
    <w:rsid w:val="002B69A1"/>
    <w:rsid w:val="002B6F34"/>
    <w:rsid w:val="002C15ED"/>
    <w:rsid w:val="002C1A1F"/>
    <w:rsid w:val="002C1C4E"/>
    <w:rsid w:val="002C34AD"/>
    <w:rsid w:val="002C4681"/>
    <w:rsid w:val="002C5F26"/>
    <w:rsid w:val="002C67FC"/>
    <w:rsid w:val="002D0067"/>
    <w:rsid w:val="002D044F"/>
    <w:rsid w:val="002D0F7F"/>
    <w:rsid w:val="002D2BA9"/>
    <w:rsid w:val="002D37EF"/>
    <w:rsid w:val="002D3C6F"/>
    <w:rsid w:val="002D5BD4"/>
    <w:rsid w:val="002D7427"/>
    <w:rsid w:val="002D74E6"/>
    <w:rsid w:val="002D7EAA"/>
    <w:rsid w:val="002E012B"/>
    <w:rsid w:val="002E2C0F"/>
    <w:rsid w:val="002E2CDD"/>
    <w:rsid w:val="002E37D0"/>
    <w:rsid w:val="002E4008"/>
    <w:rsid w:val="002E6535"/>
    <w:rsid w:val="002E7762"/>
    <w:rsid w:val="002F02B2"/>
    <w:rsid w:val="002F11E0"/>
    <w:rsid w:val="002F28B8"/>
    <w:rsid w:val="002F2D5C"/>
    <w:rsid w:val="002F3909"/>
    <w:rsid w:val="002F4029"/>
    <w:rsid w:val="002F4CE9"/>
    <w:rsid w:val="002F6A44"/>
    <w:rsid w:val="002F7C59"/>
    <w:rsid w:val="003000E0"/>
    <w:rsid w:val="003005AE"/>
    <w:rsid w:val="00300A8E"/>
    <w:rsid w:val="003024CC"/>
    <w:rsid w:val="003028EF"/>
    <w:rsid w:val="0031080F"/>
    <w:rsid w:val="00312A52"/>
    <w:rsid w:val="003132CD"/>
    <w:rsid w:val="00315264"/>
    <w:rsid w:val="003163D4"/>
    <w:rsid w:val="003166F2"/>
    <w:rsid w:val="00321A06"/>
    <w:rsid w:val="00322AD5"/>
    <w:rsid w:val="00322DBB"/>
    <w:rsid w:val="003241F9"/>
    <w:rsid w:val="00330A38"/>
    <w:rsid w:val="0033185D"/>
    <w:rsid w:val="00331913"/>
    <w:rsid w:val="00332A96"/>
    <w:rsid w:val="0033413A"/>
    <w:rsid w:val="00340ECE"/>
    <w:rsid w:val="00342B20"/>
    <w:rsid w:val="00345078"/>
    <w:rsid w:val="003501BD"/>
    <w:rsid w:val="00351D36"/>
    <w:rsid w:val="003529A0"/>
    <w:rsid w:val="00356A3D"/>
    <w:rsid w:val="00356C08"/>
    <w:rsid w:val="00360D4E"/>
    <w:rsid w:val="00360D95"/>
    <w:rsid w:val="0036272E"/>
    <w:rsid w:val="00362B4E"/>
    <w:rsid w:val="00362C85"/>
    <w:rsid w:val="00362CC6"/>
    <w:rsid w:val="0036346E"/>
    <w:rsid w:val="00365B41"/>
    <w:rsid w:val="0036769C"/>
    <w:rsid w:val="0036790C"/>
    <w:rsid w:val="00367BE1"/>
    <w:rsid w:val="003703BC"/>
    <w:rsid w:val="003704DE"/>
    <w:rsid w:val="00371F40"/>
    <w:rsid w:val="00372C35"/>
    <w:rsid w:val="00373EE6"/>
    <w:rsid w:val="003740BC"/>
    <w:rsid w:val="00375752"/>
    <w:rsid w:val="00376233"/>
    <w:rsid w:val="00377927"/>
    <w:rsid w:val="0038076F"/>
    <w:rsid w:val="00381D22"/>
    <w:rsid w:val="00381DCE"/>
    <w:rsid w:val="0038241B"/>
    <w:rsid w:val="003864DA"/>
    <w:rsid w:val="00386B73"/>
    <w:rsid w:val="00387951"/>
    <w:rsid w:val="00390129"/>
    <w:rsid w:val="003920F2"/>
    <w:rsid w:val="003938A3"/>
    <w:rsid w:val="0039414A"/>
    <w:rsid w:val="003A05B0"/>
    <w:rsid w:val="003A4C84"/>
    <w:rsid w:val="003A5B15"/>
    <w:rsid w:val="003B0F5D"/>
    <w:rsid w:val="003B2BEB"/>
    <w:rsid w:val="003B3058"/>
    <w:rsid w:val="003B3F13"/>
    <w:rsid w:val="003B581E"/>
    <w:rsid w:val="003B6DF7"/>
    <w:rsid w:val="003C0F92"/>
    <w:rsid w:val="003C229A"/>
    <w:rsid w:val="003C2300"/>
    <w:rsid w:val="003C4862"/>
    <w:rsid w:val="003C5425"/>
    <w:rsid w:val="003C7BC0"/>
    <w:rsid w:val="003D161F"/>
    <w:rsid w:val="003D19B1"/>
    <w:rsid w:val="003D27C6"/>
    <w:rsid w:val="003D3F79"/>
    <w:rsid w:val="003D5675"/>
    <w:rsid w:val="003D58D4"/>
    <w:rsid w:val="003D6DDB"/>
    <w:rsid w:val="003E2424"/>
    <w:rsid w:val="003E3E6B"/>
    <w:rsid w:val="003E4025"/>
    <w:rsid w:val="003E4080"/>
    <w:rsid w:val="003E5DDB"/>
    <w:rsid w:val="003E6DB9"/>
    <w:rsid w:val="003E7163"/>
    <w:rsid w:val="003E7C9D"/>
    <w:rsid w:val="003F1B71"/>
    <w:rsid w:val="003F2943"/>
    <w:rsid w:val="003F3535"/>
    <w:rsid w:val="003F56EF"/>
    <w:rsid w:val="003F5D29"/>
    <w:rsid w:val="003F69A3"/>
    <w:rsid w:val="00400AD0"/>
    <w:rsid w:val="00401787"/>
    <w:rsid w:val="00403125"/>
    <w:rsid w:val="0040487D"/>
    <w:rsid w:val="00404B9D"/>
    <w:rsid w:val="004068CF"/>
    <w:rsid w:val="00406FB1"/>
    <w:rsid w:val="004100DC"/>
    <w:rsid w:val="00410AE7"/>
    <w:rsid w:val="00411C1F"/>
    <w:rsid w:val="0041218A"/>
    <w:rsid w:val="0041350C"/>
    <w:rsid w:val="004146D4"/>
    <w:rsid w:val="00416244"/>
    <w:rsid w:val="00417CAF"/>
    <w:rsid w:val="00420368"/>
    <w:rsid w:val="004231D4"/>
    <w:rsid w:val="004236E1"/>
    <w:rsid w:val="00430D0C"/>
    <w:rsid w:val="00432D16"/>
    <w:rsid w:val="00433FC6"/>
    <w:rsid w:val="004374A0"/>
    <w:rsid w:val="0044115C"/>
    <w:rsid w:val="004412DC"/>
    <w:rsid w:val="004442F3"/>
    <w:rsid w:val="004504A4"/>
    <w:rsid w:val="00450B2E"/>
    <w:rsid w:val="00450D14"/>
    <w:rsid w:val="00451DED"/>
    <w:rsid w:val="00453BAD"/>
    <w:rsid w:val="00455F60"/>
    <w:rsid w:val="004578D3"/>
    <w:rsid w:val="00461425"/>
    <w:rsid w:val="00462439"/>
    <w:rsid w:val="00463B9A"/>
    <w:rsid w:val="004667D1"/>
    <w:rsid w:val="00466923"/>
    <w:rsid w:val="00466E2B"/>
    <w:rsid w:val="00473720"/>
    <w:rsid w:val="00474B48"/>
    <w:rsid w:val="00476C58"/>
    <w:rsid w:val="0047791D"/>
    <w:rsid w:val="00477AD5"/>
    <w:rsid w:val="00477DF9"/>
    <w:rsid w:val="004808F8"/>
    <w:rsid w:val="00481483"/>
    <w:rsid w:val="00483035"/>
    <w:rsid w:val="00484CF7"/>
    <w:rsid w:val="00485ADE"/>
    <w:rsid w:val="00485CB9"/>
    <w:rsid w:val="00486173"/>
    <w:rsid w:val="00486519"/>
    <w:rsid w:val="0049000A"/>
    <w:rsid w:val="00490E06"/>
    <w:rsid w:val="0049100B"/>
    <w:rsid w:val="00491B05"/>
    <w:rsid w:val="00491E10"/>
    <w:rsid w:val="00493307"/>
    <w:rsid w:val="004A102F"/>
    <w:rsid w:val="004A2B2F"/>
    <w:rsid w:val="004A2D07"/>
    <w:rsid w:val="004A5B59"/>
    <w:rsid w:val="004B03E3"/>
    <w:rsid w:val="004B1173"/>
    <w:rsid w:val="004B1B24"/>
    <w:rsid w:val="004B2635"/>
    <w:rsid w:val="004B32D8"/>
    <w:rsid w:val="004B4991"/>
    <w:rsid w:val="004B57D8"/>
    <w:rsid w:val="004B6060"/>
    <w:rsid w:val="004B6B85"/>
    <w:rsid w:val="004B770F"/>
    <w:rsid w:val="004C10A4"/>
    <w:rsid w:val="004C1C3A"/>
    <w:rsid w:val="004C1F8C"/>
    <w:rsid w:val="004C60DC"/>
    <w:rsid w:val="004C66A3"/>
    <w:rsid w:val="004C6D7E"/>
    <w:rsid w:val="004C79F1"/>
    <w:rsid w:val="004D1577"/>
    <w:rsid w:val="004D1682"/>
    <w:rsid w:val="004D4389"/>
    <w:rsid w:val="004D59BD"/>
    <w:rsid w:val="004E1566"/>
    <w:rsid w:val="004E6859"/>
    <w:rsid w:val="004F2398"/>
    <w:rsid w:val="004F3980"/>
    <w:rsid w:val="004F528E"/>
    <w:rsid w:val="004F5C34"/>
    <w:rsid w:val="004F602C"/>
    <w:rsid w:val="004F653F"/>
    <w:rsid w:val="004F78E9"/>
    <w:rsid w:val="004F7B7A"/>
    <w:rsid w:val="0050171A"/>
    <w:rsid w:val="00501B0A"/>
    <w:rsid w:val="00503194"/>
    <w:rsid w:val="00503F0A"/>
    <w:rsid w:val="00505541"/>
    <w:rsid w:val="00505F9C"/>
    <w:rsid w:val="00506847"/>
    <w:rsid w:val="0050691A"/>
    <w:rsid w:val="00510882"/>
    <w:rsid w:val="00511C54"/>
    <w:rsid w:val="005125E4"/>
    <w:rsid w:val="00512BE0"/>
    <w:rsid w:val="005140B1"/>
    <w:rsid w:val="00515A74"/>
    <w:rsid w:val="00520C08"/>
    <w:rsid w:val="00526C70"/>
    <w:rsid w:val="00526EFB"/>
    <w:rsid w:val="0053076F"/>
    <w:rsid w:val="005322E2"/>
    <w:rsid w:val="00532579"/>
    <w:rsid w:val="00532685"/>
    <w:rsid w:val="00534771"/>
    <w:rsid w:val="00536B35"/>
    <w:rsid w:val="005421FB"/>
    <w:rsid w:val="00544598"/>
    <w:rsid w:val="00544A2A"/>
    <w:rsid w:val="00545271"/>
    <w:rsid w:val="00552896"/>
    <w:rsid w:val="00553527"/>
    <w:rsid w:val="00554425"/>
    <w:rsid w:val="0056007E"/>
    <w:rsid w:val="005604B9"/>
    <w:rsid w:val="00560EB5"/>
    <w:rsid w:val="0056304F"/>
    <w:rsid w:val="0056399F"/>
    <w:rsid w:val="00565A31"/>
    <w:rsid w:val="0056688D"/>
    <w:rsid w:val="005675A2"/>
    <w:rsid w:val="00570577"/>
    <w:rsid w:val="0057150F"/>
    <w:rsid w:val="005716BD"/>
    <w:rsid w:val="00571909"/>
    <w:rsid w:val="00573A7F"/>
    <w:rsid w:val="00575974"/>
    <w:rsid w:val="0057628D"/>
    <w:rsid w:val="005810F0"/>
    <w:rsid w:val="005815E4"/>
    <w:rsid w:val="00582016"/>
    <w:rsid w:val="00582DE5"/>
    <w:rsid w:val="005837FE"/>
    <w:rsid w:val="005845E4"/>
    <w:rsid w:val="0058517C"/>
    <w:rsid w:val="00587EB8"/>
    <w:rsid w:val="005911F5"/>
    <w:rsid w:val="00591271"/>
    <w:rsid w:val="00591E2B"/>
    <w:rsid w:val="005938D6"/>
    <w:rsid w:val="00593F8C"/>
    <w:rsid w:val="0059408C"/>
    <w:rsid w:val="00596C1D"/>
    <w:rsid w:val="00597702"/>
    <w:rsid w:val="00597D6D"/>
    <w:rsid w:val="005A056F"/>
    <w:rsid w:val="005A1289"/>
    <w:rsid w:val="005A7C14"/>
    <w:rsid w:val="005B0C3F"/>
    <w:rsid w:val="005B1A8A"/>
    <w:rsid w:val="005B289B"/>
    <w:rsid w:val="005B3C33"/>
    <w:rsid w:val="005B468D"/>
    <w:rsid w:val="005B482F"/>
    <w:rsid w:val="005B54EF"/>
    <w:rsid w:val="005B705D"/>
    <w:rsid w:val="005C0CD4"/>
    <w:rsid w:val="005C1B18"/>
    <w:rsid w:val="005C28D3"/>
    <w:rsid w:val="005C3D26"/>
    <w:rsid w:val="005C3FB6"/>
    <w:rsid w:val="005C53BD"/>
    <w:rsid w:val="005C593D"/>
    <w:rsid w:val="005C62A8"/>
    <w:rsid w:val="005C67EE"/>
    <w:rsid w:val="005C6DA9"/>
    <w:rsid w:val="005C6F4F"/>
    <w:rsid w:val="005D018F"/>
    <w:rsid w:val="005D135B"/>
    <w:rsid w:val="005D4E78"/>
    <w:rsid w:val="005D51F8"/>
    <w:rsid w:val="005D57EC"/>
    <w:rsid w:val="005D5E76"/>
    <w:rsid w:val="005E0F3D"/>
    <w:rsid w:val="005E4A66"/>
    <w:rsid w:val="005E4D8D"/>
    <w:rsid w:val="005F0210"/>
    <w:rsid w:val="005F0D69"/>
    <w:rsid w:val="005F385B"/>
    <w:rsid w:val="005F3C67"/>
    <w:rsid w:val="005F3E77"/>
    <w:rsid w:val="00604ED6"/>
    <w:rsid w:val="006069E5"/>
    <w:rsid w:val="00607960"/>
    <w:rsid w:val="00607E97"/>
    <w:rsid w:val="00607F1A"/>
    <w:rsid w:val="00610318"/>
    <w:rsid w:val="00611203"/>
    <w:rsid w:val="0061242B"/>
    <w:rsid w:val="0061471C"/>
    <w:rsid w:val="006149C6"/>
    <w:rsid w:val="00615616"/>
    <w:rsid w:val="0061691D"/>
    <w:rsid w:val="0061695D"/>
    <w:rsid w:val="006204A6"/>
    <w:rsid w:val="00621B77"/>
    <w:rsid w:val="00622EAB"/>
    <w:rsid w:val="00627E0D"/>
    <w:rsid w:val="00630827"/>
    <w:rsid w:val="00632CE1"/>
    <w:rsid w:val="00632E71"/>
    <w:rsid w:val="00634F79"/>
    <w:rsid w:val="006361B2"/>
    <w:rsid w:val="00636773"/>
    <w:rsid w:val="006377B0"/>
    <w:rsid w:val="00637DF5"/>
    <w:rsid w:val="00640517"/>
    <w:rsid w:val="00641322"/>
    <w:rsid w:val="00642843"/>
    <w:rsid w:val="0064504D"/>
    <w:rsid w:val="006456F2"/>
    <w:rsid w:val="00645EDA"/>
    <w:rsid w:val="0064636A"/>
    <w:rsid w:val="00646B78"/>
    <w:rsid w:val="006535FB"/>
    <w:rsid w:val="006551AC"/>
    <w:rsid w:val="00655E38"/>
    <w:rsid w:val="00660E82"/>
    <w:rsid w:val="006618AE"/>
    <w:rsid w:val="00665E52"/>
    <w:rsid w:val="00666CB0"/>
    <w:rsid w:val="006738CA"/>
    <w:rsid w:val="0067447C"/>
    <w:rsid w:val="00675664"/>
    <w:rsid w:val="006756DE"/>
    <w:rsid w:val="00680ED0"/>
    <w:rsid w:val="00682361"/>
    <w:rsid w:val="006825F4"/>
    <w:rsid w:val="006857F6"/>
    <w:rsid w:val="00686B5D"/>
    <w:rsid w:val="00687171"/>
    <w:rsid w:val="0069021F"/>
    <w:rsid w:val="00690875"/>
    <w:rsid w:val="00691AA5"/>
    <w:rsid w:val="006922A4"/>
    <w:rsid w:val="00692959"/>
    <w:rsid w:val="00692BC4"/>
    <w:rsid w:val="00695477"/>
    <w:rsid w:val="006A0722"/>
    <w:rsid w:val="006A1C67"/>
    <w:rsid w:val="006A1EC0"/>
    <w:rsid w:val="006A2AE8"/>
    <w:rsid w:val="006A7896"/>
    <w:rsid w:val="006A7E5A"/>
    <w:rsid w:val="006B1580"/>
    <w:rsid w:val="006B2226"/>
    <w:rsid w:val="006B4132"/>
    <w:rsid w:val="006B65BD"/>
    <w:rsid w:val="006C41B3"/>
    <w:rsid w:val="006C5F53"/>
    <w:rsid w:val="006C6F8C"/>
    <w:rsid w:val="006D00F4"/>
    <w:rsid w:val="006D3F8C"/>
    <w:rsid w:val="006D4293"/>
    <w:rsid w:val="006D60D9"/>
    <w:rsid w:val="006D7A3D"/>
    <w:rsid w:val="006E0B9F"/>
    <w:rsid w:val="006E0C55"/>
    <w:rsid w:val="006E2A8E"/>
    <w:rsid w:val="006E3E7D"/>
    <w:rsid w:val="006E3F12"/>
    <w:rsid w:val="006E4C97"/>
    <w:rsid w:val="006F2B0B"/>
    <w:rsid w:val="006F332B"/>
    <w:rsid w:val="006F4632"/>
    <w:rsid w:val="006F5978"/>
    <w:rsid w:val="006F69F8"/>
    <w:rsid w:val="006F6AAF"/>
    <w:rsid w:val="007027F5"/>
    <w:rsid w:val="00707C5B"/>
    <w:rsid w:val="007103EE"/>
    <w:rsid w:val="0071146C"/>
    <w:rsid w:val="00712B1F"/>
    <w:rsid w:val="007156A7"/>
    <w:rsid w:val="00715E0E"/>
    <w:rsid w:val="00716C05"/>
    <w:rsid w:val="00716D2D"/>
    <w:rsid w:val="0072011C"/>
    <w:rsid w:val="007242B7"/>
    <w:rsid w:val="00725FC8"/>
    <w:rsid w:val="00726D1C"/>
    <w:rsid w:val="00727D75"/>
    <w:rsid w:val="0073005D"/>
    <w:rsid w:val="007302ED"/>
    <w:rsid w:val="00730884"/>
    <w:rsid w:val="007325EA"/>
    <w:rsid w:val="0073304E"/>
    <w:rsid w:val="00736180"/>
    <w:rsid w:val="00737748"/>
    <w:rsid w:val="00743C01"/>
    <w:rsid w:val="00743DF9"/>
    <w:rsid w:val="007459BA"/>
    <w:rsid w:val="00746587"/>
    <w:rsid w:val="00747290"/>
    <w:rsid w:val="007472C2"/>
    <w:rsid w:val="007503C3"/>
    <w:rsid w:val="0075096F"/>
    <w:rsid w:val="0075412E"/>
    <w:rsid w:val="00756346"/>
    <w:rsid w:val="007568E4"/>
    <w:rsid w:val="00756FA6"/>
    <w:rsid w:val="00757ED2"/>
    <w:rsid w:val="007601C0"/>
    <w:rsid w:val="00761244"/>
    <w:rsid w:val="00761680"/>
    <w:rsid w:val="00762BD8"/>
    <w:rsid w:val="007636F2"/>
    <w:rsid w:val="00765B01"/>
    <w:rsid w:val="007711FA"/>
    <w:rsid w:val="007716E3"/>
    <w:rsid w:val="00775335"/>
    <w:rsid w:val="007805F5"/>
    <w:rsid w:val="00780E7F"/>
    <w:rsid w:val="0078213F"/>
    <w:rsid w:val="00782ACB"/>
    <w:rsid w:val="00786754"/>
    <w:rsid w:val="007868D4"/>
    <w:rsid w:val="00787551"/>
    <w:rsid w:val="007878B5"/>
    <w:rsid w:val="00787921"/>
    <w:rsid w:val="00790C5B"/>
    <w:rsid w:val="00791654"/>
    <w:rsid w:val="007916C7"/>
    <w:rsid w:val="00791A9C"/>
    <w:rsid w:val="00792312"/>
    <w:rsid w:val="007927FD"/>
    <w:rsid w:val="007930FF"/>
    <w:rsid w:val="00793AF9"/>
    <w:rsid w:val="007942D8"/>
    <w:rsid w:val="00795E8A"/>
    <w:rsid w:val="007A01F9"/>
    <w:rsid w:val="007A0288"/>
    <w:rsid w:val="007A13A0"/>
    <w:rsid w:val="007A2741"/>
    <w:rsid w:val="007A2E66"/>
    <w:rsid w:val="007A46B9"/>
    <w:rsid w:val="007A4CF1"/>
    <w:rsid w:val="007A65A9"/>
    <w:rsid w:val="007A66FC"/>
    <w:rsid w:val="007A737B"/>
    <w:rsid w:val="007A7535"/>
    <w:rsid w:val="007B03EA"/>
    <w:rsid w:val="007B1B8C"/>
    <w:rsid w:val="007B2654"/>
    <w:rsid w:val="007B4518"/>
    <w:rsid w:val="007B5B13"/>
    <w:rsid w:val="007B6217"/>
    <w:rsid w:val="007B6C62"/>
    <w:rsid w:val="007C318A"/>
    <w:rsid w:val="007C4950"/>
    <w:rsid w:val="007C56F5"/>
    <w:rsid w:val="007D0583"/>
    <w:rsid w:val="007D22DB"/>
    <w:rsid w:val="007D24A3"/>
    <w:rsid w:val="007D2871"/>
    <w:rsid w:val="007D3C20"/>
    <w:rsid w:val="007D473B"/>
    <w:rsid w:val="007D544F"/>
    <w:rsid w:val="007D5E86"/>
    <w:rsid w:val="007D5F56"/>
    <w:rsid w:val="007D620E"/>
    <w:rsid w:val="007D6678"/>
    <w:rsid w:val="007D726D"/>
    <w:rsid w:val="007E1CB1"/>
    <w:rsid w:val="007E1EA1"/>
    <w:rsid w:val="007E25F5"/>
    <w:rsid w:val="007E2836"/>
    <w:rsid w:val="007E3946"/>
    <w:rsid w:val="007E4D34"/>
    <w:rsid w:val="007E6D67"/>
    <w:rsid w:val="007F03B0"/>
    <w:rsid w:val="007F4B81"/>
    <w:rsid w:val="007F631E"/>
    <w:rsid w:val="007F6CF4"/>
    <w:rsid w:val="007F71FF"/>
    <w:rsid w:val="007F7A03"/>
    <w:rsid w:val="00801CAE"/>
    <w:rsid w:val="00803584"/>
    <w:rsid w:val="008039D3"/>
    <w:rsid w:val="0080443E"/>
    <w:rsid w:val="008044C5"/>
    <w:rsid w:val="00806989"/>
    <w:rsid w:val="00810330"/>
    <w:rsid w:val="0081048E"/>
    <w:rsid w:val="00810E3D"/>
    <w:rsid w:val="00811916"/>
    <w:rsid w:val="00812A8A"/>
    <w:rsid w:val="0081493A"/>
    <w:rsid w:val="008158DC"/>
    <w:rsid w:val="00816D99"/>
    <w:rsid w:val="00817030"/>
    <w:rsid w:val="0082052C"/>
    <w:rsid w:val="00820B2F"/>
    <w:rsid w:val="00821D3A"/>
    <w:rsid w:val="008231B2"/>
    <w:rsid w:val="00823D48"/>
    <w:rsid w:val="00825A05"/>
    <w:rsid w:val="008263E9"/>
    <w:rsid w:val="0082789B"/>
    <w:rsid w:val="00830CB8"/>
    <w:rsid w:val="0083141C"/>
    <w:rsid w:val="00831B91"/>
    <w:rsid w:val="008321B9"/>
    <w:rsid w:val="00832B1C"/>
    <w:rsid w:val="00833184"/>
    <w:rsid w:val="00834154"/>
    <w:rsid w:val="00835526"/>
    <w:rsid w:val="008446F2"/>
    <w:rsid w:val="0084502C"/>
    <w:rsid w:val="00851912"/>
    <w:rsid w:val="008519D3"/>
    <w:rsid w:val="00851CB5"/>
    <w:rsid w:val="0085306C"/>
    <w:rsid w:val="00854B26"/>
    <w:rsid w:val="00854D65"/>
    <w:rsid w:val="00856AA8"/>
    <w:rsid w:val="00857268"/>
    <w:rsid w:val="00857441"/>
    <w:rsid w:val="008574B5"/>
    <w:rsid w:val="00857E6E"/>
    <w:rsid w:val="0086009D"/>
    <w:rsid w:val="0086143C"/>
    <w:rsid w:val="00861E60"/>
    <w:rsid w:val="0086262A"/>
    <w:rsid w:val="00862B39"/>
    <w:rsid w:val="00871935"/>
    <w:rsid w:val="0087267E"/>
    <w:rsid w:val="00872A3D"/>
    <w:rsid w:val="00872F57"/>
    <w:rsid w:val="00873025"/>
    <w:rsid w:val="0087426D"/>
    <w:rsid w:val="00876685"/>
    <w:rsid w:val="00877613"/>
    <w:rsid w:val="00880183"/>
    <w:rsid w:val="00880B1C"/>
    <w:rsid w:val="00880BC2"/>
    <w:rsid w:val="00880DC4"/>
    <w:rsid w:val="0088189B"/>
    <w:rsid w:val="00881DE5"/>
    <w:rsid w:val="0088329D"/>
    <w:rsid w:val="008833C0"/>
    <w:rsid w:val="00885130"/>
    <w:rsid w:val="008905F6"/>
    <w:rsid w:val="0089112E"/>
    <w:rsid w:val="0089147D"/>
    <w:rsid w:val="00893C65"/>
    <w:rsid w:val="00894457"/>
    <w:rsid w:val="00894C6B"/>
    <w:rsid w:val="00896C00"/>
    <w:rsid w:val="00896D8B"/>
    <w:rsid w:val="008A1705"/>
    <w:rsid w:val="008A1F8B"/>
    <w:rsid w:val="008A6514"/>
    <w:rsid w:val="008A7331"/>
    <w:rsid w:val="008A73A7"/>
    <w:rsid w:val="008A7701"/>
    <w:rsid w:val="008B122D"/>
    <w:rsid w:val="008B360D"/>
    <w:rsid w:val="008B40F4"/>
    <w:rsid w:val="008B5DEC"/>
    <w:rsid w:val="008B6FE4"/>
    <w:rsid w:val="008C06DB"/>
    <w:rsid w:val="008C097A"/>
    <w:rsid w:val="008C0BBB"/>
    <w:rsid w:val="008C17FF"/>
    <w:rsid w:val="008C2A3C"/>
    <w:rsid w:val="008C2B4C"/>
    <w:rsid w:val="008C394C"/>
    <w:rsid w:val="008C3B2C"/>
    <w:rsid w:val="008C5361"/>
    <w:rsid w:val="008C5647"/>
    <w:rsid w:val="008C6E24"/>
    <w:rsid w:val="008D1C54"/>
    <w:rsid w:val="008D1F36"/>
    <w:rsid w:val="008D22D4"/>
    <w:rsid w:val="008D7504"/>
    <w:rsid w:val="008E0104"/>
    <w:rsid w:val="008E1BCA"/>
    <w:rsid w:val="008E4CE4"/>
    <w:rsid w:val="008E5E4C"/>
    <w:rsid w:val="008F00C5"/>
    <w:rsid w:val="008F0821"/>
    <w:rsid w:val="008F6DE4"/>
    <w:rsid w:val="0090210F"/>
    <w:rsid w:val="00902A5A"/>
    <w:rsid w:val="009065AC"/>
    <w:rsid w:val="0090692B"/>
    <w:rsid w:val="00911614"/>
    <w:rsid w:val="00912B28"/>
    <w:rsid w:val="00914F5C"/>
    <w:rsid w:val="009165EB"/>
    <w:rsid w:val="00921927"/>
    <w:rsid w:val="00921EDD"/>
    <w:rsid w:val="00922275"/>
    <w:rsid w:val="00923538"/>
    <w:rsid w:val="009246F4"/>
    <w:rsid w:val="00925FA7"/>
    <w:rsid w:val="0092630E"/>
    <w:rsid w:val="009269BA"/>
    <w:rsid w:val="00927136"/>
    <w:rsid w:val="0093011E"/>
    <w:rsid w:val="00930A08"/>
    <w:rsid w:val="009312F9"/>
    <w:rsid w:val="00932677"/>
    <w:rsid w:val="009349CD"/>
    <w:rsid w:val="00934C7F"/>
    <w:rsid w:val="009422D5"/>
    <w:rsid w:val="00943A6C"/>
    <w:rsid w:val="009452D1"/>
    <w:rsid w:val="00950B9C"/>
    <w:rsid w:val="00952B2D"/>
    <w:rsid w:val="00954007"/>
    <w:rsid w:val="0095476A"/>
    <w:rsid w:val="00954B88"/>
    <w:rsid w:val="00954E71"/>
    <w:rsid w:val="00960421"/>
    <w:rsid w:val="00960890"/>
    <w:rsid w:val="00962644"/>
    <w:rsid w:val="00963991"/>
    <w:rsid w:val="00964518"/>
    <w:rsid w:val="00964D12"/>
    <w:rsid w:val="00967216"/>
    <w:rsid w:val="00970024"/>
    <w:rsid w:val="00971111"/>
    <w:rsid w:val="009720EC"/>
    <w:rsid w:val="00973258"/>
    <w:rsid w:val="00976370"/>
    <w:rsid w:val="00976751"/>
    <w:rsid w:val="009808DD"/>
    <w:rsid w:val="00981F1D"/>
    <w:rsid w:val="00982B9C"/>
    <w:rsid w:val="00983A97"/>
    <w:rsid w:val="009847F5"/>
    <w:rsid w:val="009848D6"/>
    <w:rsid w:val="00984B58"/>
    <w:rsid w:val="00985CC0"/>
    <w:rsid w:val="00986774"/>
    <w:rsid w:val="00986D67"/>
    <w:rsid w:val="00987EAA"/>
    <w:rsid w:val="0099028B"/>
    <w:rsid w:val="009912BD"/>
    <w:rsid w:val="00991AC3"/>
    <w:rsid w:val="00991AD3"/>
    <w:rsid w:val="00992171"/>
    <w:rsid w:val="00993232"/>
    <w:rsid w:val="00997069"/>
    <w:rsid w:val="009976D5"/>
    <w:rsid w:val="009A2075"/>
    <w:rsid w:val="009A6423"/>
    <w:rsid w:val="009B0CA2"/>
    <w:rsid w:val="009B196A"/>
    <w:rsid w:val="009B595E"/>
    <w:rsid w:val="009B6CE1"/>
    <w:rsid w:val="009B73AC"/>
    <w:rsid w:val="009C02D9"/>
    <w:rsid w:val="009C0BD1"/>
    <w:rsid w:val="009C1E58"/>
    <w:rsid w:val="009C2254"/>
    <w:rsid w:val="009C27FB"/>
    <w:rsid w:val="009C3269"/>
    <w:rsid w:val="009C3ACD"/>
    <w:rsid w:val="009C40F0"/>
    <w:rsid w:val="009C4970"/>
    <w:rsid w:val="009C4DF2"/>
    <w:rsid w:val="009C753B"/>
    <w:rsid w:val="009D018D"/>
    <w:rsid w:val="009D0616"/>
    <w:rsid w:val="009D2446"/>
    <w:rsid w:val="009D585B"/>
    <w:rsid w:val="009D619B"/>
    <w:rsid w:val="009D7782"/>
    <w:rsid w:val="009D7BF5"/>
    <w:rsid w:val="009E04CB"/>
    <w:rsid w:val="009E1766"/>
    <w:rsid w:val="009E226D"/>
    <w:rsid w:val="009E3491"/>
    <w:rsid w:val="009E39BA"/>
    <w:rsid w:val="009E5BC0"/>
    <w:rsid w:val="009E5CB6"/>
    <w:rsid w:val="009E6776"/>
    <w:rsid w:val="009E6B1A"/>
    <w:rsid w:val="009F0044"/>
    <w:rsid w:val="009F024E"/>
    <w:rsid w:val="009F0808"/>
    <w:rsid w:val="009F0C0D"/>
    <w:rsid w:val="009F3143"/>
    <w:rsid w:val="009F4896"/>
    <w:rsid w:val="009F6D64"/>
    <w:rsid w:val="009F7CC3"/>
    <w:rsid w:val="009F7D88"/>
    <w:rsid w:val="00A0149C"/>
    <w:rsid w:val="00A05217"/>
    <w:rsid w:val="00A0573D"/>
    <w:rsid w:val="00A07921"/>
    <w:rsid w:val="00A10544"/>
    <w:rsid w:val="00A10B24"/>
    <w:rsid w:val="00A12195"/>
    <w:rsid w:val="00A12901"/>
    <w:rsid w:val="00A12F0D"/>
    <w:rsid w:val="00A1416E"/>
    <w:rsid w:val="00A14552"/>
    <w:rsid w:val="00A176E0"/>
    <w:rsid w:val="00A21C4E"/>
    <w:rsid w:val="00A22AF6"/>
    <w:rsid w:val="00A23682"/>
    <w:rsid w:val="00A23EF5"/>
    <w:rsid w:val="00A24219"/>
    <w:rsid w:val="00A254A7"/>
    <w:rsid w:val="00A25933"/>
    <w:rsid w:val="00A270D0"/>
    <w:rsid w:val="00A27635"/>
    <w:rsid w:val="00A27B2B"/>
    <w:rsid w:val="00A27E34"/>
    <w:rsid w:val="00A30629"/>
    <w:rsid w:val="00A34AD7"/>
    <w:rsid w:val="00A4118A"/>
    <w:rsid w:val="00A418FA"/>
    <w:rsid w:val="00A452EF"/>
    <w:rsid w:val="00A50FE9"/>
    <w:rsid w:val="00A511E1"/>
    <w:rsid w:val="00A5366C"/>
    <w:rsid w:val="00A5710B"/>
    <w:rsid w:val="00A57F7C"/>
    <w:rsid w:val="00A60798"/>
    <w:rsid w:val="00A6116A"/>
    <w:rsid w:val="00A62A66"/>
    <w:rsid w:val="00A64B65"/>
    <w:rsid w:val="00A70280"/>
    <w:rsid w:val="00A70721"/>
    <w:rsid w:val="00A722E1"/>
    <w:rsid w:val="00A72491"/>
    <w:rsid w:val="00A75FF8"/>
    <w:rsid w:val="00A81B59"/>
    <w:rsid w:val="00A830B9"/>
    <w:rsid w:val="00A83E92"/>
    <w:rsid w:val="00A846E2"/>
    <w:rsid w:val="00A85193"/>
    <w:rsid w:val="00A87123"/>
    <w:rsid w:val="00A94257"/>
    <w:rsid w:val="00A95ABE"/>
    <w:rsid w:val="00A971C2"/>
    <w:rsid w:val="00A9736E"/>
    <w:rsid w:val="00AA1E47"/>
    <w:rsid w:val="00AA43B8"/>
    <w:rsid w:val="00AA48BE"/>
    <w:rsid w:val="00AA54E2"/>
    <w:rsid w:val="00AA72BC"/>
    <w:rsid w:val="00AB0DD2"/>
    <w:rsid w:val="00AB3538"/>
    <w:rsid w:val="00AB4230"/>
    <w:rsid w:val="00AB48C6"/>
    <w:rsid w:val="00AB5C5F"/>
    <w:rsid w:val="00AB6D94"/>
    <w:rsid w:val="00AB72D5"/>
    <w:rsid w:val="00AB73A0"/>
    <w:rsid w:val="00AB7996"/>
    <w:rsid w:val="00AB7CA3"/>
    <w:rsid w:val="00AC33BD"/>
    <w:rsid w:val="00AC6765"/>
    <w:rsid w:val="00AC7680"/>
    <w:rsid w:val="00AD3D1C"/>
    <w:rsid w:val="00AD4236"/>
    <w:rsid w:val="00AD4678"/>
    <w:rsid w:val="00AD5539"/>
    <w:rsid w:val="00AD7918"/>
    <w:rsid w:val="00AE0D69"/>
    <w:rsid w:val="00AE1853"/>
    <w:rsid w:val="00AE2CA0"/>
    <w:rsid w:val="00AE2EF6"/>
    <w:rsid w:val="00AE4280"/>
    <w:rsid w:val="00AE59B4"/>
    <w:rsid w:val="00AF194E"/>
    <w:rsid w:val="00AF249D"/>
    <w:rsid w:val="00AF3320"/>
    <w:rsid w:val="00AF4607"/>
    <w:rsid w:val="00AF4608"/>
    <w:rsid w:val="00AF5DB4"/>
    <w:rsid w:val="00AF63E3"/>
    <w:rsid w:val="00AF73A5"/>
    <w:rsid w:val="00AF753B"/>
    <w:rsid w:val="00B05211"/>
    <w:rsid w:val="00B0559C"/>
    <w:rsid w:val="00B07286"/>
    <w:rsid w:val="00B1079E"/>
    <w:rsid w:val="00B10C2F"/>
    <w:rsid w:val="00B124F6"/>
    <w:rsid w:val="00B147B3"/>
    <w:rsid w:val="00B16070"/>
    <w:rsid w:val="00B22581"/>
    <w:rsid w:val="00B229B8"/>
    <w:rsid w:val="00B23B28"/>
    <w:rsid w:val="00B2567E"/>
    <w:rsid w:val="00B26079"/>
    <w:rsid w:val="00B27AF4"/>
    <w:rsid w:val="00B32752"/>
    <w:rsid w:val="00B333F5"/>
    <w:rsid w:val="00B34145"/>
    <w:rsid w:val="00B3554E"/>
    <w:rsid w:val="00B357CC"/>
    <w:rsid w:val="00B374B4"/>
    <w:rsid w:val="00B37EF8"/>
    <w:rsid w:val="00B40DE3"/>
    <w:rsid w:val="00B40FFE"/>
    <w:rsid w:val="00B41973"/>
    <w:rsid w:val="00B42A43"/>
    <w:rsid w:val="00B4301E"/>
    <w:rsid w:val="00B430CB"/>
    <w:rsid w:val="00B43302"/>
    <w:rsid w:val="00B45509"/>
    <w:rsid w:val="00B46DF4"/>
    <w:rsid w:val="00B5067E"/>
    <w:rsid w:val="00B51274"/>
    <w:rsid w:val="00B51EF0"/>
    <w:rsid w:val="00B530B1"/>
    <w:rsid w:val="00B5484F"/>
    <w:rsid w:val="00B54A81"/>
    <w:rsid w:val="00B55957"/>
    <w:rsid w:val="00B61467"/>
    <w:rsid w:val="00B6169A"/>
    <w:rsid w:val="00B647E1"/>
    <w:rsid w:val="00B66483"/>
    <w:rsid w:val="00B67479"/>
    <w:rsid w:val="00B70253"/>
    <w:rsid w:val="00B706C1"/>
    <w:rsid w:val="00B71E59"/>
    <w:rsid w:val="00B72673"/>
    <w:rsid w:val="00B73F54"/>
    <w:rsid w:val="00B80256"/>
    <w:rsid w:val="00B80CAA"/>
    <w:rsid w:val="00B83BE6"/>
    <w:rsid w:val="00B83CBE"/>
    <w:rsid w:val="00B856BB"/>
    <w:rsid w:val="00B87664"/>
    <w:rsid w:val="00B90E0B"/>
    <w:rsid w:val="00B9315F"/>
    <w:rsid w:val="00B952C5"/>
    <w:rsid w:val="00B95D5F"/>
    <w:rsid w:val="00BA0DF2"/>
    <w:rsid w:val="00BA3ED6"/>
    <w:rsid w:val="00BA4E3C"/>
    <w:rsid w:val="00BA5617"/>
    <w:rsid w:val="00BA5C82"/>
    <w:rsid w:val="00BA654F"/>
    <w:rsid w:val="00BA707B"/>
    <w:rsid w:val="00BB0329"/>
    <w:rsid w:val="00BB074F"/>
    <w:rsid w:val="00BB11EB"/>
    <w:rsid w:val="00BB5779"/>
    <w:rsid w:val="00BB5F6A"/>
    <w:rsid w:val="00BC1509"/>
    <w:rsid w:val="00BC285C"/>
    <w:rsid w:val="00BC3E48"/>
    <w:rsid w:val="00BD0CC7"/>
    <w:rsid w:val="00BD0FD1"/>
    <w:rsid w:val="00BD2961"/>
    <w:rsid w:val="00BD36BE"/>
    <w:rsid w:val="00BD5378"/>
    <w:rsid w:val="00BD6E81"/>
    <w:rsid w:val="00BD73B3"/>
    <w:rsid w:val="00BD7C05"/>
    <w:rsid w:val="00BD7ED5"/>
    <w:rsid w:val="00BE5CED"/>
    <w:rsid w:val="00BE75CF"/>
    <w:rsid w:val="00BE7F25"/>
    <w:rsid w:val="00BF09EC"/>
    <w:rsid w:val="00BF16B9"/>
    <w:rsid w:val="00BF1911"/>
    <w:rsid w:val="00BF3306"/>
    <w:rsid w:val="00BF3E17"/>
    <w:rsid w:val="00C01B97"/>
    <w:rsid w:val="00C01DDF"/>
    <w:rsid w:val="00C021DA"/>
    <w:rsid w:val="00C04ED2"/>
    <w:rsid w:val="00C07C53"/>
    <w:rsid w:val="00C113B2"/>
    <w:rsid w:val="00C11457"/>
    <w:rsid w:val="00C125BF"/>
    <w:rsid w:val="00C13C86"/>
    <w:rsid w:val="00C15CAD"/>
    <w:rsid w:val="00C16254"/>
    <w:rsid w:val="00C17622"/>
    <w:rsid w:val="00C20EA9"/>
    <w:rsid w:val="00C21E58"/>
    <w:rsid w:val="00C23274"/>
    <w:rsid w:val="00C26E83"/>
    <w:rsid w:val="00C316DD"/>
    <w:rsid w:val="00C327BE"/>
    <w:rsid w:val="00C36913"/>
    <w:rsid w:val="00C408C9"/>
    <w:rsid w:val="00C4271A"/>
    <w:rsid w:val="00C4334D"/>
    <w:rsid w:val="00C44E69"/>
    <w:rsid w:val="00C4686C"/>
    <w:rsid w:val="00C50C66"/>
    <w:rsid w:val="00C51AA8"/>
    <w:rsid w:val="00C52076"/>
    <w:rsid w:val="00C53625"/>
    <w:rsid w:val="00C5372E"/>
    <w:rsid w:val="00C54101"/>
    <w:rsid w:val="00C56830"/>
    <w:rsid w:val="00C5749B"/>
    <w:rsid w:val="00C57601"/>
    <w:rsid w:val="00C60845"/>
    <w:rsid w:val="00C61650"/>
    <w:rsid w:val="00C6697C"/>
    <w:rsid w:val="00C7045F"/>
    <w:rsid w:val="00C70C0F"/>
    <w:rsid w:val="00C71C3A"/>
    <w:rsid w:val="00C71CEF"/>
    <w:rsid w:val="00C76D89"/>
    <w:rsid w:val="00C77663"/>
    <w:rsid w:val="00C81FB1"/>
    <w:rsid w:val="00C82642"/>
    <w:rsid w:val="00C83D13"/>
    <w:rsid w:val="00C8427C"/>
    <w:rsid w:val="00C84E77"/>
    <w:rsid w:val="00C84EBB"/>
    <w:rsid w:val="00C8505D"/>
    <w:rsid w:val="00C87A12"/>
    <w:rsid w:val="00C90EA3"/>
    <w:rsid w:val="00C92104"/>
    <w:rsid w:val="00C92D75"/>
    <w:rsid w:val="00C946D5"/>
    <w:rsid w:val="00C962C8"/>
    <w:rsid w:val="00C96C7A"/>
    <w:rsid w:val="00C96DEE"/>
    <w:rsid w:val="00CA0622"/>
    <w:rsid w:val="00CA09C8"/>
    <w:rsid w:val="00CA3F2F"/>
    <w:rsid w:val="00CA68E7"/>
    <w:rsid w:val="00CA7904"/>
    <w:rsid w:val="00CB02B7"/>
    <w:rsid w:val="00CB0CE1"/>
    <w:rsid w:val="00CB1068"/>
    <w:rsid w:val="00CB1D98"/>
    <w:rsid w:val="00CB37EB"/>
    <w:rsid w:val="00CB3F4F"/>
    <w:rsid w:val="00CB6822"/>
    <w:rsid w:val="00CB6D0D"/>
    <w:rsid w:val="00CB7A91"/>
    <w:rsid w:val="00CC1629"/>
    <w:rsid w:val="00CC3BCA"/>
    <w:rsid w:val="00CD01E7"/>
    <w:rsid w:val="00CD1DBB"/>
    <w:rsid w:val="00CD32E6"/>
    <w:rsid w:val="00CD4367"/>
    <w:rsid w:val="00CD4E6B"/>
    <w:rsid w:val="00CD514A"/>
    <w:rsid w:val="00CD69A6"/>
    <w:rsid w:val="00CD7207"/>
    <w:rsid w:val="00CE009C"/>
    <w:rsid w:val="00CE0E81"/>
    <w:rsid w:val="00CE133E"/>
    <w:rsid w:val="00CE16A9"/>
    <w:rsid w:val="00CE1AD0"/>
    <w:rsid w:val="00CE45F4"/>
    <w:rsid w:val="00CE51A9"/>
    <w:rsid w:val="00CE5201"/>
    <w:rsid w:val="00CE5D82"/>
    <w:rsid w:val="00CE62DC"/>
    <w:rsid w:val="00CE6659"/>
    <w:rsid w:val="00CF2AA0"/>
    <w:rsid w:val="00CF6B40"/>
    <w:rsid w:val="00D00AF6"/>
    <w:rsid w:val="00D00EC9"/>
    <w:rsid w:val="00D06294"/>
    <w:rsid w:val="00D112E6"/>
    <w:rsid w:val="00D117A2"/>
    <w:rsid w:val="00D11B92"/>
    <w:rsid w:val="00D14869"/>
    <w:rsid w:val="00D16F7D"/>
    <w:rsid w:val="00D170EE"/>
    <w:rsid w:val="00D17E6A"/>
    <w:rsid w:val="00D20036"/>
    <w:rsid w:val="00D2250C"/>
    <w:rsid w:val="00D22E2C"/>
    <w:rsid w:val="00D26688"/>
    <w:rsid w:val="00D26D74"/>
    <w:rsid w:val="00D26F45"/>
    <w:rsid w:val="00D311B3"/>
    <w:rsid w:val="00D348BF"/>
    <w:rsid w:val="00D36AAB"/>
    <w:rsid w:val="00D36DD0"/>
    <w:rsid w:val="00D37237"/>
    <w:rsid w:val="00D37806"/>
    <w:rsid w:val="00D3799A"/>
    <w:rsid w:val="00D37FC2"/>
    <w:rsid w:val="00D401FA"/>
    <w:rsid w:val="00D406C4"/>
    <w:rsid w:val="00D407F0"/>
    <w:rsid w:val="00D4628E"/>
    <w:rsid w:val="00D51B75"/>
    <w:rsid w:val="00D51BBC"/>
    <w:rsid w:val="00D5633C"/>
    <w:rsid w:val="00D61CBF"/>
    <w:rsid w:val="00D64E91"/>
    <w:rsid w:val="00D664D6"/>
    <w:rsid w:val="00D66948"/>
    <w:rsid w:val="00D67F8B"/>
    <w:rsid w:val="00D7414A"/>
    <w:rsid w:val="00D76241"/>
    <w:rsid w:val="00D804C9"/>
    <w:rsid w:val="00D811AA"/>
    <w:rsid w:val="00D815F5"/>
    <w:rsid w:val="00D82557"/>
    <w:rsid w:val="00D826A5"/>
    <w:rsid w:val="00D840C0"/>
    <w:rsid w:val="00D8633D"/>
    <w:rsid w:val="00D8670F"/>
    <w:rsid w:val="00D8695B"/>
    <w:rsid w:val="00D90101"/>
    <w:rsid w:val="00D92B3C"/>
    <w:rsid w:val="00D943A0"/>
    <w:rsid w:val="00D953EB"/>
    <w:rsid w:val="00D9555F"/>
    <w:rsid w:val="00DA4174"/>
    <w:rsid w:val="00DA567D"/>
    <w:rsid w:val="00DA6819"/>
    <w:rsid w:val="00DB0703"/>
    <w:rsid w:val="00DB0DE1"/>
    <w:rsid w:val="00DB1684"/>
    <w:rsid w:val="00DB38E3"/>
    <w:rsid w:val="00DB4FF9"/>
    <w:rsid w:val="00DB68F4"/>
    <w:rsid w:val="00DC1C89"/>
    <w:rsid w:val="00DC527A"/>
    <w:rsid w:val="00DC597A"/>
    <w:rsid w:val="00DC5E28"/>
    <w:rsid w:val="00DD04E0"/>
    <w:rsid w:val="00DD10BA"/>
    <w:rsid w:val="00DD24A3"/>
    <w:rsid w:val="00DD338F"/>
    <w:rsid w:val="00DD60D0"/>
    <w:rsid w:val="00DD6B03"/>
    <w:rsid w:val="00DD77CD"/>
    <w:rsid w:val="00DD79D3"/>
    <w:rsid w:val="00DD7FFD"/>
    <w:rsid w:val="00DE1522"/>
    <w:rsid w:val="00DE2959"/>
    <w:rsid w:val="00DE5939"/>
    <w:rsid w:val="00DE6035"/>
    <w:rsid w:val="00DE7BF7"/>
    <w:rsid w:val="00DF0E77"/>
    <w:rsid w:val="00DF3477"/>
    <w:rsid w:val="00DF68E8"/>
    <w:rsid w:val="00E01507"/>
    <w:rsid w:val="00E01D7E"/>
    <w:rsid w:val="00E021F0"/>
    <w:rsid w:val="00E04D0C"/>
    <w:rsid w:val="00E055ED"/>
    <w:rsid w:val="00E06C22"/>
    <w:rsid w:val="00E06F6D"/>
    <w:rsid w:val="00E070D1"/>
    <w:rsid w:val="00E0771C"/>
    <w:rsid w:val="00E1082B"/>
    <w:rsid w:val="00E121B1"/>
    <w:rsid w:val="00E12AE3"/>
    <w:rsid w:val="00E1558D"/>
    <w:rsid w:val="00E16D98"/>
    <w:rsid w:val="00E236B4"/>
    <w:rsid w:val="00E240D7"/>
    <w:rsid w:val="00E24257"/>
    <w:rsid w:val="00E254C2"/>
    <w:rsid w:val="00E311A1"/>
    <w:rsid w:val="00E316C4"/>
    <w:rsid w:val="00E31E1C"/>
    <w:rsid w:val="00E32B3F"/>
    <w:rsid w:val="00E35FD8"/>
    <w:rsid w:val="00E37BDB"/>
    <w:rsid w:val="00E41AB8"/>
    <w:rsid w:val="00E42568"/>
    <w:rsid w:val="00E426AA"/>
    <w:rsid w:val="00E43C53"/>
    <w:rsid w:val="00E44990"/>
    <w:rsid w:val="00E46499"/>
    <w:rsid w:val="00E516EE"/>
    <w:rsid w:val="00E527CA"/>
    <w:rsid w:val="00E52AC9"/>
    <w:rsid w:val="00E54CF1"/>
    <w:rsid w:val="00E575E3"/>
    <w:rsid w:val="00E61A1C"/>
    <w:rsid w:val="00E61F74"/>
    <w:rsid w:val="00E6354F"/>
    <w:rsid w:val="00E66CA4"/>
    <w:rsid w:val="00E678C0"/>
    <w:rsid w:val="00E67B76"/>
    <w:rsid w:val="00E70BF2"/>
    <w:rsid w:val="00E73A87"/>
    <w:rsid w:val="00E73D28"/>
    <w:rsid w:val="00E755FD"/>
    <w:rsid w:val="00E80E4C"/>
    <w:rsid w:val="00E826D5"/>
    <w:rsid w:val="00E82CB9"/>
    <w:rsid w:val="00E85B04"/>
    <w:rsid w:val="00E860BA"/>
    <w:rsid w:val="00E879BC"/>
    <w:rsid w:val="00E91B03"/>
    <w:rsid w:val="00E93707"/>
    <w:rsid w:val="00E94B55"/>
    <w:rsid w:val="00E979E0"/>
    <w:rsid w:val="00EA03EE"/>
    <w:rsid w:val="00EA0AB5"/>
    <w:rsid w:val="00EA0D4C"/>
    <w:rsid w:val="00EA20BE"/>
    <w:rsid w:val="00EA2419"/>
    <w:rsid w:val="00EA2DD7"/>
    <w:rsid w:val="00EA3916"/>
    <w:rsid w:val="00EA479C"/>
    <w:rsid w:val="00EA4BEA"/>
    <w:rsid w:val="00EA5853"/>
    <w:rsid w:val="00EA5BBC"/>
    <w:rsid w:val="00EA7EE1"/>
    <w:rsid w:val="00EB081A"/>
    <w:rsid w:val="00EB0985"/>
    <w:rsid w:val="00EB0EEB"/>
    <w:rsid w:val="00EB2A05"/>
    <w:rsid w:val="00EB519E"/>
    <w:rsid w:val="00EB7515"/>
    <w:rsid w:val="00EC1B39"/>
    <w:rsid w:val="00EC3044"/>
    <w:rsid w:val="00EC4207"/>
    <w:rsid w:val="00EC507C"/>
    <w:rsid w:val="00EC68FF"/>
    <w:rsid w:val="00EC7A9D"/>
    <w:rsid w:val="00EC7D0C"/>
    <w:rsid w:val="00ED1348"/>
    <w:rsid w:val="00ED2850"/>
    <w:rsid w:val="00ED3EAC"/>
    <w:rsid w:val="00ED474A"/>
    <w:rsid w:val="00ED588E"/>
    <w:rsid w:val="00ED5D0F"/>
    <w:rsid w:val="00EE08A6"/>
    <w:rsid w:val="00EE0E7D"/>
    <w:rsid w:val="00EE2B08"/>
    <w:rsid w:val="00EE34DB"/>
    <w:rsid w:val="00EE374D"/>
    <w:rsid w:val="00EE4CE6"/>
    <w:rsid w:val="00EF3917"/>
    <w:rsid w:val="00EF5E92"/>
    <w:rsid w:val="00EF647E"/>
    <w:rsid w:val="00F021F3"/>
    <w:rsid w:val="00F026EE"/>
    <w:rsid w:val="00F03892"/>
    <w:rsid w:val="00F03BAF"/>
    <w:rsid w:val="00F03CA0"/>
    <w:rsid w:val="00F050F3"/>
    <w:rsid w:val="00F054FF"/>
    <w:rsid w:val="00F05A63"/>
    <w:rsid w:val="00F07096"/>
    <w:rsid w:val="00F1041E"/>
    <w:rsid w:val="00F10B5A"/>
    <w:rsid w:val="00F10D8D"/>
    <w:rsid w:val="00F1129E"/>
    <w:rsid w:val="00F13A1C"/>
    <w:rsid w:val="00F1549E"/>
    <w:rsid w:val="00F2154D"/>
    <w:rsid w:val="00F21D89"/>
    <w:rsid w:val="00F23A9E"/>
    <w:rsid w:val="00F245E3"/>
    <w:rsid w:val="00F24C6A"/>
    <w:rsid w:val="00F24C7F"/>
    <w:rsid w:val="00F25271"/>
    <w:rsid w:val="00F258D8"/>
    <w:rsid w:val="00F2657F"/>
    <w:rsid w:val="00F30429"/>
    <w:rsid w:val="00F3084B"/>
    <w:rsid w:val="00F310E2"/>
    <w:rsid w:val="00F32F32"/>
    <w:rsid w:val="00F330FA"/>
    <w:rsid w:val="00F33A50"/>
    <w:rsid w:val="00F35CB3"/>
    <w:rsid w:val="00F369B8"/>
    <w:rsid w:val="00F41839"/>
    <w:rsid w:val="00F43F7E"/>
    <w:rsid w:val="00F53969"/>
    <w:rsid w:val="00F53B7C"/>
    <w:rsid w:val="00F559A5"/>
    <w:rsid w:val="00F56206"/>
    <w:rsid w:val="00F60EA5"/>
    <w:rsid w:val="00F623A9"/>
    <w:rsid w:val="00F65388"/>
    <w:rsid w:val="00F66BF4"/>
    <w:rsid w:val="00F73B6B"/>
    <w:rsid w:val="00F749F4"/>
    <w:rsid w:val="00F74EFA"/>
    <w:rsid w:val="00F75DE4"/>
    <w:rsid w:val="00F845F0"/>
    <w:rsid w:val="00F85A19"/>
    <w:rsid w:val="00F85F48"/>
    <w:rsid w:val="00F86EDB"/>
    <w:rsid w:val="00F873AD"/>
    <w:rsid w:val="00F877AC"/>
    <w:rsid w:val="00F91A2E"/>
    <w:rsid w:val="00F9480E"/>
    <w:rsid w:val="00FA0603"/>
    <w:rsid w:val="00FA1B93"/>
    <w:rsid w:val="00FA618E"/>
    <w:rsid w:val="00FA6E8C"/>
    <w:rsid w:val="00FA71CB"/>
    <w:rsid w:val="00FA7CFF"/>
    <w:rsid w:val="00FB29B2"/>
    <w:rsid w:val="00FC11DA"/>
    <w:rsid w:val="00FC1B9A"/>
    <w:rsid w:val="00FC36F5"/>
    <w:rsid w:val="00FC3AA7"/>
    <w:rsid w:val="00FC5A86"/>
    <w:rsid w:val="00FC6D7E"/>
    <w:rsid w:val="00FC768A"/>
    <w:rsid w:val="00FC7D62"/>
    <w:rsid w:val="00FD4367"/>
    <w:rsid w:val="00FD56D5"/>
    <w:rsid w:val="00FD6402"/>
    <w:rsid w:val="00FD791A"/>
    <w:rsid w:val="00FE0F4A"/>
    <w:rsid w:val="00FE52D6"/>
    <w:rsid w:val="00FF0967"/>
    <w:rsid w:val="00FF4FE9"/>
    <w:rsid w:val="00FF5B9E"/>
    <w:rsid w:val="00FF7A6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hapeDefaults>
    <o:shapedefaults v:ext="edit" spidmax="1026"/>
    <o:shapelayout v:ext="edit">
      <o:idmap v:ext="edit" data="1"/>
    </o:shapelayout>
  </w:shapeDefaults>
  <w:decimalSymbol w:val=","/>
  <w:listSeparator w:val=";"/>
  <w14:docId w14:val="0204061D"/>
  <w15:docId w15:val="{6A047538-F3AB-4BC1-9D22-854EAACE6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0421"/>
    <w:rPr>
      <w:rFonts w:ascii="Times New Roman" w:eastAsia="Times New Roman" w:hAnsi="Times New Roman"/>
      <w:sz w:val="24"/>
      <w:szCs w:val="24"/>
    </w:rPr>
  </w:style>
  <w:style w:type="paragraph" w:styleId="Ttulo2">
    <w:name w:val="heading 2"/>
    <w:basedOn w:val="Normal"/>
    <w:link w:val="Heading2Char"/>
    <w:uiPriority w:val="99"/>
    <w:qFormat/>
    <w:rsid w:val="008D1C54"/>
    <w:pPr>
      <w:spacing w:before="100" w:beforeAutospacing="1" w:after="100" w:afterAutospacing="1"/>
      <w:outlineLvl w:val="1"/>
    </w:pPr>
    <w:rPr>
      <w:rFonts w:eastAsia="MS Mincho"/>
      <w:b/>
      <w:bCs/>
      <w:sz w:val="36"/>
      <w:szCs w:val="36"/>
      <w:lang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Heading2Char">
    <w:name w:val="Heading 2 Char"/>
    <w:basedOn w:val="Fuentedeprrafopredeter"/>
    <w:link w:val="Ttulo2"/>
    <w:uiPriority w:val="99"/>
    <w:locked/>
    <w:rsid w:val="008D1C54"/>
    <w:rPr>
      <w:rFonts w:ascii="Times New Roman" w:eastAsia="MS Mincho" w:hAnsi="Times New Roman" w:cs="Times New Roman"/>
      <w:b/>
      <w:bCs/>
      <w:sz w:val="36"/>
      <w:szCs w:val="36"/>
      <w:lang w:val="en-US" w:eastAsia="ja-JP"/>
    </w:rPr>
  </w:style>
  <w:style w:type="character" w:styleId="Refdecomentario">
    <w:name w:val="annotation reference"/>
    <w:basedOn w:val="Fuentedeprrafopredeter"/>
    <w:uiPriority w:val="99"/>
    <w:rsid w:val="00960421"/>
    <w:rPr>
      <w:rFonts w:cs="Times New Roman"/>
      <w:sz w:val="16"/>
      <w:szCs w:val="16"/>
    </w:rPr>
  </w:style>
  <w:style w:type="paragraph" w:styleId="Textocomentario">
    <w:name w:val="annotation text"/>
    <w:basedOn w:val="Normal"/>
    <w:link w:val="CommentTextChar"/>
    <w:uiPriority w:val="99"/>
    <w:rsid w:val="00960421"/>
    <w:rPr>
      <w:rFonts w:ascii="Calibri" w:eastAsia="Calibri" w:hAnsi="Calibri"/>
      <w:sz w:val="20"/>
      <w:szCs w:val="20"/>
    </w:rPr>
  </w:style>
  <w:style w:type="character" w:customStyle="1" w:styleId="CommentTextChar">
    <w:name w:val="Comment Text Char"/>
    <w:basedOn w:val="Fuentedeprrafopredeter"/>
    <w:link w:val="Textocomentario"/>
    <w:uiPriority w:val="99"/>
    <w:locked/>
    <w:rsid w:val="00960421"/>
    <w:rPr>
      <w:rFonts w:ascii="Calibri" w:hAnsi="Calibri" w:cs="Times New Roman"/>
      <w:sz w:val="20"/>
      <w:szCs w:val="20"/>
      <w:lang w:val="en-US"/>
    </w:rPr>
  </w:style>
  <w:style w:type="paragraph" w:styleId="Textodeglobo">
    <w:name w:val="Balloon Text"/>
    <w:basedOn w:val="Normal"/>
    <w:link w:val="BalloonTextChar"/>
    <w:uiPriority w:val="99"/>
    <w:rsid w:val="00960421"/>
    <w:rPr>
      <w:rFonts w:ascii="Tahoma" w:hAnsi="Tahoma" w:cs="Tahoma"/>
      <w:sz w:val="16"/>
      <w:szCs w:val="16"/>
    </w:rPr>
  </w:style>
  <w:style w:type="character" w:customStyle="1" w:styleId="BalloonTextChar">
    <w:name w:val="Balloon Text Char"/>
    <w:basedOn w:val="Fuentedeprrafopredeter"/>
    <w:link w:val="Textodeglobo"/>
    <w:uiPriority w:val="99"/>
    <w:locked/>
    <w:rsid w:val="00960421"/>
    <w:rPr>
      <w:rFonts w:ascii="Tahoma" w:hAnsi="Tahoma" w:cs="Tahoma"/>
      <w:sz w:val="16"/>
      <w:szCs w:val="16"/>
      <w:lang w:val="en-US"/>
    </w:rPr>
  </w:style>
  <w:style w:type="paragraph" w:styleId="Asuntodelcomentario">
    <w:name w:val="annotation subject"/>
    <w:basedOn w:val="Textocomentario"/>
    <w:next w:val="Textocomentario"/>
    <w:link w:val="CommentSubjectChar"/>
    <w:uiPriority w:val="99"/>
    <w:rsid w:val="002C5F26"/>
    <w:rPr>
      <w:rFonts w:ascii="Times New Roman" w:eastAsia="Times New Roman" w:hAnsi="Times New Roman"/>
      <w:b/>
      <w:bCs/>
    </w:rPr>
  </w:style>
  <w:style w:type="character" w:customStyle="1" w:styleId="CommentSubjectChar">
    <w:name w:val="Comment Subject Char"/>
    <w:basedOn w:val="CommentTextChar"/>
    <w:link w:val="Asuntodelcomentario"/>
    <w:uiPriority w:val="99"/>
    <w:locked/>
    <w:rsid w:val="002C5F26"/>
    <w:rPr>
      <w:rFonts w:ascii="Times New Roman" w:hAnsi="Times New Roman" w:cs="Times New Roman"/>
      <w:b/>
      <w:bCs/>
      <w:sz w:val="20"/>
      <w:szCs w:val="20"/>
      <w:lang w:val="en-US"/>
    </w:rPr>
  </w:style>
  <w:style w:type="paragraph" w:styleId="Encabezado">
    <w:name w:val="header"/>
    <w:basedOn w:val="Normal"/>
    <w:link w:val="HeaderChar"/>
    <w:uiPriority w:val="99"/>
    <w:rsid w:val="008D1C54"/>
    <w:pPr>
      <w:tabs>
        <w:tab w:val="center" w:pos="4252"/>
        <w:tab w:val="right" w:pos="8504"/>
      </w:tabs>
    </w:pPr>
  </w:style>
  <w:style w:type="character" w:customStyle="1" w:styleId="HeaderChar">
    <w:name w:val="Header Char"/>
    <w:basedOn w:val="Fuentedeprrafopredeter"/>
    <w:link w:val="Encabezado"/>
    <w:uiPriority w:val="99"/>
    <w:locked/>
    <w:rsid w:val="008D1C54"/>
    <w:rPr>
      <w:rFonts w:ascii="Times New Roman" w:hAnsi="Times New Roman" w:cs="Times New Roman"/>
      <w:sz w:val="24"/>
      <w:szCs w:val="24"/>
      <w:lang w:val="en-US" w:eastAsia="en-US"/>
    </w:rPr>
  </w:style>
  <w:style w:type="paragraph" w:styleId="Piedepgina">
    <w:name w:val="footer"/>
    <w:basedOn w:val="Normal"/>
    <w:link w:val="FooterChar"/>
    <w:uiPriority w:val="99"/>
    <w:rsid w:val="008D1C54"/>
    <w:pPr>
      <w:tabs>
        <w:tab w:val="center" w:pos="4252"/>
        <w:tab w:val="right" w:pos="8504"/>
      </w:tabs>
    </w:pPr>
  </w:style>
  <w:style w:type="character" w:customStyle="1" w:styleId="FooterChar">
    <w:name w:val="Footer Char"/>
    <w:basedOn w:val="Fuentedeprrafopredeter"/>
    <w:link w:val="Piedepgina"/>
    <w:uiPriority w:val="99"/>
    <w:locked/>
    <w:rsid w:val="008D1C54"/>
    <w:rPr>
      <w:rFonts w:ascii="Times New Roman" w:hAnsi="Times New Roman" w:cs="Times New Roman"/>
      <w:sz w:val="24"/>
      <w:szCs w:val="24"/>
      <w:lang w:val="en-US" w:eastAsia="en-US"/>
    </w:rPr>
  </w:style>
  <w:style w:type="character" w:styleId="Nmerodepgina">
    <w:name w:val="page number"/>
    <w:basedOn w:val="Fuentedeprrafopredeter"/>
    <w:uiPriority w:val="99"/>
    <w:rsid w:val="008D1C54"/>
    <w:rPr>
      <w:rFonts w:cs="Times New Roman"/>
    </w:rPr>
  </w:style>
  <w:style w:type="character" w:customStyle="1" w:styleId="titles-title">
    <w:name w:val="titles-title"/>
    <w:basedOn w:val="Fuentedeprrafopredeter"/>
    <w:uiPriority w:val="99"/>
    <w:rsid w:val="008D1C54"/>
    <w:rPr>
      <w:rFonts w:cs="Times New Roman"/>
    </w:rPr>
  </w:style>
  <w:style w:type="character" w:customStyle="1" w:styleId="titles-source">
    <w:name w:val="titles-source"/>
    <w:basedOn w:val="Fuentedeprrafopredeter"/>
    <w:uiPriority w:val="99"/>
    <w:rsid w:val="008D1C54"/>
    <w:rPr>
      <w:rFonts w:cs="Times New Roman"/>
    </w:rPr>
  </w:style>
  <w:style w:type="character" w:customStyle="1" w:styleId="bibrecord-highlight">
    <w:name w:val="bibrecord-highlight"/>
    <w:basedOn w:val="Fuentedeprrafopredeter"/>
    <w:uiPriority w:val="99"/>
    <w:rsid w:val="008D1C54"/>
    <w:rPr>
      <w:rFonts w:cs="Times New Roman"/>
    </w:rPr>
  </w:style>
  <w:style w:type="character" w:styleId="Hipervnculo">
    <w:name w:val="Hyperlink"/>
    <w:basedOn w:val="Fuentedeprrafopredeter"/>
    <w:uiPriority w:val="99"/>
    <w:rsid w:val="008D1C54"/>
    <w:rPr>
      <w:rFonts w:cs="Times New Roman"/>
      <w:color w:val="0000FF"/>
      <w:u w:val="single"/>
    </w:rPr>
  </w:style>
  <w:style w:type="paragraph" w:styleId="Textonotapie">
    <w:name w:val="footnote text"/>
    <w:basedOn w:val="Normal"/>
    <w:link w:val="FootnoteTextChar"/>
    <w:uiPriority w:val="99"/>
    <w:rsid w:val="008D1C54"/>
    <w:rPr>
      <w:rFonts w:ascii="Calibri" w:eastAsia="Calibri" w:hAnsi="Calibri"/>
      <w:sz w:val="20"/>
      <w:szCs w:val="20"/>
    </w:rPr>
  </w:style>
  <w:style w:type="character" w:customStyle="1" w:styleId="FootnoteTextChar">
    <w:name w:val="Footnote Text Char"/>
    <w:basedOn w:val="Fuentedeprrafopredeter"/>
    <w:link w:val="Textonotapie"/>
    <w:uiPriority w:val="99"/>
    <w:locked/>
    <w:rsid w:val="008D1C54"/>
    <w:rPr>
      <w:rFonts w:cs="Times New Roman"/>
      <w:lang w:val="en-US" w:eastAsia="en-US"/>
    </w:rPr>
  </w:style>
  <w:style w:type="character" w:styleId="Refdenotaalpie">
    <w:name w:val="footnote reference"/>
    <w:basedOn w:val="Fuentedeprrafopredeter"/>
    <w:uiPriority w:val="99"/>
    <w:rsid w:val="008D1C54"/>
    <w:rPr>
      <w:rFonts w:cs="Times New Roman"/>
      <w:vertAlign w:val="superscript"/>
    </w:rPr>
  </w:style>
  <w:style w:type="character" w:customStyle="1" w:styleId="style1">
    <w:name w:val="style_1"/>
    <w:basedOn w:val="Fuentedeprrafopredeter"/>
    <w:uiPriority w:val="99"/>
    <w:rsid w:val="008D1C54"/>
    <w:rPr>
      <w:rFonts w:cs="Times New Roman"/>
    </w:rPr>
  </w:style>
  <w:style w:type="paragraph" w:styleId="NormalWeb">
    <w:name w:val="Normal (Web)"/>
    <w:basedOn w:val="Normal"/>
    <w:uiPriority w:val="99"/>
    <w:rsid w:val="008D1C54"/>
    <w:pPr>
      <w:spacing w:before="100" w:beforeAutospacing="1" w:after="100" w:afterAutospacing="1"/>
    </w:pPr>
    <w:rPr>
      <w:lang w:val="es-ES_tradnl" w:eastAsia="es-ES_tradnl"/>
    </w:rPr>
  </w:style>
  <w:style w:type="paragraph" w:customStyle="1" w:styleId="style8">
    <w:name w:val="style8"/>
    <w:basedOn w:val="Normal"/>
    <w:uiPriority w:val="99"/>
    <w:rsid w:val="008D1C54"/>
    <w:pPr>
      <w:spacing w:before="100" w:beforeAutospacing="1" w:after="100" w:afterAutospacing="1"/>
    </w:pPr>
    <w:rPr>
      <w:lang w:val="es-ES_tradnl" w:eastAsia="es-ES_tradnl"/>
    </w:rPr>
  </w:style>
  <w:style w:type="character" w:customStyle="1" w:styleId="style11">
    <w:name w:val="style_11"/>
    <w:basedOn w:val="Fuentedeprrafopredeter"/>
    <w:uiPriority w:val="99"/>
    <w:rsid w:val="008D1C54"/>
    <w:rPr>
      <w:rFonts w:ascii="Arial" w:hAnsi="Arial" w:cs="Arial"/>
      <w:i/>
      <w:iCs/>
      <w:sz w:val="17"/>
      <w:szCs w:val="17"/>
    </w:rPr>
  </w:style>
  <w:style w:type="character" w:styleId="Textoennegrita">
    <w:name w:val="Strong"/>
    <w:basedOn w:val="Fuentedeprrafopredeter"/>
    <w:uiPriority w:val="99"/>
    <w:qFormat/>
    <w:rsid w:val="008D1C54"/>
    <w:rPr>
      <w:rFonts w:cs="Times New Roman"/>
      <w:b/>
      <w:bCs/>
    </w:rPr>
  </w:style>
  <w:style w:type="character" w:customStyle="1" w:styleId="estilo21">
    <w:name w:val="estilo21"/>
    <w:basedOn w:val="Fuentedeprrafopredeter"/>
    <w:uiPriority w:val="99"/>
    <w:rsid w:val="008D1C54"/>
    <w:rPr>
      <w:rFonts w:cs="Times New Roman"/>
      <w:color w:val="999999"/>
    </w:rPr>
  </w:style>
  <w:style w:type="paragraph" w:styleId="Listaconvietas">
    <w:name w:val="List Bullet"/>
    <w:basedOn w:val="Normal"/>
    <w:uiPriority w:val="99"/>
    <w:rsid w:val="008D1C54"/>
    <w:pPr>
      <w:numPr>
        <w:numId w:val="6"/>
      </w:numPr>
      <w:contextualSpacing/>
    </w:pPr>
    <w:rPr>
      <w:rFonts w:ascii="Calibri" w:eastAsia="Calibri" w:hAnsi="Calibri"/>
      <w:sz w:val="22"/>
      <w:szCs w:val="22"/>
    </w:rPr>
  </w:style>
  <w:style w:type="character" w:styleId="nfasis">
    <w:name w:val="Emphasis"/>
    <w:basedOn w:val="Fuentedeprrafopredeter"/>
    <w:uiPriority w:val="99"/>
    <w:qFormat/>
    <w:rsid w:val="008D1C54"/>
    <w:rPr>
      <w:rFonts w:cs="Times New Roman"/>
      <w:i/>
      <w:iCs/>
    </w:rPr>
  </w:style>
  <w:style w:type="table" w:customStyle="1" w:styleId="Tablanormal1">
    <w:name w:val="Tabla normal1"/>
    <w:uiPriority w:val="99"/>
    <w:semiHidden/>
    <w:rsid w:val="008D1C54"/>
    <w:rPr>
      <w:rFonts w:ascii="Times New Roman" w:eastAsia="Times New Roman" w:hAnsi="Times New Roman"/>
      <w:sz w:val="20"/>
      <w:szCs w:val="20"/>
      <w:lang w:val="es-ES" w:eastAsia="es-ES"/>
    </w:rPr>
    <w:tblPr>
      <w:tblInd w:w="0" w:type="dxa"/>
      <w:tblCellMar>
        <w:top w:w="0" w:type="dxa"/>
        <w:left w:w="108" w:type="dxa"/>
        <w:bottom w:w="0" w:type="dxa"/>
        <w:right w:w="108" w:type="dxa"/>
      </w:tblCellMar>
    </w:tblPr>
  </w:style>
  <w:style w:type="character" w:customStyle="1" w:styleId="apple-style-span">
    <w:name w:val="apple-style-span"/>
    <w:basedOn w:val="Fuentedeprrafopredeter"/>
    <w:uiPriority w:val="99"/>
    <w:rsid w:val="008D1C54"/>
    <w:rPr>
      <w:rFonts w:cs="Times New Roman"/>
    </w:rPr>
  </w:style>
  <w:style w:type="paragraph" w:styleId="Ttulo">
    <w:name w:val="Title"/>
    <w:basedOn w:val="Normal"/>
    <w:link w:val="TitleChar"/>
    <w:uiPriority w:val="99"/>
    <w:qFormat/>
    <w:rsid w:val="008D1C54"/>
    <w:pPr>
      <w:jc w:val="center"/>
    </w:pPr>
    <w:rPr>
      <w:b/>
      <w:bCs/>
      <w:lang w:val="es-ES" w:eastAsia="es-ES"/>
    </w:rPr>
  </w:style>
  <w:style w:type="character" w:customStyle="1" w:styleId="TitleChar">
    <w:name w:val="Title Char"/>
    <w:basedOn w:val="Fuentedeprrafopredeter"/>
    <w:link w:val="Ttulo"/>
    <w:uiPriority w:val="99"/>
    <w:locked/>
    <w:rsid w:val="008D1C54"/>
    <w:rPr>
      <w:rFonts w:ascii="Times New Roman" w:hAnsi="Times New Roman" w:cs="Times New Roman"/>
      <w:b/>
      <w:bCs/>
      <w:sz w:val="24"/>
      <w:szCs w:val="24"/>
    </w:rPr>
  </w:style>
  <w:style w:type="paragraph" w:styleId="Textonotaalfinal">
    <w:name w:val="endnote text"/>
    <w:basedOn w:val="Normal"/>
    <w:link w:val="EndnoteTextChar"/>
    <w:uiPriority w:val="99"/>
    <w:semiHidden/>
    <w:rsid w:val="00BF3306"/>
    <w:rPr>
      <w:sz w:val="20"/>
      <w:szCs w:val="20"/>
    </w:rPr>
  </w:style>
  <w:style w:type="character" w:customStyle="1" w:styleId="EndnoteTextChar">
    <w:name w:val="Endnote Text Char"/>
    <w:basedOn w:val="Fuentedeprrafopredeter"/>
    <w:link w:val="Textonotaalfinal"/>
    <w:uiPriority w:val="99"/>
    <w:semiHidden/>
    <w:locked/>
    <w:rsid w:val="00BF3306"/>
    <w:rPr>
      <w:rFonts w:ascii="Times New Roman" w:hAnsi="Times New Roman" w:cs="Times New Roman"/>
      <w:lang w:val="en-US" w:eastAsia="en-US"/>
    </w:rPr>
  </w:style>
  <w:style w:type="character" w:styleId="Refdenotaalfinal">
    <w:name w:val="endnote reference"/>
    <w:basedOn w:val="Fuentedeprrafopredeter"/>
    <w:uiPriority w:val="99"/>
    <w:semiHidden/>
    <w:rsid w:val="00BF3306"/>
    <w:rPr>
      <w:rFonts w:cs="Times New Roman"/>
      <w:vertAlign w:val="superscript"/>
    </w:rPr>
  </w:style>
  <w:style w:type="paragraph" w:styleId="Prrafodelista">
    <w:name w:val="List Paragraph"/>
    <w:basedOn w:val="Normal"/>
    <w:uiPriority w:val="99"/>
    <w:qFormat/>
    <w:rsid w:val="003E2424"/>
    <w:pPr>
      <w:ind w:left="720"/>
      <w:contextualSpacing/>
    </w:pPr>
  </w:style>
  <w:style w:type="character" w:customStyle="1" w:styleId="style151">
    <w:name w:val="style151"/>
    <w:basedOn w:val="Fuentedeprrafopredeter"/>
    <w:uiPriority w:val="99"/>
    <w:rsid w:val="003E4080"/>
    <w:rPr>
      <w:rFonts w:ascii="Arial" w:hAnsi="Arial" w:cs="Arial"/>
      <w:color w:val="666666"/>
      <w:sz w:val="20"/>
      <w:szCs w:val="20"/>
    </w:rPr>
  </w:style>
  <w:style w:type="table" w:styleId="Tablaconcuadrcula">
    <w:name w:val="Table Grid"/>
    <w:basedOn w:val="Tablanormal"/>
    <w:uiPriority w:val="99"/>
    <w:rsid w:val="004068C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5716BD"/>
    <w:rPr>
      <w:rFonts w:ascii="Times New Roman" w:eastAsia="Times New Roman" w:hAnsi="Times New Roman"/>
      <w:sz w:val="24"/>
      <w:szCs w:val="24"/>
    </w:rPr>
  </w:style>
  <w:style w:type="paragraph" w:styleId="Subttulo">
    <w:name w:val="Subtitle"/>
    <w:basedOn w:val="Normal"/>
    <w:next w:val="Normal"/>
    <w:link w:val="SubtitleChar"/>
    <w:qFormat/>
    <w:locked/>
    <w:rsid w:val="00F74EFA"/>
    <w:pPr>
      <w:numPr>
        <w:ilvl w:val="1"/>
      </w:numPr>
    </w:pPr>
    <w:rPr>
      <w:rFonts w:asciiTheme="majorHAnsi" w:eastAsiaTheme="majorEastAsia" w:hAnsiTheme="majorHAnsi" w:cstheme="majorBidi"/>
      <w:i/>
      <w:iCs/>
      <w:color w:val="4F81BD" w:themeColor="accent1"/>
      <w:spacing w:val="15"/>
    </w:rPr>
  </w:style>
  <w:style w:type="character" w:customStyle="1" w:styleId="SubtitleChar">
    <w:name w:val="Subtitle Char"/>
    <w:basedOn w:val="Fuentedeprrafopredeter"/>
    <w:link w:val="Subttulo"/>
    <w:rsid w:val="00F74EFA"/>
    <w:rPr>
      <w:rFonts w:asciiTheme="majorHAnsi" w:eastAsiaTheme="majorEastAsia" w:hAnsiTheme="majorHAnsi" w:cstheme="majorBidi"/>
      <w:i/>
      <w:iCs/>
      <w:color w:val="4F81BD" w:themeColor="accent1"/>
      <w:spacing w:val="15"/>
      <w:sz w:val="24"/>
      <w:szCs w:val="24"/>
    </w:rPr>
  </w:style>
  <w:style w:type="character" w:styleId="Mencinsinresolver">
    <w:name w:val="Unresolved Mention"/>
    <w:basedOn w:val="Fuentedeprrafopredeter"/>
    <w:uiPriority w:val="99"/>
    <w:semiHidden/>
    <w:unhideWhenUsed/>
    <w:rsid w:val="000B2A25"/>
    <w:rPr>
      <w:color w:val="605E5C"/>
      <w:shd w:val="clear" w:color="auto" w:fill="E1DFDD"/>
    </w:rPr>
  </w:style>
  <w:style w:type="character" w:styleId="Hipervnculovisitado">
    <w:name w:val="FollowedHyperlink"/>
    <w:basedOn w:val="Fuentedeprrafopredeter"/>
    <w:uiPriority w:val="99"/>
    <w:semiHidden/>
    <w:unhideWhenUsed/>
    <w:rsid w:val="000B2A2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6938892">
      <w:marLeft w:val="0"/>
      <w:marRight w:val="0"/>
      <w:marTop w:val="0"/>
      <w:marBottom w:val="0"/>
      <w:divBdr>
        <w:top w:val="none" w:sz="0" w:space="0" w:color="auto"/>
        <w:left w:val="none" w:sz="0" w:space="0" w:color="auto"/>
        <w:bottom w:val="none" w:sz="0" w:space="0" w:color="auto"/>
        <w:right w:val="none" w:sz="0" w:space="0" w:color="auto"/>
      </w:divBdr>
    </w:div>
    <w:div w:id="486938893">
      <w:marLeft w:val="0"/>
      <w:marRight w:val="0"/>
      <w:marTop w:val="0"/>
      <w:marBottom w:val="0"/>
      <w:divBdr>
        <w:top w:val="none" w:sz="0" w:space="0" w:color="auto"/>
        <w:left w:val="none" w:sz="0" w:space="0" w:color="auto"/>
        <w:bottom w:val="none" w:sz="0" w:space="0" w:color="auto"/>
        <w:right w:val="none" w:sz="0" w:space="0" w:color="auto"/>
      </w:divBdr>
    </w:div>
    <w:div w:id="486938894">
      <w:marLeft w:val="0"/>
      <w:marRight w:val="0"/>
      <w:marTop w:val="0"/>
      <w:marBottom w:val="0"/>
      <w:divBdr>
        <w:top w:val="none" w:sz="0" w:space="0" w:color="auto"/>
        <w:left w:val="none" w:sz="0" w:space="0" w:color="auto"/>
        <w:bottom w:val="none" w:sz="0" w:space="0" w:color="auto"/>
        <w:right w:val="none" w:sz="0" w:space="0" w:color="auto"/>
      </w:divBdr>
    </w:div>
    <w:div w:id="486938895">
      <w:marLeft w:val="0"/>
      <w:marRight w:val="0"/>
      <w:marTop w:val="0"/>
      <w:marBottom w:val="0"/>
      <w:divBdr>
        <w:top w:val="none" w:sz="0" w:space="0" w:color="auto"/>
        <w:left w:val="none" w:sz="0" w:space="0" w:color="auto"/>
        <w:bottom w:val="none" w:sz="0" w:space="0" w:color="auto"/>
        <w:right w:val="none" w:sz="0" w:space="0" w:color="auto"/>
      </w:divBdr>
    </w:div>
    <w:div w:id="486938897">
      <w:marLeft w:val="0"/>
      <w:marRight w:val="0"/>
      <w:marTop w:val="0"/>
      <w:marBottom w:val="0"/>
      <w:divBdr>
        <w:top w:val="none" w:sz="0" w:space="0" w:color="auto"/>
        <w:left w:val="none" w:sz="0" w:space="0" w:color="auto"/>
        <w:bottom w:val="none" w:sz="0" w:space="0" w:color="auto"/>
        <w:right w:val="none" w:sz="0" w:space="0" w:color="auto"/>
      </w:divBdr>
    </w:div>
    <w:div w:id="486938898">
      <w:marLeft w:val="0"/>
      <w:marRight w:val="0"/>
      <w:marTop w:val="0"/>
      <w:marBottom w:val="0"/>
      <w:divBdr>
        <w:top w:val="none" w:sz="0" w:space="0" w:color="auto"/>
        <w:left w:val="none" w:sz="0" w:space="0" w:color="auto"/>
        <w:bottom w:val="none" w:sz="0" w:space="0" w:color="auto"/>
        <w:right w:val="none" w:sz="0" w:space="0" w:color="auto"/>
      </w:divBdr>
    </w:div>
    <w:div w:id="486938901">
      <w:marLeft w:val="0"/>
      <w:marRight w:val="0"/>
      <w:marTop w:val="0"/>
      <w:marBottom w:val="0"/>
      <w:divBdr>
        <w:top w:val="none" w:sz="0" w:space="0" w:color="auto"/>
        <w:left w:val="none" w:sz="0" w:space="0" w:color="auto"/>
        <w:bottom w:val="none" w:sz="0" w:space="0" w:color="auto"/>
        <w:right w:val="none" w:sz="0" w:space="0" w:color="auto"/>
      </w:divBdr>
    </w:div>
    <w:div w:id="486938902">
      <w:marLeft w:val="0"/>
      <w:marRight w:val="0"/>
      <w:marTop w:val="0"/>
      <w:marBottom w:val="0"/>
      <w:divBdr>
        <w:top w:val="none" w:sz="0" w:space="0" w:color="auto"/>
        <w:left w:val="none" w:sz="0" w:space="0" w:color="auto"/>
        <w:bottom w:val="none" w:sz="0" w:space="0" w:color="auto"/>
        <w:right w:val="none" w:sz="0" w:space="0" w:color="auto"/>
      </w:divBdr>
    </w:div>
    <w:div w:id="486938903">
      <w:marLeft w:val="0"/>
      <w:marRight w:val="0"/>
      <w:marTop w:val="0"/>
      <w:marBottom w:val="0"/>
      <w:divBdr>
        <w:top w:val="none" w:sz="0" w:space="0" w:color="auto"/>
        <w:left w:val="none" w:sz="0" w:space="0" w:color="auto"/>
        <w:bottom w:val="none" w:sz="0" w:space="0" w:color="auto"/>
        <w:right w:val="none" w:sz="0" w:space="0" w:color="auto"/>
      </w:divBdr>
    </w:div>
    <w:div w:id="486938904">
      <w:marLeft w:val="0"/>
      <w:marRight w:val="0"/>
      <w:marTop w:val="0"/>
      <w:marBottom w:val="0"/>
      <w:divBdr>
        <w:top w:val="none" w:sz="0" w:space="0" w:color="auto"/>
        <w:left w:val="none" w:sz="0" w:space="0" w:color="auto"/>
        <w:bottom w:val="none" w:sz="0" w:space="0" w:color="auto"/>
        <w:right w:val="none" w:sz="0" w:space="0" w:color="auto"/>
      </w:divBdr>
    </w:div>
    <w:div w:id="486938905">
      <w:marLeft w:val="0"/>
      <w:marRight w:val="0"/>
      <w:marTop w:val="0"/>
      <w:marBottom w:val="0"/>
      <w:divBdr>
        <w:top w:val="none" w:sz="0" w:space="0" w:color="auto"/>
        <w:left w:val="none" w:sz="0" w:space="0" w:color="auto"/>
        <w:bottom w:val="none" w:sz="0" w:space="0" w:color="auto"/>
        <w:right w:val="none" w:sz="0" w:space="0" w:color="auto"/>
      </w:divBdr>
    </w:div>
    <w:div w:id="486938907">
      <w:marLeft w:val="0"/>
      <w:marRight w:val="0"/>
      <w:marTop w:val="0"/>
      <w:marBottom w:val="0"/>
      <w:divBdr>
        <w:top w:val="none" w:sz="0" w:space="0" w:color="auto"/>
        <w:left w:val="none" w:sz="0" w:space="0" w:color="auto"/>
        <w:bottom w:val="none" w:sz="0" w:space="0" w:color="auto"/>
        <w:right w:val="none" w:sz="0" w:space="0" w:color="auto"/>
      </w:divBdr>
    </w:div>
    <w:div w:id="486938908">
      <w:marLeft w:val="0"/>
      <w:marRight w:val="0"/>
      <w:marTop w:val="0"/>
      <w:marBottom w:val="0"/>
      <w:divBdr>
        <w:top w:val="none" w:sz="0" w:space="0" w:color="auto"/>
        <w:left w:val="none" w:sz="0" w:space="0" w:color="auto"/>
        <w:bottom w:val="none" w:sz="0" w:space="0" w:color="auto"/>
        <w:right w:val="none" w:sz="0" w:space="0" w:color="auto"/>
      </w:divBdr>
    </w:div>
    <w:div w:id="486938909">
      <w:marLeft w:val="0"/>
      <w:marRight w:val="0"/>
      <w:marTop w:val="0"/>
      <w:marBottom w:val="0"/>
      <w:divBdr>
        <w:top w:val="none" w:sz="0" w:space="0" w:color="auto"/>
        <w:left w:val="none" w:sz="0" w:space="0" w:color="auto"/>
        <w:bottom w:val="none" w:sz="0" w:space="0" w:color="auto"/>
        <w:right w:val="none" w:sz="0" w:space="0" w:color="auto"/>
      </w:divBdr>
    </w:div>
    <w:div w:id="486938910">
      <w:marLeft w:val="0"/>
      <w:marRight w:val="0"/>
      <w:marTop w:val="0"/>
      <w:marBottom w:val="0"/>
      <w:divBdr>
        <w:top w:val="none" w:sz="0" w:space="0" w:color="auto"/>
        <w:left w:val="none" w:sz="0" w:space="0" w:color="auto"/>
        <w:bottom w:val="none" w:sz="0" w:space="0" w:color="auto"/>
        <w:right w:val="none" w:sz="0" w:space="0" w:color="auto"/>
      </w:divBdr>
    </w:div>
    <w:div w:id="486938911">
      <w:marLeft w:val="0"/>
      <w:marRight w:val="0"/>
      <w:marTop w:val="0"/>
      <w:marBottom w:val="0"/>
      <w:divBdr>
        <w:top w:val="none" w:sz="0" w:space="0" w:color="auto"/>
        <w:left w:val="none" w:sz="0" w:space="0" w:color="auto"/>
        <w:bottom w:val="none" w:sz="0" w:space="0" w:color="auto"/>
        <w:right w:val="none" w:sz="0" w:space="0" w:color="auto"/>
      </w:divBdr>
    </w:div>
    <w:div w:id="486938912">
      <w:marLeft w:val="0"/>
      <w:marRight w:val="0"/>
      <w:marTop w:val="0"/>
      <w:marBottom w:val="0"/>
      <w:divBdr>
        <w:top w:val="none" w:sz="0" w:space="0" w:color="auto"/>
        <w:left w:val="none" w:sz="0" w:space="0" w:color="auto"/>
        <w:bottom w:val="none" w:sz="0" w:space="0" w:color="auto"/>
        <w:right w:val="none" w:sz="0" w:space="0" w:color="auto"/>
      </w:divBdr>
    </w:div>
    <w:div w:id="486938913">
      <w:marLeft w:val="0"/>
      <w:marRight w:val="0"/>
      <w:marTop w:val="0"/>
      <w:marBottom w:val="0"/>
      <w:divBdr>
        <w:top w:val="none" w:sz="0" w:space="0" w:color="auto"/>
        <w:left w:val="none" w:sz="0" w:space="0" w:color="auto"/>
        <w:bottom w:val="none" w:sz="0" w:space="0" w:color="auto"/>
        <w:right w:val="none" w:sz="0" w:space="0" w:color="auto"/>
      </w:divBdr>
    </w:div>
    <w:div w:id="486938914">
      <w:marLeft w:val="0"/>
      <w:marRight w:val="0"/>
      <w:marTop w:val="0"/>
      <w:marBottom w:val="0"/>
      <w:divBdr>
        <w:top w:val="none" w:sz="0" w:space="0" w:color="auto"/>
        <w:left w:val="none" w:sz="0" w:space="0" w:color="auto"/>
        <w:bottom w:val="none" w:sz="0" w:space="0" w:color="auto"/>
        <w:right w:val="none" w:sz="0" w:space="0" w:color="auto"/>
      </w:divBdr>
    </w:div>
    <w:div w:id="486938915">
      <w:marLeft w:val="0"/>
      <w:marRight w:val="0"/>
      <w:marTop w:val="0"/>
      <w:marBottom w:val="0"/>
      <w:divBdr>
        <w:top w:val="none" w:sz="0" w:space="0" w:color="auto"/>
        <w:left w:val="none" w:sz="0" w:space="0" w:color="auto"/>
        <w:bottom w:val="none" w:sz="0" w:space="0" w:color="auto"/>
        <w:right w:val="none" w:sz="0" w:space="0" w:color="auto"/>
      </w:divBdr>
    </w:div>
    <w:div w:id="486938916">
      <w:marLeft w:val="0"/>
      <w:marRight w:val="0"/>
      <w:marTop w:val="0"/>
      <w:marBottom w:val="0"/>
      <w:divBdr>
        <w:top w:val="none" w:sz="0" w:space="0" w:color="auto"/>
        <w:left w:val="none" w:sz="0" w:space="0" w:color="auto"/>
        <w:bottom w:val="none" w:sz="0" w:space="0" w:color="auto"/>
        <w:right w:val="none" w:sz="0" w:space="0" w:color="auto"/>
      </w:divBdr>
    </w:div>
    <w:div w:id="486938917">
      <w:marLeft w:val="0"/>
      <w:marRight w:val="0"/>
      <w:marTop w:val="0"/>
      <w:marBottom w:val="0"/>
      <w:divBdr>
        <w:top w:val="none" w:sz="0" w:space="0" w:color="auto"/>
        <w:left w:val="none" w:sz="0" w:space="0" w:color="auto"/>
        <w:bottom w:val="none" w:sz="0" w:space="0" w:color="auto"/>
        <w:right w:val="none" w:sz="0" w:space="0" w:color="auto"/>
      </w:divBdr>
      <w:divsChild>
        <w:div w:id="486938891">
          <w:marLeft w:val="0"/>
          <w:marRight w:val="0"/>
          <w:marTop w:val="0"/>
          <w:marBottom w:val="0"/>
          <w:divBdr>
            <w:top w:val="none" w:sz="0" w:space="0" w:color="auto"/>
            <w:left w:val="none" w:sz="0" w:space="0" w:color="auto"/>
            <w:bottom w:val="none" w:sz="0" w:space="0" w:color="auto"/>
            <w:right w:val="none" w:sz="0" w:space="0" w:color="auto"/>
          </w:divBdr>
          <w:divsChild>
            <w:div w:id="486938927">
              <w:marLeft w:val="0"/>
              <w:marRight w:val="0"/>
              <w:marTop w:val="0"/>
              <w:marBottom w:val="0"/>
              <w:divBdr>
                <w:top w:val="none" w:sz="0" w:space="0" w:color="auto"/>
                <w:left w:val="none" w:sz="0" w:space="0" w:color="auto"/>
                <w:bottom w:val="none" w:sz="0" w:space="0" w:color="auto"/>
                <w:right w:val="none" w:sz="0" w:space="0" w:color="auto"/>
              </w:divBdr>
              <w:divsChild>
                <w:div w:id="486938899">
                  <w:marLeft w:val="0"/>
                  <w:marRight w:val="0"/>
                  <w:marTop w:val="0"/>
                  <w:marBottom w:val="0"/>
                  <w:divBdr>
                    <w:top w:val="none" w:sz="0" w:space="0" w:color="auto"/>
                    <w:left w:val="none" w:sz="0" w:space="0" w:color="auto"/>
                    <w:bottom w:val="none" w:sz="0" w:space="0" w:color="auto"/>
                    <w:right w:val="none" w:sz="0" w:space="0" w:color="auto"/>
                  </w:divBdr>
                  <w:divsChild>
                    <w:div w:id="48693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938918">
      <w:marLeft w:val="0"/>
      <w:marRight w:val="0"/>
      <w:marTop w:val="0"/>
      <w:marBottom w:val="0"/>
      <w:divBdr>
        <w:top w:val="none" w:sz="0" w:space="0" w:color="auto"/>
        <w:left w:val="none" w:sz="0" w:space="0" w:color="auto"/>
        <w:bottom w:val="none" w:sz="0" w:space="0" w:color="auto"/>
        <w:right w:val="none" w:sz="0" w:space="0" w:color="auto"/>
      </w:divBdr>
      <w:divsChild>
        <w:div w:id="486938919">
          <w:marLeft w:val="0"/>
          <w:marRight w:val="0"/>
          <w:marTop w:val="0"/>
          <w:marBottom w:val="0"/>
          <w:divBdr>
            <w:top w:val="none" w:sz="0" w:space="0" w:color="auto"/>
            <w:left w:val="none" w:sz="0" w:space="0" w:color="auto"/>
            <w:bottom w:val="none" w:sz="0" w:space="0" w:color="auto"/>
            <w:right w:val="none" w:sz="0" w:space="0" w:color="auto"/>
          </w:divBdr>
          <w:divsChild>
            <w:div w:id="486938900">
              <w:marLeft w:val="0"/>
              <w:marRight w:val="0"/>
              <w:marTop w:val="0"/>
              <w:marBottom w:val="0"/>
              <w:divBdr>
                <w:top w:val="none" w:sz="0" w:space="0" w:color="auto"/>
                <w:left w:val="none" w:sz="0" w:space="0" w:color="auto"/>
                <w:bottom w:val="none" w:sz="0" w:space="0" w:color="auto"/>
                <w:right w:val="none" w:sz="0" w:space="0" w:color="auto"/>
              </w:divBdr>
              <w:divsChild>
                <w:div w:id="486938896">
                  <w:marLeft w:val="0"/>
                  <w:marRight w:val="0"/>
                  <w:marTop w:val="0"/>
                  <w:marBottom w:val="0"/>
                  <w:divBdr>
                    <w:top w:val="none" w:sz="0" w:space="0" w:color="auto"/>
                    <w:left w:val="none" w:sz="0" w:space="0" w:color="auto"/>
                    <w:bottom w:val="none" w:sz="0" w:space="0" w:color="auto"/>
                    <w:right w:val="none" w:sz="0" w:space="0" w:color="auto"/>
                  </w:divBdr>
                  <w:divsChild>
                    <w:div w:id="48693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938920">
      <w:marLeft w:val="0"/>
      <w:marRight w:val="0"/>
      <w:marTop w:val="0"/>
      <w:marBottom w:val="0"/>
      <w:divBdr>
        <w:top w:val="none" w:sz="0" w:space="0" w:color="auto"/>
        <w:left w:val="none" w:sz="0" w:space="0" w:color="auto"/>
        <w:bottom w:val="none" w:sz="0" w:space="0" w:color="auto"/>
        <w:right w:val="none" w:sz="0" w:space="0" w:color="auto"/>
      </w:divBdr>
    </w:div>
    <w:div w:id="486938921">
      <w:marLeft w:val="0"/>
      <w:marRight w:val="0"/>
      <w:marTop w:val="0"/>
      <w:marBottom w:val="0"/>
      <w:divBdr>
        <w:top w:val="none" w:sz="0" w:space="0" w:color="auto"/>
        <w:left w:val="none" w:sz="0" w:space="0" w:color="auto"/>
        <w:bottom w:val="none" w:sz="0" w:space="0" w:color="auto"/>
        <w:right w:val="none" w:sz="0" w:space="0" w:color="auto"/>
      </w:divBdr>
    </w:div>
    <w:div w:id="486938922">
      <w:marLeft w:val="0"/>
      <w:marRight w:val="0"/>
      <w:marTop w:val="0"/>
      <w:marBottom w:val="0"/>
      <w:divBdr>
        <w:top w:val="none" w:sz="0" w:space="0" w:color="auto"/>
        <w:left w:val="none" w:sz="0" w:space="0" w:color="auto"/>
        <w:bottom w:val="none" w:sz="0" w:space="0" w:color="auto"/>
        <w:right w:val="none" w:sz="0" w:space="0" w:color="auto"/>
      </w:divBdr>
    </w:div>
    <w:div w:id="486938923">
      <w:marLeft w:val="0"/>
      <w:marRight w:val="0"/>
      <w:marTop w:val="0"/>
      <w:marBottom w:val="0"/>
      <w:divBdr>
        <w:top w:val="none" w:sz="0" w:space="0" w:color="auto"/>
        <w:left w:val="none" w:sz="0" w:space="0" w:color="auto"/>
        <w:bottom w:val="none" w:sz="0" w:space="0" w:color="auto"/>
        <w:right w:val="none" w:sz="0" w:space="0" w:color="auto"/>
      </w:divBdr>
    </w:div>
    <w:div w:id="486938924">
      <w:marLeft w:val="0"/>
      <w:marRight w:val="0"/>
      <w:marTop w:val="0"/>
      <w:marBottom w:val="0"/>
      <w:divBdr>
        <w:top w:val="none" w:sz="0" w:space="0" w:color="auto"/>
        <w:left w:val="none" w:sz="0" w:space="0" w:color="auto"/>
        <w:bottom w:val="none" w:sz="0" w:space="0" w:color="auto"/>
        <w:right w:val="none" w:sz="0" w:space="0" w:color="auto"/>
      </w:divBdr>
    </w:div>
    <w:div w:id="486938925">
      <w:marLeft w:val="0"/>
      <w:marRight w:val="0"/>
      <w:marTop w:val="0"/>
      <w:marBottom w:val="0"/>
      <w:divBdr>
        <w:top w:val="none" w:sz="0" w:space="0" w:color="auto"/>
        <w:left w:val="none" w:sz="0" w:space="0" w:color="auto"/>
        <w:bottom w:val="none" w:sz="0" w:space="0" w:color="auto"/>
        <w:right w:val="none" w:sz="0" w:space="0" w:color="auto"/>
      </w:divBdr>
    </w:div>
    <w:div w:id="486938926">
      <w:marLeft w:val="0"/>
      <w:marRight w:val="0"/>
      <w:marTop w:val="0"/>
      <w:marBottom w:val="0"/>
      <w:divBdr>
        <w:top w:val="none" w:sz="0" w:space="0" w:color="auto"/>
        <w:left w:val="none" w:sz="0" w:space="0" w:color="auto"/>
        <w:bottom w:val="none" w:sz="0" w:space="0" w:color="auto"/>
        <w:right w:val="none" w:sz="0" w:space="0" w:color="auto"/>
      </w:divBdr>
    </w:div>
    <w:div w:id="486938928">
      <w:marLeft w:val="0"/>
      <w:marRight w:val="0"/>
      <w:marTop w:val="0"/>
      <w:marBottom w:val="0"/>
      <w:divBdr>
        <w:top w:val="none" w:sz="0" w:space="0" w:color="auto"/>
        <w:left w:val="none" w:sz="0" w:space="0" w:color="auto"/>
        <w:bottom w:val="none" w:sz="0" w:space="0" w:color="auto"/>
        <w:right w:val="none" w:sz="0" w:space="0" w:color="auto"/>
      </w:divBdr>
    </w:div>
    <w:div w:id="486938929">
      <w:marLeft w:val="0"/>
      <w:marRight w:val="0"/>
      <w:marTop w:val="0"/>
      <w:marBottom w:val="0"/>
      <w:divBdr>
        <w:top w:val="none" w:sz="0" w:space="0" w:color="auto"/>
        <w:left w:val="none" w:sz="0" w:space="0" w:color="auto"/>
        <w:bottom w:val="none" w:sz="0" w:space="0" w:color="auto"/>
        <w:right w:val="none" w:sz="0" w:space="0" w:color="auto"/>
      </w:divBdr>
    </w:div>
    <w:div w:id="486938930">
      <w:marLeft w:val="0"/>
      <w:marRight w:val="0"/>
      <w:marTop w:val="0"/>
      <w:marBottom w:val="0"/>
      <w:divBdr>
        <w:top w:val="none" w:sz="0" w:space="0" w:color="auto"/>
        <w:left w:val="none" w:sz="0" w:space="0" w:color="auto"/>
        <w:bottom w:val="none" w:sz="0" w:space="0" w:color="auto"/>
        <w:right w:val="none" w:sz="0" w:space="0" w:color="auto"/>
      </w:divBdr>
    </w:div>
    <w:div w:id="486938932">
      <w:marLeft w:val="0"/>
      <w:marRight w:val="0"/>
      <w:marTop w:val="0"/>
      <w:marBottom w:val="0"/>
      <w:divBdr>
        <w:top w:val="none" w:sz="0" w:space="0" w:color="auto"/>
        <w:left w:val="none" w:sz="0" w:space="0" w:color="auto"/>
        <w:bottom w:val="none" w:sz="0" w:space="0" w:color="auto"/>
        <w:right w:val="none" w:sz="0" w:space="0" w:color="auto"/>
      </w:divBdr>
    </w:div>
    <w:div w:id="48693893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varo.sanchezlopez@ugent.be"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package" Target="embeddings/Microsoft_PowerPoint_Slide.sldx"/><Relationship Id="rId2" Type="http://schemas.openxmlformats.org/officeDocument/2006/relationships/numbering" Target="numbering.xml"/><Relationship Id="rId16" Type="http://schemas.openxmlformats.org/officeDocument/2006/relationships/image" Target="media/image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psycnet.apa.org/doi/10.1037/0022-3514.51.6.1173" TargetMode="Externa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yperlink" Target="https://doi.org/10.1080/17439760.2014.910827"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cvazquez@ucm.es"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C357199-FEFA-4E8F-A7C6-3210249CE7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43</Pages>
  <Words>10524</Words>
  <Characters>57882</Characters>
  <Application>Microsoft Office Word</Application>
  <DocSecurity>0</DocSecurity>
  <Lines>482</Lines>
  <Paragraphs>136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68270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CVV</dc:creator>
  <cp:lastModifiedBy>ALVARO SANCHEZ LOPEZ</cp:lastModifiedBy>
  <cp:revision>3</cp:revision>
  <cp:lastPrinted>2013-07-21T16:10:00Z</cp:lastPrinted>
  <dcterms:created xsi:type="dcterms:W3CDTF">2024-02-06T17:08:00Z</dcterms:created>
  <dcterms:modified xsi:type="dcterms:W3CDTF">2024-02-06T17:10:00Z</dcterms:modified>
</cp:coreProperties>
</file>