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23E955C" w14:textId="77777777" w:rsidR="00E53F6E" w:rsidRPr="00E53F6E" w:rsidRDefault="00865780" w:rsidP="00E53F6E">
      <w:pPr>
        <w:jc w:val="both"/>
        <w:rPr>
          <w:rFonts w:asciiTheme="minorHAnsi" w:hAnsiTheme="minorHAnsi" w:cs="Arial"/>
          <w:b/>
          <w:bCs/>
          <w:sz w:val="24"/>
          <w:szCs w:val="24"/>
          <w:lang w:val="en-US"/>
        </w:rPr>
      </w:pPr>
      <w:bookmarkStart w:id="0" w:name="_GoBack"/>
      <w:bookmarkEnd w:id="0"/>
      <w:r>
        <w:rPr>
          <w:rFonts w:asciiTheme="minorHAnsi" w:hAnsiTheme="minorHAnsi" w:cs="Arial"/>
          <w:b/>
          <w:bCs/>
          <w:sz w:val="24"/>
          <w:szCs w:val="24"/>
          <w:lang w:val="en-US"/>
        </w:rPr>
        <w:t xml:space="preserve">THE ROLE OF </w:t>
      </w:r>
      <w:r w:rsidR="00E53F6E" w:rsidRPr="00E53F6E">
        <w:rPr>
          <w:rFonts w:asciiTheme="minorHAnsi" w:hAnsiTheme="minorHAnsi" w:cs="Arial"/>
          <w:b/>
          <w:bCs/>
          <w:sz w:val="24"/>
          <w:szCs w:val="24"/>
          <w:lang w:val="en-US"/>
        </w:rPr>
        <w:t xml:space="preserve">ANGIOGENIC BIOMARKERS AND DOPPLER-US </w:t>
      </w:r>
      <w:r w:rsidR="00234E8A">
        <w:rPr>
          <w:rFonts w:asciiTheme="minorHAnsi" w:hAnsiTheme="minorHAnsi" w:cs="Arial"/>
          <w:b/>
          <w:bCs/>
          <w:sz w:val="24"/>
          <w:szCs w:val="24"/>
          <w:lang w:val="en-US"/>
        </w:rPr>
        <w:t>TO DIFFERENT</w:t>
      </w:r>
      <w:r>
        <w:rPr>
          <w:rFonts w:asciiTheme="minorHAnsi" w:hAnsiTheme="minorHAnsi" w:cs="Arial"/>
          <w:b/>
          <w:bCs/>
          <w:sz w:val="24"/>
          <w:szCs w:val="24"/>
          <w:lang w:val="en-US"/>
        </w:rPr>
        <w:t xml:space="preserve">IATE BETWEEN </w:t>
      </w:r>
      <w:r w:rsidR="00E53F6E" w:rsidRPr="00E53F6E">
        <w:rPr>
          <w:rFonts w:asciiTheme="minorHAnsi" w:hAnsiTheme="minorHAnsi" w:cs="Arial"/>
          <w:b/>
          <w:bCs/>
          <w:sz w:val="24"/>
          <w:szCs w:val="24"/>
          <w:lang w:val="en-US"/>
        </w:rPr>
        <w:t xml:space="preserve">PREECLAMPSIA AND FLARE IN PATIENTS WITH SYSTEMIC LUPUS ERITHEMATOSUS </w:t>
      </w:r>
      <w:r>
        <w:rPr>
          <w:rFonts w:asciiTheme="minorHAnsi" w:hAnsiTheme="minorHAnsi" w:cs="Arial"/>
          <w:b/>
          <w:bCs/>
          <w:sz w:val="24"/>
          <w:szCs w:val="24"/>
          <w:lang w:val="en-US"/>
        </w:rPr>
        <w:t xml:space="preserve">AND/OR ANTIPHOSPHOLIPID SYNDROME </w:t>
      </w:r>
      <w:r w:rsidR="00E53F6E" w:rsidRPr="00E53F6E">
        <w:rPr>
          <w:rFonts w:asciiTheme="minorHAnsi" w:hAnsiTheme="minorHAnsi" w:cs="Arial"/>
          <w:b/>
          <w:bCs/>
          <w:sz w:val="24"/>
          <w:szCs w:val="24"/>
          <w:lang w:val="en-US"/>
        </w:rPr>
        <w:t>DURING PREGNANCY.</w:t>
      </w:r>
    </w:p>
    <w:p w14:paraId="65F4DB90" w14:textId="77777777" w:rsidR="00E53F6E" w:rsidRPr="00E53F6E" w:rsidRDefault="00E53F6E" w:rsidP="00E53F6E">
      <w:pPr>
        <w:jc w:val="both"/>
        <w:rPr>
          <w:rFonts w:asciiTheme="minorHAnsi" w:hAnsiTheme="minorHAnsi" w:cs="Arial"/>
          <w:b/>
          <w:bCs/>
          <w:sz w:val="24"/>
          <w:szCs w:val="24"/>
        </w:rPr>
      </w:pPr>
      <w:r w:rsidRPr="00E53F6E">
        <w:rPr>
          <w:rFonts w:asciiTheme="minorHAnsi" w:hAnsiTheme="minorHAnsi" w:cs="Arial"/>
          <w:b/>
          <w:bCs/>
          <w:sz w:val="24"/>
          <w:szCs w:val="24"/>
        </w:rPr>
        <w:t>Rodríguez-Almaraz ME</w:t>
      </w:r>
      <w:r w:rsidRPr="00E53F6E">
        <w:rPr>
          <w:rFonts w:asciiTheme="minorHAnsi" w:hAnsiTheme="minorHAnsi" w:cs="Arial"/>
          <w:b/>
          <w:bCs/>
          <w:sz w:val="24"/>
          <w:szCs w:val="24"/>
          <w:vertAlign w:val="superscript"/>
        </w:rPr>
        <w:t>1</w:t>
      </w:r>
      <w:r w:rsidRPr="00E53F6E">
        <w:rPr>
          <w:rFonts w:asciiTheme="minorHAnsi" w:hAnsiTheme="minorHAnsi" w:cs="Arial"/>
          <w:b/>
          <w:bCs/>
          <w:sz w:val="24"/>
          <w:szCs w:val="24"/>
        </w:rPr>
        <w:t>, Herráiz I</w:t>
      </w:r>
      <w:r w:rsidRPr="00E53F6E">
        <w:rPr>
          <w:rFonts w:asciiTheme="minorHAnsi" w:hAnsiTheme="minorHAnsi" w:cs="Arial"/>
          <w:b/>
          <w:bCs/>
          <w:sz w:val="24"/>
          <w:szCs w:val="24"/>
          <w:vertAlign w:val="superscript"/>
        </w:rPr>
        <w:t>2</w:t>
      </w:r>
      <w:r w:rsidRPr="00E53F6E">
        <w:rPr>
          <w:rFonts w:asciiTheme="minorHAnsi" w:hAnsiTheme="minorHAnsi" w:cs="Arial"/>
          <w:b/>
          <w:bCs/>
          <w:sz w:val="24"/>
          <w:szCs w:val="24"/>
        </w:rPr>
        <w:t>, Gómez-Arriaga PI</w:t>
      </w:r>
      <w:r w:rsidRPr="00E53F6E">
        <w:rPr>
          <w:rFonts w:asciiTheme="minorHAnsi" w:hAnsiTheme="minorHAnsi" w:cs="Arial"/>
          <w:b/>
          <w:bCs/>
          <w:sz w:val="24"/>
          <w:szCs w:val="24"/>
          <w:vertAlign w:val="superscript"/>
        </w:rPr>
        <w:t>2</w:t>
      </w:r>
      <w:r w:rsidRPr="00E53F6E">
        <w:rPr>
          <w:rFonts w:asciiTheme="minorHAnsi" w:hAnsiTheme="minorHAnsi" w:cs="Arial"/>
          <w:b/>
          <w:bCs/>
          <w:sz w:val="24"/>
          <w:szCs w:val="24"/>
        </w:rPr>
        <w:t>, Vallejo P</w:t>
      </w:r>
      <w:r w:rsidRPr="00E53F6E">
        <w:rPr>
          <w:rFonts w:asciiTheme="minorHAnsi" w:hAnsiTheme="minorHAnsi" w:cs="Arial"/>
          <w:b/>
          <w:bCs/>
          <w:sz w:val="24"/>
          <w:szCs w:val="24"/>
          <w:vertAlign w:val="superscript"/>
        </w:rPr>
        <w:t>2</w:t>
      </w:r>
      <w:r w:rsidRPr="00E53F6E">
        <w:rPr>
          <w:rFonts w:asciiTheme="minorHAnsi" w:hAnsiTheme="minorHAnsi" w:cs="Arial"/>
          <w:b/>
          <w:bCs/>
          <w:sz w:val="24"/>
          <w:szCs w:val="24"/>
        </w:rPr>
        <w:t>, Gonzalo-Gil E</w:t>
      </w:r>
      <w:r w:rsidRPr="00E53F6E">
        <w:rPr>
          <w:rFonts w:asciiTheme="minorHAnsi" w:hAnsiTheme="minorHAnsi" w:cs="Arial"/>
          <w:b/>
          <w:bCs/>
          <w:sz w:val="24"/>
          <w:szCs w:val="24"/>
          <w:vertAlign w:val="superscript"/>
        </w:rPr>
        <w:t>1</w:t>
      </w:r>
      <w:r w:rsidRPr="00E53F6E">
        <w:rPr>
          <w:rFonts w:asciiTheme="minorHAnsi" w:hAnsiTheme="minorHAnsi" w:cs="Arial"/>
          <w:b/>
          <w:bCs/>
          <w:sz w:val="24"/>
          <w:szCs w:val="24"/>
        </w:rPr>
        <w:t>, Usategui A</w:t>
      </w:r>
      <w:r w:rsidRPr="00E53F6E">
        <w:rPr>
          <w:rFonts w:asciiTheme="minorHAnsi" w:hAnsiTheme="minorHAnsi" w:cs="Arial"/>
          <w:b/>
          <w:bCs/>
          <w:sz w:val="24"/>
          <w:szCs w:val="24"/>
          <w:vertAlign w:val="superscript"/>
        </w:rPr>
        <w:t xml:space="preserve">1, </w:t>
      </w:r>
      <w:r w:rsidRPr="00E53F6E">
        <w:rPr>
          <w:rFonts w:asciiTheme="minorHAnsi" w:hAnsiTheme="minorHAnsi" w:cs="Arial"/>
          <w:b/>
          <w:bCs/>
          <w:sz w:val="24"/>
          <w:szCs w:val="24"/>
        </w:rPr>
        <w:t>López-Jiménez EA</w:t>
      </w:r>
      <w:r w:rsidRPr="00E53F6E">
        <w:rPr>
          <w:rFonts w:asciiTheme="minorHAnsi" w:hAnsiTheme="minorHAnsi" w:cs="Arial"/>
          <w:b/>
          <w:bCs/>
          <w:sz w:val="24"/>
          <w:szCs w:val="24"/>
          <w:vertAlign w:val="superscript"/>
        </w:rPr>
        <w:t>3</w:t>
      </w:r>
      <w:r w:rsidRPr="00E53F6E">
        <w:rPr>
          <w:rFonts w:asciiTheme="minorHAnsi" w:hAnsiTheme="minorHAnsi" w:cs="Arial"/>
          <w:b/>
          <w:bCs/>
          <w:sz w:val="24"/>
          <w:szCs w:val="24"/>
        </w:rPr>
        <w:t>, Galindo A</w:t>
      </w:r>
      <w:r w:rsidRPr="00E53F6E">
        <w:rPr>
          <w:rFonts w:asciiTheme="minorHAnsi" w:hAnsiTheme="minorHAnsi" w:cs="Arial"/>
          <w:b/>
          <w:bCs/>
          <w:sz w:val="24"/>
          <w:szCs w:val="24"/>
          <w:vertAlign w:val="superscript"/>
        </w:rPr>
        <w:t>2,</w:t>
      </w:r>
      <w:r w:rsidRPr="00E53F6E">
        <w:rPr>
          <w:rFonts w:asciiTheme="minorHAnsi" w:hAnsiTheme="minorHAnsi" w:cs="Arial"/>
          <w:b/>
          <w:bCs/>
          <w:sz w:val="24"/>
          <w:szCs w:val="24"/>
        </w:rPr>
        <w:t xml:space="preserve"> Galindo M</w:t>
      </w:r>
      <w:r w:rsidRPr="00E53F6E">
        <w:rPr>
          <w:rFonts w:asciiTheme="minorHAnsi" w:hAnsiTheme="minorHAnsi" w:cs="Arial"/>
          <w:b/>
          <w:bCs/>
          <w:sz w:val="24"/>
          <w:szCs w:val="24"/>
          <w:vertAlign w:val="superscript"/>
        </w:rPr>
        <w:t>1</w:t>
      </w:r>
      <w:r w:rsidRPr="00E53F6E">
        <w:rPr>
          <w:rFonts w:asciiTheme="minorHAnsi" w:hAnsiTheme="minorHAnsi" w:cs="Arial"/>
          <w:b/>
          <w:bCs/>
          <w:sz w:val="24"/>
          <w:szCs w:val="24"/>
        </w:rPr>
        <w:t xml:space="preserve">,. </w:t>
      </w:r>
    </w:p>
    <w:p w14:paraId="7D981354" w14:textId="77777777" w:rsidR="00E53F6E" w:rsidRPr="00E53F6E" w:rsidRDefault="00E53F6E" w:rsidP="00E53F6E">
      <w:pPr>
        <w:jc w:val="both"/>
        <w:rPr>
          <w:rFonts w:asciiTheme="minorHAnsi" w:hAnsiTheme="minorHAnsi" w:cs="Arial"/>
          <w:b/>
          <w:bCs/>
          <w:sz w:val="24"/>
          <w:szCs w:val="24"/>
          <w:lang w:val="en-US"/>
        </w:rPr>
      </w:pPr>
      <w:r w:rsidRPr="00E53F6E">
        <w:rPr>
          <w:rFonts w:asciiTheme="minorHAnsi" w:hAnsiTheme="minorHAnsi" w:cs="Arial"/>
          <w:b/>
          <w:bCs/>
          <w:sz w:val="24"/>
          <w:szCs w:val="24"/>
          <w:vertAlign w:val="superscript"/>
          <w:lang w:val="en-US"/>
        </w:rPr>
        <w:t>1</w:t>
      </w:r>
      <w:r w:rsidRPr="00E53F6E">
        <w:rPr>
          <w:rFonts w:asciiTheme="minorHAnsi" w:hAnsiTheme="minorHAnsi" w:cs="Arial"/>
          <w:b/>
          <w:bCs/>
          <w:sz w:val="24"/>
          <w:szCs w:val="24"/>
          <w:lang w:val="en-US"/>
        </w:rPr>
        <w:t xml:space="preserve">Department of Rheumatology. </w:t>
      </w:r>
      <w:r w:rsidRPr="00E53F6E">
        <w:rPr>
          <w:rFonts w:asciiTheme="minorHAnsi" w:hAnsiTheme="minorHAnsi" w:cs="Arial"/>
          <w:b/>
          <w:bCs/>
          <w:sz w:val="24"/>
          <w:szCs w:val="24"/>
          <w:vertAlign w:val="superscript"/>
          <w:lang w:val="en-US"/>
        </w:rPr>
        <w:t>2</w:t>
      </w:r>
      <w:r w:rsidRPr="00E53F6E">
        <w:rPr>
          <w:rFonts w:asciiTheme="minorHAnsi" w:hAnsiTheme="minorHAnsi" w:cs="Arial"/>
          <w:b/>
          <w:bCs/>
          <w:sz w:val="24"/>
          <w:szCs w:val="24"/>
          <w:lang w:val="en-US"/>
        </w:rPr>
        <w:t xml:space="preserve">Fetal Medicine Unit, Department of Obstetrics and Gynecology. </w:t>
      </w:r>
      <w:r w:rsidRPr="00E53F6E">
        <w:rPr>
          <w:rFonts w:asciiTheme="minorHAnsi" w:hAnsiTheme="minorHAnsi" w:cs="Arial"/>
          <w:b/>
          <w:bCs/>
          <w:sz w:val="24"/>
          <w:szCs w:val="24"/>
          <w:vertAlign w:val="superscript"/>
          <w:lang w:val="en-US"/>
        </w:rPr>
        <w:t>3</w:t>
      </w:r>
      <w:r w:rsidRPr="00E53F6E">
        <w:rPr>
          <w:rFonts w:asciiTheme="minorHAnsi" w:hAnsiTheme="minorHAnsi" w:cs="Arial"/>
          <w:b/>
          <w:bCs/>
          <w:sz w:val="24"/>
          <w:szCs w:val="24"/>
          <w:lang w:val="en-US"/>
        </w:rPr>
        <w:t>Department of Biochemistry. Hospital Universitario 12 de Octubre. Madrid (Spain)</w:t>
      </w:r>
    </w:p>
    <w:p w14:paraId="4E2A6C8F" w14:textId="77777777" w:rsidR="00E53F6E" w:rsidRPr="00E53F6E" w:rsidRDefault="00E53F6E" w:rsidP="00E53F6E">
      <w:pPr>
        <w:pStyle w:val="Prrafodelista"/>
        <w:numPr>
          <w:ilvl w:val="0"/>
          <w:numId w:val="1"/>
        </w:numPr>
        <w:rPr>
          <w:rFonts w:asciiTheme="minorHAnsi" w:hAnsiTheme="minorHAnsi" w:cs="Arial"/>
          <w:sz w:val="24"/>
          <w:szCs w:val="24"/>
        </w:rPr>
      </w:pPr>
      <w:r w:rsidRPr="00E53F6E">
        <w:rPr>
          <w:rFonts w:asciiTheme="minorHAnsi" w:hAnsiTheme="minorHAnsi" w:cs="Arial"/>
          <w:b/>
          <w:bCs/>
          <w:sz w:val="24"/>
          <w:szCs w:val="24"/>
          <w:lang w:val="en-US"/>
        </w:rPr>
        <w:t>INTRODUCTION.</w:t>
      </w:r>
    </w:p>
    <w:p w14:paraId="4C938B48" w14:textId="77777777" w:rsidR="00E53F6E" w:rsidRPr="00E53F6E" w:rsidRDefault="00E53F6E" w:rsidP="00E53F6E">
      <w:pPr>
        <w:ind w:left="360"/>
        <w:contextualSpacing/>
        <w:jc w:val="both"/>
        <w:rPr>
          <w:rFonts w:asciiTheme="minorHAnsi" w:hAnsiTheme="minorHAnsi" w:cs="Arial"/>
          <w:bCs/>
          <w:sz w:val="24"/>
          <w:szCs w:val="24"/>
          <w:lang w:val="en-US"/>
        </w:rPr>
      </w:pPr>
    </w:p>
    <w:p w14:paraId="5353211F" w14:textId="77777777" w:rsidR="00884CC5" w:rsidRDefault="006A5D5B" w:rsidP="005D04ED">
      <w:pPr>
        <w:contextualSpacing/>
        <w:jc w:val="both"/>
        <w:rPr>
          <w:rFonts w:asciiTheme="minorHAnsi" w:hAnsiTheme="minorHAnsi" w:cs="Arial"/>
          <w:sz w:val="24"/>
          <w:szCs w:val="24"/>
          <w:lang w:val="en-US"/>
        </w:rPr>
      </w:pPr>
      <w:r>
        <w:rPr>
          <w:rFonts w:asciiTheme="minorHAnsi" w:hAnsiTheme="minorHAnsi" w:cs="Arial"/>
          <w:sz w:val="24"/>
          <w:szCs w:val="24"/>
          <w:lang w:val="en-US"/>
        </w:rPr>
        <w:t>Systemic lupus erythematosus (SLE) predomin</w:t>
      </w:r>
      <w:r w:rsidR="00AB65FB">
        <w:rPr>
          <w:rFonts w:asciiTheme="minorHAnsi" w:hAnsiTheme="minorHAnsi" w:cs="Arial"/>
          <w:sz w:val="24"/>
          <w:szCs w:val="24"/>
          <w:lang w:val="en-US"/>
        </w:rPr>
        <w:t>antly affects women</w:t>
      </w:r>
      <w:r>
        <w:rPr>
          <w:rFonts w:asciiTheme="minorHAnsi" w:hAnsiTheme="minorHAnsi" w:cs="Arial"/>
          <w:sz w:val="24"/>
          <w:szCs w:val="24"/>
          <w:lang w:val="en-US"/>
        </w:rPr>
        <w:t xml:space="preserve"> during their childbearing years.</w:t>
      </w:r>
      <w:r w:rsidR="00884CC5">
        <w:rPr>
          <w:rFonts w:asciiTheme="minorHAnsi" w:hAnsiTheme="minorHAnsi" w:cs="Arial"/>
          <w:sz w:val="24"/>
          <w:szCs w:val="24"/>
          <w:lang w:val="en-US"/>
        </w:rPr>
        <w:t xml:space="preserve"> </w:t>
      </w:r>
      <w:r w:rsidR="002E1988">
        <w:rPr>
          <w:rFonts w:asciiTheme="minorHAnsi" w:hAnsiTheme="minorHAnsi" w:cs="Arial"/>
          <w:sz w:val="24"/>
          <w:szCs w:val="24"/>
          <w:lang w:val="en-US"/>
        </w:rPr>
        <w:t xml:space="preserve">Pregnancy in patients with SLE, particularly </w:t>
      </w:r>
      <w:r w:rsidR="00AB65FB">
        <w:rPr>
          <w:rFonts w:asciiTheme="minorHAnsi" w:hAnsiTheme="minorHAnsi" w:cs="Arial"/>
          <w:sz w:val="24"/>
          <w:szCs w:val="24"/>
          <w:lang w:val="en-US"/>
        </w:rPr>
        <w:t xml:space="preserve">in </w:t>
      </w:r>
      <w:r w:rsidR="002E1988">
        <w:rPr>
          <w:rFonts w:asciiTheme="minorHAnsi" w:hAnsiTheme="minorHAnsi" w:cs="Arial"/>
          <w:sz w:val="24"/>
          <w:szCs w:val="24"/>
          <w:lang w:val="en-US"/>
        </w:rPr>
        <w:t>those with antiphospholipid antibodies (aPL), and in patients with aPL alone, is associated with an increased risk for maternal and fetal morbidity due to insufficient placental support of the developing fetus</w:t>
      </w:r>
      <w:r w:rsidR="001E0B71">
        <w:rPr>
          <w:rFonts w:asciiTheme="minorHAnsi" w:hAnsiTheme="minorHAnsi" w:cs="Arial"/>
          <w:sz w:val="24"/>
          <w:szCs w:val="24"/>
          <w:lang w:val="en-US"/>
        </w:rPr>
        <w:t xml:space="preserve"> </w:t>
      </w:r>
      <w:r w:rsidR="00C836F0">
        <w:rPr>
          <w:rFonts w:asciiTheme="minorHAnsi" w:hAnsiTheme="minorHAnsi" w:cs="Arial"/>
          <w:sz w:val="24"/>
          <w:szCs w:val="24"/>
          <w:lang w:val="en-US"/>
        </w:rPr>
        <w:fldChar w:fldCharType="begin"/>
      </w:r>
      <w:r w:rsidR="00F22D65">
        <w:rPr>
          <w:rFonts w:asciiTheme="minorHAnsi" w:hAnsiTheme="minorHAnsi" w:cs="Arial"/>
          <w:sz w:val="24"/>
          <w:szCs w:val="24"/>
          <w:lang w:val="en-US"/>
        </w:rPr>
        <w:instrText xml:space="preserve"> ADDIN ZOTERO_ITEM CSL_CITATION {"citationID":"1ukefpim4j","properties":{"formattedCitation":"{\\rtf (1\\uc0\\u8211{}3)}","plainCitation":"(1–3)"},"citationItems":[{"id":14,"uris":["http://zotero.org/users/local/WzCEJJ6B/items/TDZ9P5JV"],"uri":["http://zotero.org/users/local/WzCEJJ6B/items/TDZ9P5JV"],"itemData":{"id":14,"type":"article-journal","title":"A national study of the complications of lupus in pregnancy","container-title":"American Journal of Obstetrics and Gynecology","page":"127.e1-127.e6","volume":"199","issue":"2","source":"CrossRef","DOI":"10.1016/j.ajog.2008.03.012","ISSN":"00029378","language":"en","author":[{"family":"Clowse","given":"Megan E.B."},{"family":"Jamison","given":"Margaret"},{"family":"Myers","given":"Evan"},{"family":"James","given":"Andra H."}],"issued":{"date-parts":[["2008",8]]}}},{"id":267,"uris":["http://zotero.org/users/local/WzCEJJ6B/items/U7EE6BXB"],"uri":["http://zotero.org/users/local/WzCEJJ6B/items/U7EE6BXB"],"itemData":{"id":267,"type":"article-journal","title":"Fetal outcome of lupus pregnancy: a retrospective case-control study of the Hopkins Lupus Cohort","container-title":"The Journal of Rheumatology","page":"650-656","volume":"20","issue":"4","source":"PubMed","abstract":"OBJECTIVE: To determine the frequency of pregnancy loss, preterm birth, and therapeutic abortion in patients with systemic lupus erythematosus (SLE) versus controls.\nMETHOD: The outcome of lupus pregnancy was determined in the largest retrospective case-control study to date, involving 203 patients with SLE with 481 pregnancies, 166 \"best friends\" with 356 pregnancies and 177 relatives with 566 pregnancies.\nRESULTS: Pregnancy loss (spontaneous abortion, miscarriage, or stillbirth) was more common in lupus pregnancies (21%) than in pregnancies in friends (14%, p = 0.01) or in relatives (8%, p &lt; or = 0.0001) and was more common after the diagnosis of SLE than before (27 19%, p = 0.04). Preterm birth (&lt; or = 36 weeks) was more common in lupus pregnancies (12%) than in pregnancies in friends (4%, p &lt; or = 0.0001) or in relatives (4%, p &lt; or = 0.0001) and was more common after the diagnosis of SLE than before (24 vs 6%, p &lt; or = 0.0001). Preterm birth in lupus pregnancies after the diagnosis of SLE was associated with nonhigh school graduates (p = 0.001), Raynaud's phenomenon (p = 0.007), and hypertension requiring treatment (p = 0.01).\nCONCLUSION: We conclude that both pregnancy loss and preterm birth are significantly increased in lupus pregnancy versus control pregnancy and that these pregnancy outcomes are more common after the diagnosis of SLE.","ISSN":"0315-162X","note":"PMID: 8496859","shortTitle":"Fetal outcome of lupus pregnancy","journalAbbreviation":"J. Rheumatol.","language":"eng","author":[{"family":"Petri","given":"M."},{"family":"Allbritton","given":"J."}],"issued":{"date-parts":[["1993",4]]},"PMID":"8496859"}},{"id":269,"uris":["http://zotero.org/users/local/WzCEJJ6B/items/NUUXDBGK"],"uri":["http://zotero.org/users/local/WzCEJJ6B/items/NUUXDBGK"],"itemData":{"id":269,"type":"article-journal","title":"Outcome of lupus pregnancy: a controlled study","container-title":"Rheumatology (Oxford, England)","page":"1014-1019","volume":"39","issue":"9","source":"PubMed","abstract":"OBJECTIVE: The reciprocal relationship between systemic lupus erythematosus (SLE) and pregnancy was investigated in a controlled study.\nMETHOD: The outcome of 47 pregnant SLE patients with 59 pregnancies was compared with that of 57 healthy control women and 59 pregnancies. The results were also compared with those of 59 non-pregnant control SLE patients.\nRESULTS: All pregnant SLE patients but one were in remission at the onset of pregnancy and were being treated with low doses of prednisone (&lt; or = 10 mg/day, 26 patients), hydroxychloroquine (200 mg/day, eight patients) or azathioprine (100 mg/day, one patient). Sixty-one per cent of SLE pregnancies were delivered at term and 5% had premature deliveries. The rates of spontaneous abortion and total fetal loss were significantly higher in the mothers with SLE than in the control population (P: &lt; 0.001 and P: &lt; 0.01 respectively). None of the 39 neonates from SLE mothers had neonatal lupus, anti-Ro(SSA) or anti-La(SSB) antibodies. Eight out of 59 pregnancies of SLE mothers (13.5%) were characterized by disease exacerbation. Arthralgias or arthritis, fever and skin lesions were observed more frequently in the mothers with SLE than in the non-pregnant group (P: &lt; 0.001). Renal involvement was found in three SLE patients during pregnancy and in three after delivery.\nCONCLUSIONS: Pregnant women with SLE are at high risk of fetal loss and spontaneous abortion. Pregnancy does not cause life-threatening manifestations of the disease. Thus, for a better outcome of lupus pregnancy, it is essential to control disease activity and to achieve clinical remission.","ISSN":"1462-0324","note":"PMID: 10986308","shortTitle":"Outcome of lupus pregnancy","journalAbbreviation":"Rheumatology (Oxford)","language":"eng","author":[{"family":"Georgiou","given":"P. E."},{"family":"Politi","given":"E. N."},{"family":"Katsimbri","given":"P."},{"family":"Sakka","given":"V."},{"family":"Drosos","given":"A. A."}],"issued":{"date-parts":[["2000",9]]},"PMID":"10986308"}}],"schema":"https://github.com/citation-style-language/schema/raw/master/csl-citation.json"} </w:instrText>
      </w:r>
      <w:r w:rsidR="00C836F0">
        <w:rPr>
          <w:rFonts w:asciiTheme="minorHAnsi" w:hAnsiTheme="minorHAnsi" w:cs="Arial"/>
          <w:sz w:val="24"/>
          <w:szCs w:val="24"/>
          <w:lang w:val="en-US"/>
        </w:rPr>
        <w:fldChar w:fldCharType="separate"/>
      </w:r>
      <w:r w:rsidR="00F22D65" w:rsidRPr="0081234B">
        <w:rPr>
          <w:rFonts w:cs="Times New Roman"/>
          <w:sz w:val="24"/>
          <w:szCs w:val="24"/>
          <w:lang w:val="en-US"/>
        </w:rPr>
        <w:t>(1–3)</w:t>
      </w:r>
      <w:r w:rsidR="00C836F0">
        <w:rPr>
          <w:rFonts w:asciiTheme="minorHAnsi" w:hAnsiTheme="minorHAnsi" w:cs="Arial"/>
          <w:sz w:val="24"/>
          <w:szCs w:val="24"/>
          <w:lang w:val="en-US"/>
        </w:rPr>
        <w:fldChar w:fldCharType="end"/>
      </w:r>
      <w:r w:rsidR="00884CC5">
        <w:rPr>
          <w:rFonts w:asciiTheme="minorHAnsi" w:hAnsiTheme="minorHAnsi" w:cs="Arial"/>
          <w:sz w:val="24"/>
          <w:szCs w:val="24"/>
          <w:lang w:val="en-US"/>
        </w:rPr>
        <w:t>. Preeclampsia (PE) and placental insufficiency are associated with adverse pregnancy outcomes</w:t>
      </w:r>
      <w:r w:rsidR="0081234B">
        <w:rPr>
          <w:rFonts w:asciiTheme="minorHAnsi" w:hAnsiTheme="minorHAnsi" w:cs="Arial"/>
          <w:sz w:val="24"/>
          <w:szCs w:val="24"/>
          <w:lang w:val="en-US"/>
        </w:rPr>
        <w:t xml:space="preserve"> (APOs)</w:t>
      </w:r>
      <w:r w:rsidR="00884CC5">
        <w:rPr>
          <w:rFonts w:asciiTheme="minorHAnsi" w:hAnsiTheme="minorHAnsi" w:cs="Arial"/>
          <w:sz w:val="24"/>
          <w:szCs w:val="24"/>
          <w:lang w:val="en-US"/>
        </w:rPr>
        <w:t>, including maternal complications of PE, intrauterine fetal death, and fetal growth restriction, and preterm delivery.</w:t>
      </w:r>
    </w:p>
    <w:p w14:paraId="372A858B" w14:textId="77777777" w:rsidR="00884CC5" w:rsidRDefault="00884CC5" w:rsidP="005D04ED">
      <w:pPr>
        <w:contextualSpacing/>
        <w:jc w:val="both"/>
        <w:rPr>
          <w:rFonts w:asciiTheme="minorHAnsi" w:hAnsiTheme="minorHAnsi" w:cs="Arial"/>
          <w:sz w:val="24"/>
          <w:szCs w:val="24"/>
          <w:lang w:val="en-US"/>
        </w:rPr>
      </w:pPr>
      <w:r w:rsidRPr="00884CC5">
        <w:rPr>
          <w:rFonts w:asciiTheme="minorHAnsi" w:hAnsiTheme="minorHAnsi" w:cs="Arial"/>
          <w:sz w:val="24"/>
          <w:szCs w:val="24"/>
          <w:lang w:val="en-US"/>
        </w:rPr>
        <w:t xml:space="preserve">Women with SLE have increased risk of </w:t>
      </w:r>
      <w:r w:rsidR="0081234B">
        <w:rPr>
          <w:rFonts w:asciiTheme="minorHAnsi" w:hAnsiTheme="minorHAnsi" w:cs="Arial"/>
          <w:sz w:val="24"/>
          <w:szCs w:val="24"/>
          <w:lang w:val="en-US"/>
        </w:rPr>
        <w:t>APO</w:t>
      </w:r>
      <w:r w:rsidRPr="00884CC5">
        <w:rPr>
          <w:rFonts w:asciiTheme="minorHAnsi" w:hAnsiTheme="minorHAnsi" w:cs="Arial"/>
          <w:sz w:val="24"/>
          <w:szCs w:val="24"/>
          <w:lang w:val="en-US"/>
        </w:rPr>
        <w:t>s</w:t>
      </w:r>
      <w:r w:rsidR="001E0B71">
        <w:rPr>
          <w:rFonts w:asciiTheme="minorHAnsi" w:hAnsiTheme="minorHAnsi" w:cs="Arial"/>
          <w:sz w:val="24"/>
          <w:szCs w:val="24"/>
          <w:lang w:val="en-US"/>
        </w:rPr>
        <w:t xml:space="preserve"> </w:t>
      </w:r>
      <w:r w:rsidR="00C836F0">
        <w:rPr>
          <w:rFonts w:asciiTheme="minorHAnsi" w:hAnsiTheme="minorHAnsi" w:cs="Arial"/>
          <w:sz w:val="24"/>
          <w:szCs w:val="24"/>
          <w:lang w:val="en-US"/>
        </w:rPr>
        <w:fldChar w:fldCharType="begin"/>
      </w:r>
      <w:r w:rsidR="00F22D65">
        <w:rPr>
          <w:rFonts w:asciiTheme="minorHAnsi" w:hAnsiTheme="minorHAnsi" w:cs="Arial"/>
          <w:sz w:val="24"/>
          <w:szCs w:val="24"/>
          <w:lang w:val="en-US"/>
        </w:rPr>
        <w:instrText xml:space="preserve"> ADDIN ZOTERO_ITEM CSL_CITATION {"citationID":"27ep868t4i","properties":{"formattedCitation":"(4)","plainCitation":"(4)"},"citationItems":[{"id":136,"uris":["http://zotero.org/users/local/WzCEJJ6B/items/9MQGQ6VI"],"uri":["http://zotero.org/users/local/WzCEJJ6B/items/9MQGQ6VI"],"itemData":{"id":136,"type":"article-journal","title":"The Hopkins Lupus Pregnancy Center: ten key issues in management","container-title":"Rheumatic Diseases Clinics of North America","page":"227-235, v","volume":"33","issue":"2","source":"PubMed","abstract":"There is no consensus on the management of systemic lupus erythematosus (SLE), much less pregnancy in SLE patients. However, several key issues in the management of SLE in pregnancy are commonly faced by rheumatologists, nephrologists, and obstetricians. These include the treatment of SLE activity in pregnancy, the ascertainment of lupus nephritis, treatment of antiphospholipid antibodies, treatment of hypertension, and laboratory monitoring. These key issues will be examined in this chapter.","DOI":"10.1016/j.rdc.2007.01.003","ISSN":"0889-857X","note":"PMID: 17499704\nPMCID: PMC2704387","shortTitle":"The Hopkins Lupus Pregnancy Center","journalAbbreviation":"Rheum. Dis. Clin. North Am.","language":"eng","author":[{"family":"Petri","given":"Michelle"}],"issued":{"date-parts":[["2007",5]]},"PMID":"17499704","PMCID":"PMC2704387"}}],"schema":"https://github.com/citation-style-language/schema/raw/master/csl-citation.json"} </w:instrText>
      </w:r>
      <w:r w:rsidR="00C836F0">
        <w:rPr>
          <w:rFonts w:asciiTheme="minorHAnsi" w:hAnsiTheme="minorHAnsi" w:cs="Arial"/>
          <w:sz w:val="24"/>
          <w:szCs w:val="24"/>
          <w:lang w:val="en-US"/>
        </w:rPr>
        <w:fldChar w:fldCharType="separate"/>
      </w:r>
      <w:r w:rsidR="00F22D65" w:rsidRPr="00F22D65">
        <w:rPr>
          <w:sz w:val="24"/>
          <w:lang w:val="en-US"/>
        </w:rPr>
        <w:t>(4)</w:t>
      </w:r>
      <w:r w:rsidR="00C836F0">
        <w:rPr>
          <w:rFonts w:asciiTheme="minorHAnsi" w:hAnsiTheme="minorHAnsi" w:cs="Arial"/>
          <w:sz w:val="24"/>
          <w:szCs w:val="24"/>
          <w:lang w:val="en-US"/>
        </w:rPr>
        <w:fldChar w:fldCharType="end"/>
      </w:r>
      <w:r w:rsidRPr="00884CC5">
        <w:rPr>
          <w:rFonts w:asciiTheme="minorHAnsi" w:hAnsiTheme="minorHAnsi" w:cs="Arial"/>
          <w:sz w:val="24"/>
          <w:szCs w:val="24"/>
          <w:lang w:val="en-US"/>
        </w:rPr>
        <w:t>. They have a much higher risk of</w:t>
      </w:r>
      <w:r>
        <w:rPr>
          <w:rFonts w:asciiTheme="minorHAnsi" w:hAnsiTheme="minorHAnsi" w:cs="Arial"/>
          <w:sz w:val="24"/>
          <w:szCs w:val="24"/>
          <w:lang w:val="en-US"/>
        </w:rPr>
        <w:t xml:space="preserve"> </w:t>
      </w:r>
      <w:r w:rsidR="0081234B">
        <w:rPr>
          <w:rFonts w:asciiTheme="minorHAnsi" w:hAnsiTheme="minorHAnsi" w:cs="Arial"/>
          <w:sz w:val="24"/>
          <w:szCs w:val="24"/>
          <w:lang w:val="en-US"/>
        </w:rPr>
        <w:t>developing PE</w:t>
      </w:r>
      <w:r w:rsidR="00CF678B">
        <w:rPr>
          <w:rFonts w:asciiTheme="minorHAnsi" w:hAnsiTheme="minorHAnsi" w:cs="Arial"/>
          <w:sz w:val="24"/>
          <w:szCs w:val="24"/>
          <w:lang w:val="en-US"/>
        </w:rPr>
        <w:t xml:space="preserve"> (14-</w:t>
      </w:r>
      <w:r w:rsidRPr="00884CC5">
        <w:rPr>
          <w:rFonts w:asciiTheme="minorHAnsi" w:hAnsiTheme="minorHAnsi" w:cs="Arial"/>
          <w:sz w:val="24"/>
          <w:szCs w:val="24"/>
          <w:lang w:val="en-US"/>
        </w:rPr>
        <w:t>23%) and eclampsia, pret</w:t>
      </w:r>
      <w:r w:rsidR="00CF678B">
        <w:rPr>
          <w:rFonts w:asciiTheme="minorHAnsi" w:hAnsiTheme="minorHAnsi" w:cs="Arial"/>
          <w:sz w:val="24"/>
          <w:szCs w:val="24"/>
          <w:lang w:val="en-US"/>
        </w:rPr>
        <w:t>erm delivery occurs in up to 20-</w:t>
      </w:r>
      <w:r w:rsidRPr="00884CC5">
        <w:rPr>
          <w:rFonts w:asciiTheme="minorHAnsi" w:hAnsiTheme="minorHAnsi" w:cs="Arial"/>
          <w:sz w:val="24"/>
          <w:szCs w:val="24"/>
          <w:lang w:val="en-US"/>
        </w:rPr>
        <w:t>31% of women</w:t>
      </w:r>
      <w:r w:rsidR="001E0B71">
        <w:rPr>
          <w:rFonts w:asciiTheme="minorHAnsi" w:hAnsiTheme="minorHAnsi" w:cs="Arial"/>
          <w:sz w:val="24"/>
          <w:szCs w:val="24"/>
          <w:lang w:val="en-US"/>
        </w:rPr>
        <w:t xml:space="preserve"> </w:t>
      </w:r>
      <w:r w:rsidR="00C836F0">
        <w:rPr>
          <w:rFonts w:asciiTheme="minorHAnsi" w:hAnsiTheme="minorHAnsi" w:cs="Arial"/>
          <w:sz w:val="24"/>
          <w:szCs w:val="24"/>
          <w:lang w:val="en-US"/>
        </w:rPr>
        <w:fldChar w:fldCharType="begin"/>
      </w:r>
      <w:r w:rsidR="00F22D65">
        <w:rPr>
          <w:rFonts w:asciiTheme="minorHAnsi" w:hAnsiTheme="minorHAnsi" w:cs="Arial"/>
          <w:sz w:val="24"/>
          <w:szCs w:val="24"/>
          <w:lang w:val="en-US"/>
        </w:rPr>
        <w:instrText xml:space="preserve"> ADDIN ZOTERO_ITEM CSL_CITATION {"citationID":"uh5ml17ea","properties":{"formattedCitation":"(1,3,5)","plainCitation":"(1,3,5)"},"citationItems":[{"id":14,"uris":["http://zotero.org/users/local/WzCEJJ6B/items/TDZ9P5JV"],"uri":["http://zotero.org/users/local/WzCEJJ6B/items/TDZ9P5JV"],"itemData":{"id":14,"type":"article-journal","title":"A national study of the complications of lupus in pregnancy","container-title":"American Journal of Obstetrics and Gynecology","page":"127.e1-127.e6","volume":"199","issue":"2","source":"CrossRef","DOI":"10.1016/j.ajog.2008.03.012","ISSN":"00029378","language":"en","author":[{"family":"Clowse","given":"Megan E.B."},{"family":"Jamison","given":"Margaret"},{"family":"Myers","given":"Evan"},{"family":"James","given":"Andra H."}],"issued":{"date-parts":[["2008",8]]}}},{"id":269,"uris":["http://zotero.org/users/local/WzCEJJ6B/items/NUUXDBGK"],"uri":["http://zotero.org/users/local/WzCEJJ6B/items/NUUXDBGK"],"itemData":{"id":269,"type":"article-journal","title":"Outcome of lupus pregnancy: a controlled study","container-title":"Rheumatology (Oxford, England)","page":"1014-1019","volume":"39","issue":"9","source":"PubMed","abstract":"OBJECTIVE: The reciprocal relationship between systemic lupus erythematosus (SLE) and pregnancy was investigated in a controlled study.\nMETHOD: The outcome of 47 pregnant SLE patients with 59 pregnancies was compared with that of 57 healthy control women and 59 pregnancies. The results were also compared with those of 59 non-pregnant control SLE patients.\nRESULTS: All pregnant SLE patients but one were in remission at the onset of pregnancy and were being treated with low doses of prednisone (&lt; or = 10 mg/day, 26 patients), hydroxychloroquine (200 mg/day, eight patients) or azathioprine (100 mg/day, one patient). Sixty-one per cent of SLE pregnancies were delivered at term and 5% had premature deliveries. The rates of spontaneous abortion and total fetal loss were significantly higher in the mothers with SLE than in the control population (P: &lt; 0.001 and P: &lt; 0.01 respectively). None of the 39 neonates from SLE mothers had neonatal lupus, anti-Ro(SSA) or anti-La(SSB) antibodies. Eight out of 59 pregnancies of SLE mothers (13.5%) were characterized by disease exacerbation. Arthralgias or arthritis, fever and skin lesions were observed more frequently in the mothers with SLE than in the non-pregnant group (P: &lt; 0.001). Renal involvement was found in three SLE patients during pregnancy and in three after delivery.\nCONCLUSIONS: Pregnant women with SLE are at high risk of fetal loss and spontaneous abortion. Pregnancy does not cause life-threatening manifestations of the disease. Thus, for a better outcome of lupus pregnancy, it is essential to control disease activity and to achieve clinical remission.","ISSN":"1462-0324","note":"PMID: 10986308","shortTitle":"Outcome of lupus pregnancy","journalAbbreviation":"Rheumatology (Oxford)","language":"eng","author":[{"family":"Georgiou","given":"P. E."},{"family":"Politi","given":"E. N."},{"family":"Katsimbri","given":"P."},{"family":"Sakka","given":"V."},{"family":"Drosos","given":"A. A."}],"issued":{"date-parts":[["2000",9]]},"PMID":"10986308"}},{"id":271,"uris":["http://zotero.org/users/local/WzCEJJ6B/items/97PM5TWS"],"uri":["http://zotero.org/users/local/WzCEJJ6B/items/97PM5TWS"],"itemData":{"id":271,"type":"article-journal","title":"Systemic lupus erythematosus and pregnancy","container-title":"Best Practice &amp; Research. Clinical Rheumatology","page":"685-694","volume":"20","issue":"4","source":"PubMed","abstract":"Women with systemic lupus erythematosus (SLE) face significant risks when embarking on a pregnancy, but attending a multidisciplinary clinic staffed by an experienced team can improve pregnancy outcome for women and their babies. Pregnancy in SLE should be planned and a management strategy should be agreed in full consultation with the patient, prior to conception. Pregnancy increases the likelihood of a lupus flare. It is not possible to predict when, or if, an individual patient will flare, although flare is more likely if disease has been active within 6 months of conception. Worsening of proteinuria in pregnancy could herald a lupus flare, but the differential diagnosis also includes the physiological response to pregnancy and pre-eclampsia. Corticosteroids, hydroxychloroquine and azathioprine are safe to use in pregnancy, with no adverse fetal effects reported despite many years of experience with their use. Correct identification of patients with antiphospholipid syndrome is important because treatment of affected women during pregnancy can improve fetal and maternal outcome. Neonatal SLE, although rare, carries a significant mortality and morbidity when the fetal heart is the targeted organ. Prophylaxis therapies, including treatment with intravenous immunoglobulin, await larger trials.","DOI":"10.1016/j.berh.2006.04.003","ISSN":"1521-6942","note":"PMID: 16979532","journalAbbreviation":"Best Pract Res Clin Rheumatol","language":"eng","author":[{"family":"Khamashta","given":"Munther A."}],"issued":{"date-parts":[["2006",8]]},"PMID":"16979532"}}],"schema":"https://github.com/citation-style-language/schema/raw/master/csl-citation.json"} </w:instrText>
      </w:r>
      <w:r w:rsidR="00C836F0">
        <w:rPr>
          <w:rFonts w:asciiTheme="minorHAnsi" w:hAnsiTheme="minorHAnsi" w:cs="Arial"/>
          <w:sz w:val="24"/>
          <w:szCs w:val="24"/>
          <w:lang w:val="en-US"/>
        </w:rPr>
        <w:fldChar w:fldCharType="separate"/>
      </w:r>
      <w:r w:rsidR="00F22D65" w:rsidRPr="00F22D65">
        <w:rPr>
          <w:sz w:val="24"/>
          <w:lang w:val="en-US"/>
        </w:rPr>
        <w:t>(1,3,5)</w:t>
      </w:r>
      <w:r w:rsidR="00C836F0">
        <w:rPr>
          <w:rFonts w:asciiTheme="minorHAnsi" w:hAnsiTheme="minorHAnsi" w:cs="Arial"/>
          <w:sz w:val="24"/>
          <w:szCs w:val="24"/>
          <w:lang w:val="en-US"/>
        </w:rPr>
        <w:fldChar w:fldCharType="end"/>
      </w:r>
      <w:r w:rsidR="00AB65FB">
        <w:rPr>
          <w:rFonts w:asciiTheme="minorHAnsi" w:hAnsiTheme="minorHAnsi" w:cs="Arial"/>
          <w:sz w:val="24"/>
          <w:szCs w:val="24"/>
          <w:lang w:val="en-US"/>
        </w:rPr>
        <w:t>, and fetal growth restriction rate</w:t>
      </w:r>
      <w:r w:rsidRPr="00884CC5">
        <w:rPr>
          <w:rFonts w:asciiTheme="minorHAnsi" w:hAnsiTheme="minorHAnsi" w:cs="Arial"/>
          <w:sz w:val="24"/>
          <w:szCs w:val="24"/>
          <w:lang w:val="en-US"/>
        </w:rPr>
        <w:t xml:space="preserve"> range</w:t>
      </w:r>
      <w:r w:rsidR="00AB65FB">
        <w:rPr>
          <w:rFonts w:asciiTheme="minorHAnsi" w:hAnsiTheme="minorHAnsi" w:cs="Arial"/>
          <w:sz w:val="24"/>
          <w:szCs w:val="24"/>
          <w:lang w:val="en-US"/>
        </w:rPr>
        <w:t>s</w:t>
      </w:r>
      <w:r w:rsidRPr="00884CC5">
        <w:rPr>
          <w:rFonts w:asciiTheme="minorHAnsi" w:hAnsiTheme="minorHAnsi" w:cs="Arial"/>
          <w:sz w:val="24"/>
          <w:szCs w:val="24"/>
          <w:lang w:val="en-US"/>
        </w:rPr>
        <w:t xml:space="preserve"> from 5 to</w:t>
      </w:r>
      <w:r>
        <w:rPr>
          <w:rFonts w:asciiTheme="minorHAnsi" w:hAnsiTheme="minorHAnsi" w:cs="Arial"/>
          <w:sz w:val="24"/>
          <w:szCs w:val="24"/>
          <w:lang w:val="en-US"/>
        </w:rPr>
        <w:t xml:space="preserve"> </w:t>
      </w:r>
      <w:r w:rsidRPr="00884CC5">
        <w:rPr>
          <w:rFonts w:asciiTheme="minorHAnsi" w:hAnsiTheme="minorHAnsi" w:cs="Arial"/>
          <w:sz w:val="24"/>
          <w:szCs w:val="24"/>
          <w:lang w:val="en-US"/>
        </w:rPr>
        <w:t>23%</w:t>
      </w:r>
      <w:r w:rsidR="00C836F0">
        <w:rPr>
          <w:rFonts w:asciiTheme="minorHAnsi" w:hAnsiTheme="minorHAnsi" w:cs="Arial"/>
          <w:sz w:val="24"/>
          <w:szCs w:val="24"/>
          <w:lang w:val="en-US"/>
        </w:rPr>
        <w:fldChar w:fldCharType="begin"/>
      </w:r>
      <w:r w:rsidR="00F22D65">
        <w:rPr>
          <w:rFonts w:asciiTheme="minorHAnsi" w:hAnsiTheme="minorHAnsi" w:cs="Arial"/>
          <w:sz w:val="24"/>
          <w:szCs w:val="24"/>
          <w:lang w:val="en-US"/>
        </w:rPr>
        <w:instrText xml:space="preserve"> ADDIN ZOTERO_ITEM CSL_CITATION {"citationID":"2peu9b8107","properties":{"formattedCitation":"(6)","plainCitation":"(6)"},"citationItems":[{"id":12,"uris":["http://zotero.org/users/local/WzCEJJ6B/items/WI77DI8Z"],"uri":["http://zotero.org/users/local/WzCEJJ6B/items/WI77DI8Z"],"itemData":{"id":12,"type":"article-journal","title":"Obstetric hospitalizations in the United States for women with systemic lupus erythematosus and rheumatoid arthritis","container-title":"Arthritis &amp; Rheumatism","page":"899-907","volume":"54","issue":"3","source":"CrossRef","DOI":"10.1002/art.21663","ISSN":"0004-3591, 1529-0131","language":"en","author":[{"family":"Chakravarty","given":"Eliza F."},{"family":"Nelson","given":"Lorene"},{"family":"Krishnan","given":"Eswar"}],"issued":{"date-parts":[["2006",3]]}}}],"schema":"https://github.com/citation-style-language/schema/raw/master/csl-citation.json"} </w:instrText>
      </w:r>
      <w:r w:rsidR="00C836F0">
        <w:rPr>
          <w:rFonts w:asciiTheme="minorHAnsi" w:hAnsiTheme="minorHAnsi" w:cs="Arial"/>
          <w:sz w:val="24"/>
          <w:szCs w:val="24"/>
          <w:lang w:val="en-US"/>
        </w:rPr>
        <w:fldChar w:fldCharType="end"/>
      </w:r>
      <w:r w:rsidR="00CF678B">
        <w:rPr>
          <w:rFonts w:asciiTheme="minorHAnsi" w:hAnsiTheme="minorHAnsi" w:cs="Arial"/>
          <w:sz w:val="24"/>
          <w:szCs w:val="24"/>
          <w:lang w:val="en-US"/>
        </w:rPr>
        <w:t xml:space="preserve"> </w:t>
      </w:r>
      <w:r w:rsidR="00C836F0">
        <w:rPr>
          <w:rFonts w:asciiTheme="minorHAnsi" w:hAnsiTheme="minorHAnsi" w:cs="Arial"/>
          <w:sz w:val="24"/>
          <w:szCs w:val="24"/>
          <w:lang w:val="en-US"/>
        </w:rPr>
        <w:fldChar w:fldCharType="begin"/>
      </w:r>
      <w:r w:rsidR="00F22D65">
        <w:rPr>
          <w:rFonts w:asciiTheme="minorHAnsi" w:hAnsiTheme="minorHAnsi" w:cs="Arial"/>
          <w:sz w:val="24"/>
          <w:szCs w:val="24"/>
          <w:lang w:val="en-US"/>
        </w:rPr>
        <w:instrText xml:space="preserve"> ADDIN ZOTERO_ITEM CSL_CITATION {"citationID":"114brg8k9c","properties":{"formattedCitation":"(6,7)","plainCitation":"(6,7)"},"citationItems":[{"id":12,"uris":["http://zotero.org/users/local/WzCEJJ6B/items/WI77DI8Z"],"uri":["http://zotero.org/users/local/WzCEJJ6B/items/WI77DI8Z"],"itemData":{"id":12,"type":"article-journal","title":"Obstetric hospitalizations in the United States for women with systemic lupus erythematosus and rheumatoid arthritis","container-title":"Arthritis &amp; Rheumatism","page":"899-907","volume":"54","issue":"3","source":"CrossRef","DOI":"10.1002/art.21663","ISSN":"0004-3591, 1529-0131","language":"en","author":[{"family":"Chakravarty","given":"Eliza F."},{"family":"Nelson","given":"Lorene"},{"family":"Krishnan","given":"Eswar"}],"issued":{"date-parts":[["2006",3]]}}},{"id":273,"uris":["http://zotero.org/users/local/WzCEJJ6B/items/XKEHVJE3"],"uri":["http://zotero.org/users/local/WzCEJJ6B/items/XKEHVJE3"],"itemData":{"id":273,"type":"article-journal","title":"Lupus and pregnancy--15 years of experience in a tertiary center","container-title":"Clinical Reviews in Allergy &amp; Immunology","page":"77-81","volume":"38","issue":"2-3","source":"PubMed","abstract":"This retrospective study was designed to evaluate the outcome of pregnancies in women diagnosed with systemic lupus erythematosus (SLE) followed in a tertiary fetal-maternal center. Data were collected from clinical charts between January 1993 and December 2007, with a total of 136 pregnancies (107 patients). Mean maternal age was 29 years, with the vast majority of patients being Caucasian. Most patients were in remission 6 months prior to pregnancy (93%) and the most frequently affected organs were the skin and joints. Renal lupus accounted for 14% of all cases. Twenty-nine percent of patients were positive for at least one antiphospholid antibody (aPL) and nearly 50% had positive SSa/SSb antibodies. All patients with positive aPL received low-dosage aspirin and low-molecular-weight heparin (LMWH). There were no pregnancy complications in more than 50% of cases and hypertensive disease and intrauterine growth restriction were the most common adverse events. There were 125 live births, one neonatal death, eight miscarriages, and three medical terminations of pregnancy. Preterm delivery occurred in 25% of pregnancies. Our results are probably the conjoined result of a multidisciplinary approach together with a systematic management of SLE pregnancies, with most patients keeping their prior SLE medication combined with low-dosage aspirin and LMWH in the presence of aPL.","DOI":"10.1007/s12016-009-8139-9","ISSN":"1559-0267","note":"PMID: 19557319","journalAbbreviation":"Clin Rev Allergy Immunol","language":"eng","author":[{"family":"Ambrósio","given":"Paula"},{"family":"Lermann","given":"Rita"},{"family":"Cordeiro","given":"Alexandra"},{"family":"Borges","given":"Augusta"},{"family":"Nogueira","given":"Isabel"},{"family":"Serrano","given":"Fátima"}],"issued":{"date-parts":[["2010",4]]},"PMID":"19557319"}}],"schema":"https://github.com/citation-style-language/schema/raw/master/csl-citation.json"} </w:instrText>
      </w:r>
      <w:r w:rsidR="00C836F0">
        <w:rPr>
          <w:rFonts w:asciiTheme="minorHAnsi" w:hAnsiTheme="minorHAnsi" w:cs="Arial"/>
          <w:sz w:val="24"/>
          <w:szCs w:val="24"/>
          <w:lang w:val="en-US"/>
        </w:rPr>
        <w:fldChar w:fldCharType="separate"/>
      </w:r>
      <w:r w:rsidR="00F22D65" w:rsidRPr="00F22D65">
        <w:rPr>
          <w:sz w:val="24"/>
          <w:lang w:val="en-US"/>
        </w:rPr>
        <w:t>(6,7)</w:t>
      </w:r>
      <w:r w:rsidR="00C836F0">
        <w:rPr>
          <w:rFonts w:asciiTheme="minorHAnsi" w:hAnsiTheme="minorHAnsi" w:cs="Arial"/>
          <w:sz w:val="24"/>
          <w:szCs w:val="24"/>
          <w:lang w:val="en-US"/>
        </w:rPr>
        <w:fldChar w:fldCharType="end"/>
      </w:r>
      <w:r w:rsidR="00F22D65">
        <w:rPr>
          <w:rFonts w:asciiTheme="minorHAnsi" w:hAnsiTheme="minorHAnsi" w:cs="Arial"/>
          <w:sz w:val="24"/>
          <w:szCs w:val="24"/>
          <w:lang w:val="en-US"/>
        </w:rPr>
        <w:t>.</w:t>
      </w:r>
    </w:p>
    <w:p w14:paraId="7551F2D2" w14:textId="77777777" w:rsidR="000E35CE" w:rsidRDefault="0081234B" w:rsidP="005D04ED">
      <w:pPr>
        <w:contextualSpacing/>
        <w:jc w:val="both"/>
        <w:rPr>
          <w:rFonts w:asciiTheme="minorHAnsi" w:hAnsiTheme="minorHAnsi" w:cs="Arial"/>
          <w:sz w:val="24"/>
          <w:szCs w:val="24"/>
          <w:lang w:val="en-US"/>
        </w:rPr>
      </w:pPr>
      <w:r>
        <w:rPr>
          <w:rFonts w:asciiTheme="minorHAnsi" w:hAnsiTheme="minorHAnsi" w:cs="Arial"/>
          <w:sz w:val="24"/>
          <w:szCs w:val="24"/>
          <w:lang w:val="en-US"/>
        </w:rPr>
        <w:t>PE</w:t>
      </w:r>
      <w:r w:rsidR="000E35CE">
        <w:rPr>
          <w:rFonts w:asciiTheme="minorHAnsi" w:hAnsiTheme="minorHAnsi" w:cs="Arial"/>
          <w:sz w:val="24"/>
          <w:szCs w:val="24"/>
          <w:lang w:val="en-US"/>
        </w:rPr>
        <w:t xml:space="preserve"> </w:t>
      </w:r>
      <w:r w:rsidR="00231A8F">
        <w:rPr>
          <w:rFonts w:asciiTheme="minorHAnsi" w:hAnsiTheme="minorHAnsi" w:cs="Arial"/>
          <w:sz w:val="24"/>
          <w:szCs w:val="24"/>
          <w:lang w:val="en-US"/>
        </w:rPr>
        <w:t>is</w:t>
      </w:r>
      <w:r w:rsidR="00AB65FB">
        <w:rPr>
          <w:rFonts w:asciiTheme="minorHAnsi" w:hAnsiTheme="minorHAnsi" w:cs="Arial"/>
          <w:sz w:val="24"/>
          <w:szCs w:val="24"/>
          <w:lang w:val="en-US"/>
        </w:rPr>
        <w:t xml:space="preserve"> a</w:t>
      </w:r>
      <w:r w:rsidR="00231A8F">
        <w:rPr>
          <w:rFonts w:asciiTheme="minorHAnsi" w:hAnsiTheme="minorHAnsi" w:cs="Arial"/>
          <w:sz w:val="24"/>
          <w:szCs w:val="24"/>
          <w:lang w:val="en-US"/>
        </w:rPr>
        <w:t xml:space="preserve"> specific pregnancy syndrome that manifests with hypertension and proteinuria, and resolves following delivery. </w:t>
      </w:r>
      <w:r>
        <w:rPr>
          <w:rFonts w:asciiTheme="minorHAnsi" w:hAnsiTheme="minorHAnsi" w:cs="Arial"/>
          <w:sz w:val="24"/>
          <w:szCs w:val="24"/>
          <w:lang w:val="en-US"/>
        </w:rPr>
        <w:t>Severe PE</w:t>
      </w:r>
      <w:r w:rsidR="00231A8F">
        <w:rPr>
          <w:rFonts w:asciiTheme="minorHAnsi" w:hAnsiTheme="minorHAnsi" w:cs="Arial"/>
          <w:sz w:val="24"/>
          <w:szCs w:val="24"/>
          <w:lang w:val="en-US"/>
        </w:rPr>
        <w:t xml:space="preserve"> </w:t>
      </w:r>
      <w:r w:rsidR="00231A8F" w:rsidRPr="00231A8F">
        <w:rPr>
          <w:rFonts w:asciiTheme="minorHAnsi" w:hAnsiTheme="minorHAnsi" w:cs="Arial"/>
          <w:sz w:val="24"/>
          <w:szCs w:val="24"/>
          <w:lang w:val="en-US"/>
        </w:rPr>
        <w:t>is marked by very high blood pressure</w:t>
      </w:r>
      <w:r w:rsidR="00231A8F">
        <w:rPr>
          <w:rFonts w:asciiTheme="minorHAnsi" w:hAnsiTheme="minorHAnsi" w:cs="Arial"/>
          <w:sz w:val="24"/>
          <w:szCs w:val="24"/>
          <w:lang w:val="en-US"/>
        </w:rPr>
        <w:t xml:space="preserve"> </w:t>
      </w:r>
      <w:r w:rsidR="00231A8F" w:rsidRPr="00231A8F">
        <w:rPr>
          <w:rFonts w:asciiTheme="minorHAnsi" w:hAnsiTheme="minorHAnsi" w:cs="Arial"/>
          <w:sz w:val="24"/>
          <w:szCs w:val="24"/>
          <w:lang w:val="en-US"/>
        </w:rPr>
        <w:t>and proteinuria, as well as other manifestations,</w:t>
      </w:r>
      <w:r w:rsidR="00231A8F">
        <w:rPr>
          <w:rFonts w:asciiTheme="minorHAnsi" w:hAnsiTheme="minorHAnsi" w:cs="Arial"/>
          <w:sz w:val="24"/>
          <w:szCs w:val="24"/>
          <w:lang w:val="en-US"/>
        </w:rPr>
        <w:t xml:space="preserve"> </w:t>
      </w:r>
      <w:r w:rsidR="00231A8F" w:rsidRPr="00231A8F">
        <w:rPr>
          <w:rFonts w:asciiTheme="minorHAnsi" w:hAnsiTheme="minorHAnsi" w:cs="Arial"/>
          <w:sz w:val="24"/>
          <w:szCs w:val="24"/>
          <w:lang w:val="en-US"/>
        </w:rPr>
        <w:t>including thrombocytopenia, hemolysis, renal insufficiency,</w:t>
      </w:r>
      <w:r w:rsidR="00231A8F">
        <w:rPr>
          <w:rFonts w:asciiTheme="minorHAnsi" w:hAnsiTheme="minorHAnsi" w:cs="Arial"/>
          <w:sz w:val="24"/>
          <w:szCs w:val="24"/>
          <w:lang w:val="en-US"/>
        </w:rPr>
        <w:t xml:space="preserve"> </w:t>
      </w:r>
      <w:r w:rsidR="00231A8F" w:rsidRPr="00231A8F">
        <w:rPr>
          <w:rFonts w:asciiTheme="minorHAnsi" w:hAnsiTheme="minorHAnsi" w:cs="Arial"/>
          <w:sz w:val="24"/>
          <w:szCs w:val="24"/>
          <w:lang w:val="en-US"/>
        </w:rPr>
        <w:t>and liver involvement. P</w:t>
      </w:r>
      <w:r>
        <w:rPr>
          <w:rFonts w:asciiTheme="minorHAnsi" w:hAnsiTheme="minorHAnsi" w:cs="Arial"/>
          <w:sz w:val="24"/>
          <w:szCs w:val="24"/>
          <w:lang w:val="en-US"/>
        </w:rPr>
        <w:t>E</w:t>
      </w:r>
      <w:r w:rsidR="00231A8F" w:rsidRPr="00231A8F">
        <w:rPr>
          <w:rFonts w:asciiTheme="minorHAnsi" w:hAnsiTheme="minorHAnsi" w:cs="Arial"/>
          <w:sz w:val="24"/>
          <w:szCs w:val="24"/>
          <w:lang w:val="en-US"/>
        </w:rPr>
        <w:t xml:space="preserve"> can be</w:t>
      </w:r>
      <w:r w:rsidR="00231A8F">
        <w:rPr>
          <w:rFonts w:asciiTheme="minorHAnsi" w:hAnsiTheme="minorHAnsi" w:cs="Arial"/>
          <w:sz w:val="24"/>
          <w:szCs w:val="24"/>
          <w:lang w:val="en-US"/>
        </w:rPr>
        <w:t xml:space="preserve"> </w:t>
      </w:r>
      <w:r w:rsidR="00231A8F" w:rsidRPr="00231A8F">
        <w:rPr>
          <w:rFonts w:asciiTheme="minorHAnsi" w:hAnsiTheme="minorHAnsi" w:cs="Arial"/>
          <w:sz w:val="24"/>
          <w:szCs w:val="24"/>
          <w:lang w:val="en-US"/>
        </w:rPr>
        <w:t>classified as early (&lt;34 weeks’ gestation) and late</w:t>
      </w:r>
      <w:r w:rsidR="00231A8F">
        <w:rPr>
          <w:rFonts w:asciiTheme="minorHAnsi" w:hAnsiTheme="minorHAnsi" w:cs="Arial"/>
          <w:sz w:val="24"/>
          <w:szCs w:val="24"/>
          <w:lang w:val="en-US"/>
        </w:rPr>
        <w:t xml:space="preserve"> </w:t>
      </w:r>
      <w:r w:rsidR="00231A8F" w:rsidRPr="00231A8F">
        <w:rPr>
          <w:rFonts w:asciiTheme="minorHAnsi" w:hAnsiTheme="minorHAnsi" w:cs="Arial"/>
          <w:sz w:val="24"/>
          <w:szCs w:val="24"/>
          <w:lang w:val="en-US"/>
        </w:rPr>
        <w:t>(&gt;34 weeks’ gestation).</w:t>
      </w:r>
    </w:p>
    <w:p w14:paraId="63DD4D82" w14:textId="77777777" w:rsidR="00DC273F" w:rsidRDefault="00B258EC" w:rsidP="005D04ED">
      <w:pPr>
        <w:contextualSpacing/>
        <w:jc w:val="both"/>
        <w:rPr>
          <w:rFonts w:asciiTheme="minorHAnsi" w:hAnsiTheme="minorHAnsi" w:cs="Arial"/>
          <w:sz w:val="24"/>
          <w:szCs w:val="24"/>
          <w:lang w:val="en-US"/>
        </w:rPr>
      </w:pPr>
      <w:r>
        <w:rPr>
          <w:rFonts w:asciiTheme="minorHAnsi" w:hAnsiTheme="minorHAnsi" w:cs="Arial"/>
          <w:sz w:val="24"/>
          <w:szCs w:val="24"/>
          <w:lang w:val="en-US"/>
        </w:rPr>
        <w:t>Early in pregnancy, trophoblast cells from the placenta transform the uterine spiral arteries into wide vessels to promote low-resistance blood flow to the placenta.</w:t>
      </w:r>
      <w:r w:rsidR="004E6B64">
        <w:rPr>
          <w:rFonts w:asciiTheme="minorHAnsi" w:hAnsiTheme="minorHAnsi" w:cs="Arial"/>
          <w:sz w:val="24"/>
          <w:szCs w:val="24"/>
          <w:lang w:val="en-US"/>
        </w:rPr>
        <w:t xml:space="preserve"> If the invasion of the placental cells is inadequate, then the uterine spiral arteries may not enlarge properly, leading to poor placental blood flow </w:t>
      </w:r>
      <w:r w:rsidR="004370BE">
        <w:rPr>
          <w:rFonts w:asciiTheme="minorHAnsi" w:hAnsiTheme="minorHAnsi" w:cs="Arial"/>
          <w:sz w:val="24"/>
          <w:szCs w:val="24"/>
          <w:lang w:val="en-US"/>
        </w:rPr>
        <w:t xml:space="preserve">with poor oxygenation, </w:t>
      </w:r>
      <w:r w:rsidR="004E6B64">
        <w:rPr>
          <w:rFonts w:asciiTheme="minorHAnsi" w:hAnsiTheme="minorHAnsi" w:cs="Arial"/>
          <w:sz w:val="24"/>
          <w:szCs w:val="24"/>
          <w:lang w:val="en-US"/>
        </w:rPr>
        <w:t xml:space="preserve">ischemia and deficient </w:t>
      </w:r>
      <w:r w:rsidR="004370BE">
        <w:rPr>
          <w:rFonts w:asciiTheme="minorHAnsi" w:hAnsiTheme="minorHAnsi" w:cs="Arial"/>
          <w:sz w:val="24"/>
          <w:szCs w:val="24"/>
          <w:lang w:val="en-US"/>
        </w:rPr>
        <w:t xml:space="preserve">nutrients </w:t>
      </w:r>
      <w:r w:rsidR="004E6B64">
        <w:rPr>
          <w:rFonts w:asciiTheme="minorHAnsi" w:hAnsiTheme="minorHAnsi" w:cs="Arial"/>
          <w:sz w:val="24"/>
          <w:szCs w:val="24"/>
          <w:lang w:val="en-US"/>
        </w:rPr>
        <w:t>transport to the fetus</w:t>
      </w:r>
      <w:r w:rsidR="003E492F">
        <w:rPr>
          <w:rFonts w:asciiTheme="minorHAnsi" w:hAnsiTheme="minorHAnsi" w:cs="Arial"/>
          <w:sz w:val="24"/>
          <w:szCs w:val="24"/>
          <w:lang w:val="en-US"/>
        </w:rPr>
        <w:t xml:space="preserve"> </w:t>
      </w:r>
      <w:r w:rsidR="00C836F0">
        <w:rPr>
          <w:rFonts w:asciiTheme="minorHAnsi" w:hAnsiTheme="minorHAnsi" w:cs="Arial"/>
          <w:sz w:val="24"/>
          <w:szCs w:val="24"/>
          <w:lang w:val="en-US"/>
        </w:rPr>
        <w:fldChar w:fldCharType="begin"/>
      </w:r>
      <w:r w:rsidR="00B35523">
        <w:rPr>
          <w:rFonts w:asciiTheme="minorHAnsi" w:hAnsiTheme="minorHAnsi" w:cs="Arial"/>
          <w:sz w:val="24"/>
          <w:szCs w:val="24"/>
          <w:lang w:val="en-US"/>
        </w:rPr>
        <w:instrText xml:space="preserve"> ADDIN ZOTERO_ITEM CSL_CITATION {"citationID":"1lsj2miofm","properties":{"formattedCitation":"(4,8,9)","plainCitation":"(4,8,9)"},"citationItems":[{"id":136,"uris":["http://zotero.org/users/local/WzCEJJ6B/items/9MQGQ6VI"],"uri":["http://zotero.org/users/local/WzCEJJ6B/items/9MQGQ6VI"],"itemData":{"id":136,"type":"article-journal","title":"The Hopkins Lupus Pregnancy Center: ten key issues in management","container-title":"Rheumatic Diseases Clinics of North America","page":"227-235, v","volume":"33","issue":"2","source":"PubMed","abstract":"There is no consensus on the management of systemic lupus erythematosus (SLE), much less pregnancy in SLE patients. However, several key issues in the management of SLE in pregnancy are commonly faced by rheumatologists, nephrologists, and obstetricians. These include the treatment of SLE activity in pregnancy, the ascertainment of lupus nephritis, treatment of antiphospholipid antibodies, treatment of hypertension, and laboratory monitoring. These key issues will be examined in this chapter.","DOI":"10.1016/j.rdc.2007.01.003","ISSN":"0889-857X","note":"PMID: 17499704\nPMCID: PMC2704387","shortTitle":"The Hopkins Lupus Pregnancy Center","journalAbbreviation":"Rheum. Dis. Clin. North Am.","language":"eng","author":[{"family":"Petri","given":"Michelle"}],"issued":{"date-parts":[["2007",5]]},"PMID":"17499704","PMCID":"PMC2704387"}},{"id":275,"uris":["http://zotero.org/users/local/WzCEJJ6B/items/45H9JRMG"],"uri":["http://zotero.org/users/local/WzCEJJ6B/items/45H9JRMG"],"itemData":{"id":275,"type":"article-journal","title":"Maternal predictors of intrauterine growth restriction","container-title":"Current Opinion in Clinical Nutrition and Metabolic Care","page":"310-319","volume":"16","issue":"3","source":"PubMed","abstract":"PURPOSE OF REVIEW: Intrauterine growth restriction (IUGR) occurs when fetal growth rate falls below the genetic potential and affects a significant number of pregnancies, but still no therapy has been developed for this pregnancy disease. This article reviews the most recent findings concerning maternal characteristics and behaviours predisposing to IUGR as well as maternal early markers of the disease. A comprehensive understanding of factors associated with IUGR will help in providing important tools for preventing and understanding adverse outcomes.\nRECENT FINDINGS: Maternal nutritional status, diet and exposure to environmental factors are increasingly acknowledged as potential factors affecting fetal growth both by altering nutrient availability to the fetus and by modulating placental gene expression, thus modifying placental function.\nSUMMARY: Assessing nutritional and environmental factors associated with IUGR, and the molecular mechanisms by which they may have a role in the disease onset, is necessary to provide comprehensive and common guidelines for maternal care and recommended behaviours. Moreover, maternal genetic predispositions and early serum markers may allow a better and more specific monitoring of high risk pregnancies, optimizing the timing of delivery.","DOI":"10.1097/MCO.0b013e32835e8d9c","ISSN":"1473-6519","note":"PMID: 23385473","journalAbbreviation":"Curr Opin Clin Nutr Metab Care","language":"eng","author":[{"family":"Cetin","given":"Irene"},{"family":"Mandò","given":"Chiara"},{"family":"Calabrese","given":"Stefania"}],"issued":{"date-parts":[["2013",5]]},"PMID":"23385473"}},{"id":277,"uris":["http://zotero.org/users/local/WzCEJJ6B/items/MKIV7F2N"],"uri":["http://zotero.org/users/local/WzCEJJ6B/items/MKIV7F2N"],"itemData":{"id":277,"type":"article-journal","title":"Pre-eclampsia: Risk factors and causal models","container-title":"Best Practice &amp; Research. Clinical Obstetrics &amp; Gynaecology","page":"329-342","volume":"25","issue":"3","source":"PubMed","abstract":"Pre-eclampsia is a disease of many risk factors and theoretical speculations. It is, for unknown reasons, more prevalent among primiparous women. Some observations show that a change of sexual partner before the next pregnancy increases the risk, but this association disappears when correction is made for time interval since the last birth. Risk factors may be pregnancy-specific, such as twinning or mole, whereas others are linked to the woman, such as obesity and diabetes. Genetic risk factors are being searched for, but as yet with relatively little success. A previous pregnancy complicated by pre-eclampsia is probably the strongest risk factor. For practical purposes, women at increased risk can be identified and should be followed closely. No effective primary preventative action is available. Prevention of the serious consequences of pre-eclampsia still relies on early detection of increases in blood pressure and proteinuria.","DOI":"10.1016/j.bpobgyn.2011.01.007","ISSN":"1532-1932","note":"PMID: 21349772","shortTitle":"Pre-eclampsia","journalAbbreviation":"Best Pract Res Clin Obstet Gynaecol","language":"eng","author":[{"family":"Trogstad","given":"Lill"},{"family":"Magnus","given":"Per"},{"family":"Stoltenberg","given":"Camilla"}],"issued":{"date-parts":[["2011",6]]},"PMID":"21349772"}}],"schema":"https://github.com/citation-style-language/schema/raw/master/csl-citation.json"} </w:instrText>
      </w:r>
      <w:r w:rsidR="00C836F0">
        <w:rPr>
          <w:rFonts w:asciiTheme="minorHAnsi" w:hAnsiTheme="minorHAnsi" w:cs="Arial"/>
          <w:sz w:val="24"/>
          <w:szCs w:val="24"/>
          <w:lang w:val="en-US"/>
        </w:rPr>
        <w:fldChar w:fldCharType="separate"/>
      </w:r>
      <w:r w:rsidR="00B35523" w:rsidRPr="00B35523">
        <w:rPr>
          <w:sz w:val="24"/>
          <w:lang w:val="en-US"/>
        </w:rPr>
        <w:t>(4,8,9)</w:t>
      </w:r>
      <w:r w:rsidR="00C836F0">
        <w:rPr>
          <w:rFonts w:asciiTheme="minorHAnsi" w:hAnsiTheme="minorHAnsi" w:cs="Arial"/>
          <w:sz w:val="24"/>
          <w:szCs w:val="24"/>
          <w:lang w:val="en-US"/>
        </w:rPr>
        <w:fldChar w:fldCharType="end"/>
      </w:r>
      <w:r w:rsidR="00B35523">
        <w:rPr>
          <w:rFonts w:asciiTheme="minorHAnsi" w:hAnsiTheme="minorHAnsi" w:cs="Arial"/>
          <w:sz w:val="24"/>
          <w:szCs w:val="24"/>
          <w:lang w:val="en-US"/>
        </w:rPr>
        <w:t xml:space="preserve">. </w:t>
      </w:r>
      <w:r w:rsidR="004370BE">
        <w:rPr>
          <w:rFonts w:asciiTheme="minorHAnsi" w:hAnsiTheme="minorHAnsi" w:cs="Arial"/>
          <w:sz w:val="24"/>
          <w:szCs w:val="24"/>
          <w:lang w:val="en-US"/>
        </w:rPr>
        <w:t>Several angiogenesis serum factors have been identified and can be used as biomarkers of p</w:t>
      </w:r>
      <w:r w:rsidR="00231A8F" w:rsidRPr="00231A8F">
        <w:rPr>
          <w:rFonts w:asciiTheme="minorHAnsi" w:hAnsiTheme="minorHAnsi" w:cs="Arial"/>
          <w:sz w:val="24"/>
          <w:szCs w:val="24"/>
          <w:lang w:val="en-US"/>
        </w:rPr>
        <w:t>lacental endothelial dysfunction.</w:t>
      </w:r>
      <w:r w:rsidR="004370BE">
        <w:rPr>
          <w:rFonts w:asciiTheme="minorHAnsi" w:hAnsiTheme="minorHAnsi" w:cs="Arial"/>
          <w:sz w:val="24"/>
          <w:szCs w:val="24"/>
          <w:lang w:val="en-US"/>
        </w:rPr>
        <w:t xml:space="preserve"> Changes in ratio between proangiogenic factors as </w:t>
      </w:r>
      <w:r w:rsidR="004370BE" w:rsidRPr="00231A8F">
        <w:rPr>
          <w:rFonts w:asciiTheme="minorHAnsi" w:hAnsiTheme="minorHAnsi" w:cs="Arial"/>
          <w:sz w:val="24"/>
          <w:szCs w:val="24"/>
          <w:lang w:val="en-US"/>
        </w:rPr>
        <w:t>VEGF</w:t>
      </w:r>
      <w:r w:rsidR="004370BE">
        <w:rPr>
          <w:rFonts w:asciiTheme="minorHAnsi" w:hAnsiTheme="minorHAnsi" w:cs="Arial"/>
          <w:sz w:val="24"/>
          <w:szCs w:val="24"/>
          <w:lang w:val="en-US"/>
        </w:rPr>
        <w:t xml:space="preserve"> (vascular endothelial growth factor)</w:t>
      </w:r>
      <w:r w:rsidR="004370BE" w:rsidRPr="00231A8F">
        <w:rPr>
          <w:rFonts w:asciiTheme="minorHAnsi" w:hAnsiTheme="minorHAnsi" w:cs="Arial"/>
          <w:sz w:val="24"/>
          <w:szCs w:val="24"/>
          <w:lang w:val="en-US"/>
        </w:rPr>
        <w:t xml:space="preserve"> and PlGF</w:t>
      </w:r>
      <w:r w:rsidR="004370BE">
        <w:rPr>
          <w:rFonts w:asciiTheme="minorHAnsi" w:hAnsiTheme="minorHAnsi" w:cs="Arial"/>
          <w:sz w:val="24"/>
          <w:szCs w:val="24"/>
          <w:lang w:val="en-US"/>
        </w:rPr>
        <w:t xml:space="preserve"> (placental growth factor) </w:t>
      </w:r>
      <w:r w:rsidR="009F3116">
        <w:rPr>
          <w:rFonts w:asciiTheme="minorHAnsi" w:hAnsiTheme="minorHAnsi" w:cs="Arial"/>
          <w:sz w:val="24"/>
          <w:szCs w:val="24"/>
          <w:lang w:val="en-US"/>
        </w:rPr>
        <w:t xml:space="preserve">and the antiangiogenic factor sFlt-1 may early detect risk of PE development </w:t>
      </w:r>
      <w:r w:rsidR="00C836F0">
        <w:rPr>
          <w:rFonts w:asciiTheme="minorHAnsi" w:hAnsiTheme="minorHAnsi" w:cs="Arial"/>
          <w:sz w:val="24"/>
          <w:szCs w:val="24"/>
          <w:lang w:val="en-US"/>
        </w:rPr>
        <w:fldChar w:fldCharType="begin"/>
      </w:r>
      <w:r w:rsidR="00B35523">
        <w:rPr>
          <w:rFonts w:asciiTheme="minorHAnsi" w:hAnsiTheme="minorHAnsi" w:cs="Arial"/>
          <w:sz w:val="24"/>
          <w:szCs w:val="24"/>
          <w:lang w:val="en-US"/>
        </w:rPr>
        <w:instrText xml:space="preserve"> ADDIN ZOTERO_ITEM CSL_CITATION {"citationID":"cqfoj2bol","properties":{"formattedCitation":"(9,10)","plainCitation":"(9,10)"},"citationItems":[{"id":277,"uris":["http://zotero.org/users/local/WzCEJJ6B/items/MKIV7F2N"],"uri":["http://zotero.org/users/local/WzCEJJ6B/items/MKIV7F2N"],"itemData":{"id":277,"type":"article-journal","title":"Pre-eclampsia: Risk factors and causal models","container-title":"Best Practice &amp; Research. Clinical Obstetrics &amp; Gynaecology","page":"329-342","volume":"25","issue":"3","source":"PubMed","abstract":"Pre-eclampsia is a disease of many risk factors and theoretical speculations. It is, for unknown reasons, more prevalent among primiparous women. Some observations show that a change of sexual partner before the next pregnancy increases the risk, but this association disappears when correction is made for time interval since the last birth. Risk factors may be pregnancy-specific, such as twinning or mole, whereas others are linked to the woman, such as obesity and diabetes. Genetic risk factors are being searched for, but as yet with relatively little success. A previous pregnancy complicated by pre-eclampsia is probably the strongest risk factor. For practical purposes, women at increased risk can be identified and should be followed closely. No effective primary preventative action is available. Prevention of the serious consequences of pre-eclampsia still relies on early detection of increases in blood pressure and proteinuria.","DOI":"10.1016/j.bpobgyn.2011.01.007","ISSN":"1532-1932","note":"PMID: 21349772","shortTitle":"Pre-eclampsia","journalAbbreviation":"Best Pract Res Clin Obstet Gynaecol","language":"eng","author":[{"family":"Trogstad","given":"Lill"},{"family":"Magnus","given":"Per"},{"family":"Stoltenberg","given":"Camilla"}],"issued":{"date-parts":[["2011",6]]},"PMID":"21349772"}},{"id":279,"uris":["http://zotero.org/users/local/WzCEJJ6B/items/IZP9F8VF"],"uri":["http://zotero.org/users/local/WzCEJJ6B/items/IZP9F8VF"],"itemData":{"id":279,"type":"article-journal","title":"Early prediction and prevention of pre-eclampsia","container-title":"Best Practice &amp; Research. Clinical Obstetrics &amp; Gynaecology","page":"343-354","volume":"25","issue":"3","source":"PubMed","abstract":"Pre-eclampsia remains an important cause of maternal and perinatal mortality. The ability to predict the most severe forms of pre-eclampsia would allow closer surveillance and earlier intervention to improve outcomes. Although no definitive preventative treatment has been found to date, it is likely that prospective treatments would need to start early in pregnancy to alter pathogenesis. Following recent advances in the understanding of the pathogenesis of this complex syndrome, new predictive tests are being evaluated. The most promising models incorporate biochemical and biophysical tests that combine assessments of placentation and maternal disease susceptibility.","DOI":"10.1016/j.bpobgyn.2011.01.002","ISSN":"1532-1932","note":"PMID: 21376671","journalAbbreviation":"Best Pract Res Clin Obstet Gynaecol","language":"eng","author":[{"family":"Leslie","given":"Karin"},{"family":"Thilaganathan","given":"Basky"},{"family":"Papageorghiou","given":"Aris"}],"issued":{"date-parts":[["2011",6]]},"PMID":"21376671"}}],"schema":"https://github.com/citation-style-language/schema/raw/master/csl-citation.json"} </w:instrText>
      </w:r>
      <w:r w:rsidR="00C836F0">
        <w:rPr>
          <w:rFonts w:asciiTheme="minorHAnsi" w:hAnsiTheme="minorHAnsi" w:cs="Arial"/>
          <w:sz w:val="24"/>
          <w:szCs w:val="24"/>
          <w:lang w:val="en-US"/>
        </w:rPr>
        <w:fldChar w:fldCharType="separate"/>
      </w:r>
      <w:r w:rsidR="00B35523" w:rsidRPr="00B35523">
        <w:rPr>
          <w:sz w:val="24"/>
          <w:lang w:val="en-US"/>
        </w:rPr>
        <w:t>(9,10)</w:t>
      </w:r>
      <w:r w:rsidR="00C836F0">
        <w:rPr>
          <w:rFonts w:asciiTheme="minorHAnsi" w:hAnsiTheme="minorHAnsi" w:cs="Arial"/>
          <w:sz w:val="24"/>
          <w:szCs w:val="24"/>
          <w:lang w:val="en-US"/>
        </w:rPr>
        <w:fldChar w:fldCharType="end"/>
      </w:r>
      <w:r w:rsidR="00B35523">
        <w:rPr>
          <w:rFonts w:asciiTheme="minorHAnsi" w:hAnsiTheme="minorHAnsi" w:cs="Arial"/>
          <w:sz w:val="24"/>
          <w:szCs w:val="24"/>
          <w:lang w:val="en-US"/>
        </w:rPr>
        <w:t xml:space="preserve">. </w:t>
      </w:r>
      <w:r w:rsidR="00231A8F" w:rsidRPr="00231A8F">
        <w:rPr>
          <w:rFonts w:asciiTheme="minorHAnsi" w:hAnsiTheme="minorHAnsi" w:cs="Arial"/>
          <w:sz w:val="24"/>
          <w:szCs w:val="24"/>
          <w:lang w:val="en-US"/>
        </w:rPr>
        <w:t>These factors are likely</w:t>
      </w:r>
      <w:r w:rsidR="00A227CB">
        <w:rPr>
          <w:rFonts w:asciiTheme="minorHAnsi" w:hAnsiTheme="minorHAnsi" w:cs="Arial"/>
          <w:sz w:val="24"/>
          <w:szCs w:val="24"/>
          <w:lang w:val="en-US"/>
        </w:rPr>
        <w:t xml:space="preserve"> </w:t>
      </w:r>
      <w:r w:rsidR="00231A8F" w:rsidRPr="00231A8F">
        <w:rPr>
          <w:rFonts w:asciiTheme="minorHAnsi" w:hAnsiTheme="minorHAnsi" w:cs="Arial"/>
          <w:sz w:val="24"/>
          <w:szCs w:val="24"/>
          <w:lang w:val="en-US"/>
        </w:rPr>
        <w:t>reflecting poor placental perfusion and impaired</w:t>
      </w:r>
      <w:r w:rsidR="00A227CB">
        <w:rPr>
          <w:rFonts w:asciiTheme="minorHAnsi" w:hAnsiTheme="minorHAnsi" w:cs="Arial"/>
          <w:sz w:val="24"/>
          <w:szCs w:val="24"/>
          <w:lang w:val="en-US"/>
        </w:rPr>
        <w:t xml:space="preserve"> </w:t>
      </w:r>
      <w:r w:rsidR="00231A8F" w:rsidRPr="00231A8F">
        <w:rPr>
          <w:rFonts w:asciiTheme="minorHAnsi" w:hAnsiTheme="minorHAnsi" w:cs="Arial"/>
          <w:sz w:val="24"/>
          <w:szCs w:val="24"/>
          <w:lang w:val="en-US"/>
        </w:rPr>
        <w:t>angiogenesis in the rapidly growing placenta.</w:t>
      </w:r>
      <w:r w:rsidR="00A227CB">
        <w:rPr>
          <w:rFonts w:asciiTheme="minorHAnsi" w:hAnsiTheme="minorHAnsi" w:cs="Arial"/>
          <w:sz w:val="24"/>
          <w:szCs w:val="24"/>
          <w:lang w:val="en-US"/>
        </w:rPr>
        <w:t xml:space="preserve"> </w:t>
      </w:r>
    </w:p>
    <w:p w14:paraId="3BF371BB" w14:textId="77777777" w:rsidR="00DC273F" w:rsidRDefault="008B5BA7" w:rsidP="005D04ED">
      <w:pPr>
        <w:contextualSpacing/>
        <w:jc w:val="both"/>
        <w:rPr>
          <w:rFonts w:asciiTheme="minorHAnsi" w:hAnsiTheme="minorHAnsi" w:cs="Arial"/>
          <w:sz w:val="24"/>
          <w:szCs w:val="24"/>
          <w:lang w:val="en-US"/>
        </w:rPr>
      </w:pPr>
      <w:r>
        <w:rPr>
          <w:rFonts w:asciiTheme="minorHAnsi" w:hAnsiTheme="minorHAnsi" w:cs="Arial"/>
          <w:sz w:val="24"/>
          <w:szCs w:val="24"/>
          <w:lang w:val="en-US"/>
        </w:rPr>
        <w:t>Detection of i</w:t>
      </w:r>
      <w:r w:rsidR="00DC273F">
        <w:rPr>
          <w:rFonts w:asciiTheme="minorHAnsi" w:hAnsiTheme="minorHAnsi" w:cs="Arial"/>
          <w:sz w:val="24"/>
          <w:szCs w:val="24"/>
          <w:lang w:val="en-US"/>
        </w:rPr>
        <w:t>ncreased vascular resistan</w:t>
      </w:r>
      <w:r w:rsidR="0081234B">
        <w:rPr>
          <w:rFonts w:asciiTheme="minorHAnsi" w:hAnsiTheme="minorHAnsi" w:cs="Arial"/>
          <w:sz w:val="24"/>
          <w:szCs w:val="24"/>
          <w:lang w:val="en-US"/>
        </w:rPr>
        <w:t>ce in the uterine arteries</w:t>
      </w:r>
      <w:r>
        <w:rPr>
          <w:rFonts w:asciiTheme="minorHAnsi" w:hAnsiTheme="minorHAnsi" w:cs="Arial"/>
          <w:sz w:val="24"/>
          <w:szCs w:val="24"/>
          <w:lang w:val="en-US"/>
        </w:rPr>
        <w:t xml:space="preserve"> by doppler</w:t>
      </w:r>
      <w:r w:rsidR="0081234B">
        <w:rPr>
          <w:rFonts w:asciiTheme="minorHAnsi" w:hAnsiTheme="minorHAnsi" w:cs="Arial"/>
          <w:sz w:val="24"/>
          <w:szCs w:val="24"/>
          <w:lang w:val="en-US"/>
        </w:rPr>
        <w:t xml:space="preserve"> (UtA-</w:t>
      </w:r>
      <w:r w:rsidR="00DC273F">
        <w:rPr>
          <w:rFonts w:asciiTheme="minorHAnsi" w:hAnsiTheme="minorHAnsi" w:cs="Arial"/>
          <w:sz w:val="24"/>
          <w:szCs w:val="24"/>
          <w:lang w:val="en-US"/>
        </w:rPr>
        <w:t xml:space="preserve">Doppler) </w:t>
      </w:r>
      <w:r>
        <w:rPr>
          <w:rFonts w:asciiTheme="minorHAnsi" w:hAnsiTheme="minorHAnsi" w:cs="Arial"/>
          <w:sz w:val="24"/>
          <w:szCs w:val="24"/>
          <w:lang w:val="en-US"/>
        </w:rPr>
        <w:t xml:space="preserve">is also </w:t>
      </w:r>
      <w:r w:rsidR="00DC273F" w:rsidRPr="001354A2">
        <w:rPr>
          <w:rFonts w:asciiTheme="minorHAnsi" w:hAnsiTheme="minorHAnsi" w:cs="Arial"/>
          <w:sz w:val="24"/>
          <w:szCs w:val="24"/>
          <w:lang w:val="en-US"/>
        </w:rPr>
        <w:t>a high</w:t>
      </w:r>
      <w:r w:rsidR="00DC273F">
        <w:rPr>
          <w:rFonts w:asciiTheme="minorHAnsi" w:hAnsiTheme="minorHAnsi" w:cs="Arial"/>
          <w:sz w:val="24"/>
          <w:szCs w:val="24"/>
          <w:lang w:val="en-US"/>
        </w:rPr>
        <w:t xml:space="preserve"> </w:t>
      </w:r>
      <w:r w:rsidR="00DC273F" w:rsidRPr="001354A2">
        <w:rPr>
          <w:rFonts w:asciiTheme="minorHAnsi" w:hAnsiTheme="minorHAnsi" w:cs="Arial"/>
          <w:sz w:val="24"/>
          <w:szCs w:val="24"/>
          <w:lang w:val="en-US"/>
        </w:rPr>
        <w:t>sensitivity and specificity test for predicting PE in women</w:t>
      </w:r>
      <w:r w:rsidR="00DC273F">
        <w:rPr>
          <w:rFonts w:asciiTheme="minorHAnsi" w:hAnsiTheme="minorHAnsi" w:cs="Arial"/>
          <w:sz w:val="24"/>
          <w:szCs w:val="24"/>
          <w:lang w:val="en-US"/>
        </w:rPr>
        <w:t xml:space="preserve"> </w:t>
      </w:r>
      <w:r w:rsidR="00DC273F" w:rsidRPr="001354A2">
        <w:rPr>
          <w:rFonts w:asciiTheme="minorHAnsi" w:hAnsiTheme="minorHAnsi" w:cs="Arial"/>
          <w:sz w:val="24"/>
          <w:szCs w:val="24"/>
          <w:lang w:val="en-US"/>
        </w:rPr>
        <w:t>with SLE</w:t>
      </w:r>
      <w:r w:rsidR="003E492F">
        <w:rPr>
          <w:rFonts w:asciiTheme="minorHAnsi" w:hAnsiTheme="minorHAnsi" w:cs="Arial"/>
          <w:sz w:val="24"/>
          <w:szCs w:val="24"/>
          <w:lang w:val="en-US"/>
        </w:rPr>
        <w:t xml:space="preserve"> </w:t>
      </w:r>
      <w:r w:rsidR="00C836F0">
        <w:rPr>
          <w:rFonts w:asciiTheme="minorHAnsi" w:hAnsiTheme="minorHAnsi" w:cs="Arial"/>
          <w:sz w:val="24"/>
          <w:szCs w:val="24"/>
          <w:lang w:val="en-US"/>
        </w:rPr>
        <w:fldChar w:fldCharType="begin"/>
      </w:r>
      <w:r w:rsidR="00B35523">
        <w:rPr>
          <w:rFonts w:asciiTheme="minorHAnsi" w:hAnsiTheme="minorHAnsi" w:cs="Arial"/>
          <w:sz w:val="24"/>
          <w:szCs w:val="24"/>
          <w:lang w:val="en-US"/>
        </w:rPr>
        <w:instrText xml:space="preserve"> ADDIN ZOTERO_ITEM CSL_CITATION {"citationID":"1268jbscjr","properties":{"formattedCitation":"(11)","plainCitation":"(11)"},"citationItems":[{"id":94,"uris":["http://zotero.org/users/local/WzCEJJ6B/items/A5XA48V2"],"uri":["http://zotero.org/users/local/WzCEJJ6B/items/A5XA48V2"],"itemData":{"id":94,"type":"article-journal","title":"The role of second trimester uterine artery Doppler in pregnancies with systemic lupus erythematosus: Uterine artery pulsatility in pregnant SLE patients","container-title":"Prenatal Diagnosis","page":"447-452","volume":"35","issue":"5","source":"CrossRef","DOI":"10.1002/pd.4517","ISSN":"01973851","shortTitle":"The role of second trimester uterine artery Doppler in pregnancies with systemic lupus erythematosus","language":"en","author":[{"family":"Pagani","given":"Giorgio"},{"family":"Reggia","given":"Rossella"},{"family":"Andreoli","given":"Laura"},{"family":"Prefumo","given":"Federico"},{"family":"Zatti","given":"Sonia"},{"family":"Lojacono","given":"Andrea"},{"family":"Tincani","given":"Angela"},{"family":"Frusca","given":"Tiziana"}],"issued":{"date-parts":[["2015",5]]}}}],"schema":"https://github.com/citation-style-language/schema/raw/master/csl-citation.json"} </w:instrText>
      </w:r>
      <w:r w:rsidR="00C836F0">
        <w:rPr>
          <w:rFonts w:asciiTheme="minorHAnsi" w:hAnsiTheme="minorHAnsi" w:cs="Arial"/>
          <w:sz w:val="24"/>
          <w:szCs w:val="24"/>
          <w:lang w:val="en-US"/>
        </w:rPr>
        <w:fldChar w:fldCharType="separate"/>
      </w:r>
      <w:r w:rsidR="00B35523" w:rsidRPr="00B35523">
        <w:rPr>
          <w:sz w:val="24"/>
          <w:lang w:val="en-US"/>
        </w:rPr>
        <w:t>(11)</w:t>
      </w:r>
      <w:r w:rsidR="00C836F0">
        <w:rPr>
          <w:rFonts w:asciiTheme="minorHAnsi" w:hAnsiTheme="minorHAnsi" w:cs="Arial"/>
          <w:sz w:val="24"/>
          <w:szCs w:val="24"/>
          <w:lang w:val="en-US"/>
        </w:rPr>
        <w:fldChar w:fldCharType="end"/>
      </w:r>
      <w:r w:rsidR="00DC273F" w:rsidRPr="001354A2">
        <w:rPr>
          <w:rFonts w:asciiTheme="minorHAnsi" w:hAnsiTheme="minorHAnsi" w:cs="Arial"/>
          <w:sz w:val="24"/>
          <w:szCs w:val="24"/>
          <w:lang w:val="en-US"/>
        </w:rPr>
        <w:t>.</w:t>
      </w:r>
    </w:p>
    <w:p w14:paraId="055EF64B" w14:textId="77777777" w:rsidR="0010573C" w:rsidRDefault="008B5BA7" w:rsidP="005D04ED">
      <w:pPr>
        <w:contextualSpacing/>
        <w:jc w:val="both"/>
        <w:rPr>
          <w:rFonts w:asciiTheme="minorHAnsi" w:hAnsiTheme="minorHAnsi" w:cs="Arial"/>
          <w:sz w:val="24"/>
          <w:szCs w:val="24"/>
          <w:lang w:val="en-US"/>
        </w:rPr>
      </w:pPr>
      <w:r>
        <w:rPr>
          <w:rFonts w:asciiTheme="minorHAnsi" w:hAnsiTheme="minorHAnsi" w:cs="Arial"/>
          <w:sz w:val="24"/>
          <w:szCs w:val="24"/>
          <w:lang w:val="en-US"/>
        </w:rPr>
        <w:lastRenderedPageBreak/>
        <w:t>Taking into account both predictive tools, s</w:t>
      </w:r>
      <w:r w:rsidR="0010573C">
        <w:rPr>
          <w:rFonts w:asciiTheme="minorHAnsi" w:hAnsiTheme="minorHAnsi" w:cs="Arial"/>
          <w:sz w:val="24"/>
          <w:szCs w:val="24"/>
          <w:lang w:val="en-US"/>
        </w:rPr>
        <w:t xml:space="preserve">ome </w:t>
      </w:r>
      <w:r>
        <w:rPr>
          <w:rFonts w:asciiTheme="minorHAnsi" w:hAnsiTheme="minorHAnsi" w:cs="Arial"/>
          <w:sz w:val="24"/>
          <w:szCs w:val="24"/>
          <w:lang w:val="en-US"/>
        </w:rPr>
        <w:t xml:space="preserve">combined </w:t>
      </w:r>
      <w:r w:rsidR="0010573C">
        <w:rPr>
          <w:rFonts w:asciiTheme="minorHAnsi" w:hAnsiTheme="minorHAnsi" w:cs="Arial"/>
          <w:sz w:val="24"/>
          <w:szCs w:val="24"/>
          <w:lang w:val="en-US"/>
        </w:rPr>
        <w:t xml:space="preserve">algorithms have been proposed for </w:t>
      </w:r>
      <w:r>
        <w:rPr>
          <w:rFonts w:asciiTheme="minorHAnsi" w:hAnsiTheme="minorHAnsi" w:cs="Arial"/>
          <w:sz w:val="24"/>
          <w:szCs w:val="24"/>
          <w:lang w:val="en-US"/>
        </w:rPr>
        <w:t>detecting</w:t>
      </w:r>
      <w:r w:rsidR="0010573C" w:rsidRPr="0010573C">
        <w:rPr>
          <w:rFonts w:asciiTheme="minorHAnsi" w:hAnsiTheme="minorHAnsi" w:cs="Arial"/>
          <w:sz w:val="24"/>
          <w:szCs w:val="24"/>
          <w:lang w:val="en-US"/>
        </w:rPr>
        <w:t xml:space="preserve"> patients </w:t>
      </w:r>
      <w:r>
        <w:rPr>
          <w:rFonts w:asciiTheme="minorHAnsi" w:hAnsiTheme="minorHAnsi" w:cs="Arial"/>
          <w:sz w:val="24"/>
          <w:szCs w:val="24"/>
          <w:lang w:val="en-US"/>
        </w:rPr>
        <w:t>with</w:t>
      </w:r>
      <w:r w:rsidR="0010573C" w:rsidRPr="0010573C">
        <w:rPr>
          <w:rFonts w:asciiTheme="minorHAnsi" w:hAnsiTheme="minorHAnsi" w:cs="Arial"/>
          <w:sz w:val="24"/>
          <w:szCs w:val="24"/>
          <w:lang w:val="en-US"/>
        </w:rPr>
        <w:t xml:space="preserve"> </w:t>
      </w:r>
      <w:r>
        <w:rPr>
          <w:rFonts w:asciiTheme="minorHAnsi" w:hAnsiTheme="minorHAnsi" w:cs="Arial"/>
          <w:sz w:val="24"/>
          <w:szCs w:val="24"/>
          <w:lang w:val="en-US"/>
        </w:rPr>
        <w:t xml:space="preserve">high </w:t>
      </w:r>
      <w:r w:rsidR="0010573C" w:rsidRPr="0010573C">
        <w:rPr>
          <w:rFonts w:asciiTheme="minorHAnsi" w:hAnsiTheme="minorHAnsi" w:cs="Arial"/>
          <w:sz w:val="24"/>
          <w:szCs w:val="24"/>
          <w:lang w:val="en-US"/>
        </w:rPr>
        <w:t>risk of developing placental</w:t>
      </w:r>
      <w:r w:rsidR="005D04ED">
        <w:rPr>
          <w:rFonts w:asciiTheme="minorHAnsi" w:hAnsiTheme="minorHAnsi" w:cs="Arial"/>
          <w:sz w:val="24"/>
          <w:szCs w:val="24"/>
          <w:lang w:val="en-US"/>
        </w:rPr>
        <w:t xml:space="preserve"> </w:t>
      </w:r>
      <w:r w:rsidR="0010573C" w:rsidRPr="0010573C">
        <w:rPr>
          <w:rFonts w:asciiTheme="minorHAnsi" w:hAnsiTheme="minorHAnsi" w:cs="Arial"/>
          <w:sz w:val="24"/>
          <w:szCs w:val="24"/>
          <w:lang w:val="en-US"/>
        </w:rPr>
        <w:t>dysfunction-related diseases</w:t>
      </w:r>
      <w:r w:rsidR="0010573C">
        <w:rPr>
          <w:rFonts w:asciiTheme="minorHAnsi" w:hAnsiTheme="minorHAnsi" w:cs="Arial"/>
          <w:sz w:val="24"/>
          <w:szCs w:val="24"/>
          <w:lang w:val="en-US"/>
        </w:rPr>
        <w:t xml:space="preserve"> </w:t>
      </w:r>
      <w:r w:rsidR="00C836F0">
        <w:rPr>
          <w:rFonts w:asciiTheme="minorHAnsi" w:hAnsiTheme="minorHAnsi" w:cs="Arial"/>
          <w:sz w:val="24"/>
          <w:szCs w:val="24"/>
          <w:lang w:val="en-US"/>
        </w:rPr>
        <w:fldChar w:fldCharType="begin"/>
      </w:r>
      <w:r w:rsidR="00B35523">
        <w:rPr>
          <w:rFonts w:asciiTheme="minorHAnsi" w:hAnsiTheme="minorHAnsi" w:cs="Arial"/>
          <w:sz w:val="24"/>
          <w:szCs w:val="24"/>
          <w:lang w:val="en-US"/>
        </w:rPr>
        <w:instrText xml:space="preserve"> ADDIN ZOTERO_ITEM CSL_CITATION {"citationID":"1q8iqtin8l","properties":{"formattedCitation":"(12)","plainCitation":"(12)"},"citationItems":[{"id":74,"uris":["http://zotero.org/users/local/WzCEJJ6B/items/M5C329NE"],"uri":["http://zotero.org/users/local/WzCEJJ6B/items/M5C329NE"],"itemData":{"id":74,"type":"article-journal","title":"Uterine artery Doppler and sFlt-1/PlGF ratio: prognostic value in early-onset pre-eclampsia","container-title":"Ultrasound in Obstetrics &amp; Gynecology: The Official Journal of the International Society of Ultrasound in Obstetrics and Gynecology","page":"525-532","volume":"43","issue":"5","source":"PubMed","abstract":"OBJECTIVE: To evaluate the performance of the mean uterine artery pulsatility index (UtA-PI) and the automated measurement of the soluble fms-like tyrosine kinase-1 (sFlt-1)/placental growth factor (PlGF) ratio for the prognostic assessment of both maternal and perinatal outcomes, and the time-to-delivery interval in early-onset (≤ 34 + 0 weeks) pre-eclampsia (PE) cases with attempted expectant management.\nMETHODS: Fifty-one singleton pregnancies with early-onset PE were enrolled in the study. Mean UtA-PI and sFlt/PlGF ratio were measured at diagnosis. The association of each marker and their combinations with adverse maternal and perinatal outcomes was assessed by univariable comparisons and multivariable logistic regression analysis and time-to-delivery interval by survival analysis.\nRESULTS: Twenty-six (51%) had adverse maternal outcome and 14 (27%) had adverse perinatal outcome. At the time of onset of PE, only gestational age was significantly related to maternal complications. Gestational age at onset, mean UtA-PI and sFlt-1/PlGF ratio were significantly associated with perinatal complications, their combination reaching a sensitivity of 64% with 95% specificity, and an area under the receiver-operating characteristics curve of 0.89 (95% CI, 0.79-0.99). Regarding the time until delivery, 92% (12/13) of cases with sFlt-1/PlGF ratio &gt; 655 and 39% (15/38) of cases with a ratio ≤ 655 delivered within the first 48 h, 8% (1/13) and 19% (7/38), respectively, delivered between 48 h and 7 days and 0% (0/13) and 42% (16/38), respectively, delivered after 7 days.\nCONCLUSION: Mean UtA-PI and sFlt-1/PlGF ratio in combination with gestational age are useful for the prognostic assessment of perinatal complications at the time of diagnosis of early-onset PE, but this combination has limited value for the prediction of maternal complications. Moreover, sFlt-1/PlGF ratio &gt; 655 is closely related to the need to deliver within 48 h. [[ArtCopyrightmsg]].","DOI":"10.1002/uog.13224","ISSN":"1469-0705","note":"PMID: 24185845","shortTitle":"Uterine artery Doppler and sFlt-1/PlGF ratio","journalAbbreviation":"Ultrasound Obstet Gynecol","language":"eng","author":[{"family":"Gómez-Arriaga","given":"P. I."},{"family":"Herraiz","given":"I."},{"family":"López-Jiménez","given":"E. A."},{"family":"Escribano","given":"D."},{"family":"Denk","given":"B."},{"family":"Galindo","given":"A."}],"issued":{"date-parts":[["2014",5]]},"PMID":"24185845"}}],"schema":"https://github.com/citation-style-language/schema/raw/master/csl-citation.json"} </w:instrText>
      </w:r>
      <w:r w:rsidR="00C836F0">
        <w:rPr>
          <w:rFonts w:asciiTheme="minorHAnsi" w:hAnsiTheme="minorHAnsi" w:cs="Arial"/>
          <w:sz w:val="24"/>
          <w:szCs w:val="24"/>
          <w:lang w:val="en-US"/>
        </w:rPr>
        <w:fldChar w:fldCharType="separate"/>
      </w:r>
      <w:r w:rsidR="00B35523" w:rsidRPr="001C0853">
        <w:rPr>
          <w:sz w:val="24"/>
          <w:lang w:val="en-US"/>
        </w:rPr>
        <w:t>(12)</w:t>
      </w:r>
      <w:r w:rsidR="00C836F0">
        <w:rPr>
          <w:rFonts w:asciiTheme="minorHAnsi" w:hAnsiTheme="minorHAnsi" w:cs="Arial"/>
          <w:sz w:val="24"/>
          <w:szCs w:val="24"/>
          <w:lang w:val="en-US"/>
        </w:rPr>
        <w:fldChar w:fldCharType="end"/>
      </w:r>
      <w:r w:rsidR="003E492F">
        <w:rPr>
          <w:rFonts w:asciiTheme="minorHAnsi" w:hAnsiTheme="minorHAnsi" w:cs="Arial"/>
          <w:sz w:val="24"/>
          <w:szCs w:val="24"/>
          <w:lang w:val="en-US"/>
        </w:rPr>
        <w:t>.</w:t>
      </w:r>
    </w:p>
    <w:p w14:paraId="271B492E" w14:textId="77777777" w:rsidR="00884CC5" w:rsidRDefault="008E3430" w:rsidP="005D04ED">
      <w:pPr>
        <w:contextualSpacing/>
        <w:jc w:val="both"/>
        <w:rPr>
          <w:rFonts w:asciiTheme="minorHAnsi" w:hAnsiTheme="minorHAnsi" w:cs="Arial"/>
          <w:sz w:val="24"/>
          <w:szCs w:val="24"/>
          <w:lang w:val="en-US"/>
        </w:rPr>
      </w:pPr>
      <w:r>
        <w:rPr>
          <w:rFonts w:asciiTheme="minorHAnsi" w:hAnsiTheme="minorHAnsi" w:cs="Arial"/>
          <w:sz w:val="24"/>
          <w:szCs w:val="24"/>
          <w:lang w:val="en-US"/>
        </w:rPr>
        <w:t xml:space="preserve">In </w:t>
      </w:r>
      <w:r w:rsidR="001039DC">
        <w:rPr>
          <w:rFonts w:asciiTheme="minorHAnsi" w:hAnsiTheme="minorHAnsi" w:cs="Arial"/>
          <w:sz w:val="24"/>
          <w:szCs w:val="24"/>
          <w:lang w:val="en-US"/>
        </w:rPr>
        <w:t>SLE</w:t>
      </w:r>
      <w:r>
        <w:rPr>
          <w:rFonts w:asciiTheme="minorHAnsi" w:hAnsiTheme="minorHAnsi" w:cs="Arial"/>
          <w:sz w:val="24"/>
          <w:szCs w:val="24"/>
          <w:lang w:val="en-US"/>
        </w:rPr>
        <w:t xml:space="preserve"> patients,</w:t>
      </w:r>
      <w:r w:rsidR="00BE3D73" w:rsidRPr="00BE3D73">
        <w:rPr>
          <w:rFonts w:asciiTheme="minorHAnsi" w:hAnsiTheme="minorHAnsi" w:cs="Arial"/>
          <w:sz w:val="24"/>
          <w:szCs w:val="24"/>
          <w:lang w:val="en-US"/>
        </w:rPr>
        <w:t xml:space="preserve"> differentiating disease activity</w:t>
      </w:r>
      <w:r>
        <w:rPr>
          <w:rFonts w:asciiTheme="minorHAnsi" w:hAnsiTheme="minorHAnsi" w:cs="Arial"/>
          <w:sz w:val="24"/>
          <w:szCs w:val="24"/>
          <w:lang w:val="en-US"/>
        </w:rPr>
        <w:t>, particularly lupus nephritis</w:t>
      </w:r>
      <w:r w:rsidR="00A77E3D">
        <w:rPr>
          <w:rFonts w:asciiTheme="minorHAnsi" w:hAnsiTheme="minorHAnsi" w:cs="Arial"/>
          <w:sz w:val="24"/>
          <w:szCs w:val="24"/>
          <w:lang w:val="en-US"/>
        </w:rPr>
        <w:t xml:space="preserve"> (LN)</w:t>
      </w:r>
      <w:r>
        <w:rPr>
          <w:rFonts w:asciiTheme="minorHAnsi" w:hAnsiTheme="minorHAnsi" w:cs="Arial"/>
          <w:sz w:val="24"/>
          <w:szCs w:val="24"/>
          <w:lang w:val="en-US"/>
        </w:rPr>
        <w:t>,</w:t>
      </w:r>
      <w:r w:rsidR="00BE3D73" w:rsidRPr="00BE3D73">
        <w:rPr>
          <w:rFonts w:asciiTheme="minorHAnsi" w:hAnsiTheme="minorHAnsi" w:cs="Arial"/>
          <w:sz w:val="24"/>
          <w:szCs w:val="24"/>
          <w:lang w:val="en-US"/>
        </w:rPr>
        <w:t xml:space="preserve"> and </w:t>
      </w:r>
      <w:r w:rsidR="008B5BA7" w:rsidRPr="0010573C">
        <w:rPr>
          <w:rFonts w:asciiTheme="minorHAnsi" w:hAnsiTheme="minorHAnsi" w:cs="Arial"/>
          <w:sz w:val="24"/>
          <w:szCs w:val="24"/>
          <w:lang w:val="en-US"/>
        </w:rPr>
        <w:t>placental</w:t>
      </w:r>
      <w:r w:rsidR="008B5BA7">
        <w:rPr>
          <w:rFonts w:asciiTheme="minorHAnsi" w:hAnsiTheme="minorHAnsi" w:cs="Arial"/>
          <w:sz w:val="24"/>
          <w:szCs w:val="24"/>
          <w:lang w:val="en-US"/>
        </w:rPr>
        <w:t xml:space="preserve"> </w:t>
      </w:r>
      <w:r w:rsidR="008B5BA7" w:rsidRPr="0010573C">
        <w:rPr>
          <w:rFonts w:asciiTheme="minorHAnsi" w:hAnsiTheme="minorHAnsi" w:cs="Arial"/>
          <w:sz w:val="24"/>
          <w:szCs w:val="24"/>
          <w:lang w:val="en-US"/>
        </w:rPr>
        <w:t>dysfunction-related</w:t>
      </w:r>
      <w:r w:rsidR="00BE3D73" w:rsidRPr="00BE3D73">
        <w:rPr>
          <w:rFonts w:asciiTheme="minorHAnsi" w:hAnsiTheme="minorHAnsi" w:cs="Arial"/>
          <w:sz w:val="24"/>
          <w:szCs w:val="24"/>
          <w:lang w:val="en-US"/>
        </w:rPr>
        <w:t xml:space="preserve"> disorders can be complicated because </w:t>
      </w:r>
      <w:r w:rsidR="008B5BA7">
        <w:rPr>
          <w:rFonts w:asciiTheme="minorHAnsi" w:hAnsiTheme="minorHAnsi" w:cs="Arial"/>
          <w:sz w:val="24"/>
          <w:szCs w:val="24"/>
          <w:lang w:val="en-US"/>
        </w:rPr>
        <w:t xml:space="preserve">they share </w:t>
      </w:r>
      <w:r w:rsidR="00BE3D73" w:rsidRPr="00BE3D73">
        <w:rPr>
          <w:rFonts w:asciiTheme="minorHAnsi" w:hAnsiTheme="minorHAnsi" w:cs="Arial"/>
          <w:sz w:val="24"/>
          <w:szCs w:val="24"/>
          <w:lang w:val="en-US"/>
        </w:rPr>
        <w:t>symptoms such as hypertension or proteinuria</w:t>
      </w:r>
      <w:r w:rsidR="00BE3D73">
        <w:rPr>
          <w:rFonts w:asciiTheme="minorHAnsi" w:hAnsiTheme="minorHAnsi" w:cs="Arial"/>
          <w:sz w:val="24"/>
          <w:szCs w:val="24"/>
          <w:lang w:val="en-US"/>
        </w:rPr>
        <w:t xml:space="preserve">. </w:t>
      </w:r>
      <w:r w:rsidR="00C316E3">
        <w:rPr>
          <w:rFonts w:asciiTheme="minorHAnsi" w:hAnsiTheme="minorHAnsi" w:cs="Arial"/>
          <w:sz w:val="24"/>
          <w:szCs w:val="24"/>
          <w:lang w:val="en-US"/>
        </w:rPr>
        <w:t xml:space="preserve">Previous published results point to ratio between </w:t>
      </w:r>
      <w:r w:rsidR="00A16258" w:rsidRPr="00A16258">
        <w:rPr>
          <w:rFonts w:asciiTheme="minorHAnsi" w:hAnsiTheme="minorHAnsi" w:cs="Arial"/>
          <w:sz w:val="24"/>
          <w:szCs w:val="24"/>
          <w:lang w:val="en-US"/>
        </w:rPr>
        <w:t xml:space="preserve">angiogenic </w:t>
      </w:r>
      <w:r w:rsidR="00A16258">
        <w:rPr>
          <w:rFonts w:asciiTheme="minorHAnsi" w:hAnsiTheme="minorHAnsi" w:cs="Arial"/>
          <w:sz w:val="24"/>
          <w:szCs w:val="24"/>
          <w:lang w:val="en-US"/>
        </w:rPr>
        <w:t>and antiangiogenic factors</w:t>
      </w:r>
      <w:r w:rsidR="00C316E3">
        <w:rPr>
          <w:rFonts w:asciiTheme="minorHAnsi" w:hAnsiTheme="minorHAnsi" w:cs="Arial"/>
          <w:sz w:val="24"/>
          <w:szCs w:val="24"/>
          <w:lang w:val="en-US"/>
        </w:rPr>
        <w:t xml:space="preserve"> and UtA-</w:t>
      </w:r>
      <w:r w:rsidR="00C316E3" w:rsidRPr="001966D3">
        <w:rPr>
          <w:rFonts w:asciiTheme="minorHAnsi" w:hAnsiTheme="minorHAnsi" w:cs="Arial"/>
          <w:sz w:val="24"/>
          <w:szCs w:val="24"/>
          <w:lang w:val="en-US"/>
        </w:rPr>
        <w:t xml:space="preserve">Doppler </w:t>
      </w:r>
      <w:r w:rsidR="00C316E3">
        <w:rPr>
          <w:rFonts w:asciiTheme="minorHAnsi" w:hAnsiTheme="minorHAnsi" w:cs="Arial"/>
          <w:sz w:val="24"/>
          <w:szCs w:val="24"/>
          <w:lang w:val="en-US"/>
        </w:rPr>
        <w:t>as potential tools to differentiate PE and APS and SLE nephropathies</w:t>
      </w:r>
      <w:r w:rsidR="00A16258">
        <w:rPr>
          <w:rFonts w:asciiTheme="minorHAnsi" w:hAnsiTheme="minorHAnsi" w:cs="Arial"/>
          <w:sz w:val="24"/>
          <w:szCs w:val="24"/>
          <w:lang w:val="en-US"/>
        </w:rPr>
        <w:t xml:space="preserve"> </w:t>
      </w:r>
      <w:r w:rsidR="00C836F0">
        <w:rPr>
          <w:rFonts w:asciiTheme="minorHAnsi" w:hAnsiTheme="minorHAnsi" w:cs="Arial"/>
          <w:sz w:val="24"/>
          <w:szCs w:val="24"/>
          <w:lang w:val="en-US"/>
        </w:rPr>
        <w:fldChar w:fldCharType="begin"/>
      </w:r>
      <w:r w:rsidR="00B35523">
        <w:rPr>
          <w:rFonts w:asciiTheme="minorHAnsi" w:hAnsiTheme="minorHAnsi" w:cs="Arial"/>
          <w:sz w:val="24"/>
          <w:szCs w:val="24"/>
          <w:lang w:val="en-US"/>
        </w:rPr>
        <w:instrText xml:space="preserve"> ADDIN ZOTERO_ITEM CSL_CITATION {"citationID":"lqjkrugqg","properties":{"formattedCitation":"(13)","plainCitation":"(13)"},"citationItems":[{"id":10,"uris":["http://zotero.org/users/local/WzCEJJ6B/items/72JZERW8"],"uri":["http://zotero.org/users/local/WzCEJJ6B/items/72JZERW8"],"itemData":{"id":10,"type":"article-journal","title":"The use of angiogenic and antiangiogenic factors in the differential diagnosis of pre-eclampsia, antiphospholipid syndrome nephropathy and lupus nephritis","container-title":"Lupus","page":"1299-1301","volume":"23","issue":"12","source":"CrossRef","DOI":"10.1177/0961203314529172","ISSN":"0961-2033, 1477-0962","language":"en","author":[{"family":"Jesus","given":"Gr","non-dropping-particle":"de"},{"family":"Jesus","given":"Nr","non-dropping-particle":"de"},{"family":"Levy","given":"Ra"},{"family":"Klumb","given":"Em"}],"issued":{"date-parts":[["2014",10]]}}}],"schema":"https://github.com/citation-style-language/schema/raw/master/csl-citation.json"} </w:instrText>
      </w:r>
      <w:r w:rsidR="00C836F0">
        <w:rPr>
          <w:rFonts w:asciiTheme="minorHAnsi" w:hAnsiTheme="minorHAnsi" w:cs="Arial"/>
          <w:sz w:val="24"/>
          <w:szCs w:val="24"/>
          <w:lang w:val="en-US"/>
        </w:rPr>
        <w:fldChar w:fldCharType="separate"/>
      </w:r>
      <w:r w:rsidR="00B35523" w:rsidRPr="00B35523">
        <w:rPr>
          <w:sz w:val="24"/>
          <w:lang w:val="en-US"/>
        </w:rPr>
        <w:t>(13)</w:t>
      </w:r>
      <w:r w:rsidR="00C836F0">
        <w:rPr>
          <w:rFonts w:asciiTheme="minorHAnsi" w:hAnsiTheme="minorHAnsi" w:cs="Arial"/>
          <w:sz w:val="24"/>
          <w:szCs w:val="24"/>
          <w:lang w:val="en-US"/>
        </w:rPr>
        <w:fldChar w:fldCharType="end"/>
      </w:r>
      <w:r w:rsidR="00C836F0">
        <w:rPr>
          <w:rFonts w:asciiTheme="minorHAnsi" w:hAnsiTheme="minorHAnsi" w:cs="Arial"/>
          <w:sz w:val="24"/>
          <w:szCs w:val="24"/>
          <w:lang w:val="en-US"/>
        </w:rPr>
        <w:fldChar w:fldCharType="begin"/>
      </w:r>
      <w:r w:rsidR="00B35523">
        <w:rPr>
          <w:rFonts w:asciiTheme="minorHAnsi" w:hAnsiTheme="minorHAnsi" w:cs="Arial"/>
          <w:sz w:val="24"/>
          <w:szCs w:val="24"/>
          <w:lang w:val="en-US"/>
        </w:rPr>
        <w:instrText xml:space="preserve"> ADDIN ZOTERO_ITEM CSL_CITATION {"citationID":"1fbqas88jv","properties":{"formattedCitation":"(11)","plainCitation":"(11)"},"citationItems":[{"id":94,"uris":["http://zotero.org/users/local/WzCEJJ6B/items/A5XA48V2"],"uri":["http://zotero.org/users/local/WzCEJJ6B/items/A5XA48V2"],"itemData":{"id":94,"type":"article-journal","title":"The role of second trimester uterine artery Doppler in pregnancies with systemic lupus erythematosus: Uterine artery pulsatility in pregnant SLE patients","container-title":"Prenatal Diagnosis","page":"447-452","volume":"35","issue":"5","source":"CrossRef","DOI":"10.1002/pd.4517","ISSN":"01973851","shortTitle":"The role of second trimester uterine artery Doppler in pregnancies with systemic lupus erythematosus","language":"en","author":[{"family":"Pagani","given":"Giorgio"},{"family":"Reggia","given":"Rossella"},{"family":"Andreoli","given":"Laura"},{"family":"Prefumo","given":"Federico"},{"family":"Zatti","given":"Sonia"},{"family":"Lojacono","given":"Andrea"},{"family":"Tincani","given":"Angela"},{"family":"Frusca","given":"Tiziana"}],"issued":{"date-parts":[["2015",5]]}}}],"schema":"https://github.com/citation-style-language/schema/raw/master/csl-citation.json"} </w:instrText>
      </w:r>
      <w:r w:rsidR="00C836F0">
        <w:rPr>
          <w:rFonts w:asciiTheme="minorHAnsi" w:hAnsiTheme="minorHAnsi" w:cs="Arial"/>
          <w:sz w:val="24"/>
          <w:szCs w:val="24"/>
          <w:lang w:val="en-US"/>
        </w:rPr>
        <w:fldChar w:fldCharType="separate"/>
      </w:r>
      <w:r w:rsidR="00B35523" w:rsidRPr="00B35523">
        <w:rPr>
          <w:sz w:val="24"/>
          <w:lang w:val="en-US"/>
        </w:rPr>
        <w:t>(11)</w:t>
      </w:r>
      <w:r w:rsidR="00C836F0">
        <w:rPr>
          <w:rFonts w:asciiTheme="minorHAnsi" w:hAnsiTheme="minorHAnsi" w:cs="Arial"/>
          <w:sz w:val="24"/>
          <w:szCs w:val="24"/>
          <w:lang w:val="en-US"/>
        </w:rPr>
        <w:fldChar w:fldCharType="end"/>
      </w:r>
      <w:r w:rsidR="001966D3" w:rsidRPr="001966D3">
        <w:rPr>
          <w:rFonts w:asciiTheme="minorHAnsi" w:hAnsiTheme="minorHAnsi" w:cs="Arial"/>
          <w:sz w:val="24"/>
          <w:szCs w:val="24"/>
          <w:lang w:val="en-US"/>
        </w:rPr>
        <w:t>.</w:t>
      </w:r>
    </w:p>
    <w:p w14:paraId="5CD32A73" w14:textId="77777777" w:rsidR="001966D3" w:rsidRDefault="001966D3" w:rsidP="005D04ED">
      <w:pPr>
        <w:contextualSpacing/>
        <w:jc w:val="both"/>
        <w:rPr>
          <w:rFonts w:asciiTheme="minorHAnsi" w:hAnsiTheme="minorHAnsi" w:cs="Arial"/>
          <w:sz w:val="24"/>
          <w:szCs w:val="24"/>
          <w:lang w:val="en-US"/>
        </w:rPr>
      </w:pPr>
      <w:r>
        <w:rPr>
          <w:rFonts w:asciiTheme="minorHAnsi" w:hAnsiTheme="minorHAnsi" w:cs="Arial"/>
          <w:sz w:val="24"/>
          <w:szCs w:val="24"/>
          <w:lang w:val="en-US"/>
        </w:rPr>
        <w:t>The aim of our study was to assess</w:t>
      </w:r>
      <w:r w:rsidR="00A77E3D">
        <w:rPr>
          <w:rFonts w:asciiTheme="minorHAnsi" w:hAnsiTheme="minorHAnsi" w:cs="Arial"/>
          <w:sz w:val="24"/>
          <w:szCs w:val="24"/>
          <w:lang w:val="en-US"/>
        </w:rPr>
        <w:t xml:space="preserve"> the value of mPI-UtA and sFlt-1/PlGF ratio as early markers of PE in pregnant lupus patients and to describe how these </w:t>
      </w:r>
      <w:r w:rsidR="00A77E3D" w:rsidRPr="00E53F6E">
        <w:rPr>
          <w:rFonts w:asciiTheme="minorHAnsi" w:hAnsiTheme="minorHAnsi" w:cs="Arial"/>
          <w:sz w:val="24"/>
          <w:szCs w:val="24"/>
          <w:lang w:val="en-US"/>
        </w:rPr>
        <w:t>angiogenesis markers behave in patients with lupus acti</w:t>
      </w:r>
      <w:r w:rsidR="00A77E3D">
        <w:rPr>
          <w:rFonts w:asciiTheme="minorHAnsi" w:hAnsiTheme="minorHAnsi" w:cs="Arial"/>
          <w:sz w:val="24"/>
          <w:szCs w:val="24"/>
          <w:lang w:val="en-US"/>
        </w:rPr>
        <w:t>vity, particularly with LN</w:t>
      </w:r>
      <w:r w:rsidR="00A77E3D" w:rsidRPr="00E53F6E">
        <w:rPr>
          <w:rFonts w:asciiTheme="minorHAnsi" w:hAnsiTheme="minorHAnsi" w:cs="Arial"/>
          <w:sz w:val="24"/>
          <w:szCs w:val="24"/>
          <w:lang w:val="en-US"/>
        </w:rPr>
        <w:t>.</w:t>
      </w:r>
    </w:p>
    <w:p w14:paraId="2C105538" w14:textId="77777777" w:rsidR="00453EDD" w:rsidRPr="00E53F6E" w:rsidRDefault="00453EDD" w:rsidP="00E53F6E">
      <w:pPr>
        <w:ind w:left="360"/>
        <w:contextualSpacing/>
        <w:jc w:val="both"/>
        <w:rPr>
          <w:rFonts w:asciiTheme="minorHAnsi" w:hAnsiTheme="minorHAnsi" w:cs="Arial"/>
          <w:sz w:val="24"/>
          <w:szCs w:val="24"/>
          <w:lang w:val="en-US"/>
        </w:rPr>
      </w:pPr>
    </w:p>
    <w:p w14:paraId="09A21E36" w14:textId="77777777" w:rsidR="00E53F6E" w:rsidRPr="00E53F6E" w:rsidRDefault="00E53F6E" w:rsidP="00E53F6E">
      <w:pPr>
        <w:ind w:left="360"/>
        <w:contextualSpacing/>
        <w:jc w:val="both"/>
        <w:rPr>
          <w:rFonts w:asciiTheme="minorHAnsi" w:hAnsiTheme="minorHAnsi" w:cs="Arial"/>
          <w:sz w:val="24"/>
          <w:szCs w:val="24"/>
          <w:lang w:val="en-US"/>
        </w:rPr>
      </w:pPr>
    </w:p>
    <w:p w14:paraId="2B6DC16E" w14:textId="77777777" w:rsidR="00E53F6E" w:rsidRPr="0083306B" w:rsidRDefault="00A77E3D" w:rsidP="00E53F6E">
      <w:pPr>
        <w:numPr>
          <w:ilvl w:val="0"/>
          <w:numId w:val="1"/>
        </w:numPr>
        <w:contextualSpacing/>
        <w:jc w:val="both"/>
        <w:rPr>
          <w:rFonts w:asciiTheme="minorHAnsi" w:hAnsiTheme="minorHAnsi" w:cs="Arial"/>
          <w:b/>
          <w:sz w:val="24"/>
          <w:szCs w:val="24"/>
          <w:lang w:val="en-US"/>
        </w:rPr>
      </w:pPr>
      <w:r>
        <w:rPr>
          <w:rFonts w:asciiTheme="minorHAnsi" w:hAnsiTheme="minorHAnsi" w:cs="Arial"/>
          <w:b/>
          <w:sz w:val="24"/>
          <w:szCs w:val="24"/>
          <w:lang w:val="en-US"/>
        </w:rPr>
        <w:t>PATIENTS AND METHOD</w:t>
      </w:r>
      <w:r w:rsidR="00E53F6E" w:rsidRPr="0083306B">
        <w:rPr>
          <w:rFonts w:asciiTheme="minorHAnsi" w:hAnsiTheme="minorHAnsi" w:cs="Arial"/>
          <w:b/>
          <w:sz w:val="24"/>
          <w:szCs w:val="24"/>
          <w:lang w:val="en-US"/>
        </w:rPr>
        <w:t>S.</w:t>
      </w:r>
    </w:p>
    <w:p w14:paraId="2CA25B33" w14:textId="77777777" w:rsidR="00E53F6E" w:rsidRPr="0083306B" w:rsidRDefault="00E53F6E" w:rsidP="00E53F6E">
      <w:pPr>
        <w:ind w:left="360"/>
        <w:contextualSpacing/>
        <w:jc w:val="both"/>
        <w:rPr>
          <w:rFonts w:asciiTheme="minorHAnsi" w:hAnsiTheme="minorHAnsi" w:cs="Arial"/>
          <w:b/>
          <w:sz w:val="24"/>
          <w:szCs w:val="24"/>
          <w:lang w:val="en-US"/>
        </w:rPr>
      </w:pPr>
    </w:p>
    <w:p w14:paraId="6B917CE1" w14:textId="77777777" w:rsidR="008C0FE7" w:rsidRPr="00CA0843" w:rsidRDefault="008C0FE7" w:rsidP="005D04ED">
      <w:pPr>
        <w:contextualSpacing/>
        <w:jc w:val="both"/>
        <w:rPr>
          <w:rFonts w:asciiTheme="minorHAnsi" w:hAnsiTheme="minorHAnsi" w:cs="Arial"/>
          <w:b/>
          <w:sz w:val="24"/>
          <w:szCs w:val="24"/>
          <w:lang w:val="en-US"/>
        </w:rPr>
      </w:pPr>
      <w:r w:rsidRPr="00CA0843">
        <w:rPr>
          <w:rFonts w:asciiTheme="minorHAnsi" w:hAnsiTheme="minorHAnsi" w:cs="Arial"/>
          <w:b/>
          <w:sz w:val="24"/>
          <w:szCs w:val="24"/>
          <w:lang w:val="en-US"/>
        </w:rPr>
        <w:t>Patients</w:t>
      </w:r>
    </w:p>
    <w:p w14:paraId="4770BD46" w14:textId="77777777" w:rsidR="004C7457" w:rsidRDefault="004C7457" w:rsidP="005D04ED">
      <w:pPr>
        <w:contextualSpacing/>
        <w:jc w:val="both"/>
        <w:rPr>
          <w:rFonts w:asciiTheme="minorHAnsi" w:hAnsiTheme="minorHAnsi" w:cs="Arial"/>
          <w:sz w:val="24"/>
          <w:szCs w:val="24"/>
          <w:lang w:val="en-US"/>
        </w:rPr>
      </w:pPr>
      <w:r>
        <w:rPr>
          <w:rFonts w:asciiTheme="minorHAnsi" w:hAnsiTheme="minorHAnsi" w:cs="Arial"/>
          <w:sz w:val="24"/>
          <w:szCs w:val="24"/>
          <w:lang w:val="en-US"/>
        </w:rPr>
        <w:t>Pregnant patients with SLE diagnosis, with or without aPL, and with APS referred to the high risk pregnancy clinic were consecutively included. Only patients referred since the first trimester of their gestation were included. SLE and APS diagnosis w</w:t>
      </w:r>
      <w:r w:rsidR="004F568D">
        <w:rPr>
          <w:rFonts w:asciiTheme="minorHAnsi" w:hAnsiTheme="minorHAnsi" w:cs="Arial"/>
          <w:sz w:val="24"/>
          <w:szCs w:val="24"/>
          <w:lang w:val="en-US"/>
        </w:rPr>
        <w:t>as established according to ACR 19</w:t>
      </w:r>
      <w:r>
        <w:rPr>
          <w:rFonts w:asciiTheme="minorHAnsi" w:hAnsiTheme="minorHAnsi" w:cs="Arial"/>
          <w:sz w:val="24"/>
          <w:szCs w:val="24"/>
          <w:lang w:val="en-US"/>
        </w:rPr>
        <w:t xml:space="preserve">97 </w:t>
      </w:r>
      <w:commentRangeStart w:id="1"/>
      <w:r w:rsidR="00C836F0" w:rsidRPr="004F568D">
        <w:rPr>
          <w:rFonts w:asciiTheme="minorHAnsi" w:hAnsiTheme="minorHAnsi" w:cs="Arial"/>
          <w:color w:val="FF0000"/>
          <w:sz w:val="24"/>
          <w:szCs w:val="24"/>
          <w:lang w:val="en-US"/>
        </w:rPr>
        <w:fldChar w:fldCharType="begin"/>
      </w:r>
      <w:r w:rsidR="00B35523">
        <w:rPr>
          <w:rFonts w:asciiTheme="minorHAnsi" w:hAnsiTheme="minorHAnsi" w:cs="Arial"/>
          <w:color w:val="FF0000"/>
          <w:sz w:val="24"/>
          <w:szCs w:val="24"/>
          <w:lang w:val="en-US"/>
        </w:rPr>
        <w:instrText xml:space="preserve"> ADDIN ZOTERO_ITEM CSL_CITATION {"citationID":"roljdtp25","properties":{"formattedCitation":"(14,15)","plainCitation":"(14,15)"},"citationItems":[{"id":83,"uris":["http://zotero.org/users/local/WzCEJJ6B/items/7MXVZRED"],"uri":["http://zotero.org/users/local/WzCEJJ6B/items/7MXVZRED"],"itemData":{"id":83,"type":"article-journal","title":"Updating the American College of Rheumatology revised criteria for the classification of systemic lupus erythematosus","container-title":"Arthritis and Rheumatism","page":"1725","volume":"40","issue":"9","source":"PubMed","DOI":"10.1002/1529-0131(199709)40:9&amp;lt;1725::AID-ART29&amp;gt;3.0.CO;2-Y","ISSN":"0004-3591","note":"PMID: 9324032","journalAbbreviation":"Arthritis Rheum.","language":"eng","author":[{"family":"Hochberg","given":"M. C."}],"issued":{"date-parts":[["1997",9]]},"PMID":"9324032"}},{"id":250,"uris":["http://zotero.org/users/local/WzCEJJ6B/items/WEEVCFN9"],"uri":["http://zotero.org/users/local/WzCEJJ6B/items/WEEVCFN9"],"itemData":{"id":250,"type":"article-journal","title":"Classification criteria for systemic lupus erythematosus: a review","container-title":"Lupus","page":"829-837","volume":"13","issue":"11","source":"PubMed","abstract":"The Systemic Lupus International Collaborating Clinics, in preparation for revising the ACR classification criteria for systemic lupus erythematosus, reviewed the current classification criteria. These critical reviews, discussed at the Lund, Sweden, meeting in 2003, will be useful to the clinician and to the researcher. This paper reviews and critiques previous classification attempts.","DOI":"10.1191/0961203304lu2019oa","ISSN":"0961-2033","note":"PMID: 15580978","shortTitle":"Classification criteria for systemic lupus erythematosus","journalAbbreviation":"Lupus","language":"eng","author":[{"family":"Petri","given":"M."},{"family":"Magder","given":"L."}],"issued":{"date-parts":[["2004"]]},"PMID":"15580978"}}],"schema":"https://github.com/citation-style-language/schema/raw/master/csl-citation.json"} </w:instrText>
      </w:r>
      <w:r w:rsidR="00C836F0" w:rsidRPr="004F568D">
        <w:rPr>
          <w:rFonts w:asciiTheme="minorHAnsi" w:hAnsiTheme="minorHAnsi" w:cs="Arial"/>
          <w:color w:val="FF0000"/>
          <w:sz w:val="24"/>
          <w:szCs w:val="24"/>
          <w:lang w:val="en-US"/>
        </w:rPr>
        <w:fldChar w:fldCharType="separate"/>
      </w:r>
      <w:r w:rsidR="00B35523" w:rsidRPr="00B35523">
        <w:rPr>
          <w:sz w:val="24"/>
          <w:lang w:val="en-US"/>
        </w:rPr>
        <w:t>(14,15)</w:t>
      </w:r>
      <w:r w:rsidR="00C836F0" w:rsidRPr="004F568D">
        <w:rPr>
          <w:rFonts w:asciiTheme="minorHAnsi" w:hAnsiTheme="minorHAnsi" w:cs="Arial"/>
          <w:color w:val="FF0000"/>
          <w:sz w:val="24"/>
          <w:szCs w:val="24"/>
          <w:lang w:val="en-US"/>
        </w:rPr>
        <w:fldChar w:fldCharType="end"/>
      </w:r>
      <w:commentRangeEnd w:id="1"/>
      <w:r w:rsidR="00C316E3">
        <w:rPr>
          <w:rStyle w:val="Refdecomentario"/>
        </w:rPr>
        <w:commentReference w:id="1"/>
      </w:r>
      <w:r w:rsidR="004F568D" w:rsidRPr="004F568D">
        <w:rPr>
          <w:rFonts w:asciiTheme="minorHAnsi" w:hAnsiTheme="minorHAnsi" w:cs="Arial"/>
          <w:color w:val="FF0000"/>
          <w:sz w:val="24"/>
          <w:szCs w:val="24"/>
          <w:lang w:val="en-US"/>
        </w:rPr>
        <w:t xml:space="preserve"> </w:t>
      </w:r>
      <w:r>
        <w:rPr>
          <w:rFonts w:asciiTheme="minorHAnsi" w:hAnsiTheme="minorHAnsi" w:cs="Arial"/>
          <w:sz w:val="24"/>
          <w:szCs w:val="24"/>
          <w:lang w:val="en-US"/>
        </w:rPr>
        <w:t>and revised Sapporo criteria</w:t>
      </w:r>
      <w:r w:rsidR="004F568D">
        <w:rPr>
          <w:rFonts w:asciiTheme="minorHAnsi" w:hAnsiTheme="minorHAnsi" w:cs="Arial"/>
          <w:color w:val="FF0000"/>
          <w:sz w:val="24"/>
          <w:szCs w:val="24"/>
          <w:lang w:val="en-US"/>
        </w:rPr>
        <w:t xml:space="preserve"> </w:t>
      </w:r>
      <w:r w:rsidR="00C836F0" w:rsidRPr="00B67A13">
        <w:rPr>
          <w:rFonts w:asciiTheme="minorHAnsi" w:hAnsiTheme="minorHAnsi" w:cs="Arial"/>
          <w:color w:val="FF0000"/>
          <w:sz w:val="24"/>
          <w:szCs w:val="24"/>
          <w:lang w:val="en-US"/>
        </w:rPr>
        <w:fldChar w:fldCharType="begin"/>
      </w:r>
      <w:r w:rsidR="00B35523">
        <w:rPr>
          <w:rFonts w:asciiTheme="minorHAnsi" w:hAnsiTheme="minorHAnsi" w:cs="Arial"/>
          <w:color w:val="FF0000"/>
          <w:sz w:val="24"/>
          <w:szCs w:val="24"/>
          <w:lang w:val="en-US"/>
        </w:rPr>
        <w:instrText xml:space="preserve"> ADDIN ZOTERO_ITEM CSL_CITATION {"citationID":"1bhe6rb5qj","properties":{"formattedCitation":"(16,17)","plainCitation":"(16,17)"},"citationItems":[{"id":252,"uris":["http://zotero.org/users/local/WzCEJJ6B/items/CBBNPG59"],"uri":["http://zotero.org/users/local/WzCEJJ6B/items/CBBNPG59"],"itemData":{"id":252,"type":"article-journal","title":"Assessment of the 2006 revised antiphospholipid syndrome classification criteria","container-title":"Annals of the Rheumatic Diseases","page":"927-930","volume":"66","issue":"7","source":"PubMed","abstract":"OBJECTIVE: To analyse antiphospholipid (aPL) antibody-positive patients using the 2006 revised antiphospholipid syndrome (APS) classification criteria.\nMETHODS: A descriptive study of 200 aPL-positive patients identified in a local, hospital-based registry, analysing demographic, clinical and aPL characteristics. Patients were analysed for (1) fulfillment of the 1999 original (Sapporo) and 2006 revised APS classification criteria; (2) non-criteria aPL features (for all aPL-positive patients, based on the 2006 revised criteria definitions); and (3) non-aPL thrombosis risk factors at the time of the clinical events (for patients with APS, based on the 2006 revised criteria stratifications).\nRESULTS: Of the 200 patients, 183 patients had sufficient data for analysis. Of these, 39 (21%) patients did not meet the laboratory requirement of the original 1999 criteria. Of 81 patients with APS who met the 1999 classification criteria, 47 (58%) also met the 2006 revised criteria. Of 63 asymptomatic (no vascular or pregnancy events) aPL-positive patients who met the laboratory requirement of the 1999 classification criteria, 38 (60%) also met the laboratory requirement of the 2006 revised criteria. More than 50% of the patients with APS with vascular events had identifiable non-aPL thrombosis risk factors at the time of clinical events.\nCONCLUSIONS: Only 59% of the patients meeting the 1999 APS Sapporo classification criteria met the 2006 APS classification criteria. The revised criteria will have positive implications in APS research by way of limiting the inclusion of a heterogeneous group of patients and also by way of providing a risk-stratified approach.","DOI":"10.1136/ard.2006.067314","ISSN":"0003-4967","note":"PMID: 17337473\nPMCID: PMC2497429","journalAbbreviation":"Ann. Rheum. Dis.","language":"eng","author":[{"family":"Kaul","given":"Mala"},{"family":"Erkan","given":"Doruk"},{"family":"Sammaritano","given":"Lisa"},{"family":"Lockshin","given":"Michael D."}],"issued":{"date-parts":[["2007",7]]},"PMID":"17337473","PMCID":"PMC2497429"}},{"id":254,"uris":["http://zotero.org/users/local/WzCEJJ6B/items/IQXFPFI5"],"uri":["http://zotero.org/users/local/WzCEJJ6B/items/IQXFPFI5"],"itemData":{"id":254,"type":"article-journal","title":"A review of the sapporo and revised Sapporo criteria for the classification of antiphospholipid syndrome. Where do the revised sapporo criteria add value?","container-title":"The Journal of Rheumatology","page":"1522-1527","volume":"34","issue":"7","source":"PubMed","abstract":"OBJECTIVE: The preliminary classification criteria for antiphospholipid syndrome (APS), or the Sapporo criteria, are widely used for the inclusion of patients with APS into clinical studies. Revised Sapporo criteria have been proposed as an improved criteria set. Whether these criteria sets fulfill the current standards of measurement science are unknown. The purpose of this study was (1) to evaluate the developmental methodology and measurement properties of the Sapporo and the revised Sapporo criteria for use in clinical trials; and (2) to evaluate if the revised Sapporo criteria provide added value over the Sapporo criteria.\nMETHODS: A computer search for articles describing use of the Sapporo and the revised Sapporo criteria was performed. Item generation, item reduction, sensibility, validity, and reliability of the criteria were evaluated.\nRESULTS: The Sapporo criteria set has incremental face and content validity over its predecessors. However, through separation of anti-ss2-glycoprotein I antibodies as a sub-item, the specification of a wider time interval between serologic testing, the specification of a time interval between serology and clinical manifestations, and specification of definitions for clinical manifestations and laboratory titer thresholds, the revised Sapporo criteria set has incremental face and content validity over the Sapporo criteria. The complexity of the criteria, diagnostic tests, and immunologic tests limits their feasibility. The reliability of each criterion is unknown. The discriminative capacity of the Sapporo criteria is good, with sensitivity, specificity, and positive and negative predictive values of 0.71, 0.98, 0.95, and 0.88, respectively, compared to patients with systemic lupus erythematosus. The discriminative capacity of the revised Sapporo criteria is unknown.\nCONCLUSION: The revised Sapporo criteria set has incremental face and content validity compared its predecessors. Reliability testing of each criterion is needed before these criteria can be confidently used in multicenter APS trials. Discriminatory testing of the revised Sapporo criteria is required.","ISSN":"0315-162X","note":"PMID: 17552042","journalAbbreviation":"J. Rheumatol.","language":"eng","author":[{"family":"Bobba","given":"Raja S."},{"family":"Johnson","given":"Sindhu R."},{"family":"Davis","given":"Aileen M."}],"issued":{"date-parts":[["2007",7]]},"PMID":"17552042"}}],"schema":"https://github.com/citation-style-language/schema/raw/master/csl-citation.json"} </w:instrText>
      </w:r>
      <w:r w:rsidR="00C836F0" w:rsidRPr="00B67A13">
        <w:rPr>
          <w:rFonts w:asciiTheme="minorHAnsi" w:hAnsiTheme="minorHAnsi" w:cs="Arial"/>
          <w:color w:val="FF0000"/>
          <w:sz w:val="24"/>
          <w:szCs w:val="24"/>
          <w:lang w:val="en-US"/>
        </w:rPr>
        <w:fldChar w:fldCharType="separate"/>
      </w:r>
      <w:r w:rsidR="00B35523" w:rsidRPr="001C0853">
        <w:rPr>
          <w:sz w:val="24"/>
          <w:lang w:val="en-US"/>
        </w:rPr>
        <w:t>(16,17)</w:t>
      </w:r>
      <w:r w:rsidR="00C836F0" w:rsidRPr="00B67A13">
        <w:rPr>
          <w:rFonts w:asciiTheme="minorHAnsi" w:hAnsiTheme="minorHAnsi" w:cs="Arial"/>
          <w:color w:val="FF0000"/>
          <w:sz w:val="24"/>
          <w:szCs w:val="24"/>
          <w:lang w:val="en-US"/>
        </w:rPr>
        <w:fldChar w:fldCharType="end"/>
      </w:r>
      <w:r>
        <w:rPr>
          <w:rFonts w:asciiTheme="minorHAnsi" w:hAnsiTheme="minorHAnsi" w:cs="Arial"/>
          <w:sz w:val="24"/>
          <w:szCs w:val="24"/>
          <w:lang w:val="en-US"/>
        </w:rPr>
        <w:t xml:space="preserve">, respectively. </w:t>
      </w:r>
      <w:r w:rsidR="005C1BBB">
        <w:rPr>
          <w:rFonts w:asciiTheme="minorHAnsi" w:hAnsiTheme="minorHAnsi" w:cs="Arial"/>
          <w:sz w:val="24"/>
          <w:szCs w:val="24"/>
          <w:lang w:val="en-US"/>
        </w:rPr>
        <w:t>We excluded p</w:t>
      </w:r>
      <w:r>
        <w:rPr>
          <w:rFonts w:asciiTheme="minorHAnsi" w:hAnsiTheme="minorHAnsi" w:cs="Arial"/>
          <w:sz w:val="24"/>
          <w:szCs w:val="24"/>
          <w:lang w:val="en-US"/>
        </w:rPr>
        <w:t xml:space="preserve">atients with </w:t>
      </w:r>
      <w:r w:rsidRPr="004C7457">
        <w:rPr>
          <w:rFonts w:asciiTheme="minorHAnsi" w:hAnsiTheme="minorHAnsi" w:cs="Arial"/>
          <w:sz w:val="24"/>
          <w:szCs w:val="24"/>
          <w:lang w:val="en-US"/>
        </w:rPr>
        <w:t xml:space="preserve">poorly controlled arterial hypertension, those who </w:t>
      </w:r>
      <w:r w:rsidR="005C1BBB">
        <w:rPr>
          <w:rFonts w:asciiTheme="minorHAnsi" w:hAnsiTheme="minorHAnsi" w:cs="Arial"/>
          <w:sz w:val="24"/>
          <w:szCs w:val="24"/>
          <w:lang w:val="en-US"/>
        </w:rPr>
        <w:t>were</w:t>
      </w:r>
      <w:r w:rsidRPr="004C7457">
        <w:rPr>
          <w:rFonts w:asciiTheme="minorHAnsi" w:hAnsiTheme="minorHAnsi" w:cs="Arial"/>
          <w:sz w:val="24"/>
          <w:szCs w:val="24"/>
          <w:lang w:val="en-US"/>
        </w:rPr>
        <w:t xml:space="preserve"> lost for follow-up during pregnancy</w:t>
      </w:r>
      <w:r w:rsidR="005C1BBB">
        <w:rPr>
          <w:rFonts w:asciiTheme="minorHAnsi" w:hAnsiTheme="minorHAnsi" w:cs="Arial"/>
          <w:sz w:val="24"/>
          <w:szCs w:val="24"/>
          <w:lang w:val="en-US"/>
        </w:rPr>
        <w:t xml:space="preserve"> and if fetuses were affected </w:t>
      </w:r>
      <w:r w:rsidR="005C1BBB" w:rsidRPr="004C7457">
        <w:rPr>
          <w:rFonts w:asciiTheme="minorHAnsi" w:hAnsiTheme="minorHAnsi" w:cs="Arial"/>
          <w:sz w:val="24"/>
          <w:szCs w:val="24"/>
          <w:lang w:val="en-US"/>
        </w:rPr>
        <w:t>by a chromosomal abnormality or major malformation</w:t>
      </w:r>
      <w:r w:rsidRPr="004C7457">
        <w:rPr>
          <w:rFonts w:asciiTheme="minorHAnsi" w:hAnsiTheme="minorHAnsi" w:cs="Arial"/>
          <w:sz w:val="24"/>
          <w:szCs w:val="24"/>
          <w:lang w:val="en-US"/>
        </w:rPr>
        <w:t xml:space="preserve">. All </w:t>
      </w:r>
      <w:r w:rsidR="005C1BBB" w:rsidRPr="004C7457">
        <w:rPr>
          <w:rFonts w:asciiTheme="minorHAnsi" w:hAnsiTheme="minorHAnsi" w:cs="Arial"/>
          <w:sz w:val="24"/>
          <w:szCs w:val="24"/>
          <w:lang w:val="en-US"/>
        </w:rPr>
        <w:t xml:space="preserve">included </w:t>
      </w:r>
      <w:r w:rsidRPr="004C7457">
        <w:rPr>
          <w:rFonts w:asciiTheme="minorHAnsi" w:hAnsiTheme="minorHAnsi" w:cs="Arial"/>
          <w:sz w:val="24"/>
          <w:szCs w:val="24"/>
          <w:lang w:val="en-US"/>
        </w:rPr>
        <w:t>patients sign</w:t>
      </w:r>
      <w:r w:rsidR="005C1BBB">
        <w:rPr>
          <w:rFonts w:asciiTheme="minorHAnsi" w:hAnsiTheme="minorHAnsi" w:cs="Arial"/>
          <w:sz w:val="24"/>
          <w:szCs w:val="24"/>
          <w:lang w:val="en-US"/>
        </w:rPr>
        <w:t>ed an informed consent</w:t>
      </w:r>
      <w:r w:rsidRPr="004C7457">
        <w:rPr>
          <w:rFonts w:asciiTheme="minorHAnsi" w:hAnsiTheme="minorHAnsi" w:cs="Arial"/>
          <w:sz w:val="24"/>
          <w:szCs w:val="24"/>
          <w:lang w:val="en-US"/>
        </w:rPr>
        <w:t>.</w:t>
      </w:r>
    </w:p>
    <w:p w14:paraId="4B19F1E2" w14:textId="77777777" w:rsidR="00FE2FB5" w:rsidRDefault="00FE2FB5" w:rsidP="005D04ED">
      <w:pPr>
        <w:contextualSpacing/>
        <w:jc w:val="both"/>
        <w:rPr>
          <w:rFonts w:asciiTheme="minorHAnsi" w:hAnsiTheme="minorHAnsi" w:cs="Arial"/>
          <w:sz w:val="24"/>
          <w:szCs w:val="24"/>
          <w:lang w:val="en-US"/>
        </w:rPr>
      </w:pPr>
    </w:p>
    <w:p w14:paraId="3D614192" w14:textId="77777777" w:rsidR="00DA7FB1" w:rsidRPr="00CA0843" w:rsidRDefault="00DA7FB1" w:rsidP="005D04ED">
      <w:pPr>
        <w:contextualSpacing/>
        <w:jc w:val="both"/>
        <w:rPr>
          <w:rFonts w:asciiTheme="minorHAnsi" w:hAnsiTheme="minorHAnsi" w:cs="Arial"/>
          <w:b/>
          <w:sz w:val="24"/>
          <w:szCs w:val="24"/>
          <w:lang w:val="en-US"/>
        </w:rPr>
      </w:pPr>
      <w:r w:rsidRPr="00CA0843">
        <w:rPr>
          <w:rFonts w:asciiTheme="minorHAnsi" w:hAnsiTheme="minorHAnsi" w:cs="Arial"/>
          <w:b/>
          <w:sz w:val="24"/>
          <w:szCs w:val="24"/>
          <w:lang w:val="en-US"/>
        </w:rPr>
        <w:t>Schedule of follow-up</w:t>
      </w:r>
    </w:p>
    <w:p w14:paraId="571D490B" w14:textId="77777777" w:rsidR="00E763AD" w:rsidRDefault="00CE39C0" w:rsidP="005D04ED">
      <w:pPr>
        <w:contextualSpacing/>
        <w:jc w:val="both"/>
        <w:rPr>
          <w:rFonts w:asciiTheme="minorHAnsi" w:hAnsiTheme="minorHAnsi" w:cs="Arial"/>
          <w:sz w:val="24"/>
          <w:szCs w:val="24"/>
          <w:lang w:val="en-US"/>
        </w:rPr>
      </w:pPr>
      <w:r w:rsidRPr="00CE39C0">
        <w:rPr>
          <w:rFonts w:asciiTheme="minorHAnsi" w:hAnsiTheme="minorHAnsi" w:cs="Arial"/>
          <w:sz w:val="24"/>
          <w:szCs w:val="24"/>
          <w:lang w:val="en-US"/>
        </w:rPr>
        <w:t>The clinical care of pregnant women with SLE</w:t>
      </w:r>
      <w:r>
        <w:rPr>
          <w:rFonts w:asciiTheme="minorHAnsi" w:hAnsiTheme="minorHAnsi" w:cs="Arial"/>
          <w:sz w:val="24"/>
          <w:szCs w:val="24"/>
          <w:lang w:val="en-US"/>
        </w:rPr>
        <w:t xml:space="preserve"> and/or APS was carried out in coordination </w:t>
      </w:r>
      <w:r w:rsidRPr="00CE39C0">
        <w:rPr>
          <w:rFonts w:asciiTheme="minorHAnsi" w:hAnsiTheme="minorHAnsi" w:cs="Arial"/>
          <w:sz w:val="24"/>
          <w:szCs w:val="24"/>
          <w:lang w:val="en-US"/>
        </w:rPr>
        <w:t>by obstetrician</w:t>
      </w:r>
      <w:r>
        <w:rPr>
          <w:rFonts w:asciiTheme="minorHAnsi" w:hAnsiTheme="minorHAnsi" w:cs="Arial"/>
          <w:sz w:val="24"/>
          <w:szCs w:val="24"/>
          <w:lang w:val="en-US"/>
        </w:rPr>
        <w:t xml:space="preserve">s </w:t>
      </w:r>
      <w:r w:rsidRPr="00CE39C0">
        <w:rPr>
          <w:rFonts w:asciiTheme="minorHAnsi" w:hAnsiTheme="minorHAnsi" w:cs="Arial"/>
          <w:sz w:val="24"/>
          <w:szCs w:val="24"/>
          <w:lang w:val="en-US"/>
        </w:rPr>
        <w:t xml:space="preserve">with experience in high-risk pregnancies and </w:t>
      </w:r>
      <w:r>
        <w:rPr>
          <w:rFonts w:asciiTheme="minorHAnsi" w:hAnsiTheme="minorHAnsi" w:cs="Arial"/>
          <w:sz w:val="24"/>
          <w:szCs w:val="24"/>
          <w:lang w:val="en-US"/>
        </w:rPr>
        <w:t xml:space="preserve">fetal pathophysiology. </w:t>
      </w:r>
      <w:r w:rsidR="00E763AD" w:rsidRPr="00E763AD">
        <w:rPr>
          <w:rFonts w:asciiTheme="minorHAnsi" w:hAnsiTheme="minorHAnsi" w:cs="Arial"/>
          <w:sz w:val="24"/>
          <w:szCs w:val="24"/>
          <w:lang w:val="en-US"/>
        </w:rPr>
        <w:t xml:space="preserve">Coordinated assessment of pregnant patients was performed according to the schedule described in Table 1, including additional visits </w:t>
      </w:r>
      <w:r w:rsidR="00C44030" w:rsidRPr="0081234B">
        <w:rPr>
          <w:rFonts w:asciiTheme="minorHAnsi" w:hAnsiTheme="minorHAnsi" w:cs="Arial"/>
          <w:sz w:val="24"/>
          <w:szCs w:val="24"/>
          <w:lang w:val="en-US"/>
        </w:rPr>
        <w:t>and test</w:t>
      </w:r>
      <w:r w:rsidR="00C44030">
        <w:rPr>
          <w:rFonts w:asciiTheme="minorHAnsi" w:hAnsiTheme="minorHAnsi" w:cs="Arial"/>
          <w:sz w:val="24"/>
          <w:szCs w:val="24"/>
          <w:lang w:val="en-US"/>
        </w:rPr>
        <w:t xml:space="preserve"> </w:t>
      </w:r>
      <w:r w:rsidR="00E763AD" w:rsidRPr="00E763AD">
        <w:rPr>
          <w:rFonts w:asciiTheme="minorHAnsi" w:hAnsiTheme="minorHAnsi" w:cs="Arial"/>
          <w:sz w:val="24"/>
          <w:szCs w:val="24"/>
          <w:lang w:val="en-US"/>
        </w:rPr>
        <w:t>based on the clinical needs of each patient.</w:t>
      </w:r>
      <w:r w:rsidR="00CF7C2B">
        <w:rPr>
          <w:rFonts w:asciiTheme="minorHAnsi" w:hAnsiTheme="minorHAnsi" w:cs="Arial"/>
          <w:sz w:val="24"/>
          <w:szCs w:val="24"/>
          <w:lang w:val="en-US"/>
        </w:rPr>
        <w:t xml:space="preserve"> In preconcept</w:t>
      </w:r>
      <w:r w:rsidR="0081234B">
        <w:rPr>
          <w:rFonts w:asciiTheme="minorHAnsi" w:hAnsiTheme="minorHAnsi" w:cs="Arial"/>
          <w:sz w:val="24"/>
          <w:szCs w:val="24"/>
          <w:lang w:val="en-US"/>
        </w:rPr>
        <w:t>ional or basal visit, we collected the medical history of patients, SLE/</w:t>
      </w:r>
      <w:r w:rsidR="007B7867">
        <w:rPr>
          <w:rFonts w:asciiTheme="minorHAnsi" w:hAnsiTheme="minorHAnsi" w:cs="Arial"/>
          <w:sz w:val="24"/>
          <w:szCs w:val="24"/>
          <w:lang w:val="en-US"/>
        </w:rPr>
        <w:t>APS and obstetric history, previous and current</w:t>
      </w:r>
      <w:r w:rsidR="0081234B">
        <w:rPr>
          <w:rFonts w:asciiTheme="minorHAnsi" w:hAnsiTheme="minorHAnsi" w:cs="Arial"/>
          <w:sz w:val="24"/>
          <w:szCs w:val="24"/>
          <w:lang w:val="en-US"/>
        </w:rPr>
        <w:t xml:space="preserve"> treatments, toxic habits</w:t>
      </w:r>
      <w:r w:rsidR="007B7867">
        <w:rPr>
          <w:rFonts w:asciiTheme="minorHAnsi" w:hAnsiTheme="minorHAnsi" w:cs="Arial"/>
          <w:sz w:val="24"/>
          <w:szCs w:val="24"/>
          <w:lang w:val="en-US"/>
        </w:rPr>
        <w:t xml:space="preserve"> and allergies.</w:t>
      </w:r>
    </w:p>
    <w:p w14:paraId="1987FE05" w14:textId="77777777" w:rsidR="00A36A6D" w:rsidRDefault="00A36A6D" w:rsidP="005D04ED">
      <w:pPr>
        <w:contextualSpacing/>
        <w:jc w:val="both"/>
        <w:rPr>
          <w:rFonts w:asciiTheme="minorHAnsi" w:hAnsiTheme="minorHAnsi" w:cs="Arial"/>
          <w:sz w:val="24"/>
          <w:szCs w:val="24"/>
          <w:lang w:val="en-US"/>
        </w:rPr>
      </w:pPr>
    </w:p>
    <w:p w14:paraId="1128C330" w14:textId="77777777" w:rsidR="008A51C4" w:rsidRPr="00CA0843" w:rsidRDefault="008A51C4" w:rsidP="005D04ED">
      <w:pPr>
        <w:contextualSpacing/>
        <w:jc w:val="both"/>
        <w:rPr>
          <w:rFonts w:asciiTheme="minorHAnsi" w:hAnsiTheme="minorHAnsi" w:cs="Arial"/>
          <w:b/>
          <w:sz w:val="24"/>
          <w:szCs w:val="24"/>
          <w:lang w:val="en-US"/>
        </w:rPr>
      </w:pPr>
      <w:r w:rsidRPr="00CA0843">
        <w:rPr>
          <w:rFonts w:asciiTheme="minorHAnsi" w:hAnsiTheme="minorHAnsi" w:cs="Arial"/>
          <w:b/>
          <w:sz w:val="24"/>
          <w:szCs w:val="24"/>
          <w:lang w:val="en-US"/>
        </w:rPr>
        <w:t>Description of variables:</w:t>
      </w:r>
    </w:p>
    <w:p w14:paraId="63D4B2D8" w14:textId="77777777" w:rsidR="00442534" w:rsidRDefault="00442534" w:rsidP="005D04ED">
      <w:pPr>
        <w:contextualSpacing/>
        <w:jc w:val="both"/>
        <w:rPr>
          <w:rFonts w:asciiTheme="minorHAnsi" w:hAnsiTheme="minorHAnsi" w:cs="Arial"/>
          <w:sz w:val="24"/>
          <w:szCs w:val="24"/>
          <w:lang w:val="en-US"/>
        </w:rPr>
      </w:pPr>
      <w:r>
        <w:rPr>
          <w:rFonts w:asciiTheme="minorHAnsi" w:hAnsiTheme="minorHAnsi" w:cs="Arial"/>
          <w:sz w:val="24"/>
          <w:szCs w:val="24"/>
          <w:lang w:val="en-US"/>
        </w:rPr>
        <w:t>Main variables:</w:t>
      </w:r>
    </w:p>
    <w:p w14:paraId="71DE0153" w14:textId="77777777" w:rsidR="0054375E" w:rsidRPr="007B7867" w:rsidRDefault="00442534" w:rsidP="0054375E">
      <w:pPr>
        <w:contextualSpacing/>
        <w:jc w:val="both"/>
        <w:rPr>
          <w:rFonts w:asciiTheme="minorHAnsi" w:hAnsiTheme="minorHAnsi" w:cs="Arial"/>
          <w:sz w:val="24"/>
          <w:szCs w:val="24"/>
          <w:lang w:val="en-US"/>
        </w:rPr>
      </w:pPr>
      <w:r w:rsidRPr="007B7867">
        <w:rPr>
          <w:rFonts w:asciiTheme="minorHAnsi" w:hAnsiTheme="minorHAnsi" w:cs="Arial"/>
          <w:sz w:val="24"/>
          <w:szCs w:val="24"/>
          <w:lang w:val="en-US"/>
        </w:rPr>
        <w:t xml:space="preserve">PE and its severity were diagnosed according </w:t>
      </w:r>
      <w:r w:rsidR="004D6817">
        <w:rPr>
          <w:rFonts w:asciiTheme="minorHAnsi" w:hAnsiTheme="minorHAnsi" w:cs="Arial"/>
          <w:sz w:val="24"/>
          <w:szCs w:val="24"/>
          <w:lang w:val="en-US"/>
        </w:rPr>
        <w:t>to</w:t>
      </w:r>
      <w:r w:rsidRPr="007B7867">
        <w:rPr>
          <w:rFonts w:asciiTheme="minorHAnsi" w:hAnsiTheme="minorHAnsi" w:cs="Arial"/>
          <w:sz w:val="24"/>
          <w:szCs w:val="24"/>
          <w:lang w:val="en-US"/>
        </w:rPr>
        <w:t xml:space="preserve"> the International Society for the Study of Hypertension in pregnancy (ISSHP)</w:t>
      </w:r>
      <w:r w:rsidR="007B7867">
        <w:rPr>
          <w:rFonts w:asciiTheme="minorHAnsi" w:hAnsiTheme="minorHAnsi" w:cs="Arial"/>
          <w:sz w:val="24"/>
          <w:szCs w:val="24"/>
          <w:lang w:val="en-US"/>
        </w:rPr>
        <w:t xml:space="preserve"> </w:t>
      </w:r>
      <w:r w:rsidR="00CF7C2B">
        <w:rPr>
          <w:rFonts w:asciiTheme="minorHAnsi" w:hAnsiTheme="minorHAnsi" w:cs="Arial"/>
          <w:sz w:val="24"/>
          <w:szCs w:val="24"/>
          <w:lang w:val="en-US"/>
        </w:rPr>
        <w:t>criteria</w:t>
      </w:r>
      <w:r w:rsidR="00CF7C2B" w:rsidRPr="007B7867">
        <w:rPr>
          <w:rFonts w:asciiTheme="minorHAnsi" w:hAnsiTheme="minorHAnsi" w:cs="Arial"/>
          <w:sz w:val="24"/>
          <w:szCs w:val="24"/>
          <w:lang w:val="en-US"/>
        </w:rPr>
        <w:t xml:space="preserve"> </w:t>
      </w:r>
      <w:r w:rsidR="00C836F0" w:rsidRPr="007B7867">
        <w:rPr>
          <w:rFonts w:asciiTheme="minorHAnsi" w:hAnsiTheme="minorHAnsi" w:cs="Arial"/>
          <w:sz w:val="24"/>
          <w:szCs w:val="24"/>
          <w:lang w:val="en-US"/>
        </w:rPr>
        <w:fldChar w:fldCharType="begin"/>
      </w:r>
      <w:r w:rsidR="00B35523" w:rsidRPr="007B7867">
        <w:rPr>
          <w:rFonts w:asciiTheme="minorHAnsi" w:hAnsiTheme="minorHAnsi" w:cs="Arial"/>
          <w:sz w:val="24"/>
          <w:szCs w:val="24"/>
          <w:lang w:val="en-US"/>
        </w:rPr>
        <w:instrText xml:space="preserve"> ADDIN ZOTERO_ITEM CSL_CITATION {"citationID":"1iqh99csvj","properties":{"formattedCitation":"(18)","plainCitation":"(18)"},"citationItems":[{"id":114,"uris":["http://zotero.org/users/local/WzCEJJ6B/items/7PE4KR9Z"],"uri":["http://zotero.org/users/local/WzCEJJ6B/items/7PE4KR9Z"],"itemData":{"id":114,"type":"article-journal","title":"Hypertension in pregnancy. Report of the American College of Obstetricians and Gynecologists’ Task Force on Hypertension in Pregnancy","container-title":"Obstetrics and Gynecology","page":"1122-1131","volume":"122","issue":"5","source":"PubMed","DOI":"10.1097/01.AOG.0000437382.03963.88","ISSN":"1873-233X","note":"PMID: 24150027","journalAbbreviation":"Obstet Gynecol","language":"eng","author":[{"literal":"American College of Obstetricians and Gynecologists"},{"literal":"Task Force on Hypertension in Pregnancy"}],"issued":{"date-parts":[["2013",11]]},"PMID":"24150027"}}],"schema":"https://github.com/citation-style-language/schema/raw/master/csl-citation.json"} </w:instrText>
      </w:r>
      <w:r w:rsidR="00C836F0" w:rsidRPr="007B7867">
        <w:rPr>
          <w:rFonts w:asciiTheme="minorHAnsi" w:hAnsiTheme="minorHAnsi" w:cs="Arial"/>
          <w:sz w:val="24"/>
          <w:szCs w:val="24"/>
          <w:lang w:val="en-US"/>
        </w:rPr>
        <w:fldChar w:fldCharType="separate"/>
      </w:r>
      <w:r w:rsidR="00B35523" w:rsidRPr="007B7867">
        <w:rPr>
          <w:sz w:val="24"/>
          <w:lang w:val="en-US"/>
        </w:rPr>
        <w:t>(18)</w:t>
      </w:r>
      <w:r w:rsidR="00C836F0" w:rsidRPr="007B7867">
        <w:rPr>
          <w:rFonts w:asciiTheme="minorHAnsi" w:hAnsiTheme="minorHAnsi" w:cs="Arial"/>
          <w:sz w:val="24"/>
          <w:szCs w:val="24"/>
          <w:lang w:val="en-US"/>
        </w:rPr>
        <w:fldChar w:fldCharType="end"/>
      </w:r>
      <w:r w:rsidR="0054375E" w:rsidRPr="007B7867">
        <w:rPr>
          <w:rFonts w:asciiTheme="minorHAnsi" w:hAnsiTheme="minorHAnsi" w:cs="Arial"/>
          <w:sz w:val="24"/>
          <w:szCs w:val="24"/>
          <w:lang w:val="en-US"/>
        </w:rPr>
        <w:t>: a)</w:t>
      </w:r>
      <w:r w:rsidR="00C316E3">
        <w:rPr>
          <w:rFonts w:asciiTheme="minorHAnsi" w:hAnsiTheme="minorHAnsi" w:cs="Arial"/>
          <w:sz w:val="24"/>
          <w:szCs w:val="24"/>
          <w:lang w:val="en-US"/>
        </w:rPr>
        <w:t xml:space="preserve"> </w:t>
      </w:r>
      <w:r w:rsidR="0054375E" w:rsidRPr="007B7867">
        <w:rPr>
          <w:rFonts w:asciiTheme="minorHAnsi" w:hAnsiTheme="minorHAnsi" w:cs="Arial"/>
          <w:sz w:val="24"/>
          <w:szCs w:val="24"/>
          <w:lang w:val="en-US"/>
        </w:rPr>
        <w:t xml:space="preserve">High blood pressure (HBP) &gt; 140/90 mmHg and proteinuria &gt; 300mg/day in patients </w:t>
      </w:r>
      <w:r w:rsidR="00CF7C2B">
        <w:rPr>
          <w:rFonts w:asciiTheme="minorHAnsi" w:hAnsiTheme="minorHAnsi" w:cs="Arial"/>
          <w:sz w:val="24"/>
          <w:szCs w:val="24"/>
          <w:lang w:val="en-US"/>
        </w:rPr>
        <w:t>with normal baseline parameters;</w:t>
      </w:r>
      <w:r w:rsidR="0054375E" w:rsidRPr="007B7867">
        <w:rPr>
          <w:rFonts w:asciiTheme="minorHAnsi" w:hAnsiTheme="minorHAnsi" w:cs="Arial"/>
          <w:sz w:val="24"/>
          <w:szCs w:val="24"/>
          <w:lang w:val="en-US"/>
        </w:rPr>
        <w:t xml:space="preserve"> b) Unk</w:t>
      </w:r>
      <w:r w:rsidR="00CF7C2B">
        <w:rPr>
          <w:rFonts w:asciiTheme="minorHAnsi" w:hAnsiTheme="minorHAnsi" w:cs="Arial"/>
          <w:sz w:val="24"/>
          <w:szCs w:val="24"/>
          <w:lang w:val="en-US"/>
        </w:rPr>
        <w:t>n</w:t>
      </w:r>
      <w:r w:rsidR="0054375E" w:rsidRPr="007B7867">
        <w:rPr>
          <w:rFonts w:asciiTheme="minorHAnsi" w:hAnsiTheme="minorHAnsi" w:cs="Arial"/>
          <w:sz w:val="24"/>
          <w:szCs w:val="24"/>
          <w:lang w:val="en-US"/>
        </w:rPr>
        <w:t>own HBP and doubling the previous proteinuria in patients with previous proteinuria but no HBP or</w:t>
      </w:r>
      <w:r w:rsidR="00CF7C2B">
        <w:rPr>
          <w:rFonts w:asciiTheme="minorHAnsi" w:hAnsiTheme="minorHAnsi" w:cs="Arial"/>
          <w:sz w:val="24"/>
          <w:szCs w:val="24"/>
          <w:lang w:val="en-US"/>
        </w:rPr>
        <w:t>;</w:t>
      </w:r>
      <w:r w:rsidR="0054375E" w:rsidRPr="007B7867">
        <w:rPr>
          <w:rFonts w:asciiTheme="minorHAnsi" w:hAnsiTheme="minorHAnsi" w:cs="Arial"/>
          <w:sz w:val="24"/>
          <w:szCs w:val="24"/>
          <w:lang w:val="en-US"/>
        </w:rPr>
        <w:t xml:space="preserve"> c) worsening of HBP (rise ≥ 15 mmHg in systolic or diastolic pressure) and rise more</w:t>
      </w:r>
      <w:r w:rsidR="0054375E" w:rsidRPr="007B7867">
        <w:rPr>
          <w:sz w:val="24"/>
          <w:szCs w:val="24"/>
          <w:lang w:val="en-US"/>
        </w:rPr>
        <w:t xml:space="preserve"> than twice of baseline proteinuria in patients with </w:t>
      </w:r>
      <w:r w:rsidR="0054375E" w:rsidRPr="007B7867">
        <w:rPr>
          <w:sz w:val="24"/>
          <w:szCs w:val="24"/>
          <w:lang w:val="en-US"/>
        </w:rPr>
        <w:lastRenderedPageBreak/>
        <w:t>HBP and baseline pr</w:t>
      </w:r>
      <w:r w:rsidR="00D4206C" w:rsidRPr="007B7867">
        <w:rPr>
          <w:sz w:val="24"/>
          <w:szCs w:val="24"/>
          <w:lang w:val="en-US"/>
        </w:rPr>
        <w:t xml:space="preserve">oteinuria. </w:t>
      </w:r>
      <w:r w:rsidR="004D6817" w:rsidRPr="004D6817">
        <w:rPr>
          <w:sz w:val="24"/>
          <w:szCs w:val="24"/>
          <w:lang w:val="en-US"/>
        </w:rPr>
        <w:t>Early or late PE was defined according to the time of gestation in which it was developed, establishing the temporal limit in week 34.</w:t>
      </w:r>
    </w:p>
    <w:p w14:paraId="6CE5CCD4" w14:textId="77777777" w:rsidR="00442534" w:rsidRPr="00E53F6E" w:rsidRDefault="00442534" w:rsidP="005D04ED">
      <w:pPr>
        <w:contextualSpacing/>
        <w:jc w:val="both"/>
        <w:rPr>
          <w:rFonts w:asciiTheme="minorHAnsi" w:hAnsiTheme="minorHAnsi" w:cs="Arial"/>
          <w:sz w:val="24"/>
          <w:szCs w:val="24"/>
          <w:lang w:val="en-US"/>
        </w:rPr>
      </w:pPr>
      <w:r w:rsidRPr="00E53F6E">
        <w:rPr>
          <w:rFonts w:asciiTheme="minorHAnsi" w:hAnsiTheme="minorHAnsi" w:cs="Arial"/>
          <w:sz w:val="24"/>
          <w:szCs w:val="24"/>
          <w:lang w:val="en-US"/>
        </w:rPr>
        <w:t>Intraut</w:t>
      </w:r>
      <w:r w:rsidR="004D6817">
        <w:rPr>
          <w:rFonts w:asciiTheme="minorHAnsi" w:hAnsiTheme="minorHAnsi" w:cs="Arial"/>
          <w:sz w:val="24"/>
          <w:szCs w:val="24"/>
          <w:lang w:val="en-US"/>
        </w:rPr>
        <w:t>erine growth restriction (IUGR)</w:t>
      </w:r>
      <w:r w:rsidRPr="00E53F6E">
        <w:rPr>
          <w:rFonts w:asciiTheme="minorHAnsi" w:hAnsiTheme="minorHAnsi" w:cs="Arial"/>
          <w:sz w:val="24"/>
          <w:szCs w:val="24"/>
          <w:lang w:val="en-US"/>
        </w:rPr>
        <w:t xml:space="preserve"> w</w:t>
      </w:r>
      <w:r w:rsidR="005D04ED">
        <w:rPr>
          <w:rFonts w:asciiTheme="minorHAnsi" w:hAnsiTheme="minorHAnsi" w:cs="Arial"/>
          <w:sz w:val="24"/>
          <w:szCs w:val="24"/>
          <w:lang w:val="en-US"/>
        </w:rPr>
        <w:t>as defined as a small for gestat</w:t>
      </w:r>
      <w:r w:rsidRPr="00E53F6E">
        <w:rPr>
          <w:rFonts w:asciiTheme="minorHAnsi" w:hAnsiTheme="minorHAnsi" w:cs="Arial"/>
          <w:sz w:val="24"/>
          <w:szCs w:val="24"/>
          <w:lang w:val="en-US"/>
        </w:rPr>
        <w:t>ional age (SGA) newborn together with a Doppler PI in the umbilical arte</w:t>
      </w:r>
      <w:r w:rsidR="005D04ED">
        <w:rPr>
          <w:rFonts w:asciiTheme="minorHAnsi" w:hAnsiTheme="minorHAnsi" w:cs="Arial"/>
          <w:sz w:val="24"/>
          <w:szCs w:val="24"/>
          <w:lang w:val="en-US"/>
        </w:rPr>
        <w:t>r</w:t>
      </w:r>
      <w:r w:rsidRPr="00E53F6E">
        <w:rPr>
          <w:rFonts w:asciiTheme="minorHAnsi" w:hAnsiTheme="minorHAnsi" w:cs="Arial"/>
          <w:sz w:val="24"/>
          <w:szCs w:val="24"/>
          <w:lang w:val="en-US"/>
        </w:rPr>
        <w:t>y above the 95</w:t>
      </w:r>
      <w:r w:rsidRPr="00E53F6E">
        <w:rPr>
          <w:rFonts w:asciiTheme="minorHAnsi" w:hAnsiTheme="minorHAnsi" w:cs="Arial"/>
          <w:sz w:val="24"/>
          <w:szCs w:val="24"/>
          <w:vertAlign w:val="superscript"/>
          <w:lang w:val="en-US"/>
        </w:rPr>
        <w:t>th</w:t>
      </w:r>
      <w:r w:rsidRPr="00E53F6E">
        <w:rPr>
          <w:rFonts w:asciiTheme="minorHAnsi" w:hAnsiTheme="minorHAnsi" w:cs="Arial"/>
          <w:sz w:val="24"/>
          <w:szCs w:val="24"/>
          <w:lang w:val="en-US"/>
        </w:rPr>
        <w:t xml:space="preserve"> percentile. </w:t>
      </w:r>
    </w:p>
    <w:p w14:paraId="46EFCEA3" w14:textId="77777777" w:rsidR="00442534" w:rsidRDefault="00442534" w:rsidP="005D04ED">
      <w:pPr>
        <w:contextualSpacing/>
        <w:jc w:val="both"/>
        <w:rPr>
          <w:rFonts w:asciiTheme="minorHAnsi" w:hAnsiTheme="minorHAnsi" w:cs="Arial"/>
          <w:sz w:val="24"/>
          <w:szCs w:val="24"/>
          <w:lang w:val="en-US"/>
        </w:rPr>
      </w:pPr>
      <w:r w:rsidRPr="00E53F6E">
        <w:rPr>
          <w:rFonts w:asciiTheme="minorHAnsi" w:hAnsiTheme="minorHAnsi" w:cs="Arial"/>
          <w:sz w:val="24"/>
          <w:szCs w:val="24"/>
          <w:lang w:val="en-US"/>
        </w:rPr>
        <w:t>SGA was defined as a birth weight &lt;10</w:t>
      </w:r>
      <w:r w:rsidRPr="00E53F6E">
        <w:rPr>
          <w:rFonts w:asciiTheme="minorHAnsi" w:hAnsiTheme="minorHAnsi" w:cs="Arial"/>
          <w:sz w:val="24"/>
          <w:szCs w:val="24"/>
          <w:vertAlign w:val="superscript"/>
          <w:lang w:val="en-US"/>
        </w:rPr>
        <w:t>th</w:t>
      </w:r>
      <w:r w:rsidR="005D04ED">
        <w:rPr>
          <w:rFonts w:asciiTheme="minorHAnsi" w:hAnsiTheme="minorHAnsi" w:cs="Arial"/>
          <w:sz w:val="24"/>
          <w:szCs w:val="24"/>
          <w:lang w:val="en-US"/>
        </w:rPr>
        <w:t xml:space="preserve"> percentile for gestat</w:t>
      </w:r>
      <w:r w:rsidRPr="00E53F6E">
        <w:rPr>
          <w:rFonts w:asciiTheme="minorHAnsi" w:hAnsiTheme="minorHAnsi" w:cs="Arial"/>
          <w:sz w:val="24"/>
          <w:szCs w:val="24"/>
          <w:lang w:val="en-US"/>
        </w:rPr>
        <w:t>ional age (GA).</w:t>
      </w:r>
    </w:p>
    <w:p w14:paraId="78D71329" w14:textId="77777777" w:rsidR="005D04ED" w:rsidRPr="007B7867" w:rsidRDefault="00D4206C" w:rsidP="005D04ED">
      <w:pPr>
        <w:contextualSpacing/>
        <w:jc w:val="both"/>
        <w:rPr>
          <w:rFonts w:asciiTheme="minorHAnsi" w:hAnsiTheme="minorHAnsi" w:cs="Arial"/>
          <w:sz w:val="24"/>
          <w:szCs w:val="24"/>
          <w:lang w:val="en-US"/>
        </w:rPr>
      </w:pPr>
      <w:r w:rsidRPr="007B7867">
        <w:rPr>
          <w:rFonts w:asciiTheme="minorHAnsi" w:hAnsiTheme="minorHAnsi" w:cs="Arial"/>
          <w:sz w:val="24"/>
          <w:szCs w:val="24"/>
          <w:lang w:val="en-US"/>
        </w:rPr>
        <w:t>Preterm is defined as babies born alive before 37 weeks of pregnancy are completed. There are sub-categories of preterm birth, based on gestational age: a) late preterm (32-37 w), b) very preterm (28-32</w:t>
      </w:r>
      <w:r w:rsidR="004D6817">
        <w:rPr>
          <w:rFonts w:asciiTheme="minorHAnsi" w:hAnsiTheme="minorHAnsi" w:cs="Arial"/>
          <w:sz w:val="24"/>
          <w:szCs w:val="24"/>
          <w:lang w:val="en-US"/>
        </w:rPr>
        <w:t xml:space="preserve"> w</w:t>
      </w:r>
      <w:r w:rsidRPr="007B7867">
        <w:rPr>
          <w:rFonts w:asciiTheme="minorHAnsi" w:hAnsiTheme="minorHAnsi" w:cs="Arial"/>
          <w:sz w:val="24"/>
          <w:szCs w:val="24"/>
          <w:lang w:val="en-US"/>
        </w:rPr>
        <w:t xml:space="preserve">), c) extremely preterm  (&lt;28 w) </w:t>
      </w:r>
      <w:r w:rsidR="00C836F0" w:rsidRPr="007B7867">
        <w:rPr>
          <w:rFonts w:asciiTheme="minorHAnsi" w:hAnsiTheme="minorHAnsi" w:cs="Arial"/>
          <w:sz w:val="24"/>
          <w:szCs w:val="24"/>
          <w:lang w:val="en-US"/>
        </w:rPr>
        <w:fldChar w:fldCharType="begin"/>
      </w:r>
      <w:r w:rsidR="00B35523" w:rsidRPr="007B7867">
        <w:rPr>
          <w:rFonts w:asciiTheme="minorHAnsi" w:hAnsiTheme="minorHAnsi" w:cs="Arial"/>
          <w:sz w:val="24"/>
          <w:szCs w:val="24"/>
          <w:lang w:val="en-US"/>
        </w:rPr>
        <w:instrText xml:space="preserve"> ADDIN ZOTERO_ITEM CSL_CITATION {"citationID":"40vukr8s3","properties":{"formattedCitation":"(19)","plainCitation":"(19)"},"citationItems":[{"id":258,"uris":["http://zotero.org/users/local/WzCEJJ6B/items/FQ6TBNUV"],"uri":["http://zotero.org/users/local/WzCEJJ6B/items/FQ6TBNUV"],"itemData":{"id":258,"type":"webpage","title":"WHO | Preterm birth","container-title":"WHO","abstract":"WHO fact sheet on preterm birth providing key facts and information on solution, geographical distribution and WHO response.","URL":"http://www.who.int/mediacentre/factsheets/fs363/en/","accessed":{"date-parts":[["2017",7,23]]}}}],"schema":"https://github.com/citation-style-language/schema/raw/master/csl-citation.json"} </w:instrText>
      </w:r>
      <w:r w:rsidR="00C836F0" w:rsidRPr="007B7867">
        <w:rPr>
          <w:rFonts w:asciiTheme="minorHAnsi" w:hAnsiTheme="minorHAnsi" w:cs="Arial"/>
          <w:sz w:val="24"/>
          <w:szCs w:val="24"/>
          <w:lang w:val="en-US"/>
        </w:rPr>
        <w:fldChar w:fldCharType="separate"/>
      </w:r>
      <w:r w:rsidR="00B35523" w:rsidRPr="007B7867">
        <w:rPr>
          <w:sz w:val="24"/>
          <w:lang w:val="en-US"/>
        </w:rPr>
        <w:t>(19)</w:t>
      </w:r>
      <w:r w:rsidR="00C836F0" w:rsidRPr="007B7867">
        <w:rPr>
          <w:rFonts w:asciiTheme="minorHAnsi" w:hAnsiTheme="minorHAnsi" w:cs="Arial"/>
          <w:sz w:val="24"/>
          <w:szCs w:val="24"/>
          <w:lang w:val="en-US"/>
        </w:rPr>
        <w:fldChar w:fldCharType="end"/>
      </w:r>
      <w:r w:rsidRPr="007B7867">
        <w:rPr>
          <w:rFonts w:asciiTheme="minorHAnsi" w:hAnsiTheme="minorHAnsi" w:cs="Arial"/>
          <w:sz w:val="24"/>
          <w:szCs w:val="24"/>
          <w:lang w:val="en-US"/>
        </w:rPr>
        <w:t>.</w:t>
      </w:r>
    </w:p>
    <w:p w14:paraId="6E0704D4" w14:textId="77777777" w:rsidR="008A51C4" w:rsidRPr="007B7867" w:rsidRDefault="008A51C4" w:rsidP="005D04ED">
      <w:pPr>
        <w:contextualSpacing/>
        <w:jc w:val="both"/>
        <w:rPr>
          <w:rFonts w:asciiTheme="minorHAnsi" w:hAnsiTheme="minorHAnsi" w:cs="Arial"/>
          <w:sz w:val="24"/>
          <w:szCs w:val="24"/>
          <w:lang w:val="en-US"/>
        </w:rPr>
      </w:pPr>
    </w:p>
    <w:p w14:paraId="1E511973" w14:textId="77777777" w:rsidR="005D04ED" w:rsidRPr="001C0853" w:rsidRDefault="005D04ED" w:rsidP="005D04ED">
      <w:pPr>
        <w:contextualSpacing/>
        <w:jc w:val="both"/>
        <w:rPr>
          <w:rFonts w:asciiTheme="minorHAnsi" w:hAnsiTheme="minorHAnsi" w:cs="Arial"/>
          <w:sz w:val="24"/>
          <w:szCs w:val="24"/>
          <w:lang w:val="en-US"/>
        </w:rPr>
      </w:pPr>
      <w:r w:rsidRPr="001C0853">
        <w:rPr>
          <w:rFonts w:asciiTheme="minorHAnsi" w:hAnsiTheme="minorHAnsi" w:cs="Arial"/>
          <w:sz w:val="24"/>
          <w:szCs w:val="24"/>
          <w:lang w:val="en-US"/>
        </w:rPr>
        <w:t>Predictive variables:</w:t>
      </w:r>
      <w:r w:rsidR="00BD5DA2" w:rsidRPr="001C0853">
        <w:rPr>
          <w:rFonts w:asciiTheme="minorHAnsi" w:hAnsiTheme="minorHAnsi" w:cs="Arial"/>
          <w:sz w:val="24"/>
          <w:szCs w:val="24"/>
          <w:lang w:val="en-US"/>
        </w:rPr>
        <w:t xml:space="preserve"> </w:t>
      </w:r>
    </w:p>
    <w:p w14:paraId="284A21ED" w14:textId="77777777" w:rsidR="00BD5DA2" w:rsidRPr="007B7867" w:rsidRDefault="004D6817" w:rsidP="00BD5DA2">
      <w:pPr>
        <w:contextualSpacing/>
        <w:jc w:val="both"/>
        <w:rPr>
          <w:rFonts w:asciiTheme="minorHAnsi" w:hAnsiTheme="minorHAnsi" w:cs="Arial"/>
          <w:sz w:val="24"/>
          <w:szCs w:val="24"/>
        </w:rPr>
      </w:pPr>
      <w:r>
        <w:rPr>
          <w:rFonts w:asciiTheme="minorHAnsi" w:hAnsiTheme="minorHAnsi" w:cs="Arial"/>
          <w:sz w:val="24"/>
          <w:szCs w:val="24"/>
          <w:lang w:val="en-US"/>
        </w:rPr>
        <w:t>Mean uterine arteries pulsatility index (mUtA-PI)</w:t>
      </w:r>
      <w:r w:rsidR="005D04ED" w:rsidRPr="007B7867">
        <w:rPr>
          <w:rFonts w:asciiTheme="minorHAnsi" w:hAnsiTheme="minorHAnsi" w:cs="Arial"/>
          <w:sz w:val="24"/>
          <w:szCs w:val="24"/>
          <w:lang w:val="en-US"/>
        </w:rPr>
        <w:t>:</w:t>
      </w:r>
      <w:r w:rsidR="00BD5DA2" w:rsidRPr="007B7867">
        <w:rPr>
          <w:rFonts w:asciiTheme="minorHAnsi" w:hAnsiTheme="minorHAnsi" w:cs="Arial"/>
          <w:sz w:val="24"/>
          <w:szCs w:val="24"/>
          <w:lang w:val="en-US"/>
        </w:rPr>
        <w:t xml:space="preserve">  it was calculated from three or more consecutive waveforms obtained from a free-floating portion of the umbilical cord. Normal values were considered when it was &lt; 95</w:t>
      </w:r>
      <w:r w:rsidR="00BD5DA2" w:rsidRPr="007B7867">
        <w:rPr>
          <w:rFonts w:asciiTheme="minorHAnsi" w:hAnsiTheme="minorHAnsi" w:cs="Arial"/>
          <w:sz w:val="24"/>
          <w:szCs w:val="24"/>
          <w:vertAlign w:val="superscript"/>
          <w:lang w:val="en-US"/>
        </w:rPr>
        <w:t>th</w:t>
      </w:r>
      <w:r w:rsidR="00BD5DA2" w:rsidRPr="007B7867">
        <w:rPr>
          <w:rFonts w:asciiTheme="minorHAnsi" w:hAnsiTheme="minorHAnsi" w:cs="Arial"/>
          <w:sz w:val="24"/>
          <w:szCs w:val="24"/>
          <w:lang w:val="en-US"/>
        </w:rPr>
        <w:t xml:space="preserve"> centile for </w:t>
      </w:r>
      <w:r>
        <w:rPr>
          <w:rFonts w:asciiTheme="minorHAnsi" w:hAnsiTheme="minorHAnsi" w:cs="Arial"/>
          <w:sz w:val="24"/>
          <w:szCs w:val="24"/>
          <w:lang w:val="en-US"/>
        </w:rPr>
        <w:t>GA</w:t>
      </w:r>
      <w:r w:rsidR="00BD5DA2" w:rsidRPr="007B7867">
        <w:rPr>
          <w:rFonts w:asciiTheme="minorHAnsi" w:hAnsiTheme="minorHAnsi" w:cs="Arial"/>
          <w:sz w:val="24"/>
          <w:szCs w:val="24"/>
          <w:lang w:val="en-US"/>
        </w:rPr>
        <w:t>. Mean UtA-PI was calculated as the average PI of the right and left arteries, and was considered to be abnormal when it was &gt; 95</w:t>
      </w:r>
      <w:r w:rsidR="00BD5DA2" w:rsidRPr="007B7867">
        <w:rPr>
          <w:rFonts w:asciiTheme="minorHAnsi" w:hAnsiTheme="minorHAnsi" w:cs="Arial"/>
          <w:sz w:val="24"/>
          <w:szCs w:val="24"/>
          <w:vertAlign w:val="superscript"/>
          <w:lang w:val="en-US"/>
        </w:rPr>
        <w:t>th</w:t>
      </w:r>
      <w:r w:rsidR="00BD5DA2" w:rsidRPr="007B7867">
        <w:rPr>
          <w:rFonts w:asciiTheme="minorHAnsi" w:hAnsiTheme="minorHAnsi" w:cs="Arial"/>
          <w:sz w:val="24"/>
          <w:szCs w:val="24"/>
          <w:lang w:val="en-US"/>
        </w:rPr>
        <w:t xml:space="preserve"> centile </w:t>
      </w:r>
      <w:r w:rsidR="00C836F0" w:rsidRPr="007B7867">
        <w:rPr>
          <w:rFonts w:asciiTheme="minorHAnsi" w:hAnsiTheme="minorHAnsi" w:cs="Arial"/>
          <w:sz w:val="24"/>
          <w:szCs w:val="24"/>
        </w:rPr>
        <w:fldChar w:fldCharType="begin"/>
      </w:r>
      <w:r w:rsidR="00B35523" w:rsidRPr="007B7867">
        <w:rPr>
          <w:rFonts w:asciiTheme="minorHAnsi" w:hAnsiTheme="minorHAnsi" w:cs="Arial"/>
          <w:sz w:val="24"/>
          <w:szCs w:val="24"/>
          <w:lang w:val="en-US"/>
        </w:rPr>
        <w:instrText xml:space="preserve"> ADDIN ZOTERO_ITEM CSL_CITATION {"citationID":"2mkkghkha7","properties":{"formattedCitation":"(20,21)","plainCitation":"(20,21)"},"citationItems":[{"id":169,"uris":["http://zotero.org/users/local/WzCEJJ6B/items/QNNADKW3"],"uri":["http://zotero.org/users/local/WzCEJJ6B/items/QNNADKW3"],"itemData":{"id":169,"type":"article-journal","title":"Angiogenic factors vs Doppler surveillance in the prediction of adverse outcome among late-pregnancy small-for- gestational-age fetuses","container-title":"Ultrasound in Obstetrics &amp; Gynecology: The Official Journal of the International Society of Ultrasound in Obstetrics and Gynecology","page":"533-540","volume":"43","issue":"5","source":"PubMed","abstract":"OBJECTIVES: To compare the value of Doppler surveillance with maternal blood angiogenic factors at diagnosis for the prediction of adverse outcome in late-pregnancy small-for-gestational-age (SGA) fetuses.\nMETHODS: In a cohort of 198 SGA fetuses we evaluated the association of Doppler indices (mean uterine artery pulsatility index (UtA-PI) and cerebroplacental ratio (CPR)) and angiogenic factors (maternal serum levels of soluble fms-like tyrosine kinase-1 (sFlt-1) and placental growth factor (PlGF)) with the development of pre-eclampsia and adverse perinatal outcome (operative delivery for non-reassuring fetal status or neonatal metabolic acidosis).\nRESULTS: In SGA fetuses subsequently developing pre-eclampsia, mean UtA-PI (P &lt; 0.001), sFlt-1 MoM (P &lt; 0.001) and sFlt-1/PlGF MoM ratio (P &lt; 0.001) were higher, while PlGF MoM was lower (P = 0.004). In SGA fetuses with adverse perinatal outcome, CPR (P &lt; 0.002) and PlGF MoM (P &lt; 0.001) were lower, and sFlt-1/PlGF MoM ratio was higher (P = 0.001). For predicting pre-eclampsia, the areas under the receiver-operating characteristics (ROC) curves for mean UtA-PI, sFlt-1 MoM and the combination of both were 0.852, 0.839 and 0.860, respectively. For adverse perinatal outcome, the areas under the ROC curves for CPR, PlGF MoM and the combination of both were 0.652, 0.656 and 0.684, respectively. The combination of Doppler indices and angiogenic factors did not significantly improve prediction of either pre-eclampsia (P = 0.851) or adverse outcome (P = 0.579).\nCONCLUSIONS: In SGA fetuses, angiogenic factors at diagnosis and follow-up with Doppler ultrasound both predict adverse outcome with a similar performance.","DOI":"10.1002/uog.13246","ISSN":"1469-0705","note":"PMID: 24203115","journalAbbreviation":"Ultrasound Obstet Gynecol","language":"eng","author":[{"family":"Lobmaier","given":"S. M."},{"family":"Figueras","given":"F."},{"family":"Mercade","given":"I."},{"family":"Per</w:instrText>
      </w:r>
      <w:r w:rsidR="00B35523" w:rsidRPr="007B7867">
        <w:rPr>
          <w:rFonts w:asciiTheme="minorHAnsi" w:hAnsiTheme="minorHAnsi" w:cs="Arial"/>
          <w:sz w:val="24"/>
          <w:szCs w:val="24"/>
        </w:rPr>
        <w:instrText xml:space="preserve">ello","given":"M."},{"family":"Peguero","given":"A."},{"family":"Crovetto","given":"F."},{"family":"Ortiz","given":"J. U."},{"family":"Crispi","given":"F."},{"family":"Gratacós","given":"E."}],"issued":{"date-parts":[["2014",5]]},"PMID":"24203115"}},{"id":263,"uris":["http://zotero.org/users/local/WzCEJJ6B/items/KXB57MQU"],"uri":["http://zotero.org/users/local/WzCEJJ6B/items/KXB57MQU"],"itemData":{"id":263,"type":"article-journal","title":"Reference ranges for uterine artery mean pulsatility index at 11-41 weeks of gestation","container-title":"Ultrasound in Obstetrics &amp; Gynecology: The Official Journal of the International Society of Ultrasound in Obstetrics and Gynecology","page":"128-132","volume":"32","issue":"2","source":"PubMed","abstract":"OBJECTIVES: To construct gestational age (GA)-based reference ranges for the uterine artery (UtA) mean pulsatility index (PI) at 11-41 weeks of pregnancy.\nMETHODS: A prospective cross-sectional observational study was carried out of 20 consecutive singleton pregnancies for each completed gestational week at 11-41 weeks. UtAs were examined by color and pulsed Doppler imaging, and the mean PI, as well as the presence or absence of a bilateral protodiastolic notch, were recorded. Polynomials were fitted by means of least-square regression to estimate the relationship between the mean UtA-PI and GA.\nRESULTS: A total of 620 women were included. A second-degree polynomial (Log(e) mean UtA-PI = 1.39 - 0.012 x GA + GA(2) x 0.0000198, with GA measured in days), after a natural logarithmic transformation, was selected to model our data. There was a significant decrease in the mean UtA-PI between 11 weeks (mean PI, 1.79; 95(th) centile, 2.70) and 34 weeks (mean PI, 0.70; 95(th) centile, 0.99). It then became more stable up until 41 weeks (mean PI, 0.65; 95(th) centile, 0.89).\nCONCLUSIONS: The mean UtA-PI shows a progressive decrease until the late stages of pregnancy. Reference ranges for mean UtA-PI may have clinical value in screening for placenta-associated diseases in the early stages of pregnancy, and in evaluating patients with pregnancy-induced hypertension and/or small-for-gestational age fetuses during the third trimester.","DOI":"10.1002/uog.5315","ISSN":"1469-0705","note":"PMID: 18457355","journalAbbreviation":"Ultrasound Obstet Gynecol","language":"eng","author":[{"family":"Gómez","given":"O."},{"family":"Figueras","given":"F."},{"family":"Fernández","given":"S."},{"family":"Bennasar","given":"M."},{"family":"Martínez","given":"J. M."},{"family":"Puerto","given":"B."},{"family":"Gratacós","given":"E."}],"issued":{"date-parts":[["2008",8]]},"PMID":"18457355"}}],"schema":"https://github.com/citation-style-language/schema/raw/master/csl-citation.json"} </w:instrText>
      </w:r>
      <w:r w:rsidR="00C836F0" w:rsidRPr="007B7867">
        <w:rPr>
          <w:rFonts w:asciiTheme="minorHAnsi" w:hAnsiTheme="minorHAnsi" w:cs="Arial"/>
          <w:sz w:val="24"/>
          <w:szCs w:val="24"/>
        </w:rPr>
        <w:fldChar w:fldCharType="separate"/>
      </w:r>
      <w:r w:rsidR="00B35523" w:rsidRPr="007B7867">
        <w:rPr>
          <w:sz w:val="24"/>
        </w:rPr>
        <w:t>(20,21)</w:t>
      </w:r>
      <w:r w:rsidR="00C836F0" w:rsidRPr="007B7867">
        <w:rPr>
          <w:rFonts w:asciiTheme="minorHAnsi" w:hAnsiTheme="minorHAnsi" w:cs="Arial"/>
          <w:sz w:val="24"/>
          <w:szCs w:val="24"/>
        </w:rPr>
        <w:fldChar w:fldCharType="end"/>
      </w:r>
      <w:r w:rsidR="00BD5DA2" w:rsidRPr="007B7867">
        <w:rPr>
          <w:rFonts w:asciiTheme="minorHAnsi" w:hAnsiTheme="minorHAnsi" w:cs="Arial"/>
          <w:sz w:val="24"/>
          <w:szCs w:val="24"/>
        </w:rPr>
        <w:t>.</w:t>
      </w:r>
    </w:p>
    <w:p w14:paraId="3F045013" w14:textId="77777777" w:rsidR="00BD5DA2" w:rsidRPr="007B7867" w:rsidRDefault="00BD5DA2" w:rsidP="005D04ED">
      <w:pPr>
        <w:contextualSpacing/>
        <w:jc w:val="both"/>
        <w:rPr>
          <w:rFonts w:asciiTheme="minorHAnsi" w:hAnsiTheme="minorHAnsi" w:cs="Arial"/>
          <w:sz w:val="24"/>
          <w:szCs w:val="24"/>
        </w:rPr>
      </w:pPr>
    </w:p>
    <w:p w14:paraId="2380AD9D" w14:textId="77777777" w:rsidR="005D04ED" w:rsidRPr="007B7867" w:rsidRDefault="005D04ED" w:rsidP="005D04ED">
      <w:pPr>
        <w:contextualSpacing/>
        <w:jc w:val="both"/>
        <w:rPr>
          <w:rFonts w:asciiTheme="minorHAnsi" w:hAnsiTheme="minorHAnsi" w:cs="Arial"/>
          <w:sz w:val="24"/>
          <w:szCs w:val="24"/>
          <w:lang w:val="en-US"/>
        </w:rPr>
      </w:pPr>
      <w:r w:rsidRPr="007B7867">
        <w:rPr>
          <w:rFonts w:asciiTheme="minorHAnsi" w:hAnsiTheme="minorHAnsi" w:cs="Arial"/>
          <w:sz w:val="24"/>
          <w:szCs w:val="24"/>
          <w:lang w:val="en-US"/>
        </w:rPr>
        <w:t xml:space="preserve">Serum detection of </w:t>
      </w:r>
      <w:r w:rsidR="008A51C4" w:rsidRPr="007B7867">
        <w:rPr>
          <w:rFonts w:asciiTheme="minorHAnsi" w:hAnsiTheme="minorHAnsi" w:cs="Arial"/>
          <w:sz w:val="24"/>
          <w:szCs w:val="24"/>
          <w:lang w:val="en-US"/>
        </w:rPr>
        <w:t>angiogenesis</w:t>
      </w:r>
      <w:r w:rsidRPr="007B7867">
        <w:rPr>
          <w:rFonts w:asciiTheme="minorHAnsi" w:hAnsiTheme="minorHAnsi" w:cs="Arial"/>
          <w:sz w:val="24"/>
          <w:szCs w:val="24"/>
          <w:lang w:val="en-US"/>
        </w:rPr>
        <w:t xml:space="preserve"> factors:</w:t>
      </w:r>
    </w:p>
    <w:p w14:paraId="1A91292B" w14:textId="77777777" w:rsidR="008A51C4" w:rsidRPr="006D1EC5" w:rsidRDefault="006D1EC5" w:rsidP="006D1EC5">
      <w:pPr>
        <w:jc w:val="both"/>
        <w:rPr>
          <w:rFonts w:asciiTheme="minorHAnsi" w:hAnsiTheme="minorHAnsi" w:cs="Arial"/>
          <w:sz w:val="24"/>
          <w:szCs w:val="24"/>
          <w:lang w:val="en-US"/>
        </w:rPr>
      </w:pPr>
      <w:r w:rsidRPr="007B7867">
        <w:rPr>
          <w:rFonts w:cs="Arial"/>
          <w:sz w:val="24"/>
          <w:szCs w:val="24"/>
          <w:lang w:val="en-US"/>
        </w:rPr>
        <w:t xml:space="preserve">Serum </w:t>
      </w:r>
      <w:r w:rsidR="002E675C">
        <w:rPr>
          <w:rFonts w:cs="Arial"/>
          <w:sz w:val="24"/>
          <w:szCs w:val="24"/>
          <w:lang w:val="en-US"/>
        </w:rPr>
        <w:t xml:space="preserve">levels of </w:t>
      </w:r>
      <w:r w:rsidRPr="007B7867">
        <w:rPr>
          <w:rFonts w:cs="Arial"/>
          <w:sz w:val="24"/>
          <w:szCs w:val="24"/>
          <w:lang w:val="en-US"/>
        </w:rPr>
        <w:t xml:space="preserve">sFlt-1 and PlGF </w:t>
      </w:r>
      <w:r w:rsidR="002E675C">
        <w:rPr>
          <w:rFonts w:cs="Arial"/>
          <w:sz w:val="24"/>
          <w:szCs w:val="24"/>
          <w:lang w:val="en-US"/>
        </w:rPr>
        <w:t>were quantified by ELISA according to manufacturer instructions (</w:t>
      </w:r>
      <w:commentRangeStart w:id="2"/>
      <w:r w:rsidRPr="007B7867">
        <w:rPr>
          <w:rFonts w:cs="Arial"/>
          <w:sz w:val="24"/>
          <w:szCs w:val="24"/>
          <w:lang w:val="en-US"/>
        </w:rPr>
        <w:t>Roche</w:t>
      </w:r>
      <w:commentRangeEnd w:id="2"/>
      <w:r w:rsidR="002E675C">
        <w:rPr>
          <w:rStyle w:val="Refdecomentario"/>
        </w:rPr>
        <w:commentReference w:id="2"/>
      </w:r>
      <w:r w:rsidRPr="007B7867">
        <w:rPr>
          <w:rFonts w:cs="Arial"/>
          <w:sz w:val="24"/>
          <w:szCs w:val="24"/>
          <w:lang w:val="en-US"/>
        </w:rPr>
        <w:t xml:space="preserve"> </w:t>
      </w:r>
      <w:r w:rsidR="002E675C">
        <w:rPr>
          <w:rFonts w:cs="Arial"/>
          <w:sz w:val="24"/>
          <w:szCs w:val="24"/>
          <w:lang w:val="en-US"/>
        </w:rPr>
        <w:t>…)</w:t>
      </w:r>
      <w:r w:rsidRPr="007B7867">
        <w:rPr>
          <w:rFonts w:cs="Arial"/>
          <w:sz w:val="24"/>
          <w:szCs w:val="24"/>
          <w:lang w:val="en-US"/>
        </w:rPr>
        <w:t>), and the sFlt-1/PlGF ratio was calculated for each sample</w:t>
      </w:r>
      <w:r>
        <w:rPr>
          <w:rFonts w:cs="Arial"/>
          <w:color w:val="FF0000"/>
          <w:sz w:val="24"/>
          <w:szCs w:val="24"/>
          <w:lang w:val="en-US"/>
        </w:rPr>
        <w:t xml:space="preserve"> </w:t>
      </w:r>
      <w:r w:rsidR="00C836F0">
        <w:rPr>
          <w:rFonts w:cs="Arial"/>
          <w:color w:val="FF0000"/>
          <w:sz w:val="24"/>
          <w:szCs w:val="24"/>
          <w:lang w:val="en-US"/>
        </w:rPr>
        <w:fldChar w:fldCharType="begin"/>
      </w:r>
      <w:r w:rsidR="00B35523">
        <w:rPr>
          <w:rFonts w:cs="Arial"/>
          <w:color w:val="FF0000"/>
          <w:sz w:val="24"/>
          <w:szCs w:val="24"/>
          <w:lang w:val="en-US"/>
        </w:rPr>
        <w:instrText xml:space="preserve"> ADDIN ZOTERO_ITEM CSL_CITATION {"citationID":"2pn4t7v4j1","properties":{"formattedCitation":"(22)","plainCitation":"(22)"},"citationItems":[{"id":261,"uris":["http://zotero.org/users/local/WzCEJJ6B/items/8HQR46PP"],"uri":["http://zotero.org/users/local/WzCEJJ6B/items/8HQR46PP"],"itemData":{"id":261,"type":"article-journal","title":"New gestational phase-specific cutoff values for the use of the soluble fms-like tyrosine kinase-1/placental growth factor ratio as a diagnostic test for preeclampsia","container-title":"Hypertension (Dallas, Tex.: 1979)","page":"346-352","volume":"63","issue":"2","source":"PubMed","abstract":"To establish gestational phase adapted cutoffs for the use of the soluble fms-like tyrosine kinase-1 (sFlt-1)/placental growth factor (PlGF) ratio as a diagnostic tool for preeclampsia in the clinical setting, a multicenter case-control study including a total of 1149 patients was performed. We report normal values of sFlt-1, PlGF, and the sFlt-1/PlGF ratio based on the analysis of a total of 877 patients with uneventful pregnancy outcome. A total of 234 patients with preeclampsia and a matched cohort consisting of 468 patients with normal pregnancy outcome were compared, and sFlt-1 and PlGF were measured on an automated platform. Separate cutoffs for the sFlt-1/PlGF ratio were determined for the early (20+0-33+6 weeks) and the late gestational phase (34+0 weeks-delivery). For each of the 2 gestational phases, 2 independent cutoffs framing an equivocal zone were determined: the first cutoff with focus on high sensitivity, and the second focusing on high specificity. Between 20+0 and 33+6 weeks, the cutoffs at ≤33 and ≥85 resulted in a sensitivity/specificity of 95%/94% and 88%/99.5%, respectively. An sFlt-1/PlGF ratio of ≤33 had the lowest likelihood of a negative test (0.05; 95% confidence interval, 0.02-0.13), whereas values ≥85 had the highest likelihood of a positive test (176; 95% confidence interval, 24.88-1245). After 34+0 weeks, the cutoffs at ≤33 and ≥110 yielded a sensitivity/specificity of 89.6%/73.1% and 58.2%/95.5%, respectively. The approach to use multiple cutoffs for the early and late gestational phase enhances the diagnostic accuracy of the sFlt-1/PlGF ratio as a diagnostic tool for preeclampsia.","DOI":"10.1161/HYPERTENSIONAHA.113.01787","ISSN":"1524-4563","note":"PMID: 24166751","journalAbbreviation":"Hypertension","language":"eng","author":[{"family":"Verlohren","given":"Stefan"},{"family":"Herraiz","given":"Ignacio"},{"family":"Lapaire","given":"Olav"},{"family":"Schlembach","given":"Dietmar"},{"family":"Zeisler","given":"Harald"},{"family":"Calda","given":"Pavel"},{"family":"Sabria","given":"Joan"},{"family":"Markfeld-Erol","given":"Filiz"},{"family":"Galindo","given":"Alberto"},{"family":"Schoofs","given":"Katharina"},{"family":"Denk","given":"Barbara"},{"family":"Stepan","given":"Holger"}],"issued":{"date-parts":[["2014",2]]},"PMID":"24166751"}}],"schema":"https://github.com/citation-style-language/schema/raw/master/csl-citation.json"} </w:instrText>
      </w:r>
      <w:r w:rsidR="00C836F0">
        <w:rPr>
          <w:rFonts w:cs="Arial"/>
          <w:color w:val="FF0000"/>
          <w:sz w:val="24"/>
          <w:szCs w:val="24"/>
          <w:lang w:val="en-US"/>
        </w:rPr>
        <w:fldChar w:fldCharType="separate"/>
      </w:r>
      <w:r w:rsidR="00B35523" w:rsidRPr="00B35523">
        <w:rPr>
          <w:sz w:val="24"/>
        </w:rPr>
        <w:t>(22)</w:t>
      </w:r>
      <w:r w:rsidR="00C836F0">
        <w:rPr>
          <w:rFonts w:cs="Arial"/>
          <w:color w:val="FF0000"/>
          <w:sz w:val="24"/>
          <w:szCs w:val="24"/>
          <w:lang w:val="en-US"/>
        </w:rPr>
        <w:fldChar w:fldCharType="end"/>
      </w:r>
      <w:r>
        <w:rPr>
          <w:rFonts w:cs="Arial"/>
          <w:color w:val="FF0000"/>
          <w:sz w:val="24"/>
          <w:szCs w:val="24"/>
          <w:lang w:val="en-US"/>
        </w:rPr>
        <w:t>.</w:t>
      </w:r>
    </w:p>
    <w:p w14:paraId="4DE514E3" w14:textId="77777777" w:rsidR="008A51C4" w:rsidRDefault="008A51C4" w:rsidP="003B0E1A">
      <w:pPr>
        <w:spacing w:after="0"/>
        <w:jc w:val="both"/>
        <w:rPr>
          <w:rFonts w:asciiTheme="minorHAnsi" w:hAnsiTheme="minorHAnsi" w:cs="Arial"/>
          <w:sz w:val="24"/>
          <w:szCs w:val="24"/>
          <w:lang w:val="en-US"/>
        </w:rPr>
      </w:pPr>
      <w:r>
        <w:rPr>
          <w:rFonts w:asciiTheme="minorHAnsi" w:hAnsiTheme="minorHAnsi" w:cs="Arial"/>
          <w:sz w:val="24"/>
          <w:szCs w:val="24"/>
          <w:lang w:val="en-US"/>
        </w:rPr>
        <w:t>Confusing variables:</w:t>
      </w:r>
    </w:p>
    <w:p w14:paraId="685F2021" w14:textId="77777777" w:rsidR="003B0E1A" w:rsidRDefault="003B0E1A" w:rsidP="003B0E1A">
      <w:pPr>
        <w:spacing w:after="0"/>
        <w:jc w:val="both"/>
        <w:rPr>
          <w:rFonts w:asciiTheme="minorHAnsi" w:hAnsiTheme="minorHAnsi" w:cs="Arial"/>
          <w:sz w:val="24"/>
          <w:szCs w:val="24"/>
          <w:lang w:val="en-US"/>
        </w:rPr>
      </w:pPr>
      <w:r>
        <w:rPr>
          <w:rFonts w:asciiTheme="minorHAnsi" w:hAnsiTheme="minorHAnsi" w:cs="Arial"/>
          <w:sz w:val="24"/>
          <w:szCs w:val="24"/>
          <w:lang w:val="en-US"/>
        </w:rPr>
        <w:t>Demographic</w:t>
      </w:r>
      <w:r w:rsidR="002E675C">
        <w:rPr>
          <w:rFonts w:asciiTheme="minorHAnsi" w:hAnsiTheme="minorHAnsi" w:cs="Arial"/>
          <w:sz w:val="24"/>
          <w:szCs w:val="24"/>
          <w:lang w:val="en-US"/>
        </w:rPr>
        <w:t xml:space="preserve"> variables</w:t>
      </w:r>
      <w:r>
        <w:rPr>
          <w:rFonts w:asciiTheme="minorHAnsi" w:hAnsiTheme="minorHAnsi" w:cs="Arial"/>
          <w:sz w:val="24"/>
          <w:szCs w:val="24"/>
          <w:lang w:val="en-US"/>
        </w:rPr>
        <w:t>: age, ethnicity, academic formation.</w:t>
      </w:r>
    </w:p>
    <w:p w14:paraId="24607FC3" w14:textId="77777777" w:rsidR="003B0E1A" w:rsidRPr="005A6973" w:rsidRDefault="00E65D25" w:rsidP="00BD5DA2">
      <w:pPr>
        <w:jc w:val="both"/>
        <w:rPr>
          <w:rFonts w:asciiTheme="minorHAnsi" w:hAnsiTheme="minorHAnsi" w:cs="Arial"/>
          <w:sz w:val="24"/>
          <w:szCs w:val="24"/>
          <w:lang w:val="en-US"/>
        </w:rPr>
      </w:pPr>
      <w:r w:rsidRPr="005A6973">
        <w:rPr>
          <w:rFonts w:asciiTheme="minorHAnsi" w:hAnsiTheme="minorHAnsi" w:cs="Arial"/>
          <w:sz w:val="24"/>
          <w:szCs w:val="24"/>
          <w:lang w:val="en-US"/>
        </w:rPr>
        <w:t>Disease activity: according to SLEDAI adapted to pregnancy</w:t>
      </w:r>
      <w:r w:rsidR="00BD5DA2" w:rsidRPr="005A6973">
        <w:rPr>
          <w:rFonts w:asciiTheme="minorHAnsi" w:hAnsiTheme="minorHAnsi" w:cs="Arial"/>
          <w:sz w:val="24"/>
          <w:szCs w:val="24"/>
          <w:lang w:val="en-US"/>
        </w:rPr>
        <w:t xml:space="preserve"> (SLEPDAI) </w:t>
      </w:r>
      <w:r w:rsidR="00C836F0" w:rsidRPr="005A6973">
        <w:rPr>
          <w:rFonts w:asciiTheme="minorHAnsi" w:hAnsiTheme="minorHAnsi" w:cs="Arial"/>
          <w:sz w:val="24"/>
          <w:szCs w:val="24"/>
          <w:lang w:val="en-US"/>
        </w:rPr>
        <w:fldChar w:fldCharType="begin"/>
      </w:r>
      <w:r w:rsidR="00B35523" w:rsidRPr="005A6973">
        <w:rPr>
          <w:rFonts w:asciiTheme="minorHAnsi" w:hAnsiTheme="minorHAnsi" w:cs="Arial"/>
          <w:sz w:val="24"/>
          <w:szCs w:val="24"/>
          <w:lang w:val="en-US"/>
        </w:rPr>
        <w:instrText xml:space="preserve"> ADDIN ZOTERO_ITEM CSL_CITATION {"citationID":"16cepco5l0","properties":{"formattedCitation":"(23)","plainCitation":"(23)"},"citationItems":[{"id":265,"uris":["http://zotero.org/users/local/WzCEJJ6B/items/MJFHWG96"],"uri":["http://zotero.org/users/local/WzCEJJ6B/items/MJFHWG96"],"itemData":{"id":265,"type":"article-journal","title":"Evaluation of systemic lupus erythematosus activity during pregnancy","container-title":"Lupus","page":"679-682","volume":"13","issue":"9","source":"PubMed","abstract":"Due to our increasing knowledge on the pathophysiological basis of autoimmunity and the development of combined medical-obstetric clinics, pregnancy is becoming common among women with systemic lupus erythematosus (SLE). However, whether lupus worsens during pregnancy continues to be a controversial issue. SLE assessment during pregnancy is sometimes difficult due to physiological changes during this period, and common tools for measuring lupus activity during pregnancy were not available until recently. Several lupus activity scales in common use have been adapted for pregnancy [systemic lupus erythematosus in pregnancy activity index (SLEPDAI), modified lupus activity measurement (m-SLAM) and lupus activity index in pregnancy (LAI-P)]. All of them take into account the influence of pregnancy on clinical manifestation and common biochemical tests. LAI-P also accounts for specific manifestations of antiphospholipid syndrome in order not to score them as due to SLE activity. LAI-P has recently been validated for use in SLE pregnancy and could be used in future studies. However, daily assessment and management of individual pregnant women with lupus still relies on the clinical skills of attending physicians.","DOI":"10.1191/0961203304lu1099oa","ISSN":"0961-2033","note":"PMID: 15485102","journalAbbreviation":"Lupus","language":"eng","author":[{"family":"Ruiz-Irastorza","given":"G."},{"family":"Khamashta","given":"M. A."}],"issued":{"date-parts":[["2004"]]},"PMID":"15485102"}}],"schema":"https://github.com/citation-style-language/schema/raw/master/csl-citation.json"} </w:instrText>
      </w:r>
      <w:r w:rsidR="00C836F0" w:rsidRPr="005A6973">
        <w:rPr>
          <w:rFonts w:asciiTheme="minorHAnsi" w:hAnsiTheme="minorHAnsi" w:cs="Arial"/>
          <w:sz w:val="24"/>
          <w:szCs w:val="24"/>
          <w:lang w:val="en-US"/>
        </w:rPr>
        <w:fldChar w:fldCharType="separate"/>
      </w:r>
      <w:r w:rsidR="00B35523" w:rsidRPr="005A6973">
        <w:rPr>
          <w:sz w:val="24"/>
          <w:lang w:val="en-US"/>
        </w:rPr>
        <w:t>(23)</w:t>
      </w:r>
      <w:r w:rsidR="00C836F0" w:rsidRPr="005A6973">
        <w:rPr>
          <w:rFonts w:asciiTheme="minorHAnsi" w:hAnsiTheme="minorHAnsi" w:cs="Arial"/>
          <w:sz w:val="24"/>
          <w:szCs w:val="24"/>
          <w:lang w:val="en-US"/>
        </w:rPr>
        <w:fldChar w:fldCharType="end"/>
      </w:r>
      <w:r w:rsidRPr="005A6973">
        <w:rPr>
          <w:rFonts w:asciiTheme="minorHAnsi" w:hAnsiTheme="minorHAnsi" w:cs="Arial"/>
          <w:sz w:val="24"/>
          <w:szCs w:val="24"/>
          <w:lang w:val="en-US"/>
        </w:rPr>
        <w:t>.</w:t>
      </w:r>
      <w:r w:rsidR="00180D41" w:rsidRPr="005A6973">
        <w:rPr>
          <w:rFonts w:asciiTheme="minorHAnsi" w:hAnsiTheme="minorHAnsi" w:cs="Arial"/>
          <w:sz w:val="24"/>
          <w:szCs w:val="24"/>
          <w:lang w:val="en-US"/>
        </w:rPr>
        <w:t xml:space="preserve"> We considered moderate activity when SLE</w:t>
      </w:r>
      <w:r w:rsidR="00BD5DA2" w:rsidRPr="005A6973">
        <w:rPr>
          <w:rFonts w:asciiTheme="minorHAnsi" w:hAnsiTheme="minorHAnsi" w:cs="Arial"/>
          <w:sz w:val="24"/>
          <w:szCs w:val="24"/>
          <w:lang w:val="en-US"/>
        </w:rPr>
        <w:t>PDAI</w:t>
      </w:r>
      <w:r w:rsidR="00180D41" w:rsidRPr="005A6973">
        <w:rPr>
          <w:rFonts w:asciiTheme="minorHAnsi" w:hAnsiTheme="minorHAnsi" w:cs="Arial"/>
          <w:sz w:val="24"/>
          <w:szCs w:val="24"/>
          <w:lang w:val="en-US"/>
        </w:rPr>
        <w:t xml:space="preserve"> ≥ 6.</w:t>
      </w:r>
    </w:p>
    <w:p w14:paraId="2512134A" w14:textId="77777777" w:rsidR="00180D41" w:rsidRDefault="00E65D25" w:rsidP="001C16BB">
      <w:pPr>
        <w:contextualSpacing/>
        <w:jc w:val="both"/>
        <w:rPr>
          <w:rFonts w:asciiTheme="minorHAnsi" w:hAnsiTheme="minorHAnsi" w:cs="Arial"/>
          <w:sz w:val="24"/>
          <w:szCs w:val="24"/>
          <w:lang w:val="en-US"/>
        </w:rPr>
      </w:pPr>
      <w:r>
        <w:rPr>
          <w:rFonts w:asciiTheme="minorHAnsi" w:hAnsiTheme="minorHAnsi" w:cs="Arial"/>
          <w:sz w:val="24"/>
          <w:szCs w:val="24"/>
          <w:lang w:val="en-US"/>
        </w:rPr>
        <w:t xml:space="preserve">Risk factors associated with PE: </w:t>
      </w:r>
      <w:r w:rsidR="00180D41">
        <w:rPr>
          <w:rFonts w:asciiTheme="minorHAnsi" w:hAnsiTheme="minorHAnsi" w:cs="Arial"/>
          <w:sz w:val="24"/>
          <w:szCs w:val="24"/>
          <w:lang w:val="en-US"/>
        </w:rPr>
        <w:t xml:space="preserve">high body mass </w:t>
      </w:r>
      <w:commentRangeStart w:id="3"/>
      <w:r w:rsidR="00180D41">
        <w:rPr>
          <w:rFonts w:asciiTheme="minorHAnsi" w:hAnsiTheme="minorHAnsi" w:cs="Arial"/>
          <w:sz w:val="24"/>
          <w:szCs w:val="24"/>
          <w:lang w:val="en-US"/>
        </w:rPr>
        <w:t>index</w:t>
      </w:r>
      <w:commentRangeEnd w:id="3"/>
      <w:r w:rsidR="002E675C">
        <w:rPr>
          <w:rStyle w:val="Refdecomentario"/>
        </w:rPr>
        <w:commentReference w:id="3"/>
      </w:r>
      <w:r w:rsidR="002E675C">
        <w:rPr>
          <w:rFonts w:asciiTheme="minorHAnsi" w:hAnsiTheme="minorHAnsi" w:cs="Arial"/>
          <w:sz w:val="24"/>
          <w:szCs w:val="24"/>
          <w:lang w:val="en-US"/>
        </w:rPr>
        <w:t xml:space="preserve"> ()</w:t>
      </w:r>
      <w:r w:rsidR="00180D41">
        <w:rPr>
          <w:rFonts w:asciiTheme="minorHAnsi" w:hAnsiTheme="minorHAnsi" w:cs="Arial"/>
          <w:sz w:val="24"/>
          <w:szCs w:val="24"/>
          <w:lang w:val="en-US"/>
        </w:rPr>
        <w:t xml:space="preserve">, </w:t>
      </w:r>
      <w:r>
        <w:rPr>
          <w:rFonts w:asciiTheme="minorHAnsi" w:hAnsiTheme="minorHAnsi" w:cs="Arial"/>
          <w:sz w:val="24"/>
          <w:szCs w:val="24"/>
          <w:lang w:val="en-US"/>
        </w:rPr>
        <w:t>previous PE, multiple pregnancy, familiar history of PE (mother), smoking, alcohol consumption, other toxic habits (cannabis, cocaine), chronic HBP, diabetes, thrombophilia, and the use of some drugs (antih</w:t>
      </w:r>
      <w:r w:rsidR="002E675C">
        <w:rPr>
          <w:rFonts w:asciiTheme="minorHAnsi" w:hAnsiTheme="minorHAnsi" w:cs="Arial"/>
          <w:sz w:val="24"/>
          <w:szCs w:val="24"/>
          <w:lang w:val="en-US"/>
        </w:rPr>
        <w:t xml:space="preserve">ypertensive, antidepressant, </w:t>
      </w:r>
      <w:r>
        <w:rPr>
          <w:rFonts w:asciiTheme="minorHAnsi" w:hAnsiTheme="minorHAnsi" w:cs="Arial"/>
          <w:sz w:val="24"/>
          <w:szCs w:val="24"/>
          <w:lang w:val="en-US"/>
        </w:rPr>
        <w:t>antiepileptic drugs, non-steroid anti-inflammatory drugs, insulin, lithium</w:t>
      </w:r>
      <w:r w:rsidR="00180D41">
        <w:rPr>
          <w:rFonts w:asciiTheme="minorHAnsi" w:hAnsiTheme="minorHAnsi" w:cs="Arial"/>
          <w:sz w:val="24"/>
          <w:szCs w:val="24"/>
          <w:lang w:val="en-US"/>
        </w:rPr>
        <w:t>, antithyroid drugs and thyroxine).</w:t>
      </w:r>
    </w:p>
    <w:p w14:paraId="417AC13E" w14:textId="77777777" w:rsidR="00E65D25" w:rsidRDefault="00180D41" w:rsidP="001C16BB">
      <w:pPr>
        <w:contextualSpacing/>
        <w:jc w:val="both"/>
        <w:rPr>
          <w:rFonts w:asciiTheme="minorHAnsi" w:hAnsiTheme="minorHAnsi" w:cs="Arial"/>
          <w:sz w:val="24"/>
          <w:szCs w:val="24"/>
          <w:lang w:val="en-US"/>
        </w:rPr>
      </w:pPr>
      <w:r>
        <w:rPr>
          <w:rFonts w:asciiTheme="minorHAnsi" w:hAnsiTheme="minorHAnsi" w:cs="Arial"/>
          <w:sz w:val="24"/>
          <w:szCs w:val="24"/>
          <w:lang w:val="en-US"/>
        </w:rPr>
        <w:t xml:space="preserve">Concomitant treatment: glucocorticoids, platelet </w:t>
      </w:r>
      <w:r w:rsidR="002E675C">
        <w:rPr>
          <w:rFonts w:asciiTheme="minorHAnsi" w:hAnsiTheme="minorHAnsi" w:cs="Arial"/>
          <w:sz w:val="24"/>
          <w:szCs w:val="24"/>
          <w:lang w:val="en-US"/>
        </w:rPr>
        <w:t>anti-aggregation</w:t>
      </w:r>
      <w:r>
        <w:rPr>
          <w:rFonts w:asciiTheme="minorHAnsi" w:hAnsiTheme="minorHAnsi" w:cs="Arial"/>
          <w:sz w:val="24"/>
          <w:szCs w:val="24"/>
          <w:lang w:val="en-US"/>
        </w:rPr>
        <w:t>, ora</w:t>
      </w:r>
      <w:r w:rsidR="004B5941">
        <w:rPr>
          <w:rFonts w:asciiTheme="minorHAnsi" w:hAnsiTheme="minorHAnsi" w:cs="Arial"/>
          <w:sz w:val="24"/>
          <w:szCs w:val="24"/>
          <w:lang w:val="en-US"/>
        </w:rPr>
        <w:t>l anticoagulants, antimalarials</w:t>
      </w:r>
      <w:r>
        <w:rPr>
          <w:rFonts w:asciiTheme="minorHAnsi" w:hAnsiTheme="minorHAnsi" w:cs="Arial"/>
          <w:sz w:val="24"/>
          <w:szCs w:val="24"/>
          <w:lang w:val="en-US"/>
        </w:rPr>
        <w:t xml:space="preserve"> </w:t>
      </w:r>
      <w:r w:rsidR="001C16BB">
        <w:rPr>
          <w:rFonts w:asciiTheme="minorHAnsi" w:hAnsiTheme="minorHAnsi" w:cs="Arial"/>
          <w:sz w:val="24"/>
          <w:szCs w:val="24"/>
          <w:lang w:val="en-US"/>
        </w:rPr>
        <w:t>and azathioprine</w:t>
      </w:r>
      <w:r>
        <w:rPr>
          <w:rFonts w:asciiTheme="minorHAnsi" w:hAnsiTheme="minorHAnsi" w:cs="Arial"/>
          <w:sz w:val="24"/>
          <w:szCs w:val="24"/>
          <w:lang w:val="en-US"/>
        </w:rPr>
        <w:t>.</w:t>
      </w:r>
    </w:p>
    <w:p w14:paraId="1D544CAE" w14:textId="77777777" w:rsidR="003B0E1A" w:rsidRDefault="003B0E1A" w:rsidP="008A51C4">
      <w:pPr>
        <w:jc w:val="both"/>
        <w:rPr>
          <w:rFonts w:asciiTheme="minorHAnsi" w:hAnsiTheme="minorHAnsi" w:cs="Arial"/>
          <w:sz w:val="24"/>
          <w:szCs w:val="24"/>
          <w:lang w:val="en-US"/>
        </w:rPr>
      </w:pPr>
    </w:p>
    <w:p w14:paraId="460E6AEE" w14:textId="77777777" w:rsidR="001C16BB" w:rsidRPr="004B5941" w:rsidRDefault="001C16BB" w:rsidP="001C16BB">
      <w:pPr>
        <w:contextualSpacing/>
        <w:jc w:val="both"/>
        <w:rPr>
          <w:rFonts w:asciiTheme="minorHAnsi" w:hAnsiTheme="minorHAnsi" w:cs="Arial"/>
          <w:b/>
          <w:sz w:val="24"/>
          <w:szCs w:val="24"/>
          <w:lang w:val="en-US"/>
        </w:rPr>
      </w:pPr>
      <w:r w:rsidRPr="004B5941">
        <w:rPr>
          <w:rFonts w:asciiTheme="minorHAnsi" w:hAnsiTheme="minorHAnsi" w:cs="Arial"/>
          <w:b/>
          <w:sz w:val="24"/>
          <w:szCs w:val="24"/>
          <w:lang w:val="en-US"/>
        </w:rPr>
        <w:t>Statistical analysis:</w:t>
      </w:r>
    </w:p>
    <w:p w14:paraId="3228FD62" w14:textId="77777777" w:rsidR="002E675C" w:rsidRDefault="002E675C" w:rsidP="002A459C">
      <w:pPr>
        <w:contextualSpacing/>
        <w:jc w:val="both"/>
        <w:rPr>
          <w:rFonts w:asciiTheme="minorHAnsi" w:hAnsiTheme="minorHAnsi" w:cs="Arial"/>
          <w:sz w:val="24"/>
          <w:szCs w:val="24"/>
          <w:lang w:val="en-US"/>
        </w:rPr>
      </w:pPr>
      <w:r>
        <w:rPr>
          <w:rFonts w:asciiTheme="minorHAnsi" w:hAnsiTheme="minorHAnsi" w:cs="Arial"/>
          <w:sz w:val="24"/>
          <w:szCs w:val="24"/>
          <w:lang w:val="en-US"/>
        </w:rPr>
        <w:t>A descriptive analysis of sociodemographic and</w:t>
      </w:r>
      <w:r w:rsidRPr="002A459C">
        <w:rPr>
          <w:rFonts w:asciiTheme="minorHAnsi" w:hAnsiTheme="minorHAnsi" w:cs="Arial"/>
          <w:sz w:val="24"/>
          <w:szCs w:val="24"/>
          <w:lang w:val="en-US"/>
        </w:rPr>
        <w:t xml:space="preserve"> clinical characteristics, </w:t>
      </w:r>
      <w:r>
        <w:rPr>
          <w:rFonts w:asciiTheme="minorHAnsi" w:hAnsiTheme="minorHAnsi" w:cs="Arial"/>
          <w:sz w:val="24"/>
          <w:szCs w:val="24"/>
          <w:lang w:val="en-US"/>
        </w:rPr>
        <w:t xml:space="preserve">treatment </w:t>
      </w:r>
      <w:r w:rsidRPr="002A459C">
        <w:rPr>
          <w:rFonts w:asciiTheme="minorHAnsi" w:hAnsiTheme="minorHAnsi" w:cs="Arial"/>
          <w:sz w:val="24"/>
          <w:szCs w:val="24"/>
          <w:lang w:val="en-US"/>
        </w:rPr>
        <w:t xml:space="preserve">of included patients, and of event survival </w:t>
      </w:r>
      <w:r>
        <w:rPr>
          <w:rFonts w:asciiTheme="minorHAnsi" w:hAnsiTheme="minorHAnsi" w:cs="Arial"/>
          <w:sz w:val="24"/>
          <w:szCs w:val="24"/>
          <w:lang w:val="en-US"/>
        </w:rPr>
        <w:t xml:space="preserve">will be firstly presented. </w:t>
      </w:r>
    </w:p>
    <w:p w14:paraId="698D7908" w14:textId="77777777" w:rsidR="00234E8A" w:rsidRPr="00FF03F3" w:rsidRDefault="002A459C" w:rsidP="00234E8A">
      <w:pPr>
        <w:contextualSpacing/>
        <w:jc w:val="both"/>
        <w:rPr>
          <w:rFonts w:asciiTheme="minorHAnsi" w:hAnsiTheme="minorHAnsi" w:cs="Arial"/>
          <w:bCs/>
          <w:lang w:val="en-US"/>
        </w:rPr>
      </w:pPr>
      <w:r w:rsidRPr="002A459C">
        <w:rPr>
          <w:rFonts w:asciiTheme="minorHAnsi" w:hAnsiTheme="minorHAnsi" w:cs="Arial"/>
          <w:sz w:val="24"/>
          <w:szCs w:val="24"/>
          <w:lang w:val="en-US"/>
        </w:rPr>
        <w:t xml:space="preserve">The quantitative biochemical and ultrasound parameters will be expressed in absolute values ​​and in multiples of the median (MoM) with respect to values ​​in normal pregnancies. </w:t>
      </w:r>
      <w:r w:rsidR="00234E8A" w:rsidRPr="007B7867">
        <w:rPr>
          <w:rFonts w:asciiTheme="minorHAnsi" w:hAnsiTheme="minorHAnsi" w:cs="Arial"/>
          <w:bCs/>
          <w:sz w:val="24"/>
          <w:szCs w:val="24"/>
          <w:lang w:val="en-US"/>
        </w:rPr>
        <w:t xml:space="preserve">Categorical variables </w:t>
      </w:r>
      <w:r w:rsidR="00234E8A">
        <w:rPr>
          <w:rFonts w:asciiTheme="minorHAnsi" w:hAnsiTheme="minorHAnsi" w:cs="Arial"/>
          <w:bCs/>
          <w:sz w:val="24"/>
          <w:szCs w:val="24"/>
          <w:lang w:val="en-US"/>
        </w:rPr>
        <w:t>will be</w:t>
      </w:r>
      <w:r w:rsidR="00234E8A" w:rsidRPr="007B7867">
        <w:rPr>
          <w:rFonts w:asciiTheme="minorHAnsi" w:hAnsiTheme="minorHAnsi" w:cs="Arial"/>
          <w:bCs/>
          <w:sz w:val="24"/>
          <w:szCs w:val="24"/>
          <w:lang w:val="en-US"/>
        </w:rPr>
        <w:t xml:space="preserve"> expressed as n (%) and continuous variables are expressed as mean</w:t>
      </w:r>
      <w:r w:rsidR="00234E8A">
        <w:rPr>
          <w:rFonts w:asciiTheme="minorHAnsi" w:hAnsiTheme="minorHAnsi" w:cs="Arial"/>
          <w:bCs/>
          <w:sz w:val="24"/>
          <w:szCs w:val="24"/>
          <w:lang w:val="en-US"/>
        </w:rPr>
        <w:t xml:space="preserve"> and standard deviation</w:t>
      </w:r>
      <w:r w:rsidR="00234E8A" w:rsidRPr="007B7867">
        <w:rPr>
          <w:rFonts w:asciiTheme="minorHAnsi" w:hAnsiTheme="minorHAnsi" w:cs="Arial"/>
          <w:bCs/>
          <w:sz w:val="24"/>
          <w:szCs w:val="24"/>
          <w:lang w:val="en-US"/>
        </w:rPr>
        <w:t xml:space="preserve"> (SD) unless otherwise stated. </w:t>
      </w:r>
      <w:r w:rsidR="00234E8A">
        <w:rPr>
          <w:rFonts w:asciiTheme="minorHAnsi" w:hAnsiTheme="minorHAnsi" w:cs="Arial"/>
          <w:sz w:val="24"/>
          <w:szCs w:val="24"/>
          <w:lang w:val="en-US"/>
        </w:rPr>
        <w:t xml:space="preserve">The association </w:t>
      </w:r>
      <w:r w:rsidR="00234E8A" w:rsidRPr="002A459C">
        <w:rPr>
          <w:rFonts w:asciiTheme="minorHAnsi" w:hAnsiTheme="minorHAnsi" w:cs="Arial"/>
          <w:sz w:val="24"/>
          <w:szCs w:val="24"/>
          <w:lang w:val="en-US"/>
        </w:rPr>
        <w:t xml:space="preserve">between the presence of alterations in the flow of uterine arteries by </w:t>
      </w:r>
      <w:r w:rsidR="00234E8A" w:rsidRPr="002A459C">
        <w:rPr>
          <w:rFonts w:asciiTheme="minorHAnsi" w:hAnsiTheme="minorHAnsi" w:cs="Arial"/>
          <w:sz w:val="24"/>
          <w:szCs w:val="24"/>
          <w:lang w:val="en-US"/>
        </w:rPr>
        <w:lastRenderedPageBreak/>
        <w:t>Doppler ultrasound</w:t>
      </w:r>
      <w:r w:rsidR="00234E8A">
        <w:rPr>
          <w:rFonts w:asciiTheme="minorHAnsi" w:hAnsiTheme="minorHAnsi" w:cs="Arial"/>
          <w:sz w:val="24"/>
          <w:szCs w:val="24"/>
          <w:lang w:val="en-US"/>
        </w:rPr>
        <w:t xml:space="preserve"> and the plasma levels of sFlt1 and</w:t>
      </w:r>
      <w:r w:rsidR="00234E8A" w:rsidRPr="002A459C">
        <w:rPr>
          <w:rFonts w:asciiTheme="minorHAnsi" w:hAnsiTheme="minorHAnsi" w:cs="Arial"/>
          <w:sz w:val="24"/>
          <w:szCs w:val="24"/>
          <w:lang w:val="en-US"/>
        </w:rPr>
        <w:t xml:space="preserve"> PlGF-1</w:t>
      </w:r>
      <w:r w:rsidR="00234E8A">
        <w:rPr>
          <w:rFonts w:asciiTheme="minorHAnsi" w:hAnsiTheme="minorHAnsi" w:cs="Arial"/>
          <w:sz w:val="24"/>
          <w:szCs w:val="24"/>
          <w:lang w:val="en-US"/>
        </w:rPr>
        <w:t xml:space="preserve">, </w:t>
      </w:r>
      <w:r w:rsidR="00234E8A" w:rsidRPr="002A459C">
        <w:rPr>
          <w:rFonts w:asciiTheme="minorHAnsi" w:hAnsiTheme="minorHAnsi" w:cs="Arial"/>
          <w:sz w:val="24"/>
          <w:szCs w:val="24"/>
          <w:lang w:val="en-US"/>
        </w:rPr>
        <w:t>measured in the first</w:t>
      </w:r>
      <w:r w:rsidR="00234E8A">
        <w:rPr>
          <w:rFonts w:asciiTheme="minorHAnsi" w:hAnsiTheme="minorHAnsi" w:cs="Arial"/>
          <w:sz w:val="24"/>
          <w:szCs w:val="24"/>
          <w:lang w:val="en-US"/>
        </w:rPr>
        <w:t>,</w:t>
      </w:r>
      <w:r w:rsidR="00234E8A" w:rsidRPr="002A459C">
        <w:rPr>
          <w:rFonts w:asciiTheme="minorHAnsi" w:hAnsiTheme="minorHAnsi" w:cs="Arial"/>
          <w:sz w:val="24"/>
          <w:szCs w:val="24"/>
          <w:lang w:val="en-US"/>
        </w:rPr>
        <w:t xml:space="preserve"> second </w:t>
      </w:r>
      <w:r w:rsidR="00234E8A">
        <w:rPr>
          <w:rFonts w:asciiTheme="minorHAnsi" w:hAnsiTheme="minorHAnsi" w:cs="Arial"/>
          <w:sz w:val="24"/>
          <w:szCs w:val="24"/>
          <w:lang w:val="en-US"/>
        </w:rPr>
        <w:t xml:space="preserve">and third </w:t>
      </w:r>
      <w:r w:rsidR="00234E8A" w:rsidRPr="002A459C">
        <w:rPr>
          <w:rFonts w:asciiTheme="minorHAnsi" w:hAnsiTheme="minorHAnsi" w:cs="Arial"/>
          <w:sz w:val="24"/>
          <w:szCs w:val="24"/>
          <w:lang w:val="en-US"/>
        </w:rPr>
        <w:t>t</w:t>
      </w:r>
      <w:r w:rsidR="00234E8A">
        <w:rPr>
          <w:rFonts w:asciiTheme="minorHAnsi" w:hAnsiTheme="minorHAnsi" w:cs="Arial"/>
          <w:sz w:val="24"/>
          <w:szCs w:val="24"/>
          <w:lang w:val="en-US"/>
        </w:rPr>
        <w:t>rimesters, and the development o</w:t>
      </w:r>
      <w:r w:rsidR="00234E8A" w:rsidRPr="002A459C">
        <w:rPr>
          <w:rFonts w:asciiTheme="minorHAnsi" w:hAnsiTheme="minorHAnsi" w:cs="Arial"/>
          <w:sz w:val="24"/>
          <w:szCs w:val="24"/>
          <w:lang w:val="en-US"/>
        </w:rPr>
        <w:t xml:space="preserve">f </w:t>
      </w:r>
      <w:r w:rsidR="00234E8A">
        <w:rPr>
          <w:rFonts w:asciiTheme="minorHAnsi" w:hAnsiTheme="minorHAnsi" w:cs="Arial"/>
          <w:sz w:val="24"/>
          <w:szCs w:val="24"/>
          <w:lang w:val="en-US"/>
        </w:rPr>
        <w:t>PE</w:t>
      </w:r>
      <w:r w:rsidR="00234E8A" w:rsidRPr="002A459C">
        <w:rPr>
          <w:rFonts w:asciiTheme="minorHAnsi" w:hAnsiTheme="minorHAnsi" w:cs="Arial"/>
          <w:sz w:val="24"/>
          <w:szCs w:val="24"/>
          <w:lang w:val="en-US"/>
        </w:rPr>
        <w:t xml:space="preserve">, prematurity and </w:t>
      </w:r>
      <w:r w:rsidR="00234E8A">
        <w:rPr>
          <w:rFonts w:asciiTheme="minorHAnsi" w:hAnsiTheme="minorHAnsi" w:cs="Arial"/>
          <w:sz w:val="24"/>
          <w:szCs w:val="24"/>
          <w:lang w:val="en-US"/>
        </w:rPr>
        <w:t xml:space="preserve">IUGR will be assessed by logistic </w:t>
      </w:r>
      <w:r w:rsidR="00234E8A" w:rsidRPr="002A459C">
        <w:rPr>
          <w:rFonts w:asciiTheme="minorHAnsi" w:hAnsiTheme="minorHAnsi" w:cs="Arial"/>
          <w:sz w:val="24"/>
          <w:szCs w:val="24"/>
          <w:lang w:val="en-US"/>
        </w:rPr>
        <w:t>regression.</w:t>
      </w:r>
      <w:r w:rsidR="00234E8A">
        <w:rPr>
          <w:rFonts w:asciiTheme="minorHAnsi" w:hAnsiTheme="minorHAnsi" w:cs="Arial"/>
          <w:sz w:val="24"/>
          <w:szCs w:val="24"/>
          <w:lang w:val="en-US"/>
        </w:rPr>
        <w:t xml:space="preserve"> For categorical variables, </w:t>
      </w:r>
      <w:r w:rsidR="00234E8A">
        <w:rPr>
          <w:rFonts w:asciiTheme="minorHAnsi" w:hAnsiTheme="minorHAnsi" w:cs="Arial"/>
          <w:bCs/>
          <w:sz w:val="24"/>
          <w:szCs w:val="24"/>
          <w:lang w:val="en-US"/>
        </w:rPr>
        <w:t>c</w:t>
      </w:r>
      <w:r w:rsidR="00234E8A" w:rsidRPr="007B7867">
        <w:rPr>
          <w:rFonts w:asciiTheme="minorHAnsi" w:hAnsiTheme="minorHAnsi" w:cs="Arial"/>
          <w:bCs/>
          <w:sz w:val="24"/>
          <w:szCs w:val="24"/>
          <w:lang w:val="en-US"/>
        </w:rPr>
        <w:t xml:space="preserve">omparisons </w:t>
      </w:r>
      <w:r w:rsidR="00234E8A">
        <w:rPr>
          <w:rFonts w:asciiTheme="minorHAnsi" w:hAnsiTheme="minorHAnsi" w:cs="Arial"/>
          <w:bCs/>
          <w:sz w:val="24"/>
          <w:szCs w:val="24"/>
          <w:lang w:val="en-US"/>
        </w:rPr>
        <w:t>will be</w:t>
      </w:r>
      <w:r w:rsidR="00234E8A" w:rsidRPr="007B7867">
        <w:rPr>
          <w:rFonts w:asciiTheme="minorHAnsi" w:hAnsiTheme="minorHAnsi" w:cs="Arial"/>
          <w:bCs/>
          <w:sz w:val="24"/>
          <w:szCs w:val="24"/>
          <w:lang w:val="en-US"/>
        </w:rPr>
        <w:t xml:space="preserve"> performed across all columns using Fisher´s exact test, and Kruskal-Wallis test for categorical variables, followed by post-hoc Bonferroni´s adjustment.</w:t>
      </w:r>
      <w:r w:rsidR="00234E8A" w:rsidRPr="00FF03F3">
        <w:rPr>
          <w:rFonts w:asciiTheme="minorHAnsi" w:hAnsiTheme="minorHAnsi" w:cs="Arial"/>
          <w:bCs/>
          <w:sz w:val="24"/>
          <w:szCs w:val="24"/>
          <w:lang w:val="en-US"/>
        </w:rPr>
        <w:t xml:space="preserve"> </w:t>
      </w:r>
    </w:p>
    <w:p w14:paraId="73691F57" w14:textId="77777777" w:rsidR="002A459C" w:rsidRPr="002A459C" w:rsidRDefault="009304FF" w:rsidP="002A459C">
      <w:pPr>
        <w:contextualSpacing/>
        <w:jc w:val="both"/>
        <w:rPr>
          <w:rFonts w:asciiTheme="minorHAnsi" w:hAnsiTheme="minorHAnsi" w:cs="Arial"/>
          <w:sz w:val="24"/>
          <w:szCs w:val="24"/>
          <w:lang w:val="en-US"/>
        </w:rPr>
      </w:pPr>
      <w:r w:rsidRPr="00E53F6E">
        <w:rPr>
          <w:rFonts w:asciiTheme="minorHAnsi" w:hAnsiTheme="minorHAnsi" w:cs="Arial"/>
          <w:sz w:val="24"/>
          <w:szCs w:val="24"/>
          <w:lang w:val="en-US"/>
        </w:rPr>
        <w:t>Statistical analysis was perform</w:t>
      </w:r>
      <w:r w:rsidR="00234E8A">
        <w:rPr>
          <w:rFonts w:asciiTheme="minorHAnsi" w:hAnsiTheme="minorHAnsi" w:cs="Arial"/>
          <w:sz w:val="24"/>
          <w:szCs w:val="24"/>
          <w:lang w:val="en-US"/>
        </w:rPr>
        <w:t>ed with IBM SPSS Stat</w:t>
      </w:r>
      <w:r>
        <w:rPr>
          <w:rFonts w:asciiTheme="minorHAnsi" w:hAnsiTheme="minorHAnsi" w:cs="Arial"/>
          <w:sz w:val="24"/>
          <w:szCs w:val="24"/>
          <w:lang w:val="en-US"/>
        </w:rPr>
        <w:t xml:space="preserve">istics </w:t>
      </w:r>
      <w:commentRangeStart w:id="4"/>
      <w:r>
        <w:rPr>
          <w:rFonts w:asciiTheme="minorHAnsi" w:hAnsiTheme="minorHAnsi" w:cs="Arial"/>
          <w:sz w:val="24"/>
          <w:szCs w:val="24"/>
          <w:lang w:val="en-US"/>
        </w:rPr>
        <w:t>20</w:t>
      </w:r>
      <w:commentRangeEnd w:id="4"/>
      <w:r w:rsidR="00234E8A">
        <w:rPr>
          <w:rStyle w:val="Refdecomentario"/>
        </w:rPr>
        <w:commentReference w:id="4"/>
      </w:r>
      <w:r w:rsidR="00234E8A">
        <w:rPr>
          <w:rFonts w:asciiTheme="minorHAnsi" w:hAnsiTheme="minorHAnsi" w:cs="Arial"/>
          <w:sz w:val="24"/>
          <w:szCs w:val="24"/>
          <w:lang w:val="en-US"/>
        </w:rPr>
        <w:t xml:space="preserve"> </w:t>
      </w:r>
      <w:r>
        <w:rPr>
          <w:rFonts w:asciiTheme="minorHAnsi" w:hAnsiTheme="minorHAnsi" w:cs="Arial"/>
          <w:sz w:val="24"/>
          <w:szCs w:val="24"/>
          <w:lang w:val="en-US"/>
        </w:rPr>
        <w:t>.</w:t>
      </w:r>
    </w:p>
    <w:p w14:paraId="22E43AFA" w14:textId="77777777" w:rsidR="00E53F6E" w:rsidRPr="006511BB" w:rsidRDefault="002A459C" w:rsidP="006511BB">
      <w:pPr>
        <w:contextualSpacing/>
        <w:jc w:val="both"/>
        <w:rPr>
          <w:rFonts w:asciiTheme="minorHAnsi" w:hAnsiTheme="minorHAnsi" w:cs="Arial"/>
          <w:sz w:val="24"/>
          <w:szCs w:val="24"/>
          <w:lang w:val="en-US"/>
        </w:rPr>
      </w:pPr>
      <w:r w:rsidRPr="002A459C">
        <w:rPr>
          <w:rFonts w:asciiTheme="minorHAnsi" w:hAnsiTheme="minorHAnsi" w:cs="Arial"/>
          <w:sz w:val="24"/>
          <w:szCs w:val="24"/>
          <w:lang w:val="en-US"/>
        </w:rPr>
        <w:t xml:space="preserve">This study </w:t>
      </w:r>
      <w:r w:rsidR="00234E8A">
        <w:rPr>
          <w:rFonts w:asciiTheme="minorHAnsi" w:hAnsiTheme="minorHAnsi" w:cs="Arial"/>
          <w:sz w:val="24"/>
          <w:szCs w:val="24"/>
          <w:lang w:val="en-US"/>
        </w:rPr>
        <w:t>was</w:t>
      </w:r>
      <w:r w:rsidRPr="002A459C">
        <w:rPr>
          <w:rFonts w:asciiTheme="minorHAnsi" w:hAnsiTheme="minorHAnsi" w:cs="Arial"/>
          <w:sz w:val="24"/>
          <w:szCs w:val="24"/>
          <w:lang w:val="en-US"/>
        </w:rPr>
        <w:t xml:space="preserve"> consistent with the Helsinki Declaration and its amendme</w:t>
      </w:r>
      <w:r w:rsidR="00234E8A">
        <w:rPr>
          <w:rFonts w:asciiTheme="minorHAnsi" w:hAnsiTheme="minorHAnsi" w:cs="Arial"/>
          <w:sz w:val="24"/>
          <w:szCs w:val="24"/>
          <w:lang w:val="en-US"/>
        </w:rPr>
        <w:t xml:space="preserve">nts. All patients included should </w:t>
      </w:r>
      <w:r w:rsidRPr="002A459C">
        <w:rPr>
          <w:rFonts w:asciiTheme="minorHAnsi" w:hAnsiTheme="minorHAnsi" w:cs="Arial"/>
          <w:sz w:val="24"/>
          <w:szCs w:val="24"/>
          <w:lang w:val="en-US"/>
        </w:rPr>
        <w:t>sign the informed c</w:t>
      </w:r>
      <w:r w:rsidR="009304FF">
        <w:rPr>
          <w:rFonts w:asciiTheme="minorHAnsi" w:hAnsiTheme="minorHAnsi" w:cs="Arial"/>
          <w:sz w:val="24"/>
          <w:szCs w:val="24"/>
          <w:lang w:val="en-US"/>
        </w:rPr>
        <w:t>onsent</w:t>
      </w:r>
      <w:r w:rsidRPr="002A459C">
        <w:rPr>
          <w:rFonts w:asciiTheme="minorHAnsi" w:hAnsiTheme="minorHAnsi" w:cs="Arial"/>
          <w:sz w:val="24"/>
          <w:szCs w:val="24"/>
          <w:lang w:val="en-US"/>
        </w:rPr>
        <w:t xml:space="preserve"> approved by the Ethics Committee of our institution. The study itself </w:t>
      </w:r>
      <w:r w:rsidR="00234E8A">
        <w:rPr>
          <w:rFonts w:asciiTheme="minorHAnsi" w:hAnsiTheme="minorHAnsi" w:cs="Arial"/>
          <w:sz w:val="24"/>
          <w:szCs w:val="24"/>
          <w:lang w:val="en-US"/>
        </w:rPr>
        <w:t>did not</w:t>
      </w:r>
      <w:r w:rsidRPr="002A459C">
        <w:rPr>
          <w:rFonts w:asciiTheme="minorHAnsi" w:hAnsiTheme="minorHAnsi" w:cs="Arial"/>
          <w:sz w:val="24"/>
          <w:szCs w:val="24"/>
          <w:lang w:val="en-US"/>
        </w:rPr>
        <w:t xml:space="preserve"> interfere with usual clinical practice.</w:t>
      </w:r>
      <w:r w:rsidR="009304FF">
        <w:rPr>
          <w:rFonts w:asciiTheme="minorHAnsi" w:hAnsiTheme="minorHAnsi" w:cs="Arial"/>
          <w:sz w:val="24"/>
          <w:szCs w:val="24"/>
          <w:lang w:val="en-US"/>
        </w:rPr>
        <w:t xml:space="preserve"> </w:t>
      </w:r>
    </w:p>
    <w:p w14:paraId="28B751BA" w14:textId="77777777" w:rsidR="00E53F6E" w:rsidRPr="00650CA7" w:rsidRDefault="00865780" w:rsidP="00940280">
      <w:pPr>
        <w:pStyle w:val="Prrafodelista"/>
        <w:numPr>
          <w:ilvl w:val="0"/>
          <w:numId w:val="1"/>
        </w:numPr>
        <w:jc w:val="both"/>
        <w:rPr>
          <w:rFonts w:asciiTheme="minorHAnsi" w:hAnsiTheme="minorHAnsi" w:cs="Arial"/>
          <w:b/>
          <w:sz w:val="24"/>
          <w:szCs w:val="24"/>
          <w:lang w:val="en-US"/>
        </w:rPr>
      </w:pPr>
      <w:r>
        <w:rPr>
          <w:rFonts w:asciiTheme="minorHAnsi" w:hAnsiTheme="minorHAnsi" w:cs="Arial"/>
          <w:b/>
          <w:sz w:val="24"/>
          <w:szCs w:val="24"/>
          <w:lang w:val="en-US"/>
        </w:rPr>
        <w:t>RESULT</w:t>
      </w:r>
      <w:r w:rsidR="00E53F6E" w:rsidRPr="00E53F6E">
        <w:rPr>
          <w:rFonts w:asciiTheme="minorHAnsi" w:hAnsiTheme="minorHAnsi" w:cs="Arial"/>
          <w:b/>
          <w:sz w:val="24"/>
          <w:szCs w:val="24"/>
          <w:lang w:val="en-US"/>
        </w:rPr>
        <w:t>S.</w:t>
      </w:r>
    </w:p>
    <w:p w14:paraId="1BC71C4C" w14:textId="77777777" w:rsidR="00940280" w:rsidRPr="00940280" w:rsidRDefault="00940280" w:rsidP="00940280">
      <w:pPr>
        <w:jc w:val="both"/>
        <w:rPr>
          <w:rFonts w:asciiTheme="minorHAnsi" w:hAnsiTheme="minorHAnsi" w:cs="Arial"/>
          <w:sz w:val="24"/>
          <w:szCs w:val="24"/>
          <w:lang w:val="en-US"/>
        </w:rPr>
      </w:pPr>
      <w:r>
        <w:rPr>
          <w:rFonts w:asciiTheme="minorHAnsi" w:hAnsiTheme="minorHAnsi" w:cs="Arial"/>
          <w:sz w:val="24"/>
          <w:szCs w:val="24"/>
          <w:lang w:val="en-US"/>
        </w:rPr>
        <w:t>Globally, 57 patients were consecutively included.</w:t>
      </w:r>
      <w:r w:rsidR="00650CA7">
        <w:rPr>
          <w:rFonts w:asciiTheme="minorHAnsi" w:hAnsiTheme="minorHAnsi" w:cs="Arial"/>
          <w:sz w:val="24"/>
          <w:szCs w:val="24"/>
          <w:lang w:val="en-US"/>
        </w:rPr>
        <w:t xml:space="preserve"> Their demographic and baseline clinical characteristics are detailed</w:t>
      </w:r>
      <w:r w:rsidR="00B06D64">
        <w:rPr>
          <w:rFonts w:asciiTheme="minorHAnsi" w:hAnsiTheme="minorHAnsi" w:cs="Arial"/>
          <w:sz w:val="24"/>
          <w:szCs w:val="24"/>
          <w:lang w:val="en-US"/>
        </w:rPr>
        <w:t xml:space="preserve"> in table 2</w:t>
      </w:r>
      <w:r w:rsidR="00650CA7">
        <w:rPr>
          <w:rFonts w:asciiTheme="minorHAnsi" w:hAnsiTheme="minorHAnsi" w:cs="Arial"/>
          <w:sz w:val="24"/>
          <w:szCs w:val="24"/>
          <w:lang w:val="en-US"/>
        </w:rPr>
        <w:t xml:space="preserve">. </w:t>
      </w:r>
    </w:p>
    <w:p w14:paraId="40954D47" w14:textId="77777777" w:rsidR="00FD15E2" w:rsidRDefault="00FD15E2" w:rsidP="004B5941">
      <w:pPr>
        <w:jc w:val="both"/>
        <w:rPr>
          <w:rFonts w:asciiTheme="minorHAnsi" w:hAnsiTheme="minorHAnsi" w:cs="Arial"/>
          <w:sz w:val="24"/>
          <w:szCs w:val="24"/>
          <w:lang w:val="en-US"/>
        </w:rPr>
      </w:pPr>
      <w:r>
        <w:rPr>
          <w:rFonts w:asciiTheme="minorHAnsi" w:hAnsiTheme="minorHAnsi" w:cs="Arial"/>
          <w:sz w:val="24"/>
          <w:szCs w:val="24"/>
          <w:lang w:val="en-US"/>
        </w:rPr>
        <w:t>Pregnancy outcome</w:t>
      </w:r>
    </w:p>
    <w:p w14:paraId="3AC26314" w14:textId="77777777" w:rsidR="00865780" w:rsidRPr="004B5941" w:rsidRDefault="00D11832" w:rsidP="004B5941">
      <w:pPr>
        <w:jc w:val="both"/>
        <w:rPr>
          <w:rFonts w:asciiTheme="minorHAnsi" w:hAnsiTheme="minorHAnsi" w:cs="Arial"/>
          <w:bCs/>
          <w:sz w:val="24"/>
          <w:szCs w:val="24"/>
          <w:lang w:val="en-US"/>
        </w:rPr>
      </w:pPr>
      <w:r w:rsidRPr="004B5941">
        <w:rPr>
          <w:rFonts w:asciiTheme="minorHAnsi" w:hAnsiTheme="minorHAnsi" w:cs="Arial"/>
          <w:sz w:val="24"/>
          <w:szCs w:val="24"/>
          <w:lang w:val="en-US"/>
        </w:rPr>
        <w:t xml:space="preserve">From </w:t>
      </w:r>
      <w:r w:rsidR="00B06D64">
        <w:rPr>
          <w:rFonts w:asciiTheme="minorHAnsi" w:hAnsiTheme="minorHAnsi" w:cs="Arial"/>
          <w:sz w:val="24"/>
          <w:szCs w:val="24"/>
          <w:lang w:val="en-US"/>
        </w:rPr>
        <w:t xml:space="preserve">these </w:t>
      </w:r>
      <w:r w:rsidRPr="004B5941">
        <w:rPr>
          <w:rFonts w:asciiTheme="minorHAnsi" w:hAnsiTheme="minorHAnsi" w:cs="Arial"/>
          <w:sz w:val="24"/>
          <w:szCs w:val="24"/>
          <w:lang w:val="en-US"/>
        </w:rPr>
        <w:t>57</w:t>
      </w:r>
      <w:r w:rsidR="00E53F6E" w:rsidRPr="004B5941">
        <w:rPr>
          <w:rFonts w:asciiTheme="minorHAnsi" w:hAnsiTheme="minorHAnsi" w:cs="Arial"/>
          <w:sz w:val="24"/>
          <w:szCs w:val="24"/>
          <w:lang w:val="en-US"/>
        </w:rPr>
        <w:t xml:space="preserve"> p</w:t>
      </w:r>
      <w:r w:rsidR="00865780" w:rsidRPr="004B5941">
        <w:rPr>
          <w:rFonts w:asciiTheme="minorHAnsi" w:hAnsiTheme="minorHAnsi" w:cs="Arial"/>
          <w:sz w:val="24"/>
          <w:szCs w:val="24"/>
          <w:lang w:val="en-US"/>
        </w:rPr>
        <w:t>atients followed in our High Risk U</w:t>
      </w:r>
      <w:r w:rsidRPr="004B5941">
        <w:rPr>
          <w:rFonts w:asciiTheme="minorHAnsi" w:hAnsiTheme="minorHAnsi" w:cs="Arial"/>
          <w:sz w:val="24"/>
          <w:szCs w:val="24"/>
          <w:lang w:val="en-US"/>
        </w:rPr>
        <w:t>nit</w:t>
      </w:r>
      <w:r w:rsidR="00E53F6E" w:rsidRPr="004B5941">
        <w:rPr>
          <w:rFonts w:asciiTheme="minorHAnsi" w:hAnsiTheme="minorHAnsi" w:cs="Arial"/>
          <w:sz w:val="24"/>
          <w:szCs w:val="24"/>
          <w:lang w:val="en-US"/>
        </w:rPr>
        <w:t xml:space="preserve"> between January-2008 and </w:t>
      </w:r>
      <w:r w:rsidRPr="004B5941">
        <w:rPr>
          <w:rFonts w:asciiTheme="minorHAnsi" w:hAnsiTheme="minorHAnsi" w:cs="Arial"/>
          <w:sz w:val="24"/>
          <w:szCs w:val="24"/>
          <w:lang w:val="en-US"/>
        </w:rPr>
        <w:t>July-2016</w:t>
      </w:r>
      <w:r w:rsidR="00E53F6E" w:rsidRPr="004B5941">
        <w:rPr>
          <w:rFonts w:asciiTheme="minorHAnsi" w:hAnsiTheme="minorHAnsi" w:cs="Arial"/>
          <w:sz w:val="24"/>
          <w:szCs w:val="24"/>
          <w:lang w:val="en-US"/>
        </w:rPr>
        <w:t>,</w:t>
      </w:r>
      <w:r w:rsidR="00E53F6E" w:rsidRPr="004B5941">
        <w:rPr>
          <w:rFonts w:asciiTheme="minorHAnsi" w:hAnsiTheme="minorHAnsi" w:cs="Arial"/>
          <w:color w:val="339966"/>
          <w:sz w:val="24"/>
          <w:szCs w:val="24"/>
          <w:lang w:val="en-US"/>
        </w:rPr>
        <w:t xml:space="preserve"> </w:t>
      </w:r>
      <w:r w:rsidRPr="004B5941">
        <w:rPr>
          <w:rFonts w:asciiTheme="minorHAnsi" w:hAnsiTheme="minorHAnsi" w:cs="Arial"/>
          <w:bCs/>
          <w:sz w:val="24"/>
          <w:szCs w:val="24"/>
          <w:lang w:val="en-US"/>
        </w:rPr>
        <w:t xml:space="preserve">46 </w:t>
      </w:r>
      <w:r w:rsidR="001C0853" w:rsidRPr="004B5941">
        <w:rPr>
          <w:rFonts w:asciiTheme="minorHAnsi" w:hAnsiTheme="minorHAnsi" w:cs="Arial"/>
          <w:bCs/>
          <w:sz w:val="24"/>
          <w:szCs w:val="24"/>
          <w:lang w:val="en-US"/>
        </w:rPr>
        <w:t xml:space="preserve">(81%) </w:t>
      </w:r>
      <w:r w:rsidRPr="004B5941">
        <w:rPr>
          <w:rFonts w:asciiTheme="minorHAnsi" w:hAnsiTheme="minorHAnsi" w:cs="Arial"/>
          <w:bCs/>
          <w:sz w:val="24"/>
          <w:szCs w:val="24"/>
          <w:lang w:val="en-US"/>
        </w:rPr>
        <w:t xml:space="preserve">patients </w:t>
      </w:r>
      <w:r w:rsidR="00945873" w:rsidRPr="004B5941">
        <w:rPr>
          <w:rFonts w:asciiTheme="minorHAnsi" w:hAnsiTheme="minorHAnsi" w:cs="Arial"/>
          <w:bCs/>
          <w:sz w:val="24"/>
          <w:szCs w:val="24"/>
          <w:lang w:val="en-US"/>
        </w:rPr>
        <w:t>had diagnosis of SLE</w:t>
      </w:r>
      <w:r w:rsidRPr="004B5941">
        <w:rPr>
          <w:rFonts w:asciiTheme="minorHAnsi" w:hAnsiTheme="minorHAnsi" w:cs="Arial"/>
          <w:bCs/>
          <w:sz w:val="24"/>
          <w:szCs w:val="24"/>
          <w:lang w:val="en-US"/>
        </w:rPr>
        <w:t xml:space="preserve"> and 11 </w:t>
      </w:r>
      <w:r w:rsidR="001C0853" w:rsidRPr="004B5941">
        <w:rPr>
          <w:rFonts w:asciiTheme="minorHAnsi" w:hAnsiTheme="minorHAnsi" w:cs="Arial"/>
          <w:bCs/>
          <w:sz w:val="24"/>
          <w:szCs w:val="24"/>
          <w:lang w:val="en-US"/>
        </w:rPr>
        <w:t xml:space="preserve">(19%) </w:t>
      </w:r>
      <w:r w:rsidRPr="004B5941">
        <w:rPr>
          <w:rFonts w:asciiTheme="minorHAnsi" w:hAnsiTheme="minorHAnsi" w:cs="Arial"/>
          <w:bCs/>
          <w:sz w:val="24"/>
          <w:szCs w:val="24"/>
          <w:lang w:val="en-US"/>
        </w:rPr>
        <w:t xml:space="preserve">patients </w:t>
      </w:r>
      <w:r w:rsidR="001C0853">
        <w:rPr>
          <w:rFonts w:asciiTheme="minorHAnsi" w:hAnsiTheme="minorHAnsi" w:cs="Arial"/>
          <w:bCs/>
          <w:sz w:val="24"/>
          <w:szCs w:val="24"/>
          <w:lang w:val="en-US"/>
        </w:rPr>
        <w:t xml:space="preserve">of </w:t>
      </w:r>
      <w:r w:rsidRPr="004B5941">
        <w:rPr>
          <w:rFonts w:asciiTheme="minorHAnsi" w:hAnsiTheme="minorHAnsi" w:cs="Arial"/>
          <w:bCs/>
          <w:sz w:val="24"/>
          <w:szCs w:val="24"/>
          <w:lang w:val="en-US"/>
        </w:rPr>
        <w:t>APS.</w:t>
      </w:r>
      <w:r w:rsidR="00945873" w:rsidRPr="004B5941">
        <w:rPr>
          <w:rFonts w:asciiTheme="minorHAnsi" w:hAnsiTheme="minorHAnsi" w:cs="Arial"/>
          <w:bCs/>
          <w:sz w:val="24"/>
          <w:szCs w:val="24"/>
          <w:lang w:val="en-US"/>
        </w:rPr>
        <w:t xml:space="preserve"> </w:t>
      </w:r>
      <w:r w:rsidR="001C0853">
        <w:rPr>
          <w:rFonts w:asciiTheme="minorHAnsi" w:hAnsiTheme="minorHAnsi" w:cs="Arial"/>
          <w:bCs/>
          <w:sz w:val="24"/>
          <w:szCs w:val="24"/>
          <w:lang w:val="en-US"/>
        </w:rPr>
        <w:t>Thirteen (23%)</w:t>
      </w:r>
      <w:r w:rsidRPr="004B5941">
        <w:rPr>
          <w:rFonts w:asciiTheme="minorHAnsi" w:hAnsiTheme="minorHAnsi" w:cs="Arial"/>
          <w:bCs/>
          <w:sz w:val="24"/>
          <w:szCs w:val="24"/>
          <w:lang w:val="en-US"/>
        </w:rPr>
        <w:t xml:space="preserve"> patients suffered a miscarriage (10 SLE and 3 APS patients).</w:t>
      </w:r>
      <w:r w:rsidR="00945873" w:rsidRPr="004B5941">
        <w:rPr>
          <w:rFonts w:asciiTheme="minorHAnsi" w:hAnsiTheme="minorHAnsi" w:cs="Arial"/>
          <w:bCs/>
          <w:sz w:val="24"/>
          <w:szCs w:val="24"/>
          <w:lang w:val="en-US"/>
        </w:rPr>
        <w:t xml:space="preserve"> </w:t>
      </w:r>
      <w:r w:rsidR="001C0853">
        <w:rPr>
          <w:rFonts w:asciiTheme="minorHAnsi" w:hAnsiTheme="minorHAnsi" w:cs="Arial"/>
          <w:bCs/>
          <w:sz w:val="24"/>
          <w:szCs w:val="24"/>
          <w:lang w:val="en-US"/>
        </w:rPr>
        <w:t xml:space="preserve">In </w:t>
      </w:r>
      <w:r w:rsidRPr="004B5941">
        <w:rPr>
          <w:rFonts w:asciiTheme="minorHAnsi" w:hAnsiTheme="minorHAnsi" w:cs="Arial"/>
          <w:bCs/>
          <w:sz w:val="24"/>
          <w:szCs w:val="24"/>
          <w:lang w:val="en-US"/>
        </w:rPr>
        <w:t xml:space="preserve">35 </w:t>
      </w:r>
      <w:r w:rsidR="001C0853" w:rsidRPr="004B5941">
        <w:rPr>
          <w:rFonts w:asciiTheme="minorHAnsi" w:hAnsiTheme="minorHAnsi" w:cs="Arial"/>
          <w:bCs/>
          <w:sz w:val="24"/>
          <w:szCs w:val="24"/>
          <w:lang w:val="en-US"/>
        </w:rPr>
        <w:t xml:space="preserve">(61%) </w:t>
      </w:r>
      <w:r w:rsidRPr="004B5941">
        <w:rPr>
          <w:rFonts w:asciiTheme="minorHAnsi" w:hAnsiTheme="minorHAnsi" w:cs="Arial"/>
          <w:bCs/>
          <w:sz w:val="24"/>
          <w:szCs w:val="24"/>
          <w:lang w:val="en-US"/>
        </w:rPr>
        <w:t xml:space="preserve">patients </w:t>
      </w:r>
      <w:r w:rsidR="001C0853" w:rsidRPr="004B5941">
        <w:rPr>
          <w:rFonts w:asciiTheme="minorHAnsi" w:hAnsiTheme="minorHAnsi" w:cs="Arial"/>
          <w:bCs/>
          <w:sz w:val="24"/>
          <w:szCs w:val="24"/>
          <w:lang w:val="en-US"/>
        </w:rPr>
        <w:t>(25 SLE and 6 APS)</w:t>
      </w:r>
      <w:r w:rsidR="001C0853">
        <w:rPr>
          <w:rFonts w:asciiTheme="minorHAnsi" w:hAnsiTheme="minorHAnsi" w:cs="Arial"/>
          <w:bCs/>
          <w:sz w:val="24"/>
          <w:szCs w:val="24"/>
          <w:lang w:val="en-US"/>
        </w:rPr>
        <w:t xml:space="preserve"> the </w:t>
      </w:r>
      <w:r w:rsidR="001C0853" w:rsidRPr="001C0853">
        <w:rPr>
          <w:rFonts w:asciiTheme="minorHAnsi" w:hAnsiTheme="minorHAnsi" w:cs="Arial"/>
          <w:bCs/>
          <w:sz w:val="24"/>
          <w:szCs w:val="24"/>
          <w:lang w:val="en-US"/>
        </w:rPr>
        <w:t xml:space="preserve">pregnancy </w:t>
      </w:r>
      <w:r w:rsidR="001C0853" w:rsidRPr="001C0853">
        <w:rPr>
          <w:rStyle w:val="shorttext"/>
          <w:sz w:val="24"/>
          <w:szCs w:val="24"/>
        </w:rPr>
        <w:t>was uneventful</w:t>
      </w:r>
      <w:r w:rsidRPr="001C0853">
        <w:rPr>
          <w:rFonts w:asciiTheme="minorHAnsi" w:hAnsiTheme="minorHAnsi" w:cs="Arial"/>
          <w:bCs/>
          <w:sz w:val="24"/>
          <w:szCs w:val="24"/>
          <w:lang w:val="en-US"/>
        </w:rPr>
        <w:t>.</w:t>
      </w:r>
      <w:r w:rsidR="00EB05DB" w:rsidRPr="004B5941">
        <w:rPr>
          <w:rFonts w:asciiTheme="minorHAnsi" w:hAnsiTheme="minorHAnsi" w:cs="Arial"/>
          <w:bCs/>
          <w:sz w:val="24"/>
          <w:szCs w:val="24"/>
          <w:lang w:val="en-US"/>
        </w:rPr>
        <w:t xml:space="preserve"> </w:t>
      </w:r>
      <w:r w:rsidR="001C0853">
        <w:rPr>
          <w:rFonts w:asciiTheme="minorHAnsi" w:hAnsiTheme="minorHAnsi" w:cs="Arial"/>
          <w:bCs/>
          <w:sz w:val="24"/>
          <w:szCs w:val="24"/>
          <w:lang w:val="en-US"/>
        </w:rPr>
        <w:t>Among</w:t>
      </w:r>
      <w:r w:rsidRPr="004B5941">
        <w:rPr>
          <w:rFonts w:asciiTheme="minorHAnsi" w:hAnsiTheme="minorHAnsi" w:cs="Arial"/>
          <w:bCs/>
          <w:sz w:val="24"/>
          <w:szCs w:val="24"/>
          <w:lang w:val="en-US"/>
        </w:rPr>
        <w:t xml:space="preserve"> SLE patients</w:t>
      </w:r>
      <w:r w:rsidR="001C0853">
        <w:rPr>
          <w:rFonts w:asciiTheme="minorHAnsi" w:hAnsiTheme="minorHAnsi" w:cs="Arial"/>
          <w:bCs/>
          <w:sz w:val="24"/>
          <w:szCs w:val="24"/>
          <w:lang w:val="en-US"/>
        </w:rPr>
        <w:t>, 5</w:t>
      </w:r>
      <w:r w:rsidRPr="004B5941">
        <w:rPr>
          <w:rFonts w:asciiTheme="minorHAnsi" w:hAnsiTheme="minorHAnsi" w:cs="Arial"/>
          <w:bCs/>
          <w:sz w:val="24"/>
          <w:szCs w:val="24"/>
          <w:lang w:val="en-US"/>
        </w:rPr>
        <w:t xml:space="preserve"> </w:t>
      </w:r>
      <w:r w:rsidR="00EB05DB" w:rsidRPr="004B5941">
        <w:rPr>
          <w:rFonts w:asciiTheme="minorHAnsi" w:hAnsiTheme="minorHAnsi" w:cs="Arial"/>
          <w:bCs/>
          <w:sz w:val="24"/>
          <w:szCs w:val="24"/>
          <w:lang w:val="en-US"/>
        </w:rPr>
        <w:t xml:space="preserve">(11%) </w:t>
      </w:r>
      <w:r w:rsidR="00FF03F3" w:rsidRPr="004B5941">
        <w:rPr>
          <w:rFonts w:asciiTheme="minorHAnsi" w:hAnsiTheme="minorHAnsi" w:cs="Arial"/>
          <w:bCs/>
          <w:sz w:val="24"/>
          <w:szCs w:val="24"/>
          <w:lang w:val="en-US"/>
        </w:rPr>
        <w:t>developed a</w:t>
      </w:r>
      <w:r w:rsidRPr="004B5941">
        <w:rPr>
          <w:rFonts w:asciiTheme="minorHAnsi" w:hAnsiTheme="minorHAnsi" w:cs="Arial"/>
          <w:bCs/>
          <w:sz w:val="24"/>
          <w:szCs w:val="24"/>
          <w:lang w:val="en-US"/>
        </w:rPr>
        <w:t xml:space="preserve"> flare</w:t>
      </w:r>
      <w:r w:rsidR="001C0853">
        <w:rPr>
          <w:rFonts w:asciiTheme="minorHAnsi" w:hAnsiTheme="minorHAnsi" w:cs="Arial"/>
          <w:bCs/>
          <w:sz w:val="24"/>
          <w:szCs w:val="24"/>
          <w:lang w:val="en-US"/>
        </w:rPr>
        <w:t xml:space="preserve"> being severe in </w:t>
      </w:r>
      <w:r w:rsidRPr="004B5941">
        <w:rPr>
          <w:rFonts w:asciiTheme="minorHAnsi" w:hAnsiTheme="minorHAnsi" w:cs="Arial"/>
          <w:bCs/>
          <w:sz w:val="24"/>
          <w:szCs w:val="24"/>
          <w:lang w:val="en-US"/>
        </w:rPr>
        <w:t xml:space="preserve">two of them </w:t>
      </w:r>
      <w:r w:rsidR="00B06D64">
        <w:rPr>
          <w:rFonts w:asciiTheme="minorHAnsi" w:hAnsiTheme="minorHAnsi" w:cs="Arial"/>
          <w:bCs/>
          <w:sz w:val="24"/>
          <w:szCs w:val="24"/>
          <w:lang w:val="en-US"/>
        </w:rPr>
        <w:t>(SLEPDAI 25 and 12). An emergency cesarean section had to be performed in these patients</w:t>
      </w:r>
      <w:r w:rsidR="00FF03F3" w:rsidRPr="004B5941">
        <w:rPr>
          <w:rFonts w:asciiTheme="minorHAnsi" w:hAnsiTheme="minorHAnsi" w:cs="Arial"/>
          <w:bCs/>
          <w:sz w:val="24"/>
          <w:szCs w:val="24"/>
          <w:lang w:val="en-US"/>
        </w:rPr>
        <w:t xml:space="preserve"> </w:t>
      </w:r>
      <w:r w:rsidR="00EB05DB" w:rsidRPr="004B5941">
        <w:rPr>
          <w:rFonts w:asciiTheme="minorHAnsi" w:hAnsiTheme="minorHAnsi" w:cs="Arial"/>
          <w:bCs/>
          <w:sz w:val="24"/>
          <w:szCs w:val="24"/>
          <w:lang w:val="en-US"/>
        </w:rPr>
        <w:t xml:space="preserve">at </w:t>
      </w:r>
      <w:r w:rsidRPr="004B5941">
        <w:rPr>
          <w:rFonts w:asciiTheme="minorHAnsi" w:hAnsiTheme="minorHAnsi" w:cs="Arial"/>
          <w:bCs/>
          <w:sz w:val="24"/>
          <w:szCs w:val="24"/>
          <w:lang w:val="en-US"/>
        </w:rPr>
        <w:t>27 y 33 weeks</w:t>
      </w:r>
      <w:r w:rsidR="001C0853">
        <w:rPr>
          <w:rFonts w:asciiTheme="minorHAnsi" w:hAnsiTheme="minorHAnsi" w:cs="Arial"/>
          <w:bCs/>
          <w:sz w:val="24"/>
          <w:szCs w:val="24"/>
          <w:lang w:val="en-US"/>
        </w:rPr>
        <w:t>,</w:t>
      </w:r>
      <w:r w:rsidR="00EB05DB" w:rsidRPr="004B5941">
        <w:rPr>
          <w:rFonts w:asciiTheme="minorHAnsi" w:hAnsiTheme="minorHAnsi" w:cs="Arial"/>
          <w:bCs/>
          <w:sz w:val="24"/>
          <w:szCs w:val="24"/>
          <w:lang w:val="en-US"/>
        </w:rPr>
        <w:t xml:space="preserve"> respectively</w:t>
      </w:r>
      <w:r w:rsidRPr="004B5941">
        <w:rPr>
          <w:rFonts w:asciiTheme="minorHAnsi" w:hAnsiTheme="minorHAnsi" w:cs="Arial"/>
          <w:bCs/>
          <w:sz w:val="24"/>
          <w:szCs w:val="24"/>
          <w:lang w:val="en-US"/>
        </w:rPr>
        <w:t>.</w:t>
      </w:r>
      <w:r w:rsidR="00EB05DB" w:rsidRPr="004B5941">
        <w:rPr>
          <w:rFonts w:asciiTheme="minorHAnsi" w:hAnsiTheme="minorHAnsi" w:cs="Arial"/>
          <w:bCs/>
          <w:sz w:val="24"/>
          <w:szCs w:val="24"/>
          <w:lang w:val="en-US"/>
        </w:rPr>
        <w:t xml:space="preserve"> </w:t>
      </w:r>
      <w:r w:rsidR="001C0853">
        <w:rPr>
          <w:rFonts w:asciiTheme="minorHAnsi" w:hAnsiTheme="minorHAnsi" w:cs="Arial"/>
          <w:sz w:val="24"/>
          <w:szCs w:val="24"/>
          <w:lang w:val="en-US"/>
        </w:rPr>
        <w:t>P</w:t>
      </w:r>
      <w:r w:rsidR="001C0853" w:rsidRPr="0010573C">
        <w:rPr>
          <w:rFonts w:asciiTheme="minorHAnsi" w:hAnsiTheme="minorHAnsi" w:cs="Arial"/>
          <w:sz w:val="24"/>
          <w:szCs w:val="24"/>
          <w:lang w:val="en-US"/>
        </w:rPr>
        <w:t>lacental</w:t>
      </w:r>
      <w:r w:rsidR="001C0853">
        <w:rPr>
          <w:rFonts w:asciiTheme="minorHAnsi" w:hAnsiTheme="minorHAnsi" w:cs="Arial"/>
          <w:sz w:val="24"/>
          <w:szCs w:val="24"/>
          <w:lang w:val="en-US"/>
        </w:rPr>
        <w:t xml:space="preserve"> </w:t>
      </w:r>
      <w:r w:rsidR="001C0853" w:rsidRPr="0010573C">
        <w:rPr>
          <w:rFonts w:asciiTheme="minorHAnsi" w:hAnsiTheme="minorHAnsi" w:cs="Arial"/>
          <w:sz w:val="24"/>
          <w:szCs w:val="24"/>
          <w:lang w:val="en-US"/>
        </w:rPr>
        <w:t xml:space="preserve">dysfunction-related </w:t>
      </w:r>
      <w:r w:rsidR="001C0853">
        <w:rPr>
          <w:rFonts w:asciiTheme="minorHAnsi" w:hAnsiTheme="minorHAnsi" w:cs="Arial"/>
          <w:sz w:val="24"/>
          <w:szCs w:val="24"/>
          <w:lang w:val="en-US"/>
        </w:rPr>
        <w:t xml:space="preserve">disorders happened in </w:t>
      </w:r>
      <w:r w:rsidR="00B06D64">
        <w:rPr>
          <w:rFonts w:asciiTheme="minorHAnsi" w:hAnsiTheme="minorHAnsi" w:cs="Arial"/>
          <w:bCs/>
          <w:sz w:val="24"/>
          <w:szCs w:val="24"/>
          <w:lang w:val="en-US"/>
        </w:rPr>
        <w:t xml:space="preserve">4 patients </w:t>
      </w:r>
      <w:r w:rsidR="001C0853">
        <w:rPr>
          <w:rFonts w:asciiTheme="minorHAnsi" w:hAnsiTheme="minorHAnsi" w:cs="Arial"/>
          <w:bCs/>
          <w:sz w:val="24"/>
          <w:szCs w:val="24"/>
          <w:lang w:val="en-US"/>
        </w:rPr>
        <w:t>(2 PE, and 2 IUGR)</w:t>
      </w:r>
      <w:r w:rsidR="00EB05DB" w:rsidRPr="004B5941">
        <w:rPr>
          <w:rFonts w:asciiTheme="minorHAnsi" w:hAnsiTheme="minorHAnsi" w:cs="Arial"/>
          <w:bCs/>
          <w:sz w:val="24"/>
          <w:szCs w:val="24"/>
          <w:lang w:val="en-US"/>
        </w:rPr>
        <w:t xml:space="preserve"> </w:t>
      </w:r>
      <w:r w:rsidR="00B06D64">
        <w:rPr>
          <w:rFonts w:asciiTheme="minorHAnsi" w:hAnsiTheme="minorHAnsi" w:cs="Arial"/>
          <w:bCs/>
          <w:sz w:val="24"/>
          <w:szCs w:val="24"/>
          <w:lang w:val="en-US"/>
        </w:rPr>
        <w:t>(</w:t>
      </w:r>
      <w:r w:rsidR="00865780" w:rsidRPr="004B5941">
        <w:rPr>
          <w:rFonts w:asciiTheme="minorHAnsi" w:hAnsiTheme="minorHAnsi" w:cs="Arial"/>
          <w:bCs/>
          <w:sz w:val="24"/>
          <w:szCs w:val="24"/>
          <w:lang w:val="en-US"/>
        </w:rPr>
        <w:t>Figure 1</w:t>
      </w:r>
      <w:r w:rsidR="00B06D64">
        <w:rPr>
          <w:rFonts w:asciiTheme="minorHAnsi" w:hAnsiTheme="minorHAnsi" w:cs="Arial"/>
          <w:bCs/>
          <w:sz w:val="24"/>
          <w:szCs w:val="24"/>
          <w:lang w:val="en-US"/>
        </w:rPr>
        <w:t>)</w:t>
      </w:r>
      <w:r w:rsidR="00865780" w:rsidRPr="004B5941">
        <w:rPr>
          <w:rFonts w:asciiTheme="minorHAnsi" w:hAnsiTheme="minorHAnsi" w:cs="Arial"/>
          <w:bCs/>
          <w:sz w:val="24"/>
          <w:szCs w:val="24"/>
          <w:lang w:val="en-US"/>
        </w:rPr>
        <w:t>.</w:t>
      </w:r>
    </w:p>
    <w:p w14:paraId="4E5FB847" w14:textId="77777777" w:rsidR="00E53F6E" w:rsidRPr="006511BB" w:rsidRDefault="0081160E" w:rsidP="006511BB">
      <w:pPr>
        <w:jc w:val="both"/>
        <w:rPr>
          <w:rFonts w:asciiTheme="minorHAnsi" w:hAnsiTheme="minorHAnsi" w:cs="Arial"/>
          <w:sz w:val="24"/>
          <w:szCs w:val="24"/>
          <w:lang w:val="en-US"/>
        </w:rPr>
      </w:pPr>
      <w:r w:rsidRPr="005A6973">
        <w:rPr>
          <w:rFonts w:asciiTheme="minorHAnsi" w:hAnsiTheme="minorHAnsi" w:cs="Arial"/>
          <w:bCs/>
          <w:sz w:val="24"/>
          <w:lang w:val="en-US"/>
        </w:rPr>
        <w:t>Patients who developed a</w:t>
      </w:r>
      <w:r w:rsidR="00FF03F3" w:rsidRPr="005A6973">
        <w:rPr>
          <w:rFonts w:asciiTheme="minorHAnsi" w:hAnsiTheme="minorHAnsi" w:cs="Arial"/>
          <w:bCs/>
          <w:sz w:val="24"/>
          <w:lang w:val="en-US"/>
        </w:rPr>
        <w:t>n</w:t>
      </w:r>
      <w:r w:rsidRPr="005A6973">
        <w:rPr>
          <w:rFonts w:asciiTheme="minorHAnsi" w:hAnsiTheme="minorHAnsi" w:cs="Arial"/>
          <w:bCs/>
          <w:sz w:val="24"/>
          <w:lang w:val="en-US"/>
        </w:rPr>
        <w:t xml:space="preserve"> </w:t>
      </w:r>
      <w:r w:rsidR="00B06D64" w:rsidRPr="005A6973">
        <w:rPr>
          <w:rFonts w:asciiTheme="minorHAnsi" w:hAnsiTheme="minorHAnsi" w:cs="Arial"/>
          <w:bCs/>
          <w:sz w:val="24"/>
          <w:lang w:val="en-US"/>
        </w:rPr>
        <w:t>adverse pregnancy outcome (APO)</w:t>
      </w:r>
      <w:r w:rsidRPr="005A6973">
        <w:rPr>
          <w:rFonts w:asciiTheme="minorHAnsi" w:hAnsiTheme="minorHAnsi" w:cs="Arial"/>
          <w:bCs/>
          <w:sz w:val="24"/>
          <w:lang w:val="en-US"/>
        </w:rPr>
        <w:t xml:space="preserve"> </w:t>
      </w:r>
      <w:r w:rsidR="001C0853">
        <w:rPr>
          <w:rFonts w:asciiTheme="minorHAnsi" w:hAnsiTheme="minorHAnsi" w:cs="Arial"/>
          <w:bCs/>
          <w:sz w:val="24"/>
          <w:lang w:val="en-US"/>
        </w:rPr>
        <w:t xml:space="preserve">showed a non significant trend towards </w:t>
      </w:r>
      <w:r w:rsidR="00FD15E2">
        <w:rPr>
          <w:rFonts w:asciiTheme="minorHAnsi" w:hAnsiTheme="minorHAnsi" w:cs="Arial"/>
          <w:bCs/>
          <w:sz w:val="24"/>
          <w:lang w:val="en-US"/>
        </w:rPr>
        <w:t xml:space="preserve">to have a shorter time with stable disease before conception. </w:t>
      </w:r>
      <w:r w:rsidR="00E53F6E" w:rsidRPr="005A6973">
        <w:rPr>
          <w:rFonts w:asciiTheme="minorHAnsi" w:hAnsiTheme="minorHAnsi" w:cs="Arial"/>
          <w:sz w:val="24"/>
          <w:szCs w:val="24"/>
          <w:lang w:val="en-US"/>
        </w:rPr>
        <w:t xml:space="preserve">The characteristics of these patients are shown in </w:t>
      </w:r>
      <w:r w:rsidR="00E53F6E" w:rsidRPr="005A6973">
        <w:rPr>
          <w:rFonts w:asciiTheme="minorHAnsi" w:hAnsiTheme="minorHAnsi" w:cs="Arial"/>
          <w:i/>
          <w:sz w:val="24"/>
          <w:szCs w:val="24"/>
          <w:lang w:val="en-US"/>
        </w:rPr>
        <w:t xml:space="preserve">Table </w:t>
      </w:r>
      <w:r w:rsidR="004469BF" w:rsidRPr="005A6973">
        <w:rPr>
          <w:rFonts w:asciiTheme="minorHAnsi" w:hAnsiTheme="minorHAnsi" w:cs="Arial"/>
          <w:i/>
          <w:sz w:val="24"/>
          <w:szCs w:val="24"/>
          <w:lang w:val="en-US"/>
        </w:rPr>
        <w:t>2</w:t>
      </w:r>
      <w:r w:rsidR="00E53F6E" w:rsidRPr="005A6973">
        <w:rPr>
          <w:rFonts w:asciiTheme="minorHAnsi" w:hAnsiTheme="minorHAnsi" w:cs="Arial"/>
          <w:sz w:val="24"/>
          <w:szCs w:val="24"/>
          <w:lang w:val="en-US"/>
        </w:rPr>
        <w:t>.</w:t>
      </w:r>
    </w:p>
    <w:p w14:paraId="492D569B" w14:textId="77777777" w:rsidR="00DF7E11" w:rsidRPr="00FF03F3" w:rsidRDefault="00DF7E11" w:rsidP="006511BB">
      <w:pPr>
        <w:jc w:val="both"/>
        <w:rPr>
          <w:rFonts w:asciiTheme="minorHAnsi" w:hAnsiTheme="minorHAnsi" w:cs="Arial"/>
          <w:bCs/>
          <w:sz w:val="24"/>
          <w:szCs w:val="24"/>
          <w:lang w:val="en-US"/>
        </w:rPr>
      </w:pPr>
      <w:r w:rsidRPr="00FF03F3">
        <w:rPr>
          <w:rFonts w:asciiTheme="minorHAnsi" w:hAnsiTheme="minorHAnsi" w:cs="Arial"/>
          <w:bCs/>
          <w:sz w:val="24"/>
          <w:szCs w:val="24"/>
          <w:lang w:val="en-US"/>
        </w:rPr>
        <w:t>In first visit (11-14 weeks) the values o</w:t>
      </w:r>
      <w:r w:rsidR="00B06D64">
        <w:rPr>
          <w:rFonts w:asciiTheme="minorHAnsi" w:hAnsiTheme="minorHAnsi" w:cs="Arial"/>
          <w:bCs/>
          <w:sz w:val="24"/>
          <w:szCs w:val="24"/>
          <w:lang w:val="en-US"/>
        </w:rPr>
        <w:t>f both index (ratio and mPIUtA) we</w:t>
      </w:r>
      <w:r w:rsidRPr="00FF03F3">
        <w:rPr>
          <w:rFonts w:asciiTheme="minorHAnsi" w:hAnsiTheme="minorHAnsi" w:cs="Arial"/>
          <w:bCs/>
          <w:sz w:val="24"/>
          <w:szCs w:val="24"/>
          <w:lang w:val="en-US"/>
        </w:rPr>
        <w:t>re similar in the 3 groups.</w:t>
      </w:r>
    </w:p>
    <w:p w14:paraId="6B6057D7" w14:textId="77777777" w:rsidR="006511BB" w:rsidRDefault="00B06D64" w:rsidP="006511BB">
      <w:pPr>
        <w:jc w:val="both"/>
        <w:rPr>
          <w:rFonts w:asciiTheme="minorHAnsi" w:hAnsiTheme="minorHAnsi" w:cs="Arial"/>
          <w:bCs/>
          <w:sz w:val="24"/>
          <w:szCs w:val="24"/>
          <w:lang w:val="en-US"/>
        </w:rPr>
      </w:pPr>
      <w:r>
        <w:rPr>
          <w:rFonts w:asciiTheme="minorHAnsi" w:hAnsiTheme="minorHAnsi" w:cs="Arial"/>
          <w:bCs/>
          <w:sz w:val="24"/>
          <w:szCs w:val="24"/>
          <w:lang w:val="en-US"/>
        </w:rPr>
        <w:t xml:space="preserve">Ratio and </w:t>
      </w:r>
      <w:r w:rsidRPr="00EB05DB">
        <w:rPr>
          <w:rFonts w:cs="Arial"/>
          <w:szCs w:val="24"/>
          <w:lang w:val="en-US"/>
        </w:rPr>
        <w:t>mPI-UtA</w:t>
      </w:r>
      <w:r>
        <w:rPr>
          <w:rFonts w:asciiTheme="minorHAnsi" w:hAnsiTheme="minorHAnsi" w:cs="Arial"/>
          <w:bCs/>
          <w:sz w:val="24"/>
          <w:szCs w:val="24"/>
          <w:lang w:val="en-US"/>
        </w:rPr>
        <w:t xml:space="preserve"> leves were</w:t>
      </w:r>
      <w:r w:rsidR="00DF7E11" w:rsidRPr="00FF03F3">
        <w:rPr>
          <w:rFonts w:asciiTheme="minorHAnsi" w:hAnsiTheme="minorHAnsi" w:cs="Arial"/>
          <w:bCs/>
          <w:sz w:val="24"/>
          <w:szCs w:val="24"/>
          <w:lang w:val="en-US"/>
        </w:rPr>
        <w:t xml:space="preserve"> higher in patients with </w:t>
      </w:r>
      <w:r>
        <w:rPr>
          <w:rFonts w:asciiTheme="minorHAnsi" w:hAnsiTheme="minorHAnsi" w:cs="Arial"/>
          <w:bCs/>
          <w:sz w:val="24"/>
          <w:szCs w:val="24"/>
          <w:lang w:val="en-US"/>
        </w:rPr>
        <w:t xml:space="preserve">APOs </w:t>
      </w:r>
      <w:r w:rsidR="00DF7E11">
        <w:rPr>
          <w:rFonts w:asciiTheme="minorHAnsi" w:hAnsiTheme="minorHAnsi" w:cs="Arial"/>
          <w:bCs/>
          <w:sz w:val="24"/>
          <w:szCs w:val="24"/>
          <w:lang w:val="en-US"/>
        </w:rPr>
        <w:t xml:space="preserve">that </w:t>
      </w:r>
      <w:r>
        <w:rPr>
          <w:rFonts w:asciiTheme="minorHAnsi" w:hAnsiTheme="minorHAnsi" w:cs="Arial"/>
          <w:bCs/>
          <w:sz w:val="24"/>
          <w:szCs w:val="24"/>
          <w:lang w:val="en-US"/>
        </w:rPr>
        <w:t xml:space="preserve">in </w:t>
      </w:r>
      <w:r w:rsidR="00DF7E11">
        <w:rPr>
          <w:rFonts w:asciiTheme="minorHAnsi" w:hAnsiTheme="minorHAnsi" w:cs="Arial"/>
          <w:bCs/>
          <w:sz w:val="24"/>
          <w:szCs w:val="24"/>
          <w:lang w:val="en-US"/>
        </w:rPr>
        <w:t>the other 2 g</w:t>
      </w:r>
      <w:r w:rsidR="00DF7E11" w:rsidRPr="00FF03F3">
        <w:rPr>
          <w:rFonts w:asciiTheme="minorHAnsi" w:hAnsiTheme="minorHAnsi" w:cs="Arial"/>
          <w:bCs/>
          <w:sz w:val="24"/>
          <w:szCs w:val="24"/>
          <w:lang w:val="en-US"/>
        </w:rPr>
        <w:t>r</w:t>
      </w:r>
      <w:r w:rsidR="00DF7E11">
        <w:rPr>
          <w:rFonts w:asciiTheme="minorHAnsi" w:hAnsiTheme="minorHAnsi" w:cs="Arial"/>
          <w:bCs/>
          <w:sz w:val="24"/>
          <w:szCs w:val="24"/>
          <w:lang w:val="en-US"/>
        </w:rPr>
        <w:t>ou</w:t>
      </w:r>
      <w:r w:rsidR="00DF7E11" w:rsidRPr="00FF03F3">
        <w:rPr>
          <w:rFonts w:asciiTheme="minorHAnsi" w:hAnsiTheme="minorHAnsi" w:cs="Arial"/>
          <w:bCs/>
          <w:sz w:val="24"/>
          <w:szCs w:val="24"/>
          <w:lang w:val="en-US"/>
        </w:rPr>
        <w:t>ps, and that was statisc</w:t>
      </w:r>
      <w:r w:rsidR="004B5941">
        <w:rPr>
          <w:rFonts w:asciiTheme="minorHAnsi" w:hAnsiTheme="minorHAnsi" w:cs="Arial"/>
          <w:bCs/>
          <w:sz w:val="24"/>
          <w:szCs w:val="24"/>
          <w:lang w:val="en-US"/>
        </w:rPr>
        <w:t xml:space="preserve">ally significant for mPIUtA in </w:t>
      </w:r>
      <w:r w:rsidR="00DF7E11" w:rsidRPr="00FF03F3">
        <w:rPr>
          <w:rFonts w:asciiTheme="minorHAnsi" w:hAnsiTheme="minorHAnsi" w:cs="Arial"/>
          <w:bCs/>
          <w:sz w:val="24"/>
          <w:szCs w:val="24"/>
          <w:lang w:val="en-US"/>
        </w:rPr>
        <w:t>visit 19-22 weeks and 32-34 and for ratio in 24-29 weeks.</w:t>
      </w:r>
    </w:p>
    <w:p w14:paraId="6A16C3A5" w14:textId="77777777" w:rsidR="00DF7E11" w:rsidRDefault="00DF7E11" w:rsidP="006511BB">
      <w:pPr>
        <w:jc w:val="both"/>
        <w:rPr>
          <w:rFonts w:asciiTheme="minorHAnsi" w:hAnsiTheme="minorHAnsi" w:cs="Arial"/>
          <w:bCs/>
          <w:sz w:val="24"/>
          <w:szCs w:val="24"/>
          <w:lang w:val="en-US"/>
        </w:rPr>
      </w:pPr>
      <w:r w:rsidRPr="00FF03F3">
        <w:rPr>
          <w:rFonts w:asciiTheme="minorHAnsi" w:hAnsiTheme="minorHAnsi" w:cs="Arial"/>
          <w:bCs/>
          <w:sz w:val="24"/>
          <w:szCs w:val="24"/>
          <w:lang w:val="en-US"/>
        </w:rPr>
        <w:t xml:space="preserve">On the other hand, there </w:t>
      </w:r>
      <w:r w:rsidR="004B5941">
        <w:rPr>
          <w:rFonts w:asciiTheme="minorHAnsi" w:hAnsiTheme="minorHAnsi" w:cs="Arial"/>
          <w:bCs/>
          <w:sz w:val="24"/>
          <w:szCs w:val="24"/>
          <w:lang w:val="en-US"/>
        </w:rPr>
        <w:t xml:space="preserve">are </w:t>
      </w:r>
      <w:r w:rsidRPr="00FF03F3">
        <w:rPr>
          <w:rFonts w:asciiTheme="minorHAnsi" w:hAnsiTheme="minorHAnsi" w:cs="Arial"/>
          <w:bCs/>
          <w:sz w:val="24"/>
          <w:szCs w:val="24"/>
          <w:lang w:val="en-US"/>
        </w:rPr>
        <w:t>not differences in scores between patients with lupus activity and normal pregnancy</w:t>
      </w:r>
      <w:r w:rsidR="009A2BA4">
        <w:rPr>
          <w:rFonts w:asciiTheme="minorHAnsi" w:hAnsiTheme="minorHAnsi" w:cs="Arial"/>
          <w:b/>
          <w:bCs/>
          <w:sz w:val="24"/>
          <w:szCs w:val="24"/>
          <w:lang w:val="en-US"/>
        </w:rPr>
        <w:t xml:space="preserve"> </w:t>
      </w:r>
      <w:r w:rsidR="004B5941">
        <w:rPr>
          <w:rFonts w:asciiTheme="minorHAnsi" w:hAnsiTheme="minorHAnsi" w:cs="Arial"/>
          <w:bCs/>
          <w:sz w:val="24"/>
          <w:szCs w:val="24"/>
          <w:lang w:val="en-US"/>
        </w:rPr>
        <w:t>(G</w:t>
      </w:r>
      <w:r w:rsidRPr="00FF03F3">
        <w:rPr>
          <w:rFonts w:asciiTheme="minorHAnsi" w:hAnsiTheme="minorHAnsi" w:cs="Arial"/>
          <w:bCs/>
          <w:sz w:val="24"/>
          <w:szCs w:val="24"/>
          <w:lang w:val="en-US"/>
        </w:rPr>
        <w:t>raphic</w:t>
      </w:r>
      <w:r>
        <w:rPr>
          <w:rFonts w:asciiTheme="minorHAnsi" w:hAnsiTheme="minorHAnsi" w:cs="Arial"/>
          <w:bCs/>
          <w:sz w:val="24"/>
          <w:szCs w:val="24"/>
          <w:lang w:val="en-US"/>
        </w:rPr>
        <w:t xml:space="preserve"> 1</w:t>
      </w:r>
      <w:r w:rsidR="009A2BA4">
        <w:rPr>
          <w:rFonts w:asciiTheme="minorHAnsi" w:hAnsiTheme="minorHAnsi" w:cs="Arial"/>
          <w:bCs/>
          <w:sz w:val="24"/>
          <w:szCs w:val="24"/>
          <w:lang w:val="en-US"/>
        </w:rPr>
        <w:t xml:space="preserve"> A/B</w:t>
      </w:r>
      <w:r w:rsidR="004B5941">
        <w:rPr>
          <w:rFonts w:asciiTheme="minorHAnsi" w:hAnsiTheme="minorHAnsi" w:cs="Arial"/>
          <w:bCs/>
          <w:sz w:val="24"/>
          <w:szCs w:val="24"/>
          <w:lang w:val="en-US"/>
        </w:rPr>
        <w:t>)</w:t>
      </w:r>
      <w:r w:rsidR="009A2BA4">
        <w:rPr>
          <w:rFonts w:asciiTheme="minorHAnsi" w:hAnsiTheme="minorHAnsi" w:cs="Arial"/>
          <w:bCs/>
          <w:sz w:val="24"/>
          <w:szCs w:val="24"/>
          <w:lang w:val="en-US"/>
        </w:rPr>
        <w:t>.</w:t>
      </w:r>
    </w:p>
    <w:p w14:paraId="065C8A8E" w14:textId="77777777" w:rsidR="00EF753A" w:rsidRDefault="0081160E" w:rsidP="00DF7E11">
      <w:pPr>
        <w:jc w:val="both"/>
        <w:rPr>
          <w:rFonts w:asciiTheme="minorHAnsi" w:hAnsiTheme="minorHAnsi" w:cs="Arial"/>
          <w:bCs/>
          <w:sz w:val="24"/>
          <w:szCs w:val="24"/>
          <w:lang w:val="en-US"/>
        </w:rPr>
      </w:pPr>
      <w:r w:rsidRPr="00FF03F3">
        <w:rPr>
          <w:rFonts w:asciiTheme="minorHAnsi" w:hAnsiTheme="minorHAnsi" w:cs="Arial"/>
          <w:bCs/>
          <w:sz w:val="24"/>
          <w:szCs w:val="24"/>
          <w:lang w:val="en-US"/>
        </w:rPr>
        <w:t>Patien</w:t>
      </w:r>
      <w:r w:rsidR="009A2BA4">
        <w:rPr>
          <w:rFonts w:asciiTheme="minorHAnsi" w:hAnsiTheme="minorHAnsi" w:cs="Arial"/>
          <w:bCs/>
          <w:sz w:val="24"/>
          <w:szCs w:val="24"/>
          <w:lang w:val="en-US"/>
        </w:rPr>
        <w:t xml:space="preserve">ts whith lupus flare or an APO </w:t>
      </w:r>
      <w:r w:rsidRPr="00FF03F3">
        <w:rPr>
          <w:rFonts w:asciiTheme="minorHAnsi" w:hAnsiTheme="minorHAnsi" w:cs="Arial"/>
          <w:bCs/>
          <w:sz w:val="24"/>
          <w:szCs w:val="24"/>
          <w:lang w:val="en-US"/>
        </w:rPr>
        <w:t xml:space="preserve">had a preterm delivery and in the 50% of </w:t>
      </w:r>
      <w:r w:rsidR="009A2BA4">
        <w:rPr>
          <w:rFonts w:asciiTheme="minorHAnsi" w:hAnsiTheme="minorHAnsi" w:cs="Arial"/>
          <w:bCs/>
          <w:sz w:val="24"/>
          <w:szCs w:val="24"/>
          <w:lang w:val="en-US"/>
        </w:rPr>
        <w:t xml:space="preserve">these </w:t>
      </w:r>
      <w:r w:rsidRPr="00FF03F3">
        <w:rPr>
          <w:rFonts w:asciiTheme="minorHAnsi" w:hAnsiTheme="minorHAnsi" w:cs="Arial"/>
          <w:bCs/>
          <w:sz w:val="24"/>
          <w:szCs w:val="24"/>
          <w:lang w:val="en-US"/>
        </w:rPr>
        <w:t>pregnan</w:t>
      </w:r>
      <w:r w:rsidR="009A2BA4">
        <w:rPr>
          <w:rFonts w:asciiTheme="minorHAnsi" w:hAnsiTheme="minorHAnsi" w:cs="Arial"/>
          <w:bCs/>
          <w:sz w:val="24"/>
          <w:szCs w:val="24"/>
          <w:lang w:val="en-US"/>
        </w:rPr>
        <w:t>cys were</w:t>
      </w:r>
      <w:r w:rsidRPr="00FF03F3">
        <w:rPr>
          <w:rFonts w:asciiTheme="minorHAnsi" w:hAnsiTheme="minorHAnsi" w:cs="Arial"/>
          <w:bCs/>
          <w:sz w:val="24"/>
          <w:szCs w:val="24"/>
          <w:lang w:val="en-US"/>
        </w:rPr>
        <w:t xml:space="preserve"> before 34 weeks</w:t>
      </w:r>
      <w:r w:rsidR="009A2BA4">
        <w:rPr>
          <w:rFonts w:asciiTheme="minorHAnsi" w:hAnsiTheme="minorHAnsi" w:cs="Arial"/>
          <w:bCs/>
          <w:sz w:val="24"/>
          <w:szCs w:val="24"/>
          <w:lang w:val="en-US"/>
        </w:rPr>
        <w:t>’ gestation</w:t>
      </w:r>
      <w:r w:rsidRPr="00FF03F3">
        <w:rPr>
          <w:rFonts w:asciiTheme="minorHAnsi" w:hAnsiTheme="minorHAnsi" w:cs="Arial"/>
          <w:bCs/>
          <w:sz w:val="24"/>
          <w:szCs w:val="24"/>
          <w:lang w:val="en-US"/>
        </w:rPr>
        <w:t xml:space="preserve">, being this association statistically significant. Similarly, newborns of mothers who suffered a flare or </w:t>
      </w:r>
      <w:r w:rsidR="009A2BA4">
        <w:rPr>
          <w:rFonts w:asciiTheme="minorHAnsi" w:hAnsiTheme="minorHAnsi" w:cs="Arial"/>
          <w:bCs/>
          <w:sz w:val="24"/>
          <w:szCs w:val="24"/>
          <w:lang w:val="en-US"/>
        </w:rPr>
        <w:t xml:space="preserve">APO </w:t>
      </w:r>
      <w:r w:rsidRPr="00FF03F3">
        <w:rPr>
          <w:rFonts w:asciiTheme="minorHAnsi" w:hAnsiTheme="minorHAnsi" w:cs="Arial"/>
          <w:bCs/>
          <w:sz w:val="24"/>
          <w:szCs w:val="24"/>
          <w:lang w:val="en-US"/>
        </w:rPr>
        <w:t xml:space="preserve"> had lower weight , </w:t>
      </w:r>
      <w:r w:rsidR="00DF7E11">
        <w:rPr>
          <w:rFonts w:asciiTheme="minorHAnsi" w:hAnsiTheme="minorHAnsi" w:cs="Arial"/>
          <w:bCs/>
          <w:sz w:val="24"/>
          <w:szCs w:val="24"/>
          <w:lang w:val="en-US"/>
        </w:rPr>
        <w:t>e</w:t>
      </w:r>
      <w:r w:rsidRPr="00FF03F3">
        <w:rPr>
          <w:rFonts w:asciiTheme="minorHAnsi" w:hAnsiTheme="minorHAnsi" w:cs="Arial"/>
          <w:bCs/>
          <w:sz w:val="24"/>
          <w:szCs w:val="24"/>
          <w:lang w:val="en-US"/>
        </w:rPr>
        <w:t xml:space="preserve">specially in PE with a median </w:t>
      </w:r>
      <w:r w:rsidR="00060A27" w:rsidRPr="00FF03F3">
        <w:rPr>
          <w:rFonts w:asciiTheme="minorHAnsi" w:hAnsiTheme="minorHAnsi" w:cs="Arial"/>
          <w:bCs/>
          <w:sz w:val="24"/>
          <w:szCs w:val="24"/>
          <w:lang w:val="en-US"/>
        </w:rPr>
        <w:t xml:space="preserve">percentile of 1 and worse APGAR </w:t>
      </w:r>
      <w:r w:rsidR="009A2BA4">
        <w:rPr>
          <w:rFonts w:asciiTheme="minorHAnsi" w:hAnsiTheme="minorHAnsi" w:cs="Arial"/>
          <w:bCs/>
          <w:sz w:val="24"/>
          <w:szCs w:val="24"/>
          <w:lang w:val="en-US"/>
        </w:rPr>
        <w:t xml:space="preserve"> and this was </w:t>
      </w:r>
      <w:r w:rsidR="009A2BA4" w:rsidRPr="00FF03F3">
        <w:rPr>
          <w:rFonts w:asciiTheme="minorHAnsi" w:hAnsiTheme="minorHAnsi" w:cs="Arial"/>
          <w:bCs/>
          <w:sz w:val="24"/>
          <w:szCs w:val="24"/>
          <w:lang w:val="en-US"/>
        </w:rPr>
        <w:t xml:space="preserve">statistically significant </w:t>
      </w:r>
      <w:r w:rsidR="002E43DF">
        <w:rPr>
          <w:rFonts w:asciiTheme="minorHAnsi" w:hAnsiTheme="minorHAnsi" w:cs="Arial"/>
          <w:bCs/>
          <w:sz w:val="24"/>
          <w:szCs w:val="24"/>
          <w:lang w:val="en-US"/>
        </w:rPr>
        <w:t>(table 3</w:t>
      </w:r>
      <w:r w:rsidR="00060A27" w:rsidRPr="00FF03F3">
        <w:rPr>
          <w:rFonts w:asciiTheme="minorHAnsi" w:hAnsiTheme="minorHAnsi" w:cs="Arial"/>
          <w:bCs/>
          <w:sz w:val="24"/>
          <w:szCs w:val="24"/>
          <w:lang w:val="en-US"/>
        </w:rPr>
        <w:t>).</w:t>
      </w:r>
    </w:p>
    <w:p w14:paraId="273C157F" w14:textId="77777777" w:rsidR="00EF753A" w:rsidRPr="00EF753A" w:rsidRDefault="00EF753A" w:rsidP="00EF753A">
      <w:pPr>
        <w:pStyle w:val="Prrafodelista"/>
        <w:numPr>
          <w:ilvl w:val="0"/>
          <w:numId w:val="1"/>
        </w:numPr>
        <w:jc w:val="both"/>
        <w:rPr>
          <w:rFonts w:asciiTheme="minorHAnsi" w:hAnsiTheme="minorHAnsi" w:cs="Arial"/>
          <w:b/>
          <w:bCs/>
          <w:sz w:val="24"/>
          <w:szCs w:val="24"/>
          <w:lang w:val="en-US"/>
        </w:rPr>
      </w:pPr>
      <w:r>
        <w:rPr>
          <w:rFonts w:asciiTheme="minorHAnsi" w:hAnsiTheme="minorHAnsi" w:cs="Arial"/>
          <w:b/>
          <w:bCs/>
          <w:sz w:val="24"/>
          <w:szCs w:val="24"/>
          <w:lang w:val="en-US"/>
        </w:rPr>
        <w:t>DISCUSSION.</w:t>
      </w:r>
    </w:p>
    <w:p w14:paraId="47116D8C" w14:textId="77777777" w:rsidR="005F2AF5" w:rsidRPr="00940280" w:rsidRDefault="00DF7E11" w:rsidP="00E95F00">
      <w:pPr>
        <w:jc w:val="both"/>
        <w:rPr>
          <w:rFonts w:asciiTheme="minorHAnsi" w:hAnsiTheme="minorHAnsi" w:cs="Arial"/>
          <w:bCs/>
          <w:sz w:val="24"/>
          <w:szCs w:val="24"/>
          <w:lang w:val="en-US"/>
        </w:rPr>
      </w:pPr>
      <w:r>
        <w:rPr>
          <w:rFonts w:asciiTheme="minorHAnsi" w:hAnsiTheme="minorHAnsi" w:cs="Arial"/>
          <w:bCs/>
          <w:sz w:val="24"/>
          <w:szCs w:val="24"/>
          <w:lang w:val="en-US"/>
        </w:rPr>
        <w:t xml:space="preserve">Pregnancy in SLE and APS patients are a high risk situation. These patients are more susceptible to suffer flares or gestational complications like preeclampsia. In some cases, it’s very difficult to differentiate them just with clinical and laboratory manifestations and the treatment for both entities it’s so </w:t>
      </w:r>
      <w:r w:rsidR="005F2AF5">
        <w:rPr>
          <w:rFonts w:asciiTheme="minorHAnsi" w:hAnsiTheme="minorHAnsi" w:cs="Arial"/>
          <w:bCs/>
          <w:sz w:val="24"/>
          <w:szCs w:val="24"/>
          <w:lang w:val="en-US"/>
        </w:rPr>
        <w:t>different. Nowadays, the only test that can completely differentiate them is the kidney biopsy, but it should be used only in selected cases b</w:t>
      </w:r>
      <w:r w:rsidR="005F2AF5" w:rsidRPr="00940280">
        <w:rPr>
          <w:rFonts w:asciiTheme="minorHAnsi" w:hAnsiTheme="minorHAnsi" w:cs="Arial"/>
          <w:bCs/>
          <w:sz w:val="24"/>
          <w:szCs w:val="24"/>
          <w:lang w:val="en-US"/>
        </w:rPr>
        <w:t xml:space="preserve">ecause it’s an invasive technique and its complications may endanger the life of the mother or the fetus. </w:t>
      </w:r>
    </w:p>
    <w:p w14:paraId="02A4677C" w14:textId="77777777" w:rsidR="005F2AF5" w:rsidRDefault="005F2AF5" w:rsidP="00E95F00">
      <w:pPr>
        <w:jc w:val="both"/>
        <w:rPr>
          <w:rFonts w:asciiTheme="minorHAnsi" w:hAnsiTheme="minorHAnsi" w:cs="Arial"/>
          <w:bCs/>
          <w:sz w:val="24"/>
          <w:szCs w:val="24"/>
          <w:lang w:val="en-US"/>
        </w:rPr>
      </w:pPr>
      <w:r>
        <w:rPr>
          <w:rFonts w:asciiTheme="minorHAnsi" w:hAnsiTheme="minorHAnsi" w:cs="Arial"/>
          <w:bCs/>
          <w:sz w:val="24"/>
          <w:szCs w:val="24"/>
          <w:lang w:val="en-US"/>
        </w:rPr>
        <w:t>Several studies have demonstrates the utility of the</w:t>
      </w:r>
      <w:r w:rsidRPr="00FF03F3">
        <w:rPr>
          <w:rFonts w:asciiTheme="minorHAnsi" w:hAnsiTheme="minorHAnsi" w:cs="Arial"/>
          <w:bCs/>
          <w:sz w:val="24"/>
          <w:szCs w:val="24"/>
          <w:lang w:val="en-US"/>
        </w:rPr>
        <w:t xml:space="preserve"> mean pulsatility index in the uter</w:t>
      </w:r>
      <w:r>
        <w:rPr>
          <w:rFonts w:asciiTheme="minorHAnsi" w:hAnsiTheme="minorHAnsi" w:cs="Arial"/>
          <w:bCs/>
          <w:sz w:val="24"/>
          <w:szCs w:val="24"/>
          <w:lang w:val="en-US"/>
        </w:rPr>
        <w:t xml:space="preserve">ine arteries (mPI-UtA) and </w:t>
      </w:r>
      <w:r w:rsidRPr="00FF03F3">
        <w:rPr>
          <w:rFonts w:asciiTheme="minorHAnsi" w:hAnsiTheme="minorHAnsi" w:cs="Arial"/>
          <w:bCs/>
          <w:sz w:val="24"/>
          <w:szCs w:val="24"/>
          <w:lang w:val="en-US"/>
        </w:rPr>
        <w:t>sFlt-1/PlGF ratio logarithmic  values</w:t>
      </w:r>
      <w:r>
        <w:rPr>
          <w:rFonts w:asciiTheme="minorHAnsi" w:hAnsiTheme="minorHAnsi" w:cs="Arial"/>
          <w:bCs/>
          <w:sz w:val="24"/>
          <w:szCs w:val="24"/>
          <w:lang w:val="en-US"/>
        </w:rPr>
        <w:t xml:space="preserve"> in early diagnosis of PE in healthy pregnant and patients with other risk factors like hypertension, obesity, kidney diseases,…</w:t>
      </w:r>
      <w:r w:rsidR="00C836F0">
        <w:rPr>
          <w:rFonts w:asciiTheme="minorHAnsi" w:hAnsiTheme="minorHAnsi" w:cs="Arial"/>
          <w:bCs/>
          <w:sz w:val="24"/>
          <w:szCs w:val="24"/>
          <w:lang w:val="en-US"/>
        </w:rPr>
        <w:fldChar w:fldCharType="begin"/>
      </w:r>
      <w:r w:rsidR="00B35523">
        <w:rPr>
          <w:rFonts w:asciiTheme="minorHAnsi" w:hAnsiTheme="minorHAnsi" w:cs="Arial"/>
          <w:bCs/>
          <w:sz w:val="24"/>
          <w:szCs w:val="24"/>
          <w:lang w:val="en-US"/>
        </w:rPr>
        <w:instrText xml:space="preserve"> ADDIN ZOTERO_ITEM CSL_CITATION {"citationID":"1aiqnkqicm","properties":{"formattedCitation":"(20,24,25)","plainCitation":"(20,24,25)"},"citationItems":[{"id":169,"uris":["http://zotero.org/users/local/WzCEJJ6B/items/QNNADKW3"],"uri":["http://zotero.org/users/local/WzCEJJ6B/items/QNNADKW3"],"itemData":{"id":169,"type":"article-journal","title":"Angiogenic factors vs Doppler surveillance in the prediction of adverse outcome among late-pregnancy small-for- gestational-age fetuses","container-title":"Ultrasound in Obstetrics &amp; Gynecology: The Official Journal of the International Society of Ultrasound in Obstetrics and Gynecology","page":"533-540","volume":"43","issue":"5","source":"PubMed","abstract":"OBJECTIVES: To compare the value of Doppler surveillance with maternal blood angiogenic factors at diagnosis for the prediction of adverse outcome in late-pregnancy small-for-gestational-age (SGA) fetuses.\nMETHODS: In a cohort of 198 SGA fetuses we evaluated the association of Doppler indices (mean uterine artery pulsatility index (UtA-PI) and cerebroplacental ratio (CPR)) and angiogenic factors (maternal serum levels of soluble fms-like tyrosine kinase-1 (sFlt-1) and placental growth factor (PlGF)) with the development of pre-eclampsia and adverse perinatal outcome (operative delivery for non-reassuring fetal status or neonatal metabolic acidosis).\nRESULTS: In SGA fetuses subsequently developing pre-eclampsia, mean UtA-PI (P &lt; 0.001), sFlt-1 MoM (P &lt; 0.001) and sFlt-1/PlGF MoM ratio (P &lt; 0.001) were higher, while PlGF MoM was lower (P = 0.004). In SGA fetuses with adverse perinatal outcome, CPR (P &lt; 0.002) and PlGF MoM (P &lt; 0.001) were lower, and sFlt-1/PlGF MoM ratio was higher (P = 0.001). For predicting pre-eclampsia, the areas under the receiver-operating characteristics (ROC) curves for mean UtA-PI, sFlt-1 MoM and the combination of both were 0.852, 0.839 and 0.860, respectively. For adverse perinatal outcome, the areas under the ROC curves for CPR, PlGF MoM and the combination of both were 0.652, 0.656 and 0.684, respectively. The combination of Doppler indices and angiogenic factors did not significantly improve prediction of either pre-eclampsia (P = 0.851) or adverse outcome (P = 0.579).\nCONCLUSIONS: In SGA fetuses, angiogenic factors at diagnosis and follow-up with Doppler ultrasound both predict adverse outcome with a similar performance.","DOI":"10.1002/uog.13246","ISSN":"1469-0705","note":"PMID: 24203115","journalAbbreviation":"Ultrasound Obstet Gynecol","language":"eng","author":[{"family":"Lobmaier","given":"S. M."},{"family":"Figueras","given":"F."},{"family":"Mercade","given":"I."},{"family":"Perello","given":"M."},{"family":"Peguero","given":"A."},{"family":"Crovetto","given":"F."},{"family":"Ortiz","given":"J. U."},{"family":"Crispi","given":"F."},{"family":"Gratacós","given":"E."}],"issued":{"date-parts":[["2014",5]]},"PMID":"24203115"}},{"id":88,"uris":["http://zotero.org/users/local/WzCEJJ6B/items/Q5CJHDIW"],"uri":["http://zotero.org/users/local/WzCEJJ6B/items/Q5CJHDIW"],"itemData":{"id":88,"type":"article-journal","title":"Doppler de arterias uterinas y marcadores angiogénicos (sFlt-1/PlGF): futuras implicaciones para la predicción y el diagnóstico de la preeclampsia","container-title":"Diagnóstico Prenatal","page":"32-40","volume":"22","issue":"2","source":"CrossRef","DOI":"10.1016/j.diapre.2010.01.001","ISSN":"21734127","shortTitle":"Doppler de arterias uterinas y marcadores angiogénicos (sFlt-1/PlGF)","language":"es","author":[{"family":"Herraiz García","given":"Ignacio"},{"family":"López Jiménez","given":"Ana Elena"},{"family":"Gómez Arriaga","given":"Paula Isabel"},{"family":"Escribano Abad","given":"David"},{"family":"Galindo Izquierdo","given":"Alberto"}],"issued":{"date-parts":[["2011",4]]}}},{"id":171,"uris":["http://zotero.org/users/local/WzCEJJ6B/items/TNWXK6GM"],"uri":["http://zotero.org/users/local/WzCEJJ6B/items/TNWXK6GM"],"itemData":{"id":171,"type":"article-journal","title":"Angiogenic growth factor levels in maternal and fetal blood: correlation with Doppler ultrasound parameters in pregnancies complicated by pre-eclampsia and intrauterine growth restriction","container-title":"Ultrasound in Obstetrics &amp; Gynecology: The Official Journal of the International Society of Ultrasound in Obstetrics and Gynecology","page":"407-413","volume":"29","issue":"4","source":"PubMed","abstract":"OBJECTIVES: To correlate levels of angiogenic growth factors with Doppler ultrasound parameters in pregnancies complicated by pre-eclampsia and intrauterine growth restriction (IUGR).\nMETHODS: In 16 women with pre-eclampsia and 15 women with isolated IUGR, pulsatility indices (PI) in the umbilical and uterine arteries were measured by Doppler ultrasonography. At delivery, maternal and fetal blood (umbilical vein and artery separately) was sampled and angiogenic growth factors measured by means of enzyme linked immunosorbent assay (ELISA).\nRESULTS: Umbilical artery PI was significantly higher in women with IUGR than in those with pre-eclampsia, whereas uterine artery PI was not statistically significantly different. Maternal soluble fms-like tyrosine kinase-1 (sFlt-1) levels were higher in women with pre-eclampsia than in those with IUGR (P &lt; 0.0001). Umbilical vein basic fibroblast growth factor (bFGF) levels were lower in women with pre-eclampsia than in those with IUGR (P &lt; 0.05). Placental growth factor (PlGF) levels in the umbilical vein were below the detection limit in nearly all samples of IUGR fetuses and lower than in those with pre-eclampsia (P &lt; 0.001). Maternal PlGF levels were inversely correlated with PI values of both vessels. In the umbilical vein sFlt-1 was positively and soluble kinase insert domain receptor (sKDR) negatively correlated with umbilical artery PI. No correlation could be found in the serum of the umbilical artery for all growth factors and for vascular endothelial growth factor (VEGF) in all compartments.\nCONCLUSIONS: The correlations between maternal and fetal angiogenic growth factor serum levels and Doppler ultrasound indices of uterine and umbilical arteries in pre-eclampsia and IUGR reflect the severity of the disorders especially for the fetus. A combination of both measurements may be useful in future screening for early prediction of pregnancy complications. Published by John Wiley &amp; Sons, Ltd.","DOI":"10.1002/uog.3930","ISSN":"0960-7692","note":"PMID: 17330322","shortTitle":"Angiogenic growth factor levels in maternal and fetal blood","journalAbbreviation":"Ultrasound Obstet Gynecol","language":"eng","author":[{"family":"Schlembach","given":"D."},{"family":"Wallner","given":"W."},{"family":"Sengenberger","given":"R."},{"family":"Stiegler","given":"E."},{"family":"Mörtl","given":"M."},{"family":"Beckmann","given":"M. W."},{"family":"Lang","given":"U."}],"issued":{"date-parts":[["2007",4]]},"PMID":"17330322"}}],"schema":"https://github.com/citation-style-language/schema/raw/master/csl-citation.json"} </w:instrText>
      </w:r>
      <w:r w:rsidR="00C836F0">
        <w:rPr>
          <w:rFonts w:asciiTheme="minorHAnsi" w:hAnsiTheme="minorHAnsi" w:cs="Arial"/>
          <w:bCs/>
          <w:sz w:val="24"/>
          <w:szCs w:val="24"/>
          <w:lang w:val="en-US"/>
        </w:rPr>
        <w:fldChar w:fldCharType="separate"/>
      </w:r>
      <w:r w:rsidR="00B35523" w:rsidRPr="00B35523">
        <w:rPr>
          <w:sz w:val="24"/>
          <w:lang w:val="en-US"/>
        </w:rPr>
        <w:t>(20,24,25)</w:t>
      </w:r>
      <w:r w:rsidR="00C836F0">
        <w:rPr>
          <w:rFonts w:asciiTheme="minorHAnsi" w:hAnsiTheme="minorHAnsi" w:cs="Arial"/>
          <w:bCs/>
          <w:sz w:val="24"/>
          <w:szCs w:val="24"/>
          <w:lang w:val="en-US"/>
        </w:rPr>
        <w:fldChar w:fldCharType="end"/>
      </w:r>
      <w:r>
        <w:rPr>
          <w:rFonts w:asciiTheme="minorHAnsi" w:hAnsiTheme="minorHAnsi" w:cs="Arial"/>
          <w:bCs/>
          <w:sz w:val="24"/>
          <w:szCs w:val="24"/>
          <w:lang w:val="en-US"/>
        </w:rPr>
        <w:t>.</w:t>
      </w:r>
    </w:p>
    <w:p w14:paraId="7822A86E" w14:textId="77777777" w:rsidR="00EF753A" w:rsidRDefault="00E80AF4" w:rsidP="00E95F00">
      <w:pPr>
        <w:jc w:val="both"/>
        <w:rPr>
          <w:rFonts w:asciiTheme="minorHAnsi" w:hAnsiTheme="minorHAnsi" w:cs="Arial"/>
          <w:bCs/>
          <w:sz w:val="24"/>
          <w:szCs w:val="24"/>
          <w:lang w:val="en-US"/>
        </w:rPr>
      </w:pPr>
      <w:r>
        <w:rPr>
          <w:rFonts w:asciiTheme="minorHAnsi" w:hAnsiTheme="minorHAnsi" w:cs="Arial"/>
          <w:bCs/>
          <w:sz w:val="24"/>
          <w:szCs w:val="24"/>
          <w:lang w:val="en-US"/>
        </w:rPr>
        <w:t xml:space="preserve">There are some studies that have compared angiogenic biomarkers or Doppler ultrasound in patients with SLE and/or APS finding similar results </w:t>
      </w:r>
      <w:r w:rsidR="00C836F0">
        <w:rPr>
          <w:rFonts w:asciiTheme="minorHAnsi" w:hAnsiTheme="minorHAnsi" w:cs="Arial"/>
          <w:bCs/>
          <w:sz w:val="24"/>
          <w:szCs w:val="24"/>
          <w:lang w:val="en-US"/>
        </w:rPr>
        <w:fldChar w:fldCharType="begin"/>
      </w:r>
      <w:r w:rsidR="00B35523">
        <w:rPr>
          <w:rFonts w:asciiTheme="minorHAnsi" w:hAnsiTheme="minorHAnsi" w:cs="Arial"/>
          <w:bCs/>
          <w:sz w:val="24"/>
          <w:szCs w:val="24"/>
          <w:lang w:val="en-US"/>
        </w:rPr>
        <w:instrText xml:space="preserve"> ADDIN ZOTERO_ITEM CSL_CITATION {"citationID":"1h5em6frm0","properties":{"formattedCitation":"{\\rtf (11,13,26\\uc0\\u8211{}28)}","plainCitation":"(11,13,26–28)"},"citationItems":[{"id":10,"uris":["http://zotero.org/users/local/WzCEJJ6B/items/72JZERW8"],"uri":["http://zotero.org/users/local/WzCEJJ6B/items/72JZERW8"],"itemData":{"id":10,"type":"article-journal","title":"The use of angiogenic and antiangiogenic factors in the differential diagnosis of pre-eclampsia, antiphospholipid syndrome nephropathy and lupus nephritis","container-title":"Lupus","page":"1299-1301","volume":"23","issue":"12","source":"CrossRef","DOI":"10.1177/0961203314529172","ISSN":"0961-2033, 1477-0962","language":"en","author":[{"family":"Jesus","given":"Gr","non-dropping-particle":"de"},{"family":"Jesus","given":"Nr","non-dropping-particle":"de"},{"family":"Levy","given":"Ra"},{"family":"Klumb","given":"Em"}],"issued":{"date-parts":[["2014",10]]}}},{"id":92,"uris":["http://zotero.org/users/local/WzCEJJ6B/items/3DMBVRTQ"],"uri":["http://zotero.org/users/local/WzCEJJ6B/items/3DMBVRTQ"],"itemData":{"id":92,"type":"article-journal","title":"Angiogenic factor imbalance early in pregnancy predicts adverse outcomes in patients with lupus and antiphospholipid antibodies: results of the PROMISSE study","container-title":"American Journal of Obstetrics and Gynecology","page":"108.e1-108.e14","volume":"214","issue":"1","source":"CrossRef","DOI":"10.1016/j.ajog.2015.09.066","ISSN":"00029378","shortTitle":"Angiogenic factor imbalance early in pregnancy predicts adverse outcomes in patients with lupus and antiphospholipid antibodies","language":"en","author":[{"family":"Kim","given":"Mimi Y."},{"family":"Buyon","given":"Jill P."},{"family":"Guerra","given":"Marta M."},{"family":"Rana","given":"Sarosh"},{"family":"Zhang","given":"Dongsheng"},{"family":"Laskin","given":"Carl A."},{"family":"Petri","given":"Michelle"},{"family":"Lockshin","given":"Michael D."},{"family":"Sammaritano","given":"Lisa R."},{"family":"Branch","given":"D. Ware"},{"family":"Porter","given":"T. Flint"},{"family":"Merrill","given":"Joan T."},{"family":"Stephenson","given":"Mary D."},{"family":"Gao","given":"Qi"},{"family":"Karumanchi","given":"S. Ananth"},{"family":"Salmon","given":"Jane E."}],"issued":{"date-parts":[["2016",1]]}}},{"id":105,"uris":["http://zotero.org/users/local/WzCEJJ6B/items/MR66PA9U"],"uri":["http://zotero.org/users/local/WzCEJJ6B/items/MR66PA9U"],"itemData":{"id":105,"type":"article-journal","title":"Circulating Angiogenic Factors and the Risk of Preeclampsia in Systemic Lupus Erythematosus Pregnancies","container-title":"The Journal of Rheumatology","page":"1141-1149","volume":"42","issue":"7","source":"PubMed","abstract":"OBJECTIVE: To investigate whether angiogenic factors are associated with risk of developing preeclampsia in pregnant women with systemic lupus erythematosus (SLE).\nMETHODS: We performed a nested case-control study within a cohort of SLE women with singleton pregnancies. The study included 42 patients with SLE who eventually developed preeclampsia and 75 normal SLE pregnancies. Serum samples were collected at 4-week intervals (from weeks 12 to 36). Serum samples were analyzed for soluble fms-like tyrosine kinase-1 (sFlt-1), placental growth factor (PlGF), and soluble endoglin (sEng).\nRESULTS: Women destined to develop preeclampsia had lower PlGF levels and higher sFlt-1 and sEng levels, and a higher sFlt-1/PlGF ratio than normal pregnancies. These changes became significant at 12 weeks in patients destined to develop either early onset (&lt; 34 weeks, p ≤ 0.003) or late-onset preeclampsia (≥ 34 weeks, p ≤ 0.02). The risk to develop preeclampsia was higher among patients with PlGF concentration values in the lowest quartile or with sFlt-1 and sEng levels, and sFlt-1/PlGF ratio, in the highest quartile of the normal SLE pregnancies distribution. The OR were higher and appeared earlier in patients destined to develop early onset preeclampsia (OR ≥ 16.2, from Week 12 onward) than in patients who presented preeclampsia later (OR ≥ 8.9, from Week 24 onward).\nCONCLUSION: Changes in circulating concentrations of sFlt-1, PlGF, sEng, and the sFlt-1/PlGF ratio precede the onset of preeclampsia in SLE pregnancies. The risk profile of circulating angiogenic factors for developing preeclampsia distinctly evolves depending on whether this condition is manifested earlier or later.","DOI":"10.3899/jrheum.141571","ISSN":"0315-162X","note":"PMID: 25979720","journalAbbreviation":"J. Rheumatol.","language":"eng","author":[{"family":"Leaños-Miranda","given":"Alfredo"},{"family":"Campos-Galicia","given":"Inova"},{"family":"Berumen-Lechuga","given":"María Guadalupe"},{"family":"Molina-Pérez","given":"Carlos José"},{"family":"García-Paleta","given":"Yolanda"},{"family":"Isordia-Salas","given":"Irma"},{"family":"Ramírez-Valenzuela","given":"Karla Leticia"}],"issued":{"date-parts":[["2015",7]]},"PMID":"25979720"}},{"id":116,"uris":["http://zotero.org/users/local/WzCEJJ6B/items/5RFQGH4Q"],"uri":["http://zotero.org/users/local/WzCEJJ6B/items/5RFQGH4Q"],"itemData":{"id":116,"type":"article-journal","title":"The second trimester Doppler ultrasound examination is the best predictor of late pregnancy outcome in systemic lupus erythematosus and/or the antiphospholipid syndrome","container-title":"Rheumatology (Oxford, England)","page":"332-338","volume":"45","issue":"3","source":"PubMed","abstract":"OBJECTIVE: To examine the predictive value of clinical examination, laboratory tests and Doppler ultrasound examination in systemic lupus erythematosus (SLE) and/or antiphospholipid syndrome (APS) pregnancies.\nMETHODS: A prospective study of 116 pregnancies followed in a single tertiary referral centre. Outcomes analysed were fetal/neonatal death and adverse pregnancy outcome. Univariate analysis was performed for: (i) medical and obstetric history; (ii) medical and obstetric clinical examination; (iii) biological data; (iv) Doppler ultrasound examination. Variables significantly associated with the outcomes in the univariate analysis were entered into a logistic regression model.\nRESULTS: Sixteen out of 116 pregnancies ended in 12 fetal deaths and 4 embryonic losses. Hence, data for 100 pregnancies were analysed. Seven fetal deaths and one neonatal death occurred, associated with abnormal end-diastolic umbilical artery Doppler flow at the second trimester (P &lt; 0.006), a history of thrombophlebitis (P &lt; 0.001) or notched uterine artery and growth restriction at the second trimester (P &lt; 0.002). Multivariate analysis retained abnormal end-diastolic umbilical artery Doppler flow (P = 0.047) and history of thrombophlebitis (P = 0.018) as significant predictors. Thirty-one adverse pregnancy outcomes occurred, associated with notched uterine artery (P &lt; 0.00003), abnormal end-diastolic umbilical artery Doppler flow (P &lt; 0.0006) and fetal growth restriction at the second trimester (P &lt; 0.008), growth restriction (P &lt; 0.00001) and notched uterine artery at the third trimester (P &lt; 0.0008), use of heparin (P &lt; 0.05) and history of thrombophlebitis (P &lt; 0.04). Notched uterine artery at the second trimester remained the only predictor in multivariate analysis (P = 0.001).\nCONCLUSIONS: Results of the second trimester Doppler ultrasound examination are the best predictors for late pregnancy outcome in SLE and/or APS.","DOI":"10.1093/rheumatology/kei159","ISSN":"1462-0324","note":"PMID: 16249242","journalAbbreviation":"Rheumatology (Oxford)","language":"eng","author":[{"family":"Thi Huong","given":"D.","non-dropping-particle":"Le"},{"family":"Wechsler","given":"B."},{"family":"Vauthier-Brouzes","given":"D."},{"family":"Duhaut","given":"P."},{"family":"Costedoat","given":"N."},{"family":"Andreu","given":"M. R."},{"family":"Lefebvre","given":"G."},{"family":"Piette","given":"J.-C."}],"issued":{"date-parts":[["2006",3]]},"PMID":"16249242"}},{"id":94,"uris":["http://zotero.org/users/local/WzCEJJ6B/items/A5XA48V2"],"uri":["http://zotero.org/users/local/WzCEJJ6B/items/A5XA48V2"],"itemData":{"id":94,"type":"article-journal","title":"The role of second trimester uterine artery Doppler in pregnancies with systemic lupus erythematosus: Uterine artery pulsatility in pregnant SLE patients","container-title":"Prenatal Diagnosis","page":"447-452","volume":"35","issue":"5","source":"CrossRef","DOI":"10.1002/pd.4517","ISSN":"01973851","shortTitle":"The role of second trimester uterine artery Doppler in pregnancies with systemic lupus erythematosus","language":"en","author":[{"family":"Pagani","given":"Giorgio"},{"family":"Reggia","given":"Rossella"},{"family":"Andreoli","given":"Laura"},{"family":"Prefumo","given":"Federico"},{"family":"Zatti","given":"Sonia"},{"family":"Lojacono","given":"Andrea"},{"family":"Tincani","given":"Angela"},{"family":"Frusca","given":"Tiziana"}],"issued":{"date-parts":[["2015",5]]}}}],"schema":"https://github.com/citation-style-language/schema/raw/master/csl-citation.json"} </w:instrText>
      </w:r>
      <w:r w:rsidR="00C836F0">
        <w:rPr>
          <w:rFonts w:asciiTheme="minorHAnsi" w:hAnsiTheme="minorHAnsi" w:cs="Arial"/>
          <w:bCs/>
          <w:sz w:val="24"/>
          <w:szCs w:val="24"/>
          <w:lang w:val="en-US"/>
        </w:rPr>
        <w:fldChar w:fldCharType="separate"/>
      </w:r>
      <w:r w:rsidR="00B35523" w:rsidRPr="00B35523">
        <w:rPr>
          <w:rFonts w:cs="Times New Roman"/>
          <w:sz w:val="24"/>
          <w:szCs w:val="24"/>
          <w:lang w:val="en-US"/>
        </w:rPr>
        <w:t>(11,13,26–28)</w:t>
      </w:r>
      <w:r w:rsidR="00C836F0">
        <w:rPr>
          <w:rFonts w:asciiTheme="minorHAnsi" w:hAnsiTheme="minorHAnsi" w:cs="Arial"/>
          <w:bCs/>
          <w:sz w:val="24"/>
          <w:szCs w:val="24"/>
          <w:lang w:val="en-US"/>
        </w:rPr>
        <w:fldChar w:fldCharType="end"/>
      </w:r>
      <w:r w:rsidR="00971B91">
        <w:rPr>
          <w:rFonts w:asciiTheme="minorHAnsi" w:hAnsiTheme="minorHAnsi" w:cs="Arial"/>
          <w:bCs/>
          <w:sz w:val="24"/>
          <w:szCs w:val="24"/>
          <w:lang w:val="en-US"/>
        </w:rPr>
        <w:t xml:space="preserve">, but this is the first study that compare both markers in these patients. </w:t>
      </w:r>
    </w:p>
    <w:p w14:paraId="64A4807E" w14:textId="77777777" w:rsidR="00FD089B" w:rsidRPr="00FF03F3" w:rsidRDefault="00971B91" w:rsidP="00E95F00">
      <w:pPr>
        <w:jc w:val="both"/>
        <w:rPr>
          <w:rFonts w:asciiTheme="minorHAnsi" w:hAnsiTheme="minorHAnsi" w:cs="Arial"/>
          <w:bCs/>
          <w:sz w:val="24"/>
          <w:szCs w:val="24"/>
          <w:lang w:val="en-US"/>
        </w:rPr>
      </w:pPr>
      <w:r>
        <w:rPr>
          <w:rFonts w:asciiTheme="minorHAnsi" w:hAnsiTheme="minorHAnsi" w:cs="Arial"/>
          <w:bCs/>
          <w:sz w:val="24"/>
          <w:szCs w:val="24"/>
          <w:lang w:val="en-US"/>
        </w:rPr>
        <w:t>The limitation of our study is that there are few</w:t>
      </w:r>
      <w:r w:rsidR="00FD089B" w:rsidRPr="00FF03F3">
        <w:rPr>
          <w:rFonts w:asciiTheme="minorHAnsi" w:hAnsiTheme="minorHAnsi" w:cs="Arial"/>
          <w:bCs/>
          <w:sz w:val="24"/>
          <w:szCs w:val="24"/>
          <w:lang w:val="en-US"/>
        </w:rPr>
        <w:t xml:space="preserve"> complications, both lupus flare as PE / IUGR. This may be related to a closer and multidisciplinary management of patients.</w:t>
      </w:r>
    </w:p>
    <w:p w14:paraId="15E24E59" w14:textId="77777777" w:rsidR="00FD089B" w:rsidRPr="00FD089B" w:rsidRDefault="00FD089B" w:rsidP="00E95F00">
      <w:pPr>
        <w:jc w:val="both"/>
        <w:rPr>
          <w:rFonts w:asciiTheme="minorHAnsi" w:hAnsiTheme="minorHAnsi" w:cs="Arial"/>
          <w:bCs/>
          <w:sz w:val="24"/>
          <w:szCs w:val="24"/>
          <w:lang w:val="en-US"/>
        </w:rPr>
      </w:pPr>
      <w:r w:rsidRPr="00FF03F3">
        <w:rPr>
          <w:rFonts w:asciiTheme="minorHAnsi" w:hAnsiTheme="minorHAnsi" w:cs="Arial"/>
          <w:bCs/>
          <w:sz w:val="24"/>
          <w:szCs w:val="24"/>
          <w:lang w:val="en-US"/>
        </w:rPr>
        <w:t xml:space="preserve">In our patients, </w:t>
      </w:r>
      <w:r w:rsidR="00971B91">
        <w:rPr>
          <w:rFonts w:asciiTheme="minorHAnsi" w:hAnsiTheme="minorHAnsi" w:cs="Arial"/>
          <w:bCs/>
          <w:sz w:val="24"/>
          <w:szCs w:val="24"/>
          <w:lang w:val="en-GB"/>
        </w:rPr>
        <w:t>r</w:t>
      </w:r>
      <w:r w:rsidRPr="00FD089B">
        <w:rPr>
          <w:rFonts w:asciiTheme="minorHAnsi" w:hAnsiTheme="minorHAnsi" w:cs="Arial"/>
          <w:bCs/>
          <w:sz w:val="24"/>
          <w:szCs w:val="24"/>
          <w:lang w:val="en-GB"/>
        </w:rPr>
        <w:t>atio and mPI-UtA in SLE and / or APS patients behave as in the general population in early diagnosis of PE.</w:t>
      </w:r>
      <w:r w:rsidRPr="00FF03F3">
        <w:rPr>
          <w:rFonts w:asciiTheme="minorHAnsi" w:hAnsiTheme="minorHAnsi" w:cs="Arial"/>
          <w:bCs/>
          <w:sz w:val="24"/>
          <w:szCs w:val="24"/>
          <w:lang w:val="en-US"/>
        </w:rPr>
        <w:t xml:space="preserve"> </w:t>
      </w:r>
      <w:r w:rsidRPr="00FD089B">
        <w:rPr>
          <w:rFonts w:asciiTheme="minorHAnsi" w:hAnsiTheme="minorHAnsi" w:cs="Arial"/>
          <w:bCs/>
          <w:sz w:val="24"/>
          <w:szCs w:val="24"/>
          <w:lang w:val="en-GB"/>
        </w:rPr>
        <w:t xml:space="preserve">In addition, they </w:t>
      </w:r>
      <w:r w:rsidRPr="00FD089B">
        <w:rPr>
          <w:rFonts w:asciiTheme="minorHAnsi" w:hAnsiTheme="minorHAnsi" w:cs="Arial"/>
          <w:bCs/>
          <w:sz w:val="24"/>
          <w:szCs w:val="24"/>
          <w:lang w:val="en-US"/>
        </w:rPr>
        <w:t xml:space="preserve">seem to be useful in the differential diagnosis between PE and lupus flare. </w:t>
      </w:r>
    </w:p>
    <w:p w14:paraId="25E46761" w14:textId="77777777" w:rsidR="00E53F6E" w:rsidRPr="00E53F6E" w:rsidRDefault="00E53F6E" w:rsidP="00EF753A">
      <w:pPr>
        <w:jc w:val="both"/>
        <w:rPr>
          <w:rFonts w:asciiTheme="minorHAnsi" w:hAnsiTheme="minorHAnsi" w:cs="Arial"/>
          <w:sz w:val="24"/>
          <w:szCs w:val="24"/>
          <w:lang w:val="en-US"/>
        </w:rPr>
      </w:pPr>
    </w:p>
    <w:p w14:paraId="465EACCF" w14:textId="77777777" w:rsidR="00E53F6E" w:rsidRPr="00E53F6E" w:rsidRDefault="00E53F6E" w:rsidP="00E53F6E">
      <w:pPr>
        <w:numPr>
          <w:ilvl w:val="0"/>
          <w:numId w:val="4"/>
        </w:numPr>
        <w:jc w:val="both"/>
        <w:rPr>
          <w:rFonts w:asciiTheme="minorHAnsi" w:hAnsiTheme="minorHAnsi" w:cs="Arial"/>
          <w:b/>
          <w:sz w:val="24"/>
          <w:szCs w:val="24"/>
          <w:lang w:val="en-US"/>
        </w:rPr>
      </w:pPr>
      <w:r w:rsidRPr="00E53F6E">
        <w:rPr>
          <w:rFonts w:asciiTheme="minorHAnsi" w:hAnsiTheme="minorHAnsi" w:cs="Arial"/>
          <w:b/>
          <w:sz w:val="24"/>
          <w:szCs w:val="24"/>
          <w:lang w:val="en-US"/>
        </w:rPr>
        <w:t>BIBLIOGRAPHY.</w:t>
      </w:r>
    </w:p>
    <w:p w14:paraId="3918605C" w14:textId="77777777" w:rsidR="00B35523" w:rsidRPr="00B35523" w:rsidRDefault="00C836F0" w:rsidP="00B35523">
      <w:pPr>
        <w:pStyle w:val="Bibliografa"/>
        <w:rPr>
          <w:lang w:val="en-US"/>
        </w:rPr>
      </w:pPr>
      <w:r>
        <w:rPr>
          <w:rFonts w:asciiTheme="minorHAnsi" w:hAnsiTheme="minorHAnsi" w:cs="Arial"/>
          <w:b/>
          <w:lang w:val="en-US"/>
        </w:rPr>
        <w:fldChar w:fldCharType="begin"/>
      </w:r>
      <w:r w:rsidR="001E0B71">
        <w:rPr>
          <w:rFonts w:asciiTheme="minorHAnsi" w:hAnsiTheme="minorHAnsi" w:cs="Arial"/>
          <w:b/>
          <w:lang w:val="en-US"/>
        </w:rPr>
        <w:instrText xml:space="preserve"> ADDIN ZOTERO_BIBL {"custom":[]} CSL_BIBLIOGRAPHY </w:instrText>
      </w:r>
      <w:r>
        <w:rPr>
          <w:rFonts w:asciiTheme="minorHAnsi" w:hAnsiTheme="minorHAnsi" w:cs="Arial"/>
          <w:b/>
          <w:lang w:val="en-US"/>
        </w:rPr>
        <w:fldChar w:fldCharType="separate"/>
      </w:r>
      <w:r w:rsidR="00B35523" w:rsidRPr="00B35523">
        <w:rPr>
          <w:lang w:val="en-US"/>
        </w:rPr>
        <w:t xml:space="preserve">1. </w:t>
      </w:r>
      <w:r w:rsidR="00B35523" w:rsidRPr="00B35523">
        <w:rPr>
          <w:lang w:val="en-US"/>
        </w:rPr>
        <w:tab/>
        <w:t xml:space="preserve">Clowse MEB, Jamison M, Myers E, James AH. A national study of the complications of lupus in pregnancy. Am J Obstet Gynecol. 2008 Aug;199(2):127.e1–127.e6. </w:t>
      </w:r>
    </w:p>
    <w:p w14:paraId="7735771F" w14:textId="77777777" w:rsidR="00B35523" w:rsidRPr="00B35523" w:rsidRDefault="00B35523" w:rsidP="00B35523">
      <w:pPr>
        <w:pStyle w:val="Bibliografa"/>
        <w:rPr>
          <w:lang w:val="en-US"/>
        </w:rPr>
      </w:pPr>
      <w:r w:rsidRPr="00B35523">
        <w:rPr>
          <w:lang w:val="en-US"/>
        </w:rPr>
        <w:t xml:space="preserve">2. </w:t>
      </w:r>
      <w:r w:rsidRPr="00B35523">
        <w:rPr>
          <w:lang w:val="en-US"/>
        </w:rPr>
        <w:tab/>
        <w:t xml:space="preserve">Petri M, Allbritton J. Fetal outcome of lupus pregnancy: a retrospective case-control study of the Hopkins Lupus Cohort. J Rheumatol. 1993 Apr;20(4):650–6. </w:t>
      </w:r>
    </w:p>
    <w:p w14:paraId="5927C7F6" w14:textId="77777777" w:rsidR="00B35523" w:rsidRPr="00B35523" w:rsidRDefault="00B35523" w:rsidP="00B35523">
      <w:pPr>
        <w:pStyle w:val="Bibliografa"/>
        <w:rPr>
          <w:lang w:val="en-US"/>
        </w:rPr>
      </w:pPr>
      <w:r w:rsidRPr="00B35523">
        <w:rPr>
          <w:lang w:val="en-US"/>
        </w:rPr>
        <w:t xml:space="preserve">3. </w:t>
      </w:r>
      <w:r w:rsidRPr="00B35523">
        <w:rPr>
          <w:lang w:val="en-US"/>
        </w:rPr>
        <w:tab/>
        <w:t xml:space="preserve">Georgiou PE, Politi EN, Katsimbri P, Sakka V, Drosos AA. Outcome of lupus pregnancy: a controlled study. Rheumatol Oxf Engl. 2000 Sep;39(9):1014–9. </w:t>
      </w:r>
    </w:p>
    <w:p w14:paraId="662F1131" w14:textId="77777777" w:rsidR="00B35523" w:rsidRPr="00B35523" w:rsidRDefault="00B35523" w:rsidP="00B35523">
      <w:pPr>
        <w:pStyle w:val="Bibliografa"/>
        <w:rPr>
          <w:lang w:val="en-US"/>
        </w:rPr>
      </w:pPr>
      <w:r w:rsidRPr="00B35523">
        <w:rPr>
          <w:lang w:val="en-US"/>
        </w:rPr>
        <w:t xml:space="preserve">4. </w:t>
      </w:r>
      <w:r w:rsidRPr="00B35523">
        <w:rPr>
          <w:lang w:val="en-US"/>
        </w:rPr>
        <w:tab/>
        <w:t xml:space="preserve">Petri M. The Hopkins Lupus Pregnancy Center: ten key issues in management. Rheum Dis Clin North Am. 2007 May;33(2):227–35, v. </w:t>
      </w:r>
    </w:p>
    <w:p w14:paraId="36B36310" w14:textId="77777777" w:rsidR="00B35523" w:rsidRPr="00B35523" w:rsidRDefault="00B35523" w:rsidP="00B35523">
      <w:pPr>
        <w:pStyle w:val="Bibliografa"/>
        <w:rPr>
          <w:lang w:val="en-US"/>
        </w:rPr>
      </w:pPr>
      <w:r w:rsidRPr="00B35523">
        <w:rPr>
          <w:lang w:val="en-US"/>
        </w:rPr>
        <w:t xml:space="preserve">5. </w:t>
      </w:r>
      <w:r w:rsidRPr="00B35523">
        <w:rPr>
          <w:lang w:val="en-US"/>
        </w:rPr>
        <w:tab/>
        <w:t xml:space="preserve">Khamashta MA. Systemic lupus erythematosus and pregnancy. Best Pract Res Clin Rheumatol. 2006 Aug;20(4):685–94. </w:t>
      </w:r>
    </w:p>
    <w:p w14:paraId="1AEC239F" w14:textId="77777777" w:rsidR="00B35523" w:rsidRPr="00B35523" w:rsidRDefault="00B35523" w:rsidP="00B35523">
      <w:pPr>
        <w:pStyle w:val="Bibliografa"/>
        <w:rPr>
          <w:lang w:val="en-US"/>
        </w:rPr>
      </w:pPr>
      <w:r w:rsidRPr="00B35523">
        <w:rPr>
          <w:lang w:val="en-US"/>
        </w:rPr>
        <w:t xml:space="preserve">6. </w:t>
      </w:r>
      <w:r w:rsidRPr="00B35523">
        <w:rPr>
          <w:lang w:val="en-US"/>
        </w:rPr>
        <w:tab/>
        <w:t xml:space="preserve">Chakravarty EF, Nelson L, Krishnan E. Obstetric hospitalizations in the United States for women with systemic lupus erythematosus and rheumatoid arthritis. Arthritis Rheum. 2006 Mar;54(3):899–907. </w:t>
      </w:r>
    </w:p>
    <w:p w14:paraId="701F5730" w14:textId="77777777" w:rsidR="00B35523" w:rsidRPr="00B35523" w:rsidRDefault="00B35523" w:rsidP="00B35523">
      <w:pPr>
        <w:pStyle w:val="Bibliografa"/>
        <w:rPr>
          <w:lang w:val="en-US"/>
        </w:rPr>
      </w:pPr>
      <w:r w:rsidRPr="00B35523">
        <w:rPr>
          <w:lang w:val="en-US"/>
        </w:rPr>
        <w:t xml:space="preserve">7. </w:t>
      </w:r>
      <w:r w:rsidRPr="00B35523">
        <w:rPr>
          <w:lang w:val="en-US"/>
        </w:rPr>
        <w:tab/>
        <w:t xml:space="preserve">Ambrósio P, Lermann R, Cordeiro A, Borges A, Nogueira I, Serrano F. Lupus and pregnancy--15 years of experience in a tertiary center. Clin Rev Allergy Immunol. 2010 Apr;38(2-3):77–81. </w:t>
      </w:r>
    </w:p>
    <w:p w14:paraId="7D60B0C3" w14:textId="77777777" w:rsidR="00B35523" w:rsidRPr="00B35523" w:rsidRDefault="00B35523" w:rsidP="00B35523">
      <w:pPr>
        <w:pStyle w:val="Bibliografa"/>
        <w:rPr>
          <w:lang w:val="en-US"/>
        </w:rPr>
      </w:pPr>
      <w:r w:rsidRPr="00B35523">
        <w:rPr>
          <w:lang w:val="en-US"/>
        </w:rPr>
        <w:t xml:space="preserve">8. </w:t>
      </w:r>
      <w:r w:rsidRPr="00B35523">
        <w:rPr>
          <w:lang w:val="en-US"/>
        </w:rPr>
        <w:tab/>
        <w:t xml:space="preserve">Cetin I, Mandò C, Calabrese S. Maternal predictors of intrauterine growth restriction. Curr Opin Clin Nutr Metab Care. 2013 May;16(3):310–9. </w:t>
      </w:r>
    </w:p>
    <w:p w14:paraId="016A3170" w14:textId="77777777" w:rsidR="00B35523" w:rsidRPr="00B35523" w:rsidRDefault="00B35523" w:rsidP="00B35523">
      <w:pPr>
        <w:pStyle w:val="Bibliografa"/>
        <w:rPr>
          <w:lang w:val="en-US"/>
        </w:rPr>
      </w:pPr>
      <w:r w:rsidRPr="00B35523">
        <w:rPr>
          <w:lang w:val="en-US"/>
        </w:rPr>
        <w:t xml:space="preserve">9. </w:t>
      </w:r>
      <w:r w:rsidRPr="00B35523">
        <w:rPr>
          <w:lang w:val="en-US"/>
        </w:rPr>
        <w:tab/>
        <w:t xml:space="preserve">Trogstad L, Magnus P, Stoltenberg C. Pre-eclampsia: Risk factors and causal models. Best Pract Res Clin Obstet Gynaecol. 2011 Jun;25(3):329–42. </w:t>
      </w:r>
    </w:p>
    <w:p w14:paraId="61F74E42" w14:textId="77777777" w:rsidR="00B35523" w:rsidRPr="00B35523" w:rsidRDefault="00B35523" w:rsidP="00B35523">
      <w:pPr>
        <w:pStyle w:val="Bibliografa"/>
        <w:rPr>
          <w:lang w:val="en-US"/>
        </w:rPr>
      </w:pPr>
      <w:r w:rsidRPr="00B35523">
        <w:rPr>
          <w:lang w:val="en-US"/>
        </w:rPr>
        <w:t xml:space="preserve">10. </w:t>
      </w:r>
      <w:r w:rsidRPr="00B35523">
        <w:rPr>
          <w:lang w:val="en-US"/>
        </w:rPr>
        <w:tab/>
        <w:t xml:space="preserve">Leslie K, Thilaganathan B, Papageorghiou A. Early prediction and prevention of pre-eclampsia. Best Pract Res Clin Obstet Gynaecol. 2011 Jun;25(3):343–54. </w:t>
      </w:r>
    </w:p>
    <w:p w14:paraId="67821922" w14:textId="77777777" w:rsidR="00B35523" w:rsidRPr="00B35523" w:rsidRDefault="00B35523" w:rsidP="00B35523">
      <w:pPr>
        <w:pStyle w:val="Bibliografa"/>
        <w:rPr>
          <w:lang w:val="en-US"/>
        </w:rPr>
      </w:pPr>
      <w:r w:rsidRPr="00B35523">
        <w:rPr>
          <w:lang w:val="en-US"/>
        </w:rPr>
        <w:t xml:space="preserve">11. </w:t>
      </w:r>
      <w:r w:rsidRPr="00B35523">
        <w:rPr>
          <w:lang w:val="en-US"/>
        </w:rPr>
        <w:tab/>
        <w:t xml:space="preserve">Pagani G, Reggia R, Andreoli L, Prefumo F, Zatti S, Lojacono A, et al. The role of second trimester uterine artery Doppler in pregnancies with systemic lupus erythematosus: Uterine artery pulsatility in pregnant SLE patients. Prenat Diagn. 2015 May;35(5):447–52. </w:t>
      </w:r>
    </w:p>
    <w:p w14:paraId="050B2CE2" w14:textId="77777777" w:rsidR="00B35523" w:rsidRPr="00B35523" w:rsidRDefault="00B35523" w:rsidP="00B35523">
      <w:pPr>
        <w:pStyle w:val="Bibliografa"/>
        <w:rPr>
          <w:lang w:val="en-US"/>
        </w:rPr>
      </w:pPr>
      <w:r w:rsidRPr="00B35523">
        <w:rPr>
          <w:lang w:val="en-US"/>
        </w:rPr>
        <w:t xml:space="preserve">12. </w:t>
      </w:r>
      <w:r w:rsidRPr="00B35523">
        <w:rPr>
          <w:lang w:val="en-US"/>
        </w:rPr>
        <w:tab/>
        <w:t xml:space="preserve">Gómez-Arriaga PI, Herraiz I, López-Jiménez EA, Escribano D, Denk B, Galindo A. Uterine artery Doppler and sFlt-1/PlGF ratio: prognostic value in early-onset pre-eclampsia. Ultrasound Obstet Gynecol Off J Int Soc Ultrasound Obstet Gynecol. 2014 May;43(5):525–32. </w:t>
      </w:r>
    </w:p>
    <w:p w14:paraId="18C5936D" w14:textId="77777777" w:rsidR="00B35523" w:rsidRPr="00B35523" w:rsidRDefault="00B35523" w:rsidP="00B35523">
      <w:pPr>
        <w:pStyle w:val="Bibliografa"/>
        <w:rPr>
          <w:lang w:val="en-US"/>
        </w:rPr>
      </w:pPr>
      <w:r w:rsidRPr="00B35523">
        <w:rPr>
          <w:lang w:val="en-US"/>
        </w:rPr>
        <w:t xml:space="preserve">13. </w:t>
      </w:r>
      <w:r w:rsidRPr="00B35523">
        <w:rPr>
          <w:lang w:val="en-US"/>
        </w:rPr>
        <w:tab/>
        <w:t xml:space="preserve">de Jesus G, de Jesus N, Levy R, Klumb E. The use of angiogenic and antiangiogenic factors in the differential diagnosis of pre-eclampsia, antiphospholipid syndrome nephropathy and lupus nephritis. Lupus. 2014 Oct;23(12):1299–301. </w:t>
      </w:r>
    </w:p>
    <w:p w14:paraId="6EB56E59" w14:textId="77777777" w:rsidR="00B35523" w:rsidRPr="00B35523" w:rsidRDefault="00B35523" w:rsidP="00B35523">
      <w:pPr>
        <w:pStyle w:val="Bibliografa"/>
        <w:rPr>
          <w:lang w:val="en-US"/>
        </w:rPr>
      </w:pPr>
      <w:r w:rsidRPr="00B35523">
        <w:rPr>
          <w:lang w:val="en-US"/>
        </w:rPr>
        <w:t xml:space="preserve">14. </w:t>
      </w:r>
      <w:r w:rsidRPr="00B35523">
        <w:rPr>
          <w:lang w:val="en-US"/>
        </w:rPr>
        <w:tab/>
        <w:t xml:space="preserve">Hochberg MC. Updating the American College of Rheumatology revised criteria for the classification of systemic lupus erythematosus. Arthritis Rheum. 1997 Sep;40(9):1725. </w:t>
      </w:r>
    </w:p>
    <w:p w14:paraId="41573D8D" w14:textId="77777777" w:rsidR="00B35523" w:rsidRPr="00B35523" w:rsidRDefault="00B35523" w:rsidP="00B35523">
      <w:pPr>
        <w:pStyle w:val="Bibliografa"/>
        <w:rPr>
          <w:lang w:val="en-US"/>
        </w:rPr>
      </w:pPr>
      <w:r w:rsidRPr="00B35523">
        <w:rPr>
          <w:lang w:val="en-US"/>
        </w:rPr>
        <w:t xml:space="preserve">15. </w:t>
      </w:r>
      <w:r w:rsidRPr="00B35523">
        <w:rPr>
          <w:lang w:val="en-US"/>
        </w:rPr>
        <w:tab/>
        <w:t xml:space="preserve">Petri M, Magder L. Classification criteria for systemic lupus erythematosus: a review. Lupus. 2004;13(11):829–37. </w:t>
      </w:r>
    </w:p>
    <w:p w14:paraId="4AE10F62" w14:textId="77777777" w:rsidR="00B35523" w:rsidRPr="00B35523" w:rsidRDefault="00B35523" w:rsidP="00B35523">
      <w:pPr>
        <w:pStyle w:val="Bibliografa"/>
        <w:rPr>
          <w:lang w:val="en-US"/>
        </w:rPr>
      </w:pPr>
      <w:r w:rsidRPr="00B35523">
        <w:rPr>
          <w:lang w:val="en-US"/>
        </w:rPr>
        <w:t xml:space="preserve">16. </w:t>
      </w:r>
      <w:r w:rsidRPr="00B35523">
        <w:rPr>
          <w:lang w:val="en-US"/>
        </w:rPr>
        <w:tab/>
        <w:t xml:space="preserve">Kaul M, Erkan D, Sammaritano L, Lockshin MD. Assessment of the 2006 revised antiphospholipid syndrome classification criteria. Ann Rheum Dis. 2007 Jul;66(7):927–30. </w:t>
      </w:r>
    </w:p>
    <w:p w14:paraId="3717EF2E" w14:textId="77777777" w:rsidR="00B35523" w:rsidRPr="00B35523" w:rsidRDefault="00B35523" w:rsidP="00B35523">
      <w:pPr>
        <w:pStyle w:val="Bibliografa"/>
        <w:rPr>
          <w:lang w:val="en-US"/>
        </w:rPr>
      </w:pPr>
      <w:r w:rsidRPr="00B35523">
        <w:rPr>
          <w:lang w:val="en-US"/>
        </w:rPr>
        <w:t xml:space="preserve">17. </w:t>
      </w:r>
      <w:r w:rsidRPr="00B35523">
        <w:rPr>
          <w:lang w:val="en-US"/>
        </w:rPr>
        <w:tab/>
        <w:t xml:space="preserve">Bobba RS, Johnson SR, Davis AM. A review of the sapporo and revised Sapporo criteria for the classification of antiphospholipid syndrome. Where do the revised sapporo criteria add value? J Rheumatol. 2007 Jul;34(7):1522–7. </w:t>
      </w:r>
    </w:p>
    <w:p w14:paraId="2C3F839D" w14:textId="77777777" w:rsidR="00B35523" w:rsidRPr="00B35523" w:rsidRDefault="00B35523" w:rsidP="00B35523">
      <w:pPr>
        <w:pStyle w:val="Bibliografa"/>
        <w:rPr>
          <w:lang w:val="en-US"/>
        </w:rPr>
      </w:pPr>
      <w:r w:rsidRPr="00B35523">
        <w:rPr>
          <w:lang w:val="en-US"/>
        </w:rPr>
        <w:t xml:space="preserve">18. </w:t>
      </w:r>
      <w:r w:rsidRPr="00B35523">
        <w:rPr>
          <w:lang w:val="en-US"/>
        </w:rPr>
        <w:tab/>
        <w:t xml:space="preserve">American College of Obstetricians and Gynecologists, Task Force on Hypertension in Pregnancy. Hypertension in pregnancy. Report of the American College of Obstetricians and Gynecologists’ Task Force on Hypertension in Pregnancy. Obstet Gynecol. 2013 Nov;122(5):1122–31. </w:t>
      </w:r>
    </w:p>
    <w:p w14:paraId="1BA8F7F4" w14:textId="77777777" w:rsidR="00B35523" w:rsidRPr="00B35523" w:rsidRDefault="00B35523" w:rsidP="00B35523">
      <w:pPr>
        <w:pStyle w:val="Bibliografa"/>
        <w:rPr>
          <w:lang w:val="en-US"/>
        </w:rPr>
      </w:pPr>
      <w:r w:rsidRPr="00B35523">
        <w:rPr>
          <w:lang w:val="en-US"/>
        </w:rPr>
        <w:t xml:space="preserve">19. </w:t>
      </w:r>
      <w:r w:rsidRPr="00B35523">
        <w:rPr>
          <w:lang w:val="en-US"/>
        </w:rPr>
        <w:tab/>
        <w:t>WHO | Preterm birth [Internet]. WHO. [cited 2017 Jul 23]. Available from: http://www.who.int/mediacentre/factsheets/fs363/en/</w:t>
      </w:r>
    </w:p>
    <w:p w14:paraId="3C3CFDEB" w14:textId="77777777" w:rsidR="00B35523" w:rsidRPr="00B35523" w:rsidRDefault="00B35523" w:rsidP="00B35523">
      <w:pPr>
        <w:pStyle w:val="Bibliografa"/>
      </w:pPr>
      <w:r w:rsidRPr="00B35523">
        <w:t xml:space="preserve">20. </w:t>
      </w:r>
      <w:r w:rsidRPr="00B35523">
        <w:tab/>
        <w:t xml:space="preserve">Lobmaier SM, Figueras F, Mercade I, Perello M, Peguero A, Crovetto F, et al. </w:t>
      </w:r>
      <w:r w:rsidRPr="00B35523">
        <w:rPr>
          <w:lang w:val="en-US"/>
        </w:rPr>
        <w:t xml:space="preserve">Angiogenic factors vs Doppler surveillance in the prediction of adverse outcome among late-pregnancy small-for- gestational-age fetuses. Ultrasound Obstet Gynecol Off J Int Soc Ultrasound Obstet Gynecol. </w:t>
      </w:r>
      <w:r w:rsidRPr="00B35523">
        <w:t xml:space="preserve">2014 May;43(5):533–40. </w:t>
      </w:r>
    </w:p>
    <w:p w14:paraId="0AE5F5A5" w14:textId="77777777" w:rsidR="00B35523" w:rsidRPr="00B35523" w:rsidRDefault="00B35523" w:rsidP="00B35523">
      <w:pPr>
        <w:pStyle w:val="Bibliografa"/>
        <w:rPr>
          <w:lang w:val="en-US"/>
        </w:rPr>
      </w:pPr>
      <w:r w:rsidRPr="00B35523">
        <w:t xml:space="preserve">21. </w:t>
      </w:r>
      <w:r w:rsidRPr="00B35523">
        <w:tab/>
        <w:t xml:space="preserve">Gómez O, Figueras F, Fernández S, Bennasar M, Martínez JM, Puerto B, et al. </w:t>
      </w:r>
      <w:r w:rsidRPr="00B35523">
        <w:rPr>
          <w:lang w:val="en-US"/>
        </w:rPr>
        <w:t xml:space="preserve">Reference ranges for uterine artery mean pulsatility index at 11-41 weeks of gestation. Ultrasound Obstet Gynecol Off J Int Soc Ultrasound Obstet Gynecol. 2008 Aug;32(2):128–32. </w:t>
      </w:r>
    </w:p>
    <w:p w14:paraId="330D632E" w14:textId="77777777" w:rsidR="00B35523" w:rsidRPr="00B35523" w:rsidRDefault="00B35523" w:rsidP="00B35523">
      <w:pPr>
        <w:pStyle w:val="Bibliografa"/>
        <w:rPr>
          <w:lang w:val="en-US"/>
        </w:rPr>
      </w:pPr>
      <w:r w:rsidRPr="00B35523">
        <w:rPr>
          <w:lang w:val="en-US"/>
        </w:rPr>
        <w:t xml:space="preserve">22. </w:t>
      </w:r>
      <w:r w:rsidRPr="00B35523">
        <w:rPr>
          <w:lang w:val="en-US"/>
        </w:rPr>
        <w:tab/>
        <w:t xml:space="preserve">Verlohren S, Herraiz I, Lapaire O, Schlembach D, Zeisler H, Calda P, et al. New gestational phase-specific cutoff values for the use of the soluble fms-like tyrosine kinase-1/placental growth factor ratio as a diagnostic test for preeclampsia. Hypertens Dallas Tex 1979. 2014 Feb;63(2):346–52. </w:t>
      </w:r>
    </w:p>
    <w:p w14:paraId="23A2A3F2" w14:textId="77777777" w:rsidR="00B35523" w:rsidRPr="00B35523" w:rsidRDefault="00B35523" w:rsidP="00B35523">
      <w:pPr>
        <w:pStyle w:val="Bibliografa"/>
      </w:pPr>
      <w:r w:rsidRPr="00B35523">
        <w:rPr>
          <w:lang w:val="en-US"/>
        </w:rPr>
        <w:t xml:space="preserve">23. </w:t>
      </w:r>
      <w:r w:rsidRPr="00B35523">
        <w:rPr>
          <w:lang w:val="en-US"/>
        </w:rPr>
        <w:tab/>
        <w:t xml:space="preserve">Ruiz-Irastorza G, Khamashta MA. Evaluation of systemic lupus erythematosus activity during pregnancy. </w:t>
      </w:r>
      <w:r w:rsidRPr="00B35523">
        <w:t xml:space="preserve">Lupus. 2004;13(9):679–82. </w:t>
      </w:r>
    </w:p>
    <w:p w14:paraId="3178324A" w14:textId="77777777" w:rsidR="00B35523" w:rsidRPr="00B35523" w:rsidRDefault="00B35523" w:rsidP="00B35523">
      <w:pPr>
        <w:pStyle w:val="Bibliografa"/>
      </w:pPr>
      <w:r w:rsidRPr="00B35523">
        <w:t xml:space="preserve">24. </w:t>
      </w:r>
      <w:r w:rsidRPr="00B35523">
        <w:tab/>
        <w:t xml:space="preserve">Herraiz García I, López Jiménez AE, Gómez Arriaga PI, Escribano Abad D, Galindo Izquierdo A. Doppler de arterias uterinas y marcadores angiogénicos (sFlt-1/PlGF): futuras implicaciones para la predicción y el diagnóstico de la preeclampsia. Diagnóstico Prenat. 2011 Apr;22(2):32–40. </w:t>
      </w:r>
    </w:p>
    <w:p w14:paraId="6B2DFD46" w14:textId="77777777" w:rsidR="00B35523" w:rsidRPr="00B35523" w:rsidRDefault="00B35523" w:rsidP="00B35523">
      <w:pPr>
        <w:pStyle w:val="Bibliografa"/>
        <w:rPr>
          <w:lang w:val="en-US"/>
        </w:rPr>
      </w:pPr>
      <w:r w:rsidRPr="00B35523">
        <w:t xml:space="preserve">25. </w:t>
      </w:r>
      <w:r w:rsidRPr="00B35523">
        <w:tab/>
        <w:t xml:space="preserve">Schlembach D, Wallner W, Sengenberger R, Stiegler E, Mörtl M, Beckmann MW, et al. </w:t>
      </w:r>
      <w:r w:rsidRPr="00B35523">
        <w:rPr>
          <w:lang w:val="en-US"/>
        </w:rPr>
        <w:t xml:space="preserve">Angiogenic growth factor levels in maternal and fetal blood: correlation with Doppler ultrasound parameters in pregnancies complicated by pre-eclampsia and intrauterine growth restriction. Ultrasound Obstet Gynecol Off J Int Soc Ultrasound Obstet Gynecol. 2007 Apr;29(4):407–13. </w:t>
      </w:r>
    </w:p>
    <w:p w14:paraId="5E5A4FB4" w14:textId="77777777" w:rsidR="00B35523" w:rsidRPr="00B35523" w:rsidRDefault="00B35523" w:rsidP="00B35523">
      <w:pPr>
        <w:pStyle w:val="Bibliografa"/>
      </w:pPr>
      <w:r w:rsidRPr="00B35523">
        <w:rPr>
          <w:lang w:val="en-US"/>
        </w:rPr>
        <w:t xml:space="preserve">26. </w:t>
      </w:r>
      <w:r w:rsidRPr="00B35523">
        <w:rPr>
          <w:lang w:val="en-US"/>
        </w:rPr>
        <w:tab/>
        <w:t xml:space="preserve">Kim MY, Buyon JP, Guerra MM, Rana S, Zhang D, Laskin CA, et al. Angiogenic factor imbalance early in pregnancy predicts adverse outcomes in patients with lupus and antiphospholipid antibodies: results of the PROMISSE study. </w:t>
      </w:r>
      <w:r w:rsidRPr="00B35523">
        <w:t xml:space="preserve">Am J Obstet Gynecol. 2016 Jan;214(1):108.e1–108.e14. </w:t>
      </w:r>
    </w:p>
    <w:p w14:paraId="49B08E2C" w14:textId="77777777" w:rsidR="00B35523" w:rsidRPr="00B35523" w:rsidRDefault="00B35523" w:rsidP="00B35523">
      <w:pPr>
        <w:pStyle w:val="Bibliografa"/>
        <w:rPr>
          <w:lang w:val="en-US"/>
        </w:rPr>
      </w:pPr>
      <w:r w:rsidRPr="00B35523">
        <w:t xml:space="preserve">27. </w:t>
      </w:r>
      <w:r w:rsidRPr="00B35523">
        <w:tab/>
        <w:t xml:space="preserve">Leaños-Miranda A, Campos-Galicia I, Berumen-Lechuga MG, Molina-Pérez CJ, García-Paleta Y, Isordia-Salas I, et al. </w:t>
      </w:r>
      <w:r w:rsidRPr="00B35523">
        <w:rPr>
          <w:lang w:val="en-US"/>
        </w:rPr>
        <w:t xml:space="preserve">Circulating Angiogenic Factors and the Risk of Preeclampsia in Systemic Lupus Erythematosus Pregnancies. J Rheumatol. 2015 Jul;42(7):1141–9. </w:t>
      </w:r>
    </w:p>
    <w:p w14:paraId="154B0966" w14:textId="77777777" w:rsidR="00B35523" w:rsidRPr="00B35523" w:rsidRDefault="00B35523" w:rsidP="00B35523">
      <w:pPr>
        <w:pStyle w:val="Bibliografa"/>
      </w:pPr>
      <w:r w:rsidRPr="00B35523">
        <w:rPr>
          <w:lang w:val="en-US"/>
        </w:rPr>
        <w:t xml:space="preserve">28. </w:t>
      </w:r>
      <w:r w:rsidRPr="00B35523">
        <w:rPr>
          <w:lang w:val="en-US"/>
        </w:rPr>
        <w:tab/>
        <w:t xml:space="preserve">Le Thi Huong D, Wechsler B, Vauthier-Brouzes D, Duhaut P, Costedoat N, Andreu MR, et al. The second trimester Doppler ultrasound examination is the best predictor of late pregnancy outcome in systemic lupus erythematosus and/or the antiphospholipid syndrome. </w:t>
      </w:r>
      <w:r w:rsidRPr="00B35523">
        <w:t xml:space="preserve">Rheumatol Oxf Engl. 2006 Mar;45(3):332–8. </w:t>
      </w:r>
    </w:p>
    <w:p w14:paraId="7AB4589B" w14:textId="77777777" w:rsidR="005A6973" w:rsidRDefault="00C836F0" w:rsidP="007B7867">
      <w:pPr>
        <w:pStyle w:val="Bibliografa"/>
        <w:rPr>
          <w:rFonts w:asciiTheme="minorHAnsi" w:hAnsiTheme="minorHAnsi" w:cs="Arial"/>
          <w:b/>
          <w:sz w:val="24"/>
          <w:szCs w:val="24"/>
          <w:lang w:val="en-US"/>
        </w:rPr>
      </w:pPr>
      <w:r>
        <w:rPr>
          <w:rFonts w:asciiTheme="minorHAnsi" w:hAnsiTheme="minorHAnsi" w:cs="Arial"/>
          <w:b/>
          <w:sz w:val="24"/>
          <w:szCs w:val="24"/>
          <w:lang w:val="en-US"/>
        </w:rPr>
        <w:fldChar w:fldCharType="end"/>
      </w:r>
    </w:p>
    <w:p w14:paraId="73B8283E" w14:textId="77777777" w:rsidR="005A6973" w:rsidRDefault="005A6973" w:rsidP="007B7867">
      <w:pPr>
        <w:pStyle w:val="Bibliografa"/>
        <w:rPr>
          <w:rFonts w:asciiTheme="minorHAnsi" w:hAnsiTheme="minorHAnsi" w:cs="Arial"/>
          <w:b/>
          <w:sz w:val="24"/>
          <w:szCs w:val="24"/>
          <w:lang w:val="en-US"/>
        </w:rPr>
      </w:pPr>
    </w:p>
    <w:p w14:paraId="7AECCF20" w14:textId="77777777" w:rsidR="005A6973" w:rsidRDefault="005A6973" w:rsidP="007B7867">
      <w:pPr>
        <w:pStyle w:val="Bibliografa"/>
        <w:rPr>
          <w:rFonts w:asciiTheme="minorHAnsi" w:hAnsiTheme="minorHAnsi" w:cs="Arial"/>
          <w:b/>
          <w:sz w:val="24"/>
          <w:szCs w:val="24"/>
          <w:lang w:val="en-US"/>
        </w:rPr>
      </w:pPr>
    </w:p>
    <w:p w14:paraId="69D30186" w14:textId="77777777" w:rsidR="005A6973" w:rsidRDefault="005A6973" w:rsidP="007B7867">
      <w:pPr>
        <w:pStyle w:val="Bibliografa"/>
        <w:rPr>
          <w:rFonts w:asciiTheme="minorHAnsi" w:hAnsiTheme="minorHAnsi" w:cs="Arial"/>
          <w:b/>
          <w:sz w:val="24"/>
          <w:szCs w:val="24"/>
          <w:lang w:val="en-US"/>
        </w:rPr>
      </w:pPr>
    </w:p>
    <w:p w14:paraId="5EEE581B" w14:textId="77777777" w:rsidR="00921C06" w:rsidRPr="00921C06" w:rsidRDefault="007B7867" w:rsidP="00921C06">
      <w:pPr>
        <w:pStyle w:val="Bibliografa"/>
        <w:rPr>
          <w:rFonts w:asciiTheme="minorHAnsi" w:hAnsiTheme="minorHAnsi" w:cs="Arial"/>
          <w:b/>
          <w:sz w:val="24"/>
          <w:szCs w:val="24"/>
          <w:lang w:val="en-US"/>
        </w:rPr>
      </w:pPr>
      <w:r>
        <w:rPr>
          <w:rFonts w:asciiTheme="minorHAnsi" w:hAnsiTheme="minorHAnsi" w:cs="Arial"/>
          <w:b/>
          <w:sz w:val="24"/>
          <w:szCs w:val="24"/>
          <w:lang w:val="en-US"/>
        </w:rPr>
        <w:t>TABLES, FIGURES AND GRAPHICS.</w:t>
      </w:r>
    </w:p>
    <w:tbl>
      <w:tblPr>
        <w:tblStyle w:val="Tablaconcuadrcula"/>
        <w:tblW w:w="8991" w:type="dxa"/>
        <w:tblLook w:val="04A0" w:firstRow="1" w:lastRow="0" w:firstColumn="1" w:lastColumn="0" w:noHBand="0" w:noVBand="1"/>
      </w:tblPr>
      <w:tblGrid>
        <w:gridCol w:w="1288"/>
        <w:gridCol w:w="1615"/>
        <w:gridCol w:w="1052"/>
        <w:gridCol w:w="1328"/>
        <w:gridCol w:w="1052"/>
        <w:gridCol w:w="1328"/>
        <w:gridCol w:w="1328"/>
      </w:tblGrid>
      <w:tr w:rsidR="00921C06" w:rsidRPr="001C0853" w14:paraId="1C1F86EF" w14:textId="77777777" w:rsidTr="00AB65FB">
        <w:trPr>
          <w:trHeight w:val="293"/>
        </w:trPr>
        <w:tc>
          <w:tcPr>
            <w:tcW w:w="8991" w:type="dxa"/>
            <w:gridSpan w:val="7"/>
          </w:tcPr>
          <w:p w14:paraId="78B6E942" w14:textId="77777777" w:rsidR="00921C06" w:rsidRPr="001141A2" w:rsidRDefault="00921C06" w:rsidP="00AB65FB">
            <w:pPr>
              <w:contextualSpacing/>
              <w:jc w:val="both"/>
              <w:rPr>
                <w:rFonts w:asciiTheme="minorHAnsi" w:hAnsiTheme="minorHAnsi" w:cs="Arial"/>
                <w:b/>
                <w:szCs w:val="24"/>
                <w:lang w:val="en-US"/>
              </w:rPr>
            </w:pPr>
            <w:r w:rsidRPr="001141A2">
              <w:rPr>
                <w:rFonts w:asciiTheme="minorHAnsi" w:hAnsiTheme="minorHAnsi" w:cs="Arial"/>
                <w:b/>
                <w:szCs w:val="24"/>
                <w:lang w:val="en-US"/>
              </w:rPr>
              <w:t>Table 1. Scheduled visits during pregnancy</w:t>
            </w:r>
          </w:p>
        </w:tc>
      </w:tr>
      <w:tr w:rsidR="00921C06" w:rsidRPr="001141A2" w14:paraId="3ED88829" w14:textId="77777777" w:rsidTr="00AB65FB">
        <w:trPr>
          <w:trHeight w:val="283"/>
        </w:trPr>
        <w:tc>
          <w:tcPr>
            <w:tcW w:w="1288" w:type="dxa"/>
          </w:tcPr>
          <w:p w14:paraId="00883F57" w14:textId="77777777" w:rsidR="00921C06" w:rsidRPr="001141A2" w:rsidRDefault="00921C06" w:rsidP="00AB65FB">
            <w:pPr>
              <w:contextualSpacing/>
              <w:jc w:val="both"/>
              <w:rPr>
                <w:rFonts w:asciiTheme="minorHAnsi" w:hAnsiTheme="minorHAnsi" w:cs="Arial"/>
                <w:b/>
                <w:sz w:val="20"/>
                <w:szCs w:val="24"/>
                <w:lang w:val="en-US"/>
              </w:rPr>
            </w:pPr>
          </w:p>
        </w:tc>
        <w:tc>
          <w:tcPr>
            <w:tcW w:w="1615" w:type="dxa"/>
          </w:tcPr>
          <w:p w14:paraId="05F2AF25" w14:textId="77777777" w:rsidR="00921C06" w:rsidRPr="001141A2" w:rsidRDefault="00921C06" w:rsidP="00AB65FB">
            <w:pPr>
              <w:contextualSpacing/>
              <w:jc w:val="both"/>
              <w:rPr>
                <w:rFonts w:asciiTheme="minorHAnsi" w:hAnsiTheme="minorHAnsi" w:cs="Arial"/>
                <w:b/>
                <w:sz w:val="20"/>
                <w:szCs w:val="24"/>
                <w:lang w:val="en-US"/>
              </w:rPr>
            </w:pPr>
            <w:r w:rsidRPr="001141A2">
              <w:rPr>
                <w:rFonts w:asciiTheme="minorHAnsi" w:hAnsiTheme="minorHAnsi" w:cs="Arial"/>
                <w:b/>
                <w:sz w:val="20"/>
                <w:szCs w:val="24"/>
                <w:lang w:val="en-US"/>
              </w:rPr>
              <w:t>Basal or Preconcepcional</w:t>
            </w:r>
          </w:p>
        </w:tc>
        <w:tc>
          <w:tcPr>
            <w:tcW w:w="1052" w:type="dxa"/>
          </w:tcPr>
          <w:p w14:paraId="4A35DD4F" w14:textId="77777777" w:rsidR="00921C06" w:rsidRPr="001141A2" w:rsidRDefault="00921C06" w:rsidP="00AB65FB">
            <w:pPr>
              <w:contextualSpacing/>
              <w:jc w:val="both"/>
              <w:rPr>
                <w:rFonts w:asciiTheme="minorHAnsi" w:hAnsiTheme="minorHAnsi" w:cs="Arial"/>
                <w:b/>
                <w:sz w:val="20"/>
                <w:szCs w:val="24"/>
                <w:lang w:val="en-US"/>
              </w:rPr>
            </w:pPr>
            <w:r w:rsidRPr="001141A2">
              <w:rPr>
                <w:rFonts w:asciiTheme="minorHAnsi" w:hAnsiTheme="minorHAnsi" w:cs="Arial"/>
                <w:b/>
                <w:sz w:val="20"/>
                <w:szCs w:val="24"/>
                <w:lang w:val="en-US"/>
              </w:rPr>
              <w:t>10-14 w</w:t>
            </w:r>
          </w:p>
        </w:tc>
        <w:tc>
          <w:tcPr>
            <w:tcW w:w="1328" w:type="dxa"/>
          </w:tcPr>
          <w:p w14:paraId="0F77EDE3" w14:textId="77777777" w:rsidR="00921C06" w:rsidRPr="001141A2" w:rsidRDefault="00921C06" w:rsidP="00AB65FB">
            <w:pPr>
              <w:contextualSpacing/>
              <w:jc w:val="both"/>
              <w:rPr>
                <w:rFonts w:asciiTheme="minorHAnsi" w:hAnsiTheme="minorHAnsi" w:cs="Arial"/>
                <w:b/>
                <w:sz w:val="20"/>
                <w:szCs w:val="24"/>
                <w:lang w:val="en-US"/>
              </w:rPr>
            </w:pPr>
            <w:r w:rsidRPr="001141A2">
              <w:rPr>
                <w:rFonts w:asciiTheme="minorHAnsi" w:hAnsiTheme="minorHAnsi" w:cs="Arial"/>
                <w:b/>
                <w:sz w:val="20"/>
                <w:szCs w:val="24"/>
                <w:lang w:val="en-US"/>
              </w:rPr>
              <w:t>19-22 w</w:t>
            </w:r>
          </w:p>
        </w:tc>
        <w:tc>
          <w:tcPr>
            <w:tcW w:w="1052" w:type="dxa"/>
          </w:tcPr>
          <w:p w14:paraId="06EDCAF3" w14:textId="77777777" w:rsidR="00921C06" w:rsidRPr="001141A2" w:rsidRDefault="00921C06" w:rsidP="00AB65FB">
            <w:pPr>
              <w:contextualSpacing/>
              <w:jc w:val="both"/>
              <w:rPr>
                <w:rFonts w:asciiTheme="minorHAnsi" w:hAnsiTheme="minorHAnsi" w:cs="Arial"/>
                <w:b/>
                <w:sz w:val="20"/>
                <w:szCs w:val="24"/>
                <w:lang w:val="en-US"/>
              </w:rPr>
            </w:pPr>
            <w:r w:rsidRPr="001141A2">
              <w:rPr>
                <w:rFonts w:asciiTheme="minorHAnsi" w:hAnsiTheme="minorHAnsi" w:cs="Arial"/>
                <w:b/>
                <w:sz w:val="20"/>
                <w:szCs w:val="24"/>
                <w:lang w:val="en-US"/>
              </w:rPr>
              <w:t>24-29 w</w:t>
            </w:r>
          </w:p>
        </w:tc>
        <w:tc>
          <w:tcPr>
            <w:tcW w:w="1328" w:type="dxa"/>
          </w:tcPr>
          <w:p w14:paraId="6B8F8991" w14:textId="77777777" w:rsidR="00921C06" w:rsidRPr="001141A2" w:rsidRDefault="00921C06" w:rsidP="00AB65FB">
            <w:pPr>
              <w:contextualSpacing/>
              <w:jc w:val="both"/>
              <w:rPr>
                <w:rFonts w:asciiTheme="minorHAnsi" w:hAnsiTheme="minorHAnsi" w:cs="Arial"/>
                <w:b/>
                <w:sz w:val="20"/>
                <w:szCs w:val="24"/>
                <w:lang w:val="en-US"/>
              </w:rPr>
            </w:pPr>
            <w:r w:rsidRPr="001141A2">
              <w:rPr>
                <w:rFonts w:asciiTheme="minorHAnsi" w:hAnsiTheme="minorHAnsi" w:cs="Arial"/>
                <w:b/>
                <w:sz w:val="20"/>
                <w:szCs w:val="24"/>
                <w:lang w:val="en-US"/>
              </w:rPr>
              <w:t>32-34 w</w:t>
            </w:r>
          </w:p>
        </w:tc>
        <w:tc>
          <w:tcPr>
            <w:tcW w:w="1328" w:type="dxa"/>
          </w:tcPr>
          <w:p w14:paraId="7C9D6FD7" w14:textId="77777777" w:rsidR="00921C06" w:rsidRPr="001141A2" w:rsidRDefault="00921C06" w:rsidP="00AB65FB">
            <w:pPr>
              <w:contextualSpacing/>
              <w:jc w:val="both"/>
              <w:rPr>
                <w:rFonts w:asciiTheme="minorHAnsi" w:hAnsiTheme="minorHAnsi" w:cs="Arial"/>
                <w:b/>
                <w:sz w:val="20"/>
                <w:szCs w:val="24"/>
                <w:lang w:val="en-US"/>
              </w:rPr>
            </w:pPr>
            <w:r w:rsidRPr="001141A2">
              <w:rPr>
                <w:rFonts w:asciiTheme="minorHAnsi" w:hAnsiTheme="minorHAnsi" w:cs="Arial"/>
                <w:b/>
                <w:sz w:val="20"/>
                <w:szCs w:val="24"/>
                <w:lang w:val="en-US"/>
              </w:rPr>
              <w:t>Postpartum</w:t>
            </w:r>
          </w:p>
        </w:tc>
      </w:tr>
      <w:tr w:rsidR="00921C06" w:rsidRPr="001141A2" w14:paraId="553103A9" w14:textId="77777777" w:rsidTr="00AB65FB">
        <w:trPr>
          <w:trHeight w:val="293"/>
        </w:trPr>
        <w:tc>
          <w:tcPr>
            <w:tcW w:w="1288" w:type="dxa"/>
          </w:tcPr>
          <w:p w14:paraId="13EC6CE1" w14:textId="77777777" w:rsidR="00921C06" w:rsidRPr="001141A2" w:rsidRDefault="00921C06" w:rsidP="00AB65FB">
            <w:pPr>
              <w:contextualSpacing/>
              <w:jc w:val="both"/>
              <w:rPr>
                <w:rFonts w:asciiTheme="minorHAnsi" w:hAnsiTheme="minorHAnsi" w:cs="Arial"/>
                <w:b/>
                <w:sz w:val="20"/>
                <w:szCs w:val="24"/>
                <w:lang w:val="en-US"/>
              </w:rPr>
            </w:pPr>
            <w:r w:rsidRPr="001141A2">
              <w:rPr>
                <w:rFonts w:asciiTheme="minorHAnsi" w:hAnsiTheme="minorHAnsi" w:cs="Arial"/>
                <w:b/>
                <w:sz w:val="20"/>
                <w:szCs w:val="24"/>
                <w:lang w:val="en-US"/>
              </w:rPr>
              <w:t>Lab test</w:t>
            </w:r>
          </w:p>
        </w:tc>
        <w:tc>
          <w:tcPr>
            <w:tcW w:w="1615" w:type="dxa"/>
          </w:tcPr>
          <w:p w14:paraId="7019C15D" w14:textId="77777777" w:rsidR="00921C06" w:rsidRPr="001141A2" w:rsidRDefault="00921C06" w:rsidP="00AB65FB">
            <w:pPr>
              <w:contextualSpacing/>
              <w:jc w:val="both"/>
              <w:rPr>
                <w:rFonts w:asciiTheme="minorHAnsi" w:hAnsiTheme="minorHAnsi" w:cs="Arial"/>
                <w:sz w:val="20"/>
                <w:szCs w:val="24"/>
                <w:lang w:val="en-US"/>
              </w:rPr>
            </w:pPr>
            <w:r>
              <w:rPr>
                <w:rFonts w:asciiTheme="minorHAnsi" w:hAnsiTheme="minorHAnsi" w:cs="Arial"/>
                <w:sz w:val="20"/>
                <w:szCs w:val="24"/>
                <w:lang w:val="en-US"/>
              </w:rPr>
              <w:t>BC</w:t>
            </w:r>
            <w:r w:rsidRPr="001141A2">
              <w:rPr>
                <w:rFonts w:asciiTheme="minorHAnsi" w:hAnsiTheme="minorHAnsi" w:cs="Arial"/>
                <w:sz w:val="20"/>
                <w:szCs w:val="24"/>
                <w:lang w:val="en-US"/>
              </w:rPr>
              <w:t xml:space="preserve">, </w:t>
            </w:r>
            <w:r>
              <w:rPr>
                <w:rFonts w:asciiTheme="minorHAnsi" w:hAnsiTheme="minorHAnsi" w:cs="Arial"/>
                <w:sz w:val="20"/>
                <w:szCs w:val="24"/>
                <w:lang w:val="en-US"/>
              </w:rPr>
              <w:t>LFT, Cr</w:t>
            </w:r>
            <w:r w:rsidRPr="001141A2">
              <w:rPr>
                <w:rFonts w:asciiTheme="minorHAnsi" w:hAnsiTheme="minorHAnsi" w:cs="Arial"/>
                <w:sz w:val="20"/>
                <w:szCs w:val="24"/>
                <w:lang w:val="en-US"/>
              </w:rPr>
              <w:t xml:space="preserve">, complement, anti-DNA, Anti-Ro, Anti-la, aPL, </w:t>
            </w:r>
            <w:r>
              <w:rPr>
                <w:rFonts w:asciiTheme="minorHAnsi" w:hAnsiTheme="minorHAnsi" w:cs="Arial"/>
                <w:sz w:val="20"/>
                <w:szCs w:val="24"/>
                <w:lang w:val="en-US"/>
              </w:rPr>
              <w:t>urianalisis and P/C</w:t>
            </w:r>
            <w:r w:rsidRPr="001141A2">
              <w:rPr>
                <w:rFonts w:asciiTheme="minorHAnsi" w:hAnsiTheme="minorHAnsi" w:cs="Arial"/>
                <w:sz w:val="20"/>
                <w:szCs w:val="24"/>
                <w:lang w:val="en-US"/>
              </w:rPr>
              <w:t>,</w:t>
            </w:r>
          </w:p>
        </w:tc>
        <w:tc>
          <w:tcPr>
            <w:tcW w:w="1052" w:type="dxa"/>
          </w:tcPr>
          <w:p w14:paraId="271BED85" w14:textId="77777777" w:rsidR="00921C06" w:rsidRDefault="00921C06" w:rsidP="00AB65FB">
            <w:pPr>
              <w:contextualSpacing/>
              <w:jc w:val="both"/>
              <w:rPr>
                <w:rFonts w:asciiTheme="minorHAnsi" w:hAnsiTheme="minorHAnsi" w:cs="Arial"/>
                <w:sz w:val="20"/>
                <w:szCs w:val="24"/>
                <w:lang w:val="en-US"/>
              </w:rPr>
            </w:pPr>
            <w:r>
              <w:rPr>
                <w:rFonts w:asciiTheme="minorHAnsi" w:hAnsiTheme="minorHAnsi" w:cs="Arial"/>
                <w:sz w:val="20"/>
                <w:szCs w:val="24"/>
                <w:lang w:val="en-US"/>
              </w:rPr>
              <w:t>BC</w:t>
            </w:r>
            <w:r w:rsidRPr="001141A2">
              <w:rPr>
                <w:rFonts w:asciiTheme="minorHAnsi" w:hAnsiTheme="minorHAnsi" w:cs="Arial"/>
                <w:sz w:val="20"/>
                <w:szCs w:val="24"/>
                <w:lang w:val="en-US"/>
              </w:rPr>
              <w:t xml:space="preserve">, </w:t>
            </w:r>
            <w:r>
              <w:rPr>
                <w:rFonts w:asciiTheme="minorHAnsi" w:hAnsiTheme="minorHAnsi" w:cs="Arial"/>
                <w:sz w:val="20"/>
                <w:szCs w:val="24"/>
                <w:lang w:val="en-US"/>
              </w:rPr>
              <w:t>LFT, Cr,</w:t>
            </w:r>
          </w:p>
          <w:p w14:paraId="7573CDF9" w14:textId="77777777" w:rsidR="00921C06" w:rsidRPr="001141A2" w:rsidRDefault="00921C06" w:rsidP="00AB65FB">
            <w:pPr>
              <w:contextualSpacing/>
              <w:jc w:val="both"/>
              <w:rPr>
                <w:rFonts w:asciiTheme="minorHAnsi" w:hAnsiTheme="minorHAnsi" w:cs="Arial"/>
                <w:sz w:val="20"/>
                <w:szCs w:val="24"/>
                <w:lang w:val="en-US"/>
              </w:rPr>
            </w:pPr>
            <w:r w:rsidRPr="001141A2">
              <w:rPr>
                <w:rFonts w:asciiTheme="minorHAnsi" w:hAnsiTheme="minorHAnsi" w:cs="Arial"/>
                <w:sz w:val="20"/>
                <w:szCs w:val="24"/>
                <w:lang w:val="en-US"/>
              </w:rPr>
              <w:t xml:space="preserve">urianalisis and </w:t>
            </w:r>
            <w:r>
              <w:rPr>
                <w:rFonts w:asciiTheme="minorHAnsi" w:hAnsiTheme="minorHAnsi" w:cs="Arial"/>
                <w:sz w:val="20"/>
                <w:szCs w:val="24"/>
                <w:lang w:val="en-US"/>
              </w:rPr>
              <w:t>P/C</w:t>
            </w:r>
          </w:p>
        </w:tc>
        <w:tc>
          <w:tcPr>
            <w:tcW w:w="1328" w:type="dxa"/>
          </w:tcPr>
          <w:p w14:paraId="76B1AE4F" w14:textId="77777777" w:rsidR="00921C06" w:rsidRDefault="00921C06" w:rsidP="00AB65FB">
            <w:pPr>
              <w:contextualSpacing/>
              <w:jc w:val="both"/>
              <w:rPr>
                <w:rFonts w:asciiTheme="minorHAnsi" w:hAnsiTheme="minorHAnsi" w:cs="Arial"/>
                <w:sz w:val="20"/>
                <w:szCs w:val="24"/>
                <w:lang w:val="en-US"/>
              </w:rPr>
            </w:pPr>
            <w:r>
              <w:rPr>
                <w:rFonts w:asciiTheme="minorHAnsi" w:hAnsiTheme="minorHAnsi" w:cs="Arial"/>
                <w:sz w:val="20"/>
                <w:szCs w:val="24"/>
                <w:lang w:val="en-US"/>
              </w:rPr>
              <w:t>BC</w:t>
            </w:r>
            <w:r w:rsidRPr="001141A2">
              <w:rPr>
                <w:rFonts w:asciiTheme="minorHAnsi" w:hAnsiTheme="minorHAnsi" w:cs="Arial"/>
                <w:sz w:val="20"/>
                <w:szCs w:val="24"/>
                <w:lang w:val="en-US"/>
              </w:rPr>
              <w:t xml:space="preserve">, </w:t>
            </w:r>
            <w:r>
              <w:rPr>
                <w:rFonts w:asciiTheme="minorHAnsi" w:hAnsiTheme="minorHAnsi" w:cs="Arial"/>
                <w:sz w:val="20"/>
                <w:szCs w:val="24"/>
                <w:lang w:val="en-US"/>
              </w:rPr>
              <w:t>LFT, Cr,</w:t>
            </w:r>
          </w:p>
          <w:p w14:paraId="1978F96C" w14:textId="77777777" w:rsidR="00921C06" w:rsidRDefault="00921C06" w:rsidP="00AB65FB">
            <w:pPr>
              <w:contextualSpacing/>
              <w:jc w:val="both"/>
              <w:rPr>
                <w:rFonts w:asciiTheme="minorHAnsi" w:hAnsiTheme="minorHAnsi" w:cs="Arial"/>
                <w:sz w:val="20"/>
                <w:szCs w:val="24"/>
                <w:lang w:val="en-US"/>
              </w:rPr>
            </w:pPr>
            <w:r w:rsidRPr="001141A2">
              <w:rPr>
                <w:rFonts w:asciiTheme="minorHAnsi" w:hAnsiTheme="minorHAnsi" w:cs="Arial"/>
                <w:sz w:val="20"/>
                <w:szCs w:val="24"/>
                <w:lang w:val="en-US"/>
              </w:rPr>
              <w:t>complement, anti-DNA</w:t>
            </w:r>
            <w:r>
              <w:rPr>
                <w:rFonts w:asciiTheme="minorHAnsi" w:hAnsiTheme="minorHAnsi" w:cs="Arial"/>
                <w:sz w:val="20"/>
                <w:szCs w:val="24"/>
                <w:lang w:val="en-US"/>
              </w:rPr>
              <w:t>,</w:t>
            </w:r>
          </w:p>
          <w:p w14:paraId="51056D4A" w14:textId="77777777" w:rsidR="00921C06" w:rsidRPr="001141A2" w:rsidRDefault="00921C06" w:rsidP="00AB65FB">
            <w:pPr>
              <w:contextualSpacing/>
              <w:jc w:val="both"/>
              <w:rPr>
                <w:rFonts w:asciiTheme="minorHAnsi" w:hAnsiTheme="minorHAnsi" w:cs="Arial"/>
                <w:sz w:val="20"/>
                <w:szCs w:val="24"/>
                <w:lang w:val="en-US"/>
              </w:rPr>
            </w:pPr>
            <w:r w:rsidRPr="001141A2">
              <w:rPr>
                <w:rFonts w:asciiTheme="minorHAnsi" w:hAnsiTheme="minorHAnsi" w:cs="Arial"/>
                <w:sz w:val="20"/>
                <w:szCs w:val="24"/>
                <w:lang w:val="en-US"/>
              </w:rPr>
              <w:t xml:space="preserve">urianalisis and </w:t>
            </w:r>
            <w:r>
              <w:rPr>
                <w:rFonts w:asciiTheme="minorHAnsi" w:hAnsiTheme="minorHAnsi" w:cs="Arial"/>
                <w:sz w:val="20"/>
                <w:szCs w:val="24"/>
                <w:lang w:val="en-US"/>
              </w:rPr>
              <w:t>P/C</w:t>
            </w:r>
          </w:p>
        </w:tc>
        <w:tc>
          <w:tcPr>
            <w:tcW w:w="1052" w:type="dxa"/>
          </w:tcPr>
          <w:p w14:paraId="583E8D8B" w14:textId="77777777" w:rsidR="00921C06" w:rsidRPr="001141A2" w:rsidRDefault="00921C06" w:rsidP="00AB65FB">
            <w:pPr>
              <w:contextualSpacing/>
              <w:jc w:val="both"/>
              <w:rPr>
                <w:rFonts w:asciiTheme="minorHAnsi" w:hAnsiTheme="minorHAnsi" w:cs="Arial"/>
                <w:sz w:val="20"/>
                <w:szCs w:val="24"/>
                <w:lang w:val="en-US"/>
              </w:rPr>
            </w:pPr>
            <w:r>
              <w:rPr>
                <w:rFonts w:asciiTheme="minorHAnsi" w:hAnsiTheme="minorHAnsi" w:cs="Arial"/>
                <w:sz w:val="20"/>
                <w:szCs w:val="24"/>
                <w:lang w:val="en-US"/>
              </w:rPr>
              <w:t>BC</w:t>
            </w:r>
            <w:r w:rsidRPr="001141A2">
              <w:rPr>
                <w:rFonts w:asciiTheme="minorHAnsi" w:hAnsiTheme="minorHAnsi" w:cs="Arial"/>
                <w:sz w:val="20"/>
                <w:szCs w:val="24"/>
                <w:lang w:val="en-US"/>
              </w:rPr>
              <w:t xml:space="preserve">, </w:t>
            </w:r>
            <w:r>
              <w:rPr>
                <w:rFonts w:asciiTheme="minorHAnsi" w:hAnsiTheme="minorHAnsi" w:cs="Arial"/>
                <w:sz w:val="20"/>
                <w:szCs w:val="24"/>
                <w:lang w:val="en-US"/>
              </w:rPr>
              <w:t xml:space="preserve">LFT, Cr, </w:t>
            </w:r>
            <w:r w:rsidRPr="001141A2">
              <w:rPr>
                <w:rFonts w:asciiTheme="minorHAnsi" w:hAnsiTheme="minorHAnsi" w:cs="Arial"/>
                <w:sz w:val="20"/>
                <w:szCs w:val="24"/>
                <w:lang w:val="en-US"/>
              </w:rPr>
              <w:t xml:space="preserve">urianalisis and </w:t>
            </w:r>
            <w:r>
              <w:rPr>
                <w:rFonts w:asciiTheme="minorHAnsi" w:hAnsiTheme="minorHAnsi" w:cs="Arial"/>
                <w:sz w:val="20"/>
                <w:szCs w:val="24"/>
                <w:lang w:val="en-US"/>
              </w:rPr>
              <w:t>P/C</w:t>
            </w:r>
          </w:p>
        </w:tc>
        <w:tc>
          <w:tcPr>
            <w:tcW w:w="1328" w:type="dxa"/>
          </w:tcPr>
          <w:p w14:paraId="72C8E948" w14:textId="77777777" w:rsidR="00921C06" w:rsidRDefault="00921C06" w:rsidP="00AB65FB">
            <w:pPr>
              <w:contextualSpacing/>
              <w:jc w:val="both"/>
              <w:rPr>
                <w:rFonts w:asciiTheme="minorHAnsi" w:hAnsiTheme="minorHAnsi" w:cs="Arial"/>
                <w:sz w:val="20"/>
                <w:szCs w:val="24"/>
                <w:lang w:val="en-US"/>
              </w:rPr>
            </w:pPr>
            <w:r>
              <w:rPr>
                <w:rFonts w:asciiTheme="minorHAnsi" w:hAnsiTheme="minorHAnsi" w:cs="Arial"/>
                <w:sz w:val="20"/>
                <w:szCs w:val="24"/>
                <w:lang w:val="en-US"/>
              </w:rPr>
              <w:t>BC</w:t>
            </w:r>
            <w:r w:rsidRPr="001141A2">
              <w:rPr>
                <w:rFonts w:asciiTheme="minorHAnsi" w:hAnsiTheme="minorHAnsi" w:cs="Arial"/>
                <w:sz w:val="20"/>
                <w:szCs w:val="24"/>
                <w:lang w:val="en-US"/>
              </w:rPr>
              <w:t xml:space="preserve">, </w:t>
            </w:r>
            <w:r>
              <w:rPr>
                <w:rFonts w:asciiTheme="minorHAnsi" w:hAnsiTheme="minorHAnsi" w:cs="Arial"/>
                <w:sz w:val="20"/>
                <w:szCs w:val="24"/>
                <w:lang w:val="en-US"/>
              </w:rPr>
              <w:t>LFT, Cr,</w:t>
            </w:r>
          </w:p>
          <w:p w14:paraId="20AA5C8E" w14:textId="77777777" w:rsidR="00921C06" w:rsidRDefault="00921C06" w:rsidP="00AB65FB">
            <w:pPr>
              <w:contextualSpacing/>
              <w:jc w:val="both"/>
              <w:rPr>
                <w:rFonts w:asciiTheme="minorHAnsi" w:hAnsiTheme="minorHAnsi" w:cs="Arial"/>
                <w:sz w:val="20"/>
                <w:szCs w:val="24"/>
                <w:lang w:val="en-US"/>
              </w:rPr>
            </w:pPr>
            <w:r w:rsidRPr="001141A2">
              <w:rPr>
                <w:rFonts w:asciiTheme="minorHAnsi" w:hAnsiTheme="minorHAnsi" w:cs="Arial"/>
                <w:sz w:val="20"/>
                <w:szCs w:val="24"/>
                <w:lang w:val="en-US"/>
              </w:rPr>
              <w:t>complement, anti-DNA</w:t>
            </w:r>
            <w:r>
              <w:rPr>
                <w:rFonts w:asciiTheme="minorHAnsi" w:hAnsiTheme="minorHAnsi" w:cs="Arial"/>
                <w:sz w:val="20"/>
                <w:szCs w:val="24"/>
                <w:lang w:val="en-US"/>
              </w:rPr>
              <w:t>,</w:t>
            </w:r>
          </w:p>
          <w:p w14:paraId="42AD6E8E" w14:textId="77777777" w:rsidR="00921C06" w:rsidRPr="001141A2" w:rsidRDefault="00921C06" w:rsidP="00AB65FB">
            <w:pPr>
              <w:contextualSpacing/>
              <w:jc w:val="both"/>
              <w:rPr>
                <w:rFonts w:asciiTheme="minorHAnsi" w:hAnsiTheme="minorHAnsi" w:cs="Arial"/>
                <w:sz w:val="20"/>
                <w:szCs w:val="24"/>
                <w:lang w:val="en-US"/>
              </w:rPr>
            </w:pPr>
            <w:r w:rsidRPr="001141A2">
              <w:rPr>
                <w:rFonts w:asciiTheme="minorHAnsi" w:hAnsiTheme="minorHAnsi" w:cs="Arial"/>
                <w:sz w:val="20"/>
                <w:szCs w:val="24"/>
                <w:lang w:val="en-US"/>
              </w:rPr>
              <w:t xml:space="preserve">urianalisis and </w:t>
            </w:r>
            <w:r>
              <w:rPr>
                <w:rFonts w:asciiTheme="minorHAnsi" w:hAnsiTheme="minorHAnsi" w:cs="Arial"/>
                <w:sz w:val="20"/>
                <w:szCs w:val="24"/>
                <w:lang w:val="en-US"/>
              </w:rPr>
              <w:t>P/C</w:t>
            </w:r>
          </w:p>
        </w:tc>
        <w:tc>
          <w:tcPr>
            <w:tcW w:w="1328" w:type="dxa"/>
          </w:tcPr>
          <w:p w14:paraId="1277158E" w14:textId="77777777" w:rsidR="00921C06" w:rsidRDefault="00921C06" w:rsidP="00AB65FB">
            <w:pPr>
              <w:contextualSpacing/>
              <w:jc w:val="both"/>
              <w:rPr>
                <w:rFonts w:asciiTheme="minorHAnsi" w:hAnsiTheme="minorHAnsi" w:cs="Arial"/>
                <w:sz w:val="20"/>
                <w:szCs w:val="24"/>
                <w:lang w:val="en-US"/>
              </w:rPr>
            </w:pPr>
            <w:r>
              <w:rPr>
                <w:rFonts w:asciiTheme="minorHAnsi" w:hAnsiTheme="minorHAnsi" w:cs="Arial"/>
                <w:sz w:val="20"/>
                <w:szCs w:val="24"/>
                <w:lang w:val="en-US"/>
              </w:rPr>
              <w:t>BC</w:t>
            </w:r>
            <w:r w:rsidRPr="001141A2">
              <w:rPr>
                <w:rFonts w:asciiTheme="minorHAnsi" w:hAnsiTheme="minorHAnsi" w:cs="Arial"/>
                <w:sz w:val="20"/>
                <w:szCs w:val="24"/>
                <w:lang w:val="en-US"/>
              </w:rPr>
              <w:t xml:space="preserve">, </w:t>
            </w:r>
            <w:r>
              <w:rPr>
                <w:rFonts w:asciiTheme="minorHAnsi" w:hAnsiTheme="minorHAnsi" w:cs="Arial"/>
                <w:sz w:val="20"/>
                <w:szCs w:val="24"/>
                <w:lang w:val="en-US"/>
              </w:rPr>
              <w:t>LFT, Cr,</w:t>
            </w:r>
          </w:p>
          <w:p w14:paraId="7D82A580" w14:textId="77777777" w:rsidR="00921C06" w:rsidRDefault="00921C06" w:rsidP="00AB65FB">
            <w:pPr>
              <w:contextualSpacing/>
              <w:jc w:val="both"/>
              <w:rPr>
                <w:rFonts w:asciiTheme="minorHAnsi" w:hAnsiTheme="minorHAnsi" w:cs="Arial"/>
                <w:sz w:val="20"/>
                <w:szCs w:val="24"/>
                <w:lang w:val="en-US"/>
              </w:rPr>
            </w:pPr>
            <w:r w:rsidRPr="001141A2">
              <w:rPr>
                <w:rFonts w:asciiTheme="minorHAnsi" w:hAnsiTheme="minorHAnsi" w:cs="Arial"/>
                <w:sz w:val="20"/>
                <w:szCs w:val="24"/>
                <w:lang w:val="en-US"/>
              </w:rPr>
              <w:t>complement, anti-DNA</w:t>
            </w:r>
            <w:r>
              <w:rPr>
                <w:rFonts w:asciiTheme="minorHAnsi" w:hAnsiTheme="minorHAnsi" w:cs="Arial"/>
                <w:sz w:val="20"/>
                <w:szCs w:val="24"/>
                <w:lang w:val="en-US"/>
              </w:rPr>
              <w:t>,</w:t>
            </w:r>
          </w:p>
          <w:p w14:paraId="18141331" w14:textId="77777777" w:rsidR="00921C06" w:rsidRPr="001141A2" w:rsidRDefault="00921C06" w:rsidP="00AB65FB">
            <w:pPr>
              <w:contextualSpacing/>
              <w:jc w:val="both"/>
              <w:rPr>
                <w:rFonts w:asciiTheme="minorHAnsi" w:hAnsiTheme="minorHAnsi" w:cs="Arial"/>
                <w:sz w:val="20"/>
                <w:szCs w:val="24"/>
                <w:lang w:val="en-US"/>
              </w:rPr>
            </w:pPr>
            <w:r w:rsidRPr="001141A2">
              <w:rPr>
                <w:rFonts w:asciiTheme="minorHAnsi" w:hAnsiTheme="minorHAnsi" w:cs="Arial"/>
                <w:sz w:val="20"/>
                <w:szCs w:val="24"/>
                <w:lang w:val="en-US"/>
              </w:rPr>
              <w:t>urianalisis and protein ratio</w:t>
            </w:r>
          </w:p>
        </w:tc>
      </w:tr>
      <w:tr w:rsidR="00921C06" w:rsidRPr="001141A2" w14:paraId="12ADFFD4" w14:textId="77777777" w:rsidTr="00AB65FB">
        <w:trPr>
          <w:trHeight w:val="293"/>
        </w:trPr>
        <w:tc>
          <w:tcPr>
            <w:tcW w:w="1288" w:type="dxa"/>
          </w:tcPr>
          <w:p w14:paraId="54664176" w14:textId="77777777" w:rsidR="00921C06" w:rsidRPr="001141A2" w:rsidRDefault="00921C06" w:rsidP="00AB65FB">
            <w:pPr>
              <w:contextualSpacing/>
              <w:jc w:val="both"/>
              <w:rPr>
                <w:rFonts w:asciiTheme="minorHAnsi" w:hAnsiTheme="minorHAnsi" w:cs="Arial"/>
                <w:b/>
                <w:sz w:val="20"/>
                <w:szCs w:val="24"/>
                <w:lang w:val="en-US"/>
              </w:rPr>
            </w:pPr>
            <w:r w:rsidRPr="001141A2">
              <w:rPr>
                <w:rFonts w:asciiTheme="minorHAnsi" w:hAnsiTheme="minorHAnsi" w:cs="Arial"/>
                <w:b/>
                <w:sz w:val="20"/>
                <w:szCs w:val="24"/>
                <w:lang w:val="en-US"/>
              </w:rPr>
              <w:t>Phisical examination</w:t>
            </w:r>
          </w:p>
        </w:tc>
        <w:tc>
          <w:tcPr>
            <w:tcW w:w="1615" w:type="dxa"/>
          </w:tcPr>
          <w:p w14:paraId="71EA2840" w14:textId="77777777" w:rsidR="00921C06" w:rsidRPr="001141A2" w:rsidRDefault="00921C06" w:rsidP="00AB65FB">
            <w:pPr>
              <w:contextualSpacing/>
              <w:jc w:val="both"/>
              <w:rPr>
                <w:rFonts w:asciiTheme="minorHAnsi" w:hAnsiTheme="minorHAnsi" w:cs="Arial"/>
                <w:sz w:val="20"/>
                <w:szCs w:val="24"/>
                <w:lang w:val="en-US"/>
              </w:rPr>
            </w:pPr>
            <w:r>
              <w:rPr>
                <w:rFonts w:asciiTheme="minorHAnsi" w:hAnsiTheme="minorHAnsi" w:cs="Arial"/>
                <w:sz w:val="20"/>
                <w:szCs w:val="24"/>
                <w:lang w:val="en-US"/>
              </w:rPr>
              <w:t>Complete with BP</w:t>
            </w:r>
          </w:p>
        </w:tc>
        <w:tc>
          <w:tcPr>
            <w:tcW w:w="1052" w:type="dxa"/>
          </w:tcPr>
          <w:p w14:paraId="3F171E07" w14:textId="77777777" w:rsidR="00921C06" w:rsidRDefault="00921C06" w:rsidP="00AB65FB">
            <w:r w:rsidRPr="00E712E5">
              <w:rPr>
                <w:rFonts w:asciiTheme="minorHAnsi" w:hAnsiTheme="minorHAnsi" w:cs="Arial"/>
                <w:sz w:val="20"/>
                <w:szCs w:val="24"/>
                <w:lang w:val="en-US"/>
              </w:rPr>
              <w:t>Complete with BP</w:t>
            </w:r>
          </w:p>
        </w:tc>
        <w:tc>
          <w:tcPr>
            <w:tcW w:w="1328" w:type="dxa"/>
          </w:tcPr>
          <w:p w14:paraId="74E7D944" w14:textId="77777777" w:rsidR="00921C06" w:rsidRDefault="00921C06" w:rsidP="00AB65FB">
            <w:r w:rsidRPr="00E712E5">
              <w:rPr>
                <w:rFonts w:asciiTheme="minorHAnsi" w:hAnsiTheme="minorHAnsi" w:cs="Arial"/>
                <w:sz w:val="20"/>
                <w:szCs w:val="24"/>
                <w:lang w:val="en-US"/>
              </w:rPr>
              <w:t>Complete with BP</w:t>
            </w:r>
          </w:p>
        </w:tc>
        <w:tc>
          <w:tcPr>
            <w:tcW w:w="1052" w:type="dxa"/>
          </w:tcPr>
          <w:p w14:paraId="7D870707" w14:textId="77777777" w:rsidR="00921C06" w:rsidRDefault="00921C06" w:rsidP="00AB65FB">
            <w:r w:rsidRPr="00E712E5">
              <w:rPr>
                <w:rFonts w:asciiTheme="minorHAnsi" w:hAnsiTheme="minorHAnsi" w:cs="Arial"/>
                <w:sz w:val="20"/>
                <w:szCs w:val="24"/>
                <w:lang w:val="en-US"/>
              </w:rPr>
              <w:t>Complete with BP</w:t>
            </w:r>
          </w:p>
        </w:tc>
        <w:tc>
          <w:tcPr>
            <w:tcW w:w="1328" w:type="dxa"/>
          </w:tcPr>
          <w:p w14:paraId="4025852A" w14:textId="77777777" w:rsidR="00921C06" w:rsidRDefault="00921C06" w:rsidP="00AB65FB">
            <w:r w:rsidRPr="00E712E5">
              <w:rPr>
                <w:rFonts w:asciiTheme="minorHAnsi" w:hAnsiTheme="minorHAnsi" w:cs="Arial"/>
                <w:sz w:val="20"/>
                <w:szCs w:val="24"/>
                <w:lang w:val="en-US"/>
              </w:rPr>
              <w:t>Complete with BP</w:t>
            </w:r>
          </w:p>
        </w:tc>
        <w:tc>
          <w:tcPr>
            <w:tcW w:w="1328" w:type="dxa"/>
          </w:tcPr>
          <w:p w14:paraId="7A726C34" w14:textId="77777777" w:rsidR="00921C06" w:rsidRDefault="00921C06" w:rsidP="00AB65FB">
            <w:r w:rsidRPr="00E712E5">
              <w:rPr>
                <w:rFonts w:asciiTheme="minorHAnsi" w:hAnsiTheme="minorHAnsi" w:cs="Arial"/>
                <w:sz w:val="20"/>
                <w:szCs w:val="24"/>
                <w:lang w:val="en-US"/>
              </w:rPr>
              <w:t>Complete with BP</w:t>
            </w:r>
          </w:p>
        </w:tc>
      </w:tr>
      <w:tr w:rsidR="00921C06" w:rsidRPr="001141A2" w14:paraId="44617937" w14:textId="77777777" w:rsidTr="00AB65FB">
        <w:trPr>
          <w:trHeight w:val="283"/>
        </w:trPr>
        <w:tc>
          <w:tcPr>
            <w:tcW w:w="1288" w:type="dxa"/>
          </w:tcPr>
          <w:p w14:paraId="383C2216" w14:textId="77777777" w:rsidR="00921C06" w:rsidRPr="001141A2" w:rsidRDefault="00921C06" w:rsidP="00AB65FB">
            <w:pPr>
              <w:contextualSpacing/>
              <w:jc w:val="both"/>
              <w:rPr>
                <w:rFonts w:asciiTheme="minorHAnsi" w:hAnsiTheme="minorHAnsi" w:cs="Arial"/>
                <w:b/>
                <w:sz w:val="20"/>
                <w:szCs w:val="24"/>
                <w:lang w:val="en-US"/>
              </w:rPr>
            </w:pPr>
            <w:r w:rsidRPr="001141A2">
              <w:rPr>
                <w:rFonts w:asciiTheme="minorHAnsi" w:hAnsiTheme="minorHAnsi" w:cs="Arial"/>
                <w:b/>
                <w:sz w:val="20"/>
                <w:szCs w:val="24"/>
                <w:lang w:val="en-US"/>
              </w:rPr>
              <w:t>Angiogenic factors</w:t>
            </w:r>
          </w:p>
        </w:tc>
        <w:tc>
          <w:tcPr>
            <w:tcW w:w="1615" w:type="dxa"/>
          </w:tcPr>
          <w:p w14:paraId="75F47710" w14:textId="77777777" w:rsidR="00921C06" w:rsidRPr="001141A2" w:rsidRDefault="00921C06" w:rsidP="00AB65FB">
            <w:pPr>
              <w:contextualSpacing/>
              <w:jc w:val="center"/>
              <w:rPr>
                <w:rFonts w:asciiTheme="minorHAnsi" w:hAnsiTheme="minorHAnsi" w:cs="Arial"/>
                <w:sz w:val="20"/>
                <w:szCs w:val="24"/>
                <w:lang w:val="en-US"/>
              </w:rPr>
            </w:pPr>
            <w:r>
              <w:rPr>
                <w:rFonts w:asciiTheme="minorHAnsi" w:hAnsiTheme="minorHAnsi" w:cs="Arial"/>
                <w:sz w:val="20"/>
                <w:szCs w:val="24"/>
                <w:lang w:val="en-US"/>
              </w:rPr>
              <w:t>-</w:t>
            </w:r>
          </w:p>
        </w:tc>
        <w:tc>
          <w:tcPr>
            <w:tcW w:w="1052" w:type="dxa"/>
          </w:tcPr>
          <w:p w14:paraId="3E888F2F" w14:textId="77777777" w:rsidR="00921C06" w:rsidRPr="001141A2" w:rsidRDefault="00921C06" w:rsidP="00AB65FB">
            <w:pPr>
              <w:contextualSpacing/>
              <w:jc w:val="center"/>
              <w:rPr>
                <w:rFonts w:asciiTheme="minorHAnsi" w:hAnsiTheme="minorHAnsi" w:cs="Arial"/>
                <w:sz w:val="20"/>
                <w:szCs w:val="24"/>
                <w:lang w:val="en-US"/>
              </w:rPr>
            </w:pPr>
            <w:r>
              <w:rPr>
                <w:rFonts w:asciiTheme="minorHAnsi" w:hAnsiTheme="minorHAnsi" w:cs="Arial"/>
                <w:sz w:val="20"/>
                <w:szCs w:val="24"/>
                <w:lang w:val="en-US"/>
              </w:rPr>
              <w:t>√</w:t>
            </w:r>
          </w:p>
        </w:tc>
        <w:tc>
          <w:tcPr>
            <w:tcW w:w="1328" w:type="dxa"/>
          </w:tcPr>
          <w:p w14:paraId="17E9C6FB" w14:textId="77777777" w:rsidR="00921C06" w:rsidRDefault="00921C06" w:rsidP="00AB65FB">
            <w:pPr>
              <w:jc w:val="center"/>
            </w:pPr>
            <w:r w:rsidRPr="008A4A95">
              <w:rPr>
                <w:rFonts w:asciiTheme="minorHAnsi" w:hAnsiTheme="minorHAnsi" w:cs="Arial"/>
                <w:sz w:val="20"/>
                <w:szCs w:val="24"/>
                <w:lang w:val="en-US"/>
              </w:rPr>
              <w:t>√</w:t>
            </w:r>
          </w:p>
        </w:tc>
        <w:tc>
          <w:tcPr>
            <w:tcW w:w="1052" w:type="dxa"/>
          </w:tcPr>
          <w:p w14:paraId="7E835AE7" w14:textId="77777777" w:rsidR="00921C06" w:rsidRDefault="00921C06" w:rsidP="00AB65FB">
            <w:pPr>
              <w:jc w:val="center"/>
            </w:pPr>
            <w:r w:rsidRPr="008A4A95">
              <w:rPr>
                <w:rFonts w:asciiTheme="minorHAnsi" w:hAnsiTheme="minorHAnsi" w:cs="Arial"/>
                <w:sz w:val="20"/>
                <w:szCs w:val="24"/>
                <w:lang w:val="en-US"/>
              </w:rPr>
              <w:t>√</w:t>
            </w:r>
          </w:p>
        </w:tc>
        <w:tc>
          <w:tcPr>
            <w:tcW w:w="1328" w:type="dxa"/>
          </w:tcPr>
          <w:p w14:paraId="10435A50" w14:textId="77777777" w:rsidR="00921C06" w:rsidRDefault="00921C06" w:rsidP="00AB65FB">
            <w:pPr>
              <w:jc w:val="center"/>
            </w:pPr>
            <w:r w:rsidRPr="008A4A95">
              <w:rPr>
                <w:rFonts w:asciiTheme="minorHAnsi" w:hAnsiTheme="minorHAnsi" w:cs="Arial"/>
                <w:sz w:val="20"/>
                <w:szCs w:val="24"/>
                <w:lang w:val="en-US"/>
              </w:rPr>
              <w:t>√</w:t>
            </w:r>
          </w:p>
        </w:tc>
        <w:tc>
          <w:tcPr>
            <w:tcW w:w="1328" w:type="dxa"/>
          </w:tcPr>
          <w:p w14:paraId="02EC756D" w14:textId="77777777" w:rsidR="00921C06" w:rsidRPr="001141A2" w:rsidRDefault="00921C06" w:rsidP="00AB65FB">
            <w:pPr>
              <w:contextualSpacing/>
              <w:jc w:val="center"/>
              <w:rPr>
                <w:rFonts w:asciiTheme="minorHAnsi" w:hAnsiTheme="minorHAnsi" w:cs="Arial"/>
                <w:sz w:val="20"/>
                <w:szCs w:val="24"/>
                <w:lang w:val="en-US"/>
              </w:rPr>
            </w:pPr>
            <w:r>
              <w:rPr>
                <w:rFonts w:asciiTheme="minorHAnsi" w:hAnsiTheme="minorHAnsi" w:cs="Arial"/>
                <w:sz w:val="20"/>
                <w:szCs w:val="24"/>
                <w:lang w:val="en-US"/>
              </w:rPr>
              <w:t>-</w:t>
            </w:r>
          </w:p>
        </w:tc>
      </w:tr>
      <w:tr w:rsidR="00921C06" w:rsidRPr="001141A2" w14:paraId="73FDA056" w14:textId="77777777" w:rsidTr="00AB65FB">
        <w:trPr>
          <w:trHeight w:val="293"/>
        </w:trPr>
        <w:tc>
          <w:tcPr>
            <w:tcW w:w="1288" w:type="dxa"/>
          </w:tcPr>
          <w:p w14:paraId="6A7409AC" w14:textId="77777777" w:rsidR="00921C06" w:rsidRPr="001141A2" w:rsidRDefault="00921C06" w:rsidP="00AB65FB">
            <w:pPr>
              <w:contextualSpacing/>
              <w:jc w:val="center"/>
              <w:rPr>
                <w:rFonts w:asciiTheme="minorHAnsi" w:hAnsiTheme="minorHAnsi" w:cs="Arial"/>
                <w:b/>
                <w:sz w:val="20"/>
                <w:szCs w:val="24"/>
                <w:lang w:val="en-US"/>
              </w:rPr>
            </w:pPr>
            <w:r w:rsidRPr="001141A2">
              <w:rPr>
                <w:rFonts w:asciiTheme="minorHAnsi" w:hAnsiTheme="minorHAnsi" w:cs="Arial"/>
                <w:b/>
                <w:sz w:val="20"/>
                <w:szCs w:val="24"/>
                <w:lang w:val="en-US"/>
              </w:rPr>
              <w:t>Doppler-US</w:t>
            </w:r>
          </w:p>
        </w:tc>
        <w:tc>
          <w:tcPr>
            <w:tcW w:w="1615" w:type="dxa"/>
          </w:tcPr>
          <w:p w14:paraId="00A40266" w14:textId="77777777" w:rsidR="00921C06" w:rsidRPr="001141A2" w:rsidRDefault="00921C06" w:rsidP="00AB65FB">
            <w:pPr>
              <w:contextualSpacing/>
              <w:jc w:val="center"/>
              <w:rPr>
                <w:rFonts w:asciiTheme="minorHAnsi" w:hAnsiTheme="minorHAnsi" w:cs="Arial"/>
                <w:sz w:val="20"/>
                <w:szCs w:val="24"/>
                <w:lang w:val="en-US"/>
              </w:rPr>
            </w:pPr>
            <w:r>
              <w:rPr>
                <w:rFonts w:asciiTheme="minorHAnsi" w:hAnsiTheme="minorHAnsi" w:cs="Arial"/>
                <w:sz w:val="20"/>
                <w:szCs w:val="24"/>
                <w:lang w:val="en-US"/>
              </w:rPr>
              <w:t>-</w:t>
            </w:r>
          </w:p>
        </w:tc>
        <w:tc>
          <w:tcPr>
            <w:tcW w:w="1052" w:type="dxa"/>
          </w:tcPr>
          <w:p w14:paraId="2EFCC0A6" w14:textId="77777777" w:rsidR="00921C06" w:rsidRDefault="00921C06" w:rsidP="00AB65FB">
            <w:pPr>
              <w:jc w:val="center"/>
            </w:pPr>
            <w:r w:rsidRPr="00496BC4">
              <w:rPr>
                <w:rFonts w:asciiTheme="minorHAnsi" w:hAnsiTheme="minorHAnsi" w:cs="Arial"/>
                <w:sz w:val="20"/>
                <w:szCs w:val="24"/>
                <w:lang w:val="en-US"/>
              </w:rPr>
              <w:t>√</w:t>
            </w:r>
          </w:p>
        </w:tc>
        <w:tc>
          <w:tcPr>
            <w:tcW w:w="1328" w:type="dxa"/>
          </w:tcPr>
          <w:p w14:paraId="31775F9F" w14:textId="77777777" w:rsidR="00921C06" w:rsidRDefault="00921C06" w:rsidP="00AB65FB">
            <w:pPr>
              <w:jc w:val="center"/>
            </w:pPr>
            <w:r w:rsidRPr="00496BC4">
              <w:rPr>
                <w:rFonts w:asciiTheme="minorHAnsi" w:hAnsiTheme="minorHAnsi" w:cs="Arial"/>
                <w:sz w:val="20"/>
                <w:szCs w:val="24"/>
                <w:lang w:val="en-US"/>
              </w:rPr>
              <w:t>√</w:t>
            </w:r>
          </w:p>
        </w:tc>
        <w:tc>
          <w:tcPr>
            <w:tcW w:w="1052" w:type="dxa"/>
          </w:tcPr>
          <w:p w14:paraId="4B9C2865" w14:textId="77777777" w:rsidR="00921C06" w:rsidRDefault="00921C06" w:rsidP="00AB65FB">
            <w:pPr>
              <w:jc w:val="center"/>
            </w:pPr>
            <w:r w:rsidRPr="00496BC4">
              <w:rPr>
                <w:rFonts w:asciiTheme="minorHAnsi" w:hAnsiTheme="minorHAnsi" w:cs="Arial"/>
                <w:sz w:val="20"/>
                <w:szCs w:val="24"/>
                <w:lang w:val="en-US"/>
              </w:rPr>
              <w:t>√</w:t>
            </w:r>
          </w:p>
        </w:tc>
        <w:tc>
          <w:tcPr>
            <w:tcW w:w="1328" w:type="dxa"/>
          </w:tcPr>
          <w:p w14:paraId="40C693C7" w14:textId="77777777" w:rsidR="00921C06" w:rsidRDefault="00921C06" w:rsidP="00AB65FB">
            <w:pPr>
              <w:jc w:val="center"/>
            </w:pPr>
            <w:r w:rsidRPr="00496BC4">
              <w:rPr>
                <w:rFonts w:asciiTheme="minorHAnsi" w:hAnsiTheme="minorHAnsi" w:cs="Arial"/>
                <w:sz w:val="20"/>
                <w:szCs w:val="24"/>
                <w:lang w:val="en-US"/>
              </w:rPr>
              <w:t>√</w:t>
            </w:r>
          </w:p>
        </w:tc>
        <w:tc>
          <w:tcPr>
            <w:tcW w:w="1328" w:type="dxa"/>
          </w:tcPr>
          <w:p w14:paraId="1D201CCD" w14:textId="77777777" w:rsidR="00921C06" w:rsidRPr="001141A2" w:rsidRDefault="00921C06" w:rsidP="00AB65FB">
            <w:pPr>
              <w:contextualSpacing/>
              <w:jc w:val="center"/>
              <w:rPr>
                <w:rFonts w:asciiTheme="minorHAnsi" w:hAnsiTheme="minorHAnsi" w:cs="Arial"/>
                <w:sz w:val="20"/>
                <w:szCs w:val="24"/>
                <w:lang w:val="en-US"/>
              </w:rPr>
            </w:pPr>
            <w:r>
              <w:rPr>
                <w:rFonts w:asciiTheme="minorHAnsi" w:hAnsiTheme="minorHAnsi" w:cs="Arial"/>
                <w:sz w:val="20"/>
                <w:szCs w:val="24"/>
                <w:lang w:val="en-US"/>
              </w:rPr>
              <w:t>-</w:t>
            </w:r>
          </w:p>
        </w:tc>
      </w:tr>
      <w:tr w:rsidR="00921C06" w:rsidRPr="001C0853" w14:paraId="7D3A9591" w14:textId="77777777" w:rsidTr="00AB65FB">
        <w:trPr>
          <w:trHeight w:val="293"/>
        </w:trPr>
        <w:tc>
          <w:tcPr>
            <w:tcW w:w="8991" w:type="dxa"/>
            <w:gridSpan w:val="7"/>
          </w:tcPr>
          <w:p w14:paraId="63FD0876" w14:textId="77777777" w:rsidR="00921C06" w:rsidRPr="00991AF2" w:rsidRDefault="00921C06" w:rsidP="00AB65FB">
            <w:pPr>
              <w:contextualSpacing/>
              <w:jc w:val="both"/>
              <w:rPr>
                <w:rFonts w:asciiTheme="minorHAnsi" w:hAnsiTheme="minorHAnsi" w:cs="Arial"/>
                <w:i/>
                <w:sz w:val="18"/>
                <w:szCs w:val="24"/>
                <w:lang w:val="en-US"/>
              </w:rPr>
            </w:pPr>
            <w:r>
              <w:rPr>
                <w:rFonts w:asciiTheme="minorHAnsi" w:hAnsiTheme="minorHAnsi" w:cs="Arial"/>
                <w:i/>
                <w:sz w:val="18"/>
                <w:szCs w:val="24"/>
                <w:lang w:val="en-US"/>
              </w:rPr>
              <w:t>BC: blood count; LFT: liver function test; Cr: creatinina, P/C: urine protein/creatinine ratio; BP: blood pressure; Doppler-US: Doppler ultrasound.</w:t>
            </w:r>
          </w:p>
        </w:tc>
      </w:tr>
    </w:tbl>
    <w:p w14:paraId="4B88E1CC" w14:textId="77777777" w:rsidR="00921C06" w:rsidRDefault="00921C06" w:rsidP="007B7867">
      <w:pPr>
        <w:pStyle w:val="Prrafodelista"/>
        <w:ind w:left="360"/>
        <w:jc w:val="both"/>
        <w:rPr>
          <w:rFonts w:asciiTheme="minorHAnsi" w:hAnsiTheme="minorHAnsi" w:cs="Arial"/>
          <w:b/>
          <w:bCs/>
          <w:sz w:val="24"/>
          <w:szCs w:val="24"/>
          <w:lang w:val="en-US"/>
        </w:rPr>
      </w:pPr>
    </w:p>
    <w:p w14:paraId="5D4B2E57" w14:textId="77777777" w:rsidR="00921C06" w:rsidRDefault="00921C06" w:rsidP="007B7867">
      <w:pPr>
        <w:pStyle w:val="Prrafodelista"/>
        <w:ind w:left="360"/>
        <w:jc w:val="both"/>
        <w:rPr>
          <w:rFonts w:asciiTheme="minorHAnsi" w:hAnsiTheme="minorHAnsi" w:cs="Arial"/>
          <w:b/>
          <w:bCs/>
          <w:sz w:val="24"/>
          <w:szCs w:val="24"/>
          <w:lang w:val="en-US"/>
        </w:rPr>
      </w:pPr>
    </w:p>
    <w:p w14:paraId="283DBAA4" w14:textId="77777777" w:rsidR="006511BB" w:rsidRDefault="006511BB" w:rsidP="007B7867">
      <w:pPr>
        <w:pStyle w:val="Prrafodelista"/>
        <w:ind w:left="360"/>
        <w:jc w:val="both"/>
        <w:rPr>
          <w:rFonts w:asciiTheme="minorHAnsi" w:hAnsiTheme="minorHAnsi" w:cs="Arial"/>
          <w:b/>
          <w:bCs/>
          <w:sz w:val="24"/>
          <w:szCs w:val="24"/>
          <w:lang w:val="en-US"/>
        </w:rPr>
      </w:pPr>
    </w:p>
    <w:p w14:paraId="632DE2CB" w14:textId="77777777" w:rsidR="006511BB" w:rsidRDefault="006511BB" w:rsidP="007B7867">
      <w:pPr>
        <w:pStyle w:val="Prrafodelista"/>
        <w:ind w:left="360"/>
        <w:jc w:val="both"/>
        <w:rPr>
          <w:rFonts w:asciiTheme="minorHAnsi" w:hAnsiTheme="minorHAnsi" w:cs="Arial"/>
          <w:b/>
          <w:bCs/>
          <w:sz w:val="24"/>
          <w:szCs w:val="24"/>
          <w:lang w:val="en-US"/>
        </w:rPr>
      </w:pPr>
    </w:p>
    <w:p w14:paraId="72626EF1" w14:textId="77777777" w:rsidR="00921C06" w:rsidRPr="006511BB" w:rsidRDefault="00921C06" w:rsidP="006511BB">
      <w:pPr>
        <w:jc w:val="both"/>
        <w:rPr>
          <w:rFonts w:asciiTheme="minorHAnsi" w:hAnsiTheme="minorHAnsi" w:cs="Arial"/>
          <w:b/>
          <w:bCs/>
          <w:sz w:val="24"/>
          <w:szCs w:val="24"/>
          <w:lang w:val="en-US"/>
        </w:rPr>
      </w:pPr>
    </w:p>
    <w:p w14:paraId="454714A7" w14:textId="25CA9BD9" w:rsidR="007B7867" w:rsidRPr="00865780" w:rsidRDefault="000953BF" w:rsidP="007B7867">
      <w:pPr>
        <w:pStyle w:val="Prrafodelista"/>
        <w:ind w:left="360"/>
        <w:jc w:val="both"/>
        <w:rPr>
          <w:rFonts w:asciiTheme="minorHAnsi" w:hAnsiTheme="minorHAnsi" w:cs="Arial"/>
          <w:bCs/>
          <w:sz w:val="24"/>
          <w:szCs w:val="24"/>
          <w:lang w:val="en-US"/>
        </w:rPr>
      </w:pPr>
      <w:r>
        <w:rPr>
          <w:rFonts w:asciiTheme="minorHAnsi" w:hAnsiTheme="minorHAnsi" w:cs="Arial"/>
          <w:b/>
          <w:bCs/>
          <w:noProof/>
          <w:sz w:val="24"/>
          <w:szCs w:val="24"/>
          <w:lang w:eastAsia="es-ES"/>
        </w:rPr>
        <mc:AlternateContent>
          <mc:Choice Requires="wps">
            <w:drawing>
              <wp:anchor distT="0" distB="0" distL="114300" distR="114300" simplePos="0" relativeHeight="251705344" behindDoc="0" locked="0" layoutInCell="1" allowOverlap="1" wp14:anchorId="7CA00F3D" wp14:editId="695966D3">
                <wp:simplePos x="0" y="0"/>
                <wp:positionH relativeFrom="column">
                  <wp:posOffset>3749040</wp:posOffset>
                </wp:positionH>
                <wp:positionV relativeFrom="paragraph">
                  <wp:posOffset>3605530</wp:posOffset>
                </wp:positionV>
                <wp:extent cx="1440180" cy="714375"/>
                <wp:effectExtent l="0" t="0" r="7620" b="9525"/>
                <wp:wrapNone/>
                <wp:docPr id="27"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0180" cy="714375"/>
                        </a:xfrm>
                        <a:prstGeom prst="rect">
                          <a:avLst/>
                        </a:prstGeom>
                        <a:solidFill>
                          <a:srgbClr val="E36C0A"/>
                        </a:solidFill>
                        <a:ln w="9525">
                          <a:solidFill>
                            <a:srgbClr val="000000"/>
                          </a:solidFill>
                          <a:miter lim="800000"/>
                          <a:headEnd/>
                          <a:tailEnd/>
                        </a:ln>
                      </wps:spPr>
                      <wps:txbx>
                        <w:txbxContent>
                          <w:p w14:paraId="6BFFA226" w14:textId="77777777" w:rsidR="001C0853" w:rsidRDefault="001C0853" w:rsidP="007B7867">
                            <w:pPr>
                              <w:spacing w:after="0"/>
                              <w:jc w:val="center"/>
                              <w:rPr>
                                <w:lang w:val="en-US"/>
                              </w:rPr>
                            </w:pPr>
                            <w:r>
                              <w:rPr>
                                <w:lang w:val="en-US"/>
                              </w:rPr>
                              <w:t>PE/IUGR</w:t>
                            </w:r>
                          </w:p>
                          <w:p w14:paraId="48FC81BE" w14:textId="77777777" w:rsidR="001C0853" w:rsidRPr="00D77A09" w:rsidRDefault="001C0853" w:rsidP="007B7867">
                            <w:pPr>
                              <w:spacing w:after="0"/>
                              <w:jc w:val="center"/>
                              <w:rPr>
                                <w:lang w:val="en-US"/>
                              </w:rPr>
                            </w:pPr>
                            <w:r w:rsidRPr="00D77A09">
                              <w:rPr>
                                <w:lang w:val="en-US"/>
                              </w:rPr>
                              <w:t>N =</w:t>
                            </w:r>
                            <w:r>
                              <w:rPr>
                                <w:lang w:val="en-US"/>
                              </w:rPr>
                              <w:t xml:space="preserve"> 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CA00F3D" id="Rectangle 92" o:spid="_x0000_s1026" style="position:absolute;left:0;text-align:left;margin-left:295.2pt;margin-top:283.9pt;width:113.4pt;height:56.2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" fillcolor="#e36c0a">
                <v:textbox>
                  <w:txbxContent>
                    <w:p w14:paraId="6BFFA226" w14:textId="77777777" w:rsidR="001C0853" w:rsidRDefault="001C0853" w:rsidP="007B7867">
                      <w:pPr>
                        <w:spacing w:after="0"/>
                        <w:jc w:val="center"/>
                        <w:rPr>
                          <w:lang w:val="en-US"/>
                        </w:rPr>
                      </w:pPr>
                      <w:r>
                        <w:rPr>
                          <w:lang w:val="en-US"/>
                        </w:rPr>
                        <w:t>PE/IUGR</w:t>
                      </w:r>
                    </w:p>
                    <w:p w14:paraId="48FC81BE" w14:textId="77777777" w:rsidR="001C0853" w:rsidRPr="00D77A09" w:rsidRDefault="001C0853" w:rsidP="007B7867">
                      <w:pPr>
                        <w:spacing w:after="0"/>
                        <w:jc w:val="center"/>
                        <w:rPr>
                          <w:lang w:val="en-US"/>
                        </w:rPr>
                      </w:pPr>
                      <w:r w:rsidRPr="00D77A09">
                        <w:rPr>
                          <w:lang w:val="en-US"/>
                        </w:rPr>
                        <w:t>N =</w:t>
                      </w:r>
                      <w:r>
                        <w:rPr>
                          <w:lang w:val="en-US"/>
                        </w:rPr>
                        <w:t xml:space="preserve"> 4</w:t>
                      </w:r>
                    </w:p>
                  </w:txbxContent>
                </v:textbox>
              </v:rect>
            </w:pict>
          </mc:Fallback>
        </mc:AlternateContent>
      </w:r>
      <w:r>
        <w:rPr>
          <w:rFonts w:asciiTheme="minorHAnsi" w:hAnsiTheme="minorHAnsi" w:cs="Arial"/>
          <w:b/>
          <w:bCs/>
          <w:noProof/>
          <w:sz w:val="24"/>
          <w:szCs w:val="24"/>
          <w:lang w:eastAsia="es-ES"/>
        </w:rPr>
        <mc:AlternateContent>
          <mc:Choice Requires="wps">
            <w:drawing>
              <wp:anchor distT="0" distB="0" distL="114300" distR="114300" simplePos="0" relativeHeight="251704320" behindDoc="0" locked="0" layoutInCell="1" allowOverlap="1" wp14:anchorId="2375933E" wp14:editId="3B8686AF">
                <wp:simplePos x="0" y="0"/>
                <wp:positionH relativeFrom="column">
                  <wp:posOffset>2025015</wp:posOffset>
                </wp:positionH>
                <wp:positionV relativeFrom="paragraph">
                  <wp:posOffset>3605530</wp:posOffset>
                </wp:positionV>
                <wp:extent cx="1440180" cy="714375"/>
                <wp:effectExtent l="0" t="0" r="7620" b="9525"/>
                <wp:wrapNone/>
                <wp:docPr id="26" name="Rectangle 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0180" cy="714375"/>
                        </a:xfrm>
                        <a:prstGeom prst="rect">
                          <a:avLst/>
                        </a:prstGeom>
                        <a:solidFill>
                          <a:srgbClr val="FFFF66"/>
                        </a:solidFill>
                        <a:ln w="9525">
                          <a:solidFill>
                            <a:srgbClr val="000000"/>
                          </a:solidFill>
                          <a:miter lim="800000"/>
                          <a:headEnd/>
                          <a:tailEnd/>
                        </a:ln>
                      </wps:spPr>
                      <wps:txbx>
                        <w:txbxContent>
                          <w:p w14:paraId="1351092B" w14:textId="77777777" w:rsidR="001C0853" w:rsidRDefault="001C0853" w:rsidP="007B7867">
                            <w:pPr>
                              <w:spacing w:after="0"/>
                              <w:jc w:val="center"/>
                              <w:rPr>
                                <w:lang w:val="en-US"/>
                              </w:rPr>
                            </w:pPr>
                            <w:r>
                              <w:rPr>
                                <w:lang w:val="en-US"/>
                              </w:rPr>
                              <w:t>SLE flare</w:t>
                            </w:r>
                          </w:p>
                          <w:p w14:paraId="26D96FA5" w14:textId="77777777" w:rsidR="001C0853" w:rsidRPr="00D77A09" w:rsidRDefault="001C0853" w:rsidP="007B7867">
                            <w:pPr>
                              <w:spacing w:after="0"/>
                              <w:jc w:val="center"/>
                              <w:rPr>
                                <w:lang w:val="en-US"/>
                              </w:rPr>
                            </w:pPr>
                            <w:r w:rsidRPr="00D77A09">
                              <w:rPr>
                                <w:lang w:val="en-US"/>
                              </w:rPr>
                              <w:t>N =</w:t>
                            </w:r>
                            <w:r>
                              <w:rPr>
                                <w:lang w:val="en-US"/>
                              </w:rPr>
                              <w:t xml:space="preserve"> 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375933E" id="Rectangle 91" o:spid="_x0000_s1027" style="position:absolute;left:0;text-align:left;margin-left:159.45pt;margin-top:283.9pt;width:113.4pt;height:56.2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" fillcolor="#ff6">
                <v:textbox>
                  <w:txbxContent>
                    <w:p w14:paraId="1351092B" w14:textId="77777777" w:rsidR="001C0853" w:rsidRDefault="001C0853" w:rsidP="007B7867">
                      <w:pPr>
                        <w:spacing w:after="0"/>
                        <w:jc w:val="center"/>
                        <w:rPr>
                          <w:lang w:val="en-US"/>
                        </w:rPr>
                      </w:pPr>
                      <w:r>
                        <w:rPr>
                          <w:lang w:val="en-US"/>
                        </w:rPr>
                        <w:t>SLE flare</w:t>
                      </w:r>
                    </w:p>
                    <w:p w14:paraId="26D96FA5" w14:textId="77777777" w:rsidR="001C0853" w:rsidRPr="00D77A09" w:rsidRDefault="001C0853" w:rsidP="007B7867">
                      <w:pPr>
                        <w:spacing w:after="0"/>
                        <w:jc w:val="center"/>
                        <w:rPr>
                          <w:lang w:val="en-US"/>
                        </w:rPr>
                      </w:pPr>
                      <w:r w:rsidRPr="00D77A09">
                        <w:rPr>
                          <w:lang w:val="en-US"/>
                        </w:rPr>
                        <w:t>N =</w:t>
                      </w:r>
                      <w:r>
                        <w:rPr>
                          <w:lang w:val="en-US"/>
                        </w:rPr>
                        <w:t xml:space="preserve"> 5</w:t>
                      </w:r>
                    </w:p>
                  </w:txbxContent>
                </v:textbox>
              </v:rect>
            </w:pict>
          </mc:Fallback>
        </mc:AlternateContent>
      </w:r>
      <w:r>
        <w:rPr>
          <w:rFonts w:asciiTheme="minorHAnsi" w:hAnsiTheme="minorHAnsi" w:cs="Arial"/>
          <w:b/>
          <w:bCs/>
          <w:noProof/>
          <w:sz w:val="24"/>
          <w:szCs w:val="24"/>
          <w:lang w:eastAsia="es-ES"/>
        </w:rPr>
        <mc:AlternateContent>
          <mc:Choice Requires="wps">
            <w:drawing>
              <wp:anchor distT="0" distB="0" distL="114300" distR="114300" simplePos="0" relativeHeight="251703296" behindDoc="0" locked="0" layoutInCell="1" allowOverlap="1" wp14:anchorId="709E8391" wp14:editId="3B7CF8AD">
                <wp:simplePos x="0" y="0"/>
                <wp:positionH relativeFrom="column">
                  <wp:posOffset>205740</wp:posOffset>
                </wp:positionH>
                <wp:positionV relativeFrom="paragraph">
                  <wp:posOffset>3605530</wp:posOffset>
                </wp:positionV>
                <wp:extent cx="1440180" cy="714375"/>
                <wp:effectExtent l="0" t="0" r="7620" b="9525"/>
                <wp:wrapNone/>
                <wp:docPr id="25" name="Rectangle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0180" cy="714375"/>
                        </a:xfrm>
                        <a:prstGeom prst="rect">
                          <a:avLst/>
                        </a:prstGeom>
                        <a:solidFill>
                          <a:srgbClr val="92D050"/>
                        </a:solidFill>
                        <a:ln w="9525">
                          <a:solidFill>
                            <a:srgbClr val="000000"/>
                          </a:solidFill>
                          <a:miter lim="800000"/>
                          <a:headEnd/>
                          <a:tailEnd/>
                        </a:ln>
                      </wps:spPr>
                      <wps:txbx>
                        <w:txbxContent>
                          <w:p w14:paraId="5FDEEB69" w14:textId="77777777" w:rsidR="001C0853" w:rsidRDefault="001C0853" w:rsidP="007B7867">
                            <w:pPr>
                              <w:spacing w:after="0"/>
                              <w:jc w:val="center"/>
                              <w:rPr>
                                <w:lang w:val="en-US"/>
                              </w:rPr>
                            </w:pPr>
                            <w:r>
                              <w:rPr>
                                <w:lang w:val="en-US"/>
                              </w:rPr>
                              <w:t>Not complicated with PE/IUGR or SLE flare</w:t>
                            </w:r>
                          </w:p>
                          <w:p w14:paraId="05FA052C" w14:textId="77777777" w:rsidR="001C0853" w:rsidRPr="00D77A09" w:rsidRDefault="001C0853" w:rsidP="007B7867">
                            <w:pPr>
                              <w:spacing w:after="0"/>
                              <w:jc w:val="center"/>
                              <w:rPr>
                                <w:lang w:val="en-US"/>
                              </w:rPr>
                            </w:pPr>
                            <w:r w:rsidRPr="00D77A09">
                              <w:rPr>
                                <w:lang w:val="en-US"/>
                              </w:rPr>
                              <w:t>N =</w:t>
                            </w:r>
                            <w:r>
                              <w:rPr>
                                <w:lang w:val="en-US"/>
                              </w:rPr>
                              <w:t xml:space="preserve"> 35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09E8391" id="Rectangle 90" o:spid="_x0000_s1028" style="position:absolute;left:0;text-align:left;margin-left:16.2pt;margin-top:283.9pt;width:113.4pt;height:56.2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" fillcolor="#92d050">
                <v:textbox>
                  <w:txbxContent>
                    <w:p w14:paraId="5FDEEB69" w14:textId="77777777" w:rsidR="001C0853" w:rsidRDefault="001C0853" w:rsidP="007B7867">
                      <w:pPr>
                        <w:spacing w:after="0"/>
                        <w:jc w:val="center"/>
                        <w:rPr>
                          <w:lang w:val="en-US"/>
                        </w:rPr>
                      </w:pPr>
                      <w:r>
                        <w:rPr>
                          <w:lang w:val="en-US"/>
                        </w:rPr>
                        <w:t>Not complicated with PE/IUGR or SLE flare</w:t>
                      </w:r>
                    </w:p>
                    <w:p w14:paraId="05FA052C" w14:textId="77777777" w:rsidR="001C0853" w:rsidRPr="00D77A09" w:rsidRDefault="001C0853" w:rsidP="007B7867">
                      <w:pPr>
                        <w:spacing w:after="0"/>
                        <w:jc w:val="center"/>
                        <w:rPr>
                          <w:lang w:val="en-US"/>
                        </w:rPr>
                      </w:pPr>
                      <w:r w:rsidRPr="00D77A09">
                        <w:rPr>
                          <w:lang w:val="en-US"/>
                        </w:rPr>
                        <w:t>N =</w:t>
                      </w:r>
                      <w:r>
                        <w:rPr>
                          <w:lang w:val="en-US"/>
                        </w:rPr>
                        <w:t xml:space="preserve"> 35</w:t>
                      </w:r>
                    </w:p>
                  </w:txbxContent>
                </v:textbox>
              </v:rect>
            </w:pict>
          </mc:Fallback>
        </mc:AlternateContent>
      </w:r>
      <w:r>
        <w:rPr>
          <w:rFonts w:asciiTheme="minorHAnsi" w:hAnsiTheme="minorHAnsi" w:cs="Arial"/>
          <w:b/>
          <w:bCs/>
          <w:noProof/>
          <w:sz w:val="24"/>
          <w:szCs w:val="24"/>
          <w:lang w:eastAsia="es-ES"/>
        </w:rPr>
        <mc:AlternateContent>
          <mc:Choice Requires="wps">
            <w:drawing>
              <wp:anchor distT="0" distB="0" distL="114300" distR="114300" simplePos="0" relativeHeight="251709440" behindDoc="0" locked="0" layoutInCell="1" allowOverlap="1" wp14:anchorId="0C2A4DE9" wp14:editId="0E6FAD24">
                <wp:simplePos x="0" y="0"/>
                <wp:positionH relativeFrom="column">
                  <wp:posOffset>929640</wp:posOffset>
                </wp:positionH>
                <wp:positionV relativeFrom="paragraph">
                  <wp:posOffset>2881630</wp:posOffset>
                </wp:positionV>
                <wp:extent cx="3528060" cy="705485"/>
                <wp:effectExtent l="0" t="0" r="53340" b="56515"/>
                <wp:wrapNone/>
                <wp:docPr id="24" name="AutoShape 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28060" cy="705485"/>
                        </a:xfrm>
                        <a:prstGeom prst="straightConnector1">
                          <a:avLst/>
                        </a:prstGeom>
                        <a:noFill/>
                        <a:ln w="9525">
                          <a:solidFill>
                            <a:srgbClr val="E36C0A"/>
                          </a:solidFill>
                          <a:round/>
                          <a:headEnd/>
                          <a:tailEnd type="triangle" w="med" len="med"/>
                        </a:ln>
                        <a:extLst>
                          <a:ext uri="{909E8E84-426E-40dd-AFC4-6F175D3DCCD1}">
                            <a14:hiddenFill xmlns:a14="http://schemas.microsoft.com/office/drawing/2010/main" xmlns="">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BC04692" id="_x0000_t32" coordsize="21600,21600" o:spt="32" o:oned="t" path="m,l21600,21600e" filled="f">
                <v:path arrowok="t" fillok="f" o:connecttype="none"/>
                <o:lock v:ext="edit" shapetype="t"/>
              </v:shapetype>
              <v:shape id="AutoShape 97" o:spid="_x0000_s1026" type="#_x0000_t32" style="position:absolute;margin-left:73.2pt;margin-top:226.9pt;width:277.8pt;height:55.5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" strokecolor="#e36c0a">
                <v:stroke endarrow="block"/>
              </v:shape>
            </w:pict>
          </mc:Fallback>
        </mc:AlternateContent>
      </w:r>
      <w:r>
        <w:rPr>
          <w:rFonts w:asciiTheme="minorHAnsi" w:hAnsiTheme="minorHAnsi" w:cs="Arial"/>
          <w:b/>
          <w:bCs/>
          <w:noProof/>
          <w:sz w:val="24"/>
          <w:szCs w:val="24"/>
          <w:lang w:eastAsia="es-ES"/>
        </w:rPr>
        <mc:AlternateContent>
          <mc:Choice Requires="wps">
            <w:drawing>
              <wp:anchor distT="0" distB="0" distL="114300" distR="114300" simplePos="0" relativeHeight="251702272" behindDoc="0" locked="0" layoutInCell="1" allowOverlap="1" wp14:anchorId="4DFB9D6A" wp14:editId="3CB2183C">
                <wp:simplePos x="0" y="0"/>
                <wp:positionH relativeFrom="column">
                  <wp:posOffset>3749040</wp:posOffset>
                </wp:positionH>
                <wp:positionV relativeFrom="paragraph">
                  <wp:posOffset>2148205</wp:posOffset>
                </wp:positionV>
                <wp:extent cx="1440180" cy="714375"/>
                <wp:effectExtent l="0" t="0" r="7620" b="9525"/>
                <wp:wrapNone/>
                <wp:docPr id="23" name="Rectangle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0180" cy="714375"/>
                        </a:xfrm>
                        <a:prstGeom prst="rect">
                          <a:avLst/>
                        </a:prstGeom>
                        <a:solidFill>
                          <a:srgbClr val="FFFFFF"/>
                        </a:solidFill>
                        <a:ln w="9525">
                          <a:solidFill>
                            <a:srgbClr val="000000"/>
                          </a:solidFill>
                          <a:miter lim="800000"/>
                          <a:headEnd/>
                          <a:tailEnd/>
                        </a:ln>
                      </wps:spPr>
                      <wps:txbx>
                        <w:txbxContent>
                          <w:p w14:paraId="50614B1E" w14:textId="77777777" w:rsidR="001C0853" w:rsidRPr="00940280" w:rsidRDefault="001C0853" w:rsidP="007B7867">
                            <w:pPr>
                              <w:spacing w:after="0"/>
                              <w:jc w:val="center"/>
                              <w:rPr>
                                <w:lang w:val="en-US"/>
                              </w:rPr>
                            </w:pPr>
                            <w:r w:rsidRPr="00940280">
                              <w:rPr>
                                <w:lang w:val="en-US"/>
                              </w:rPr>
                              <w:t>Ongoing pregnancies with APS</w:t>
                            </w:r>
                          </w:p>
                          <w:p w14:paraId="3F8B9052" w14:textId="77777777" w:rsidR="001C0853" w:rsidRPr="00940280" w:rsidRDefault="001C0853" w:rsidP="007B7867">
                            <w:pPr>
                              <w:spacing w:after="0"/>
                              <w:jc w:val="center"/>
                              <w:rPr>
                                <w:lang w:val="en-US"/>
                              </w:rPr>
                            </w:pPr>
                            <w:r w:rsidRPr="00940280">
                              <w:rPr>
                                <w:lang w:val="en-US"/>
                              </w:rPr>
                              <w:t>N = 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DFB9D6A" id="Rectangle 89" o:spid="_x0000_s1029" style="position:absolute;left:0;text-align:left;margin-left:295.2pt;margin-top:169.15pt;width:113.4pt;height:56.2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">
                <v:textbox>
                  <w:txbxContent>
                    <w:p w14:paraId="50614B1E" w14:textId="77777777" w:rsidR="001C0853" w:rsidRPr="00940280" w:rsidRDefault="001C0853" w:rsidP="007B7867">
                      <w:pPr>
                        <w:spacing w:after="0"/>
                        <w:jc w:val="center"/>
                        <w:rPr>
                          <w:lang w:val="en-US"/>
                        </w:rPr>
                      </w:pPr>
                      <w:r w:rsidRPr="00940280">
                        <w:rPr>
                          <w:lang w:val="en-US"/>
                        </w:rPr>
                        <w:t>Ongoing pregnancies with APS</w:t>
                      </w:r>
                    </w:p>
                    <w:p w14:paraId="3F8B9052" w14:textId="77777777" w:rsidR="001C0853" w:rsidRPr="00940280" w:rsidRDefault="001C0853" w:rsidP="007B7867">
                      <w:pPr>
                        <w:spacing w:after="0"/>
                        <w:jc w:val="center"/>
                        <w:rPr>
                          <w:lang w:val="en-US"/>
                        </w:rPr>
                      </w:pPr>
                      <w:r w:rsidRPr="00940280">
                        <w:rPr>
                          <w:lang w:val="en-US"/>
                        </w:rPr>
                        <w:t>N = 8</w:t>
                      </w:r>
                    </w:p>
                  </w:txbxContent>
                </v:textbox>
              </v:rect>
            </w:pict>
          </mc:Fallback>
        </mc:AlternateContent>
      </w:r>
      <w:r>
        <w:rPr>
          <w:rFonts w:asciiTheme="minorHAnsi" w:hAnsiTheme="minorHAnsi" w:cs="Arial"/>
          <w:b/>
          <w:bCs/>
          <w:noProof/>
          <w:sz w:val="24"/>
          <w:szCs w:val="24"/>
          <w:lang w:eastAsia="es-ES"/>
        </w:rPr>
        <mc:AlternateContent>
          <mc:Choice Requires="wps">
            <w:drawing>
              <wp:anchor distT="0" distB="0" distL="114300" distR="114300" simplePos="0" relativeHeight="251696128" behindDoc="0" locked="0" layoutInCell="1" allowOverlap="1" wp14:anchorId="48D2C712" wp14:editId="3F86074A">
                <wp:simplePos x="0" y="0"/>
                <wp:positionH relativeFrom="column">
                  <wp:posOffset>205740</wp:posOffset>
                </wp:positionH>
                <wp:positionV relativeFrom="paragraph">
                  <wp:posOffset>2148205</wp:posOffset>
                </wp:positionV>
                <wp:extent cx="1440180" cy="714375"/>
                <wp:effectExtent l="0" t="0" r="7620" b="9525"/>
                <wp:wrapNone/>
                <wp:docPr id="22" name="Rectangle 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0180" cy="714375"/>
                        </a:xfrm>
                        <a:prstGeom prst="rect">
                          <a:avLst/>
                        </a:prstGeom>
                        <a:solidFill>
                          <a:srgbClr val="FFFFFF"/>
                        </a:solidFill>
                        <a:ln w="9525">
                          <a:solidFill>
                            <a:srgbClr val="000000"/>
                          </a:solidFill>
                          <a:miter lim="800000"/>
                          <a:headEnd/>
                          <a:tailEnd/>
                        </a:ln>
                      </wps:spPr>
                      <wps:txbx>
                        <w:txbxContent>
                          <w:p w14:paraId="0B3D4619" w14:textId="77777777" w:rsidR="001C0853" w:rsidRDefault="001C0853" w:rsidP="007B7867">
                            <w:pPr>
                              <w:spacing w:after="0"/>
                              <w:jc w:val="center"/>
                              <w:rPr>
                                <w:lang w:val="en-US"/>
                              </w:rPr>
                            </w:pPr>
                            <w:r w:rsidRPr="00D77A09">
                              <w:rPr>
                                <w:lang w:val="en-US"/>
                              </w:rPr>
                              <w:t>Ongoing pregnancies with SLE</w:t>
                            </w:r>
                          </w:p>
                          <w:p w14:paraId="48B6D638" w14:textId="77777777" w:rsidR="001C0853" w:rsidRPr="00D77A09" w:rsidRDefault="001C0853" w:rsidP="007B7867">
                            <w:pPr>
                              <w:spacing w:after="0"/>
                              <w:jc w:val="center"/>
                              <w:rPr>
                                <w:lang w:val="en-US"/>
                              </w:rPr>
                            </w:pPr>
                            <w:r w:rsidRPr="00D77A09">
                              <w:rPr>
                                <w:lang w:val="en-US"/>
                              </w:rPr>
                              <w:t>N =</w:t>
                            </w:r>
                            <w:r>
                              <w:rPr>
                                <w:lang w:val="en-US"/>
                              </w:rPr>
                              <w:t xml:space="preserve"> 36</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8D2C712" id="Rectangle 83" o:spid="_x0000_s1030" style="position:absolute;left:0;text-align:left;margin-left:16.2pt;margin-top:169.15pt;width:113.4pt;height:56.2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">
                <v:textbox>
                  <w:txbxContent>
                    <w:p w14:paraId="0B3D4619" w14:textId="77777777" w:rsidR="001C0853" w:rsidRDefault="001C0853" w:rsidP="007B7867">
                      <w:pPr>
                        <w:spacing w:after="0"/>
                        <w:jc w:val="center"/>
                        <w:rPr>
                          <w:lang w:val="en-US"/>
                        </w:rPr>
                      </w:pPr>
                      <w:r w:rsidRPr="00D77A09">
                        <w:rPr>
                          <w:lang w:val="en-US"/>
                        </w:rPr>
                        <w:t>Ongoing pregnancies with SLE</w:t>
                      </w:r>
                    </w:p>
                    <w:p w14:paraId="48B6D638" w14:textId="77777777" w:rsidR="001C0853" w:rsidRPr="00D77A09" w:rsidRDefault="001C0853" w:rsidP="007B7867">
                      <w:pPr>
                        <w:spacing w:after="0"/>
                        <w:jc w:val="center"/>
                        <w:rPr>
                          <w:lang w:val="en-US"/>
                        </w:rPr>
                      </w:pPr>
                      <w:r w:rsidRPr="00D77A09">
                        <w:rPr>
                          <w:lang w:val="en-US"/>
                        </w:rPr>
                        <w:t>N =</w:t>
                      </w:r>
                      <w:r>
                        <w:rPr>
                          <w:lang w:val="en-US"/>
                        </w:rPr>
                        <w:t xml:space="preserve"> 36</w:t>
                      </w:r>
                    </w:p>
                  </w:txbxContent>
                </v:textbox>
              </v:rect>
            </w:pict>
          </mc:Fallback>
        </mc:AlternateContent>
      </w:r>
      <w:r>
        <w:rPr>
          <w:rFonts w:asciiTheme="minorHAnsi" w:hAnsiTheme="minorHAnsi" w:cs="Arial"/>
          <w:b/>
          <w:bCs/>
          <w:noProof/>
          <w:sz w:val="24"/>
          <w:szCs w:val="24"/>
          <w:lang w:eastAsia="es-ES"/>
        </w:rPr>
        <mc:AlternateContent>
          <mc:Choice Requires="wps">
            <w:drawing>
              <wp:anchor distT="0" distB="0" distL="114300" distR="114300" simplePos="0" relativeHeight="251686912" behindDoc="0" locked="0" layoutInCell="1" allowOverlap="1" wp14:anchorId="592BD607" wp14:editId="1F8BBB3D">
                <wp:simplePos x="0" y="0"/>
                <wp:positionH relativeFrom="column">
                  <wp:posOffset>910590</wp:posOffset>
                </wp:positionH>
                <wp:positionV relativeFrom="paragraph">
                  <wp:posOffset>1290955</wp:posOffset>
                </wp:positionV>
                <wp:extent cx="575945" cy="215900"/>
                <wp:effectExtent l="0" t="0" r="0" b="0"/>
                <wp:wrapNone/>
                <wp:docPr id="21"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5945" cy="215900"/>
                        </a:xfrm>
                        <a:prstGeom prst="rect">
                          <a:avLst/>
                        </a:prstGeom>
                        <a:solidFill>
                          <a:srgbClr val="FFFFFF"/>
                        </a:solidFill>
                        <a:ln>
                          <a:noFill/>
                        </a:ln>
                        <a:extLst>
                          <a:ext uri="{91240B29-F687-4f45-9708-019B960494DF}">
                            <a14:hiddenLine xmlns:a14="http://schemas.microsoft.com/office/drawing/2010/main" xmlns="" w="9525">
                              <a:solidFill>
                                <a:srgbClr val="000000"/>
                              </a:solidFill>
                              <a:miter lim="800000"/>
                              <a:headEnd/>
                              <a:tailEnd/>
                            </a14:hiddenLine>
                          </a:ext>
                        </a:extLst>
                      </wps:spPr>
                      <wps:txbx>
                        <w:txbxContent>
                          <w:p w14:paraId="54F05B3D" w14:textId="77777777" w:rsidR="001C0853" w:rsidRDefault="001C0853" w:rsidP="007B7867">
                            <w:r>
                              <w:t>N = 10</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592BD607" id="_x0000_t202" coordsize="21600,21600" o:spt="202" path="m,l,21600r21600,l21600,xe">
                <v:stroke joinstyle="miter"/>
                <v:path gradientshapeok="t" o:connecttype="rect"/>
              </v:shapetype>
              <v:shape id="Text Box 74" o:spid="_x0000_s1031" type="#_x0000_t202" style="position:absolute;left:0;text-align:left;margin-left:71.7pt;margin-top:101.65pt;width:45.35pt;height:17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" stroked="f">
                <v:textbox>
                  <w:txbxContent>
                    <w:p w14:paraId="54F05B3D" w14:textId="77777777" w:rsidR="001C0853" w:rsidRDefault="001C0853" w:rsidP="007B7867">
                      <w:r>
                        <w:t>N = 10</w:t>
                      </w:r>
                    </w:p>
                  </w:txbxContent>
                </v:textbox>
              </v:shape>
            </w:pict>
          </mc:Fallback>
        </mc:AlternateContent>
      </w:r>
      <w:r>
        <w:rPr>
          <w:rFonts w:asciiTheme="minorHAnsi" w:hAnsiTheme="minorHAnsi" w:cs="Arial"/>
          <w:b/>
          <w:bCs/>
          <w:noProof/>
          <w:sz w:val="24"/>
          <w:szCs w:val="24"/>
          <w:lang w:eastAsia="es-ES"/>
        </w:rPr>
        <mc:AlternateContent>
          <mc:Choice Requires="wps">
            <w:drawing>
              <wp:anchor distT="0" distB="0" distL="114300" distR="114300" simplePos="0" relativeHeight="251692032" behindDoc="0" locked="0" layoutInCell="1" allowOverlap="1" wp14:anchorId="01BEB83E" wp14:editId="018C7E84">
                <wp:simplePos x="0" y="0"/>
                <wp:positionH relativeFrom="column">
                  <wp:posOffset>4015740</wp:posOffset>
                </wp:positionH>
                <wp:positionV relativeFrom="paragraph">
                  <wp:posOffset>3224530</wp:posOffset>
                </wp:positionV>
                <wp:extent cx="544195" cy="276225"/>
                <wp:effectExtent l="0" t="0" r="0" b="0"/>
                <wp:wrapNone/>
                <wp:docPr id="20" name="Text Box 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4195" cy="276225"/>
                        </a:xfrm>
                        <a:prstGeom prst="rect">
                          <a:avLst/>
                        </a:prstGeom>
                        <a:solidFill>
                          <a:srgbClr val="FFFFFF"/>
                        </a:solidFill>
                        <a:ln>
                          <a:noFill/>
                        </a:ln>
                        <a:extLst>
                          <a:ext uri="{91240B29-F687-4f45-9708-019B960494DF}">
                            <a14:hiddenLine xmlns:a14="http://schemas.microsoft.com/office/drawing/2010/main" xmlns="" w="9525">
                              <a:solidFill>
                                <a:srgbClr val="000000"/>
                              </a:solidFill>
                              <a:miter lim="800000"/>
                              <a:headEnd/>
                              <a:tailEnd/>
                            </a14:hiddenLine>
                          </a:ext>
                        </a:extLst>
                      </wps:spPr>
                      <wps:txbx>
                        <w:txbxContent>
                          <w:p w14:paraId="40A71386" w14:textId="77777777" w:rsidR="001C0853" w:rsidRPr="00541769" w:rsidRDefault="001C0853" w:rsidP="007B7867">
                            <w:pPr>
                              <w:rPr>
                                <w:color w:val="E36C0A"/>
                              </w:rPr>
                            </w:pPr>
                            <w:r w:rsidRPr="00541769">
                              <w:rPr>
                                <w:color w:val="E36C0A"/>
                              </w:rPr>
                              <w:t>N = 2</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1BEB83E" id="Text Box 79" o:spid="_x0000_s1032" type="#_x0000_t202" style="position:absolute;left:0;text-align:left;margin-left:316.2pt;margin-top:253.9pt;width:42.85pt;height:21.7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" stroked="f">
                <v:textbox>
                  <w:txbxContent>
                    <w:p w14:paraId="40A71386" w14:textId="77777777" w:rsidR="001C0853" w:rsidRPr="00541769" w:rsidRDefault="001C0853" w:rsidP="007B7867">
                      <w:pPr>
                        <w:rPr>
                          <w:color w:val="E36C0A"/>
                        </w:rPr>
                      </w:pPr>
                      <w:r w:rsidRPr="00541769">
                        <w:rPr>
                          <w:color w:val="E36C0A"/>
                        </w:rPr>
                        <w:t>N = 2</w:t>
                      </w:r>
                    </w:p>
                  </w:txbxContent>
                </v:textbox>
              </v:shape>
            </w:pict>
          </mc:Fallback>
        </mc:AlternateContent>
      </w:r>
      <w:r>
        <w:rPr>
          <w:rFonts w:asciiTheme="minorHAnsi" w:hAnsiTheme="minorHAnsi" w:cs="Arial"/>
          <w:b/>
          <w:bCs/>
          <w:noProof/>
          <w:sz w:val="24"/>
          <w:szCs w:val="24"/>
          <w:lang w:eastAsia="es-ES"/>
        </w:rPr>
        <mc:AlternateContent>
          <mc:Choice Requires="wps">
            <w:drawing>
              <wp:anchor distT="0" distB="0" distL="114300" distR="114300" simplePos="0" relativeHeight="251687936" behindDoc="0" locked="0" layoutInCell="1" allowOverlap="1" wp14:anchorId="0CAED301" wp14:editId="37C1F2BA">
                <wp:simplePos x="0" y="0"/>
                <wp:positionH relativeFrom="column">
                  <wp:posOffset>910590</wp:posOffset>
                </wp:positionH>
                <wp:positionV relativeFrom="paragraph">
                  <wp:posOffset>3224530</wp:posOffset>
                </wp:positionV>
                <wp:extent cx="628650" cy="276225"/>
                <wp:effectExtent l="0" t="0" r="0" b="0"/>
                <wp:wrapNone/>
                <wp:docPr id="19" name="Text Box 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650" cy="276225"/>
                        </a:xfrm>
                        <a:prstGeom prst="rect">
                          <a:avLst/>
                        </a:prstGeom>
                        <a:solidFill>
                          <a:srgbClr val="FFFFFF"/>
                        </a:solidFill>
                        <a:ln>
                          <a:noFill/>
                        </a:ln>
                        <a:extLst>
                          <a:ext uri="{91240B29-F687-4f45-9708-019B960494DF}">
                            <a14:hiddenLine xmlns:a14="http://schemas.microsoft.com/office/drawing/2010/main" xmlns="" w="9525">
                              <a:solidFill>
                                <a:srgbClr val="000000"/>
                              </a:solidFill>
                              <a:miter lim="800000"/>
                              <a:headEnd/>
                              <a:tailEnd/>
                            </a14:hiddenLine>
                          </a:ext>
                        </a:extLst>
                      </wps:spPr>
                      <wps:txbx>
                        <w:txbxContent>
                          <w:p w14:paraId="213E90E6" w14:textId="77777777" w:rsidR="001C0853" w:rsidRPr="00541769" w:rsidRDefault="001C0853" w:rsidP="007B7867">
                            <w:pPr>
                              <w:rPr>
                                <w:color w:val="00B050"/>
                              </w:rPr>
                            </w:pPr>
                            <w:r w:rsidRPr="00541769">
                              <w:rPr>
                                <w:color w:val="00B050"/>
                              </w:rPr>
                              <w:t>N = 29</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CAED301" id="Text Box 75" o:spid="_x0000_s1033" type="#_x0000_t202" style="position:absolute;left:0;text-align:left;margin-left:71.7pt;margin-top:253.9pt;width:49.5pt;height:21.7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" stroked="f">
                <v:textbox>
                  <w:txbxContent>
                    <w:p w14:paraId="213E90E6" w14:textId="77777777" w:rsidR="001C0853" w:rsidRPr="00541769" w:rsidRDefault="001C0853" w:rsidP="007B7867">
                      <w:pPr>
                        <w:rPr>
                          <w:color w:val="00B050"/>
                        </w:rPr>
                      </w:pPr>
                      <w:r w:rsidRPr="00541769">
                        <w:rPr>
                          <w:color w:val="00B050"/>
                        </w:rPr>
                        <w:t>N = 29</w:t>
                      </w:r>
                    </w:p>
                  </w:txbxContent>
                </v:textbox>
              </v:shape>
            </w:pict>
          </mc:Fallback>
        </mc:AlternateContent>
      </w:r>
      <w:r>
        <w:rPr>
          <w:rFonts w:asciiTheme="minorHAnsi" w:hAnsiTheme="minorHAnsi" w:cs="Arial"/>
          <w:b/>
          <w:bCs/>
          <w:noProof/>
          <w:sz w:val="24"/>
          <w:szCs w:val="24"/>
          <w:lang w:eastAsia="es-ES"/>
        </w:rPr>
        <mc:AlternateContent>
          <mc:Choice Requires="wps">
            <w:drawing>
              <wp:anchor distT="0" distB="0" distL="114300" distR="114300" simplePos="0" relativeHeight="251689984" behindDoc="0" locked="0" layoutInCell="1" allowOverlap="1" wp14:anchorId="29E194D9" wp14:editId="4461A69E">
                <wp:simplePos x="0" y="0"/>
                <wp:positionH relativeFrom="column">
                  <wp:posOffset>1796415</wp:posOffset>
                </wp:positionH>
                <wp:positionV relativeFrom="paragraph">
                  <wp:posOffset>2824480</wp:posOffset>
                </wp:positionV>
                <wp:extent cx="544195" cy="276225"/>
                <wp:effectExtent l="0" t="0" r="0" b="0"/>
                <wp:wrapNone/>
                <wp:docPr id="18" name="Text Box 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4195" cy="276225"/>
                        </a:xfrm>
                        <a:prstGeom prst="rect">
                          <a:avLst/>
                        </a:prstGeom>
                        <a:solidFill>
                          <a:srgbClr val="FFFFFF"/>
                        </a:solidFill>
                        <a:ln>
                          <a:noFill/>
                        </a:ln>
                        <a:extLst>
                          <a:ext uri="{91240B29-F687-4f45-9708-019B960494DF}">
                            <a14:hiddenLine xmlns:a14="http://schemas.microsoft.com/office/drawing/2010/main" xmlns="" w="9525">
                              <a:solidFill>
                                <a:srgbClr val="000000"/>
                              </a:solidFill>
                              <a:miter lim="800000"/>
                              <a:headEnd/>
                              <a:tailEnd/>
                            </a14:hiddenLine>
                          </a:ext>
                        </a:extLst>
                      </wps:spPr>
                      <wps:txbx>
                        <w:txbxContent>
                          <w:p w14:paraId="3729C642" w14:textId="77777777" w:rsidR="001C0853" w:rsidRPr="00541769" w:rsidRDefault="001C0853" w:rsidP="007B7867">
                            <w:pPr>
                              <w:rPr>
                                <w:color w:val="E36C0A"/>
                              </w:rPr>
                            </w:pPr>
                            <w:r w:rsidRPr="00541769">
                              <w:rPr>
                                <w:color w:val="E36C0A"/>
                              </w:rPr>
                              <w:t>N = 2</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9E194D9" id="Text Box 77" o:spid="_x0000_s1034" type="#_x0000_t202" style="position:absolute;left:0;text-align:left;margin-left:141.45pt;margin-top:222.4pt;width:42.85pt;height:21.7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" stroked="f">
                <v:textbox>
                  <w:txbxContent>
                    <w:p w14:paraId="3729C642" w14:textId="77777777" w:rsidR="001C0853" w:rsidRPr="00541769" w:rsidRDefault="001C0853" w:rsidP="007B7867">
                      <w:pPr>
                        <w:rPr>
                          <w:color w:val="E36C0A"/>
                        </w:rPr>
                      </w:pPr>
                      <w:r w:rsidRPr="00541769">
                        <w:rPr>
                          <w:color w:val="E36C0A"/>
                        </w:rPr>
                        <w:t>N = 2</w:t>
                      </w:r>
                    </w:p>
                  </w:txbxContent>
                </v:textbox>
              </v:shape>
            </w:pict>
          </mc:Fallback>
        </mc:AlternateContent>
      </w:r>
      <w:r>
        <w:rPr>
          <w:rFonts w:asciiTheme="minorHAnsi" w:hAnsiTheme="minorHAnsi" w:cs="Arial"/>
          <w:b/>
          <w:bCs/>
          <w:noProof/>
          <w:sz w:val="24"/>
          <w:szCs w:val="24"/>
          <w:lang w:eastAsia="es-ES"/>
        </w:rPr>
        <mc:AlternateContent>
          <mc:Choice Requires="wps">
            <w:drawing>
              <wp:anchor distT="0" distB="0" distL="114300" distR="114300" simplePos="0" relativeHeight="251688960" behindDoc="0" locked="0" layoutInCell="1" allowOverlap="1" wp14:anchorId="4E181E3E" wp14:editId="5C63FE5A">
                <wp:simplePos x="0" y="0"/>
                <wp:positionH relativeFrom="column">
                  <wp:posOffset>1796415</wp:posOffset>
                </wp:positionH>
                <wp:positionV relativeFrom="paragraph">
                  <wp:posOffset>3062605</wp:posOffset>
                </wp:positionV>
                <wp:extent cx="544195" cy="276225"/>
                <wp:effectExtent l="0" t="0" r="0" b="0"/>
                <wp:wrapNone/>
                <wp:docPr id="17" name="Text Box 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4195" cy="276225"/>
                        </a:xfrm>
                        <a:prstGeom prst="rect">
                          <a:avLst/>
                        </a:prstGeom>
                        <a:solidFill>
                          <a:srgbClr val="FFFFFF"/>
                        </a:solidFill>
                        <a:ln>
                          <a:noFill/>
                        </a:ln>
                        <a:extLst>
                          <a:ext uri="{91240B29-F687-4f45-9708-019B960494DF}">
                            <a14:hiddenLine xmlns:a14="http://schemas.microsoft.com/office/drawing/2010/main" xmlns="" w="9525">
                              <a:solidFill>
                                <a:srgbClr val="000000"/>
                              </a:solidFill>
                              <a:miter lim="800000"/>
                              <a:headEnd/>
                              <a:tailEnd/>
                            </a14:hiddenLine>
                          </a:ext>
                        </a:extLst>
                      </wps:spPr>
                      <wps:txbx>
                        <w:txbxContent>
                          <w:p w14:paraId="330A0783" w14:textId="77777777" w:rsidR="001C0853" w:rsidRPr="00541769" w:rsidRDefault="001C0853" w:rsidP="007B7867">
                            <w:pPr>
                              <w:rPr>
                                <w:color w:val="FFC000"/>
                              </w:rPr>
                            </w:pPr>
                            <w:r w:rsidRPr="00541769">
                              <w:rPr>
                                <w:color w:val="FFC000"/>
                              </w:rPr>
                              <w:t>N = 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E181E3E" id="Text Box 76" o:spid="_x0000_s1035" type="#_x0000_t202" style="position:absolute;left:0;text-align:left;margin-left:141.45pt;margin-top:241.15pt;width:42.85pt;height:21.7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" stroked="f">
                <v:textbox>
                  <w:txbxContent>
                    <w:p w14:paraId="330A0783" w14:textId="77777777" w:rsidR="001C0853" w:rsidRPr="00541769" w:rsidRDefault="001C0853" w:rsidP="007B7867">
                      <w:pPr>
                        <w:rPr>
                          <w:color w:val="FFC000"/>
                        </w:rPr>
                      </w:pPr>
                      <w:r w:rsidRPr="00541769">
                        <w:rPr>
                          <w:color w:val="FFC000"/>
                        </w:rPr>
                        <w:t>N = 5</w:t>
                      </w:r>
                    </w:p>
                  </w:txbxContent>
                </v:textbox>
              </v:shape>
            </w:pict>
          </mc:Fallback>
        </mc:AlternateContent>
      </w:r>
      <w:r>
        <w:rPr>
          <w:rFonts w:asciiTheme="minorHAnsi" w:hAnsiTheme="minorHAnsi" w:cs="Arial"/>
          <w:b/>
          <w:bCs/>
          <w:noProof/>
          <w:sz w:val="24"/>
          <w:szCs w:val="24"/>
          <w:lang w:eastAsia="es-ES"/>
        </w:rPr>
        <mc:AlternateContent>
          <mc:Choice Requires="wps">
            <w:drawing>
              <wp:anchor distT="0" distB="0" distL="114300" distR="114300" simplePos="0" relativeHeight="251693056" behindDoc="0" locked="0" layoutInCell="1" allowOverlap="1" wp14:anchorId="0E4CFDD1" wp14:editId="2A3C6E61">
                <wp:simplePos x="0" y="0"/>
                <wp:positionH relativeFrom="column">
                  <wp:posOffset>3187065</wp:posOffset>
                </wp:positionH>
                <wp:positionV relativeFrom="paragraph">
                  <wp:posOffset>2824480</wp:posOffset>
                </wp:positionV>
                <wp:extent cx="544195" cy="276225"/>
                <wp:effectExtent l="0" t="0" r="0" b="0"/>
                <wp:wrapNone/>
                <wp:docPr id="16" name="Text Box 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4195" cy="276225"/>
                        </a:xfrm>
                        <a:prstGeom prst="rect">
                          <a:avLst/>
                        </a:prstGeom>
                        <a:solidFill>
                          <a:srgbClr val="FFFFFF"/>
                        </a:solidFill>
                        <a:ln>
                          <a:noFill/>
                        </a:ln>
                        <a:extLst>
                          <a:ext uri="{91240B29-F687-4f45-9708-019B960494DF}">
                            <a14:hiddenLine xmlns:a14="http://schemas.microsoft.com/office/drawing/2010/main" xmlns="" w="9525">
                              <a:solidFill>
                                <a:srgbClr val="000000"/>
                              </a:solidFill>
                              <a:miter lim="800000"/>
                              <a:headEnd/>
                              <a:tailEnd/>
                            </a14:hiddenLine>
                          </a:ext>
                        </a:extLst>
                      </wps:spPr>
                      <wps:txbx>
                        <w:txbxContent>
                          <w:p w14:paraId="7B9DF6F9" w14:textId="77777777" w:rsidR="001C0853" w:rsidRPr="00541769" w:rsidRDefault="001C0853" w:rsidP="007B7867">
                            <w:pPr>
                              <w:rPr>
                                <w:color w:val="00B050"/>
                              </w:rPr>
                            </w:pPr>
                            <w:r w:rsidRPr="00541769">
                              <w:rPr>
                                <w:color w:val="00B050"/>
                              </w:rPr>
                              <w:t>N = 6</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E4CFDD1" id="Text Box 80" o:spid="_x0000_s1036" type="#_x0000_t202" style="position:absolute;left:0;text-align:left;margin-left:250.95pt;margin-top:222.4pt;width:42.85pt;height:21.7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" stroked="f">
                <v:textbox>
                  <w:txbxContent>
                    <w:p w14:paraId="7B9DF6F9" w14:textId="77777777" w:rsidR="001C0853" w:rsidRPr="00541769" w:rsidRDefault="001C0853" w:rsidP="007B7867">
                      <w:pPr>
                        <w:rPr>
                          <w:color w:val="00B050"/>
                        </w:rPr>
                      </w:pPr>
                      <w:r w:rsidRPr="00541769">
                        <w:rPr>
                          <w:color w:val="00B050"/>
                        </w:rPr>
                        <w:t>N = 6</w:t>
                      </w:r>
                    </w:p>
                  </w:txbxContent>
                </v:textbox>
              </v:shape>
            </w:pict>
          </mc:Fallback>
        </mc:AlternateContent>
      </w:r>
      <w:r>
        <w:rPr>
          <w:rFonts w:asciiTheme="minorHAnsi" w:hAnsiTheme="minorHAnsi" w:cs="Arial"/>
          <w:b/>
          <w:bCs/>
          <w:noProof/>
          <w:sz w:val="24"/>
          <w:szCs w:val="24"/>
          <w:lang w:eastAsia="es-ES"/>
        </w:rPr>
        <mc:AlternateContent>
          <mc:Choice Requires="wps">
            <w:drawing>
              <wp:anchor distT="0" distB="0" distL="114300" distR="114300" simplePos="0" relativeHeight="251708416" behindDoc="0" locked="0" layoutInCell="1" allowOverlap="1" wp14:anchorId="3AB1E915" wp14:editId="4DE1D7C2">
                <wp:simplePos x="0" y="0"/>
                <wp:positionH relativeFrom="column">
                  <wp:posOffset>929640</wp:posOffset>
                </wp:positionH>
                <wp:positionV relativeFrom="paragraph">
                  <wp:posOffset>2881630</wp:posOffset>
                </wp:positionV>
                <wp:extent cx="1838325" cy="704850"/>
                <wp:effectExtent l="0" t="0" r="47625" b="38100"/>
                <wp:wrapNone/>
                <wp:docPr id="15" name="AutoShape 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38325" cy="704850"/>
                        </a:xfrm>
                        <a:prstGeom prst="straightConnector1">
                          <a:avLst/>
                        </a:prstGeom>
                        <a:noFill/>
                        <a:ln w="9525">
                          <a:solidFill>
                            <a:srgbClr val="FFC000"/>
                          </a:solidFill>
                          <a:round/>
                          <a:headEnd/>
                          <a:tailEnd type="triangle" w="med" len="med"/>
                        </a:ln>
                        <a:extLst>
                          <a:ext uri="{909E8E84-426E-40dd-AFC4-6F175D3DCCD1}">
                            <a14:hiddenFill xmlns:a14="http://schemas.microsoft.com/office/drawing/2010/main" xmlns="">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BB79CAC" id="AutoShape 96" o:spid="_x0000_s1026" type="#_x0000_t32" style="position:absolute;margin-left:73.2pt;margin-top:226.9pt;width:144.75pt;height:55.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" strokecolor="#ffc000">
                <v:stroke endarrow="block"/>
              </v:shape>
            </w:pict>
          </mc:Fallback>
        </mc:AlternateContent>
      </w:r>
      <w:r>
        <w:rPr>
          <w:rFonts w:asciiTheme="minorHAnsi" w:hAnsiTheme="minorHAnsi" w:cs="Arial"/>
          <w:b/>
          <w:bCs/>
          <w:noProof/>
          <w:sz w:val="24"/>
          <w:szCs w:val="24"/>
          <w:lang w:eastAsia="es-ES"/>
        </w:rPr>
        <mc:AlternateContent>
          <mc:Choice Requires="wps">
            <w:drawing>
              <wp:anchor distT="0" distB="0" distL="114300" distR="114300" simplePos="0" relativeHeight="251691008" behindDoc="0" locked="0" layoutInCell="1" allowOverlap="1" wp14:anchorId="5647A045" wp14:editId="5CCD484B">
                <wp:simplePos x="0" y="0"/>
                <wp:positionH relativeFrom="column">
                  <wp:posOffset>4015740</wp:posOffset>
                </wp:positionH>
                <wp:positionV relativeFrom="paragraph">
                  <wp:posOffset>1300480</wp:posOffset>
                </wp:positionV>
                <wp:extent cx="544195" cy="276225"/>
                <wp:effectExtent l="0" t="0" r="0" b="0"/>
                <wp:wrapNone/>
                <wp:docPr id="14" name="Text Box 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4195" cy="276225"/>
                        </a:xfrm>
                        <a:prstGeom prst="rect">
                          <a:avLst/>
                        </a:prstGeom>
                        <a:solidFill>
                          <a:srgbClr val="FFFFFF"/>
                        </a:solidFill>
                        <a:ln>
                          <a:noFill/>
                        </a:ln>
                        <a:extLst>
                          <a:ext uri="{91240B29-F687-4f45-9708-019B960494DF}">
                            <a14:hiddenLine xmlns:a14="http://schemas.microsoft.com/office/drawing/2010/main" xmlns="" w="9525">
                              <a:solidFill>
                                <a:srgbClr val="000000"/>
                              </a:solidFill>
                              <a:miter lim="800000"/>
                              <a:headEnd/>
                              <a:tailEnd/>
                            </a14:hiddenLine>
                          </a:ext>
                        </a:extLst>
                      </wps:spPr>
                      <wps:txbx>
                        <w:txbxContent>
                          <w:p w14:paraId="2CA39320" w14:textId="77777777" w:rsidR="001C0853" w:rsidRDefault="001C0853" w:rsidP="007B7867">
                            <w:r>
                              <w:t>N = 3</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647A045" id="Text Box 78" o:spid="_x0000_s1037" type="#_x0000_t202" style="position:absolute;left:0;text-align:left;margin-left:316.2pt;margin-top:102.4pt;width:42.85pt;height:21.7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" stroked="f">
                <v:textbox>
                  <w:txbxContent>
                    <w:p w14:paraId="2CA39320" w14:textId="77777777" w:rsidR="001C0853" w:rsidRDefault="001C0853" w:rsidP="007B7867">
                      <w:r>
                        <w:t>N = 3</w:t>
                      </w:r>
                    </w:p>
                  </w:txbxContent>
                </v:textbox>
              </v:shape>
            </w:pict>
          </mc:Fallback>
        </mc:AlternateContent>
      </w:r>
      <w:r>
        <w:rPr>
          <w:rFonts w:asciiTheme="minorHAnsi" w:hAnsiTheme="minorHAnsi" w:cs="Arial"/>
          <w:b/>
          <w:bCs/>
          <w:noProof/>
          <w:sz w:val="24"/>
          <w:szCs w:val="24"/>
          <w:lang w:eastAsia="es-ES"/>
        </w:rPr>
        <mc:AlternateContent>
          <mc:Choice Requires="wps">
            <w:drawing>
              <wp:anchor distT="0" distB="0" distL="114300" distR="114300" simplePos="0" relativeHeight="251707392" behindDoc="0" locked="0" layoutInCell="1" allowOverlap="1" wp14:anchorId="14DC6883" wp14:editId="3E6D55A8">
                <wp:simplePos x="0" y="0"/>
                <wp:positionH relativeFrom="column">
                  <wp:posOffset>929640</wp:posOffset>
                </wp:positionH>
                <wp:positionV relativeFrom="paragraph">
                  <wp:posOffset>2881630</wp:posOffset>
                </wp:positionV>
                <wp:extent cx="3533775" cy="704850"/>
                <wp:effectExtent l="38100" t="0" r="9525" b="57150"/>
                <wp:wrapNone/>
                <wp:docPr id="13" name="AutoShape 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533775" cy="704850"/>
                        </a:xfrm>
                        <a:prstGeom prst="straightConnector1">
                          <a:avLst/>
                        </a:prstGeom>
                        <a:noFill/>
                        <a:ln w="12700">
                          <a:solidFill>
                            <a:srgbClr val="00B050"/>
                          </a:solidFill>
                          <a:prstDash val="dash"/>
                          <a:round/>
                          <a:headEnd/>
                          <a:tailEnd type="triangle" w="med" len="med"/>
                        </a:ln>
                        <a:extLst>
                          <a:ext uri="{909E8E84-426E-40dd-AFC4-6F175D3DCCD1}">
                            <a14:hiddenFill xmlns:a14="http://schemas.microsoft.com/office/drawing/2010/main" xmlns="">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73BDEC9" id="AutoShape 94" o:spid="_x0000_s1026" type="#_x0000_t32" style="position:absolute;margin-left:73.2pt;margin-top:226.9pt;width:278.25pt;height:55.5pt;flip:x;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" strokecolor="#00b050" strokeweight="1pt">
                <v:stroke dashstyle="dash" endarrow="block"/>
              </v:shape>
            </w:pict>
          </mc:Fallback>
        </mc:AlternateContent>
      </w:r>
      <w:r>
        <w:rPr>
          <w:rFonts w:asciiTheme="minorHAnsi" w:hAnsiTheme="minorHAnsi" w:cs="Arial"/>
          <w:b/>
          <w:bCs/>
          <w:noProof/>
          <w:sz w:val="24"/>
          <w:szCs w:val="24"/>
          <w:lang w:eastAsia="es-ES"/>
        </w:rPr>
        <mc:AlternateContent>
          <mc:Choice Requires="wps">
            <w:drawing>
              <wp:anchor distT="0" distB="0" distL="114298" distR="114298" simplePos="0" relativeHeight="251706368" behindDoc="0" locked="0" layoutInCell="1" allowOverlap="1" wp14:anchorId="66A21D37" wp14:editId="5805659A">
                <wp:simplePos x="0" y="0"/>
                <wp:positionH relativeFrom="column">
                  <wp:posOffset>4463414</wp:posOffset>
                </wp:positionH>
                <wp:positionV relativeFrom="paragraph">
                  <wp:posOffset>2881630</wp:posOffset>
                </wp:positionV>
                <wp:extent cx="0" cy="704850"/>
                <wp:effectExtent l="76200" t="0" r="38100" b="38100"/>
                <wp:wrapNone/>
                <wp:docPr id="12" name="AutoShape 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04850"/>
                        </a:xfrm>
                        <a:prstGeom prst="straightConnector1">
                          <a:avLst/>
                        </a:prstGeom>
                        <a:noFill/>
                        <a:ln w="12700">
                          <a:solidFill>
                            <a:srgbClr val="E36C0A"/>
                          </a:solidFill>
                          <a:prstDash val="dash"/>
                          <a:round/>
                          <a:headEnd/>
                          <a:tailEnd type="triangle" w="med" len="med"/>
                        </a:ln>
                        <a:extLst>
                          <a:ext uri="{909E8E84-426E-40dd-AFC4-6F175D3DCCD1}">
                            <a14:hiddenFill xmlns:a14="http://schemas.microsoft.com/office/drawing/2010/main" xmlns="">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7D1DA8B" id="AutoShape 93" o:spid="_x0000_s1026" type="#_x0000_t32" style="position:absolute;margin-left:351.45pt;margin-top:226.9pt;width:0;height:55.5pt;z-index:25170636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" strokecolor="#e36c0a" strokeweight="1pt">
                <v:stroke dashstyle="dash" endarrow="block"/>
              </v:shape>
            </w:pict>
          </mc:Fallback>
        </mc:AlternateContent>
      </w:r>
      <w:r>
        <w:rPr>
          <w:rFonts w:asciiTheme="minorHAnsi" w:hAnsiTheme="minorHAnsi" w:cs="Arial"/>
          <w:b/>
          <w:bCs/>
          <w:noProof/>
          <w:sz w:val="24"/>
          <w:szCs w:val="24"/>
          <w:lang w:eastAsia="es-ES"/>
        </w:rPr>
        <mc:AlternateContent>
          <mc:Choice Requires="wps">
            <w:drawing>
              <wp:anchor distT="0" distB="0" distL="114300" distR="114300" simplePos="0" relativeHeight="251694080" behindDoc="0" locked="0" layoutInCell="1" allowOverlap="1" wp14:anchorId="7447A696" wp14:editId="4F5306B5">
                <wp:simplePos x="0" y="0"/>
                <wp:positionH relativeFrom="column">
                  <wp:posOffset>205740</wp:posOffset>
                </wp:positionH>
                <wp:positionV relativeFrom="paragraph">
                  <wp:posOffset>528955</wp:posOffset>
                </wp:positionV>
                <wp:extent cx="1440180" cy="676275"/>
                <wp:effectExtent l="0" t="0" r="7620" b="9525"/>
                <wp:wrapNone/>
                <wp:docPr id="11" name="Rectangle 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0180" cy="676275"/>
                        </a:xfrm>
                        <a:prstGeom prst="rect">
                          <a:avLst/>
                        </a:prstGeom>
                        <a:solidFill>
                          <a:srgbClr val="FFFFFF"/>
                        </a:solidFill>
                        <a:ln w="9525">
                          <a:solidFill>
                            <a:srgbClr val="000000"/>
                          </a:solidFill>
                          <a:miter lim="800000"/>
                          <a:headEnd/>
                          <a:tailEnd/>
                        </a:ln>
                      </wps:spPr>
                      <wps:txbx>
                        <w:txbxContent>
                          <w:p w14:paraId="092C633D" w14:textId="77777777" w:rsidR="001C0853" w:rsidRPr="00BF462F" w:rsidRDefault="001C0853" w:rsidP="007B7867">
                            <w:pPr>
                              <w:spacing w:after="0"/>
                              <w:jc w:val="center"/>
                              <w:rPr>
                                <w:lang w:val="en-US"/>
                              </w:rPr>
                            </w:pPr>
                            <w:r w:rsidRPr="00BF462F">
                              <w:rPr>
                                <w:lang w:val="en-US"/>
                              </w:rPr>
                              <w:t>Pregnant women with SLE</w:t>
                            </w:r>
                          </w:p>
                          <w:p w14:paraId="06E7C8A5" w14:textId="77777777" w:rsidR="001C0853" w:rsidRPr="00BF462F" w:rsidRDefault="001C0853" w:rsidP="007B7867">
                            <w:pPr>
                              <w:spacing w:after="0" w:line="240" w:lineRule="auto"/>
                              <w:jc w:val="center"/>
                              <w:rPr>
                                <w:lang w:val="en-US"/>
                              </w:rPr>
                            </w:pPr>
                            <w:r w:rsidRPr="00BF462F">
                              <w:rPr>
                                <w:lang w:val="en-US"/>
                              </w:rPr>
                              <w:t>N =</w:t>
                            </w:r>
                            <w:r>
                              <w:rPr>
                                <w:lang w:val="en-US"/>
                              </w:rPr>
                              <w:t xml:space="preserve"> 46</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447A696" id="Rectangle 81" o:spid="_x0000_s1038" style="position:absolute;left:0;text-align:left;margin-left:16.2pt;margin-top:41.65pt;width:113.4pt;height:53.2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">
                <v:textbox>
                  <w:txbxContent>
                    <w:p w14:paraId="092C633D" w14:textId="77777777" w:rsidR="001C0853" w:rsidRPr="00BF462F" w:rsidRDefault="001C0853" w:rsidP="007B7867">
                      <w:pPr>
                        <w:spacing w:after="0"/>
                        <w:jc w:val="center"/>
                        <w:rPr>
                          <w:lang w:val="en-US"/>
                        </w:rPr>
                      </w:pPr>
                      <w:r w:rsidRPr="00BF462F">
                        <w:rPr>
                          <w:lang w:val="en-US"/>
                        </w:rPr>
                        <w:t>Pregnant women with SLE</w:t>
                      </w:r>
                    </w:p>
                    <w:p w14:paraId="06E7C8A5" w14:textId="77777777" w:rsidR="001C0853" w:rsidRPr="00BF462F" w:rsidRDefault="001C0853" w:rsidP="007B7867">
                      <w:pPr>
                        <w:spacing w:after="0" w:line="240" w:lineRule="auto"/>
                        <w:jc w:val="center"/>
                        <w:rPr>
                          <w:lang w:val="en-US"/>
                        </w:rPr>
                      </w:pPr>
                      <w:r w:rsidRPr="00BF462F">
                        <w:rPr>
                          <w:lang w:val="en-US"/>
                        </w:rPr>
                        <w:t>N =</w:t>
                      </w:r>
                      <w:r>
                        <w:rPr>
                          <w:lang w:val="en-US"/>
                        </w:rPr>
                        <w:t xml:space="preserve"> 46</w:t>
                      </w:r>
                    </w:p>
                  </w:txbxContent>
                </v:textbox>
              </v:rect>
            </w:pict>
          </mc:Fallback>
        </mc:AlternateContent>
      </w:r>
      <w:r>
        <w:rPr>
          <w:rFonts w:asciiTheme="minorHAnsi" w:hAnsiTheme="minorHAnsi" w:cs="Arial"/>
          <w:b/>
          <w:bCs/>
          <w:noProof/>
          <w:sz w:val="24"/>
          <w:szCs w:val="24"/>
          <w:lang w:eastAsia="es-ES"/>
        </w:rPr>
        <mc:AlternateContent>
          <mc:Choice Requires="wps">
            <w:drawing>
              <wp:anchor distT="0" distB="0" distL="114300" distR="114300" simplePos="0" relativeHeight="251699200" behindDoc="0" locked="0" layoutInCell="1" allowOverlap="1" wp14:anchorId="7BCEC000" wp14:editId="78201F5D">
                <wp:simplePos x="0" y="0"/>
                <wp:positionH relativeFrom="column">
                  <wp:posOffset>3749040</wp:posOffset>
                </wp:positionH>
                <wp:positionV relativeFrom="paragraph">
                  <wp:posOffset>528955</wp:posOffset>
                </wp:positionV>
                <wp:extent cx="1440180" cy="676275"/>
                <wp:effectExtent l="0" t="0" r="7620" b="9525"/>
                <wp:wrapNone/>
                <wp:docPr id="10" name="Rectangle 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0180" cy="676275"/>
                        </a:xfrm>
                        <a:prstGeom prst="rect">
                          <a:avLst/>
                        </a:prstGeom>
                        <a:solidFill>
                          <a:srgbClr val="FFFFFF"/>
                        </a:solidFill>
                        <a:ln w="9525">
                          <a:solidFill>
                            <a:srgbClr val="000000"/>
                          </a:solidFill>
                          <a:miter lim="800000"/>
                          <a:headEnd/>
                          <a:tailEnd/>
                        </a:ln>
                      </wps:spPr>
                      <wps:txbx>
                        <w:txbxContent>
                          <w:p w14:paraId="4A000A9A" w14:textId="77777777" w:rsidR="001C0853" w:rsidRPr="00BF462F" w:rsidRDefault="001C0853" w:rsidP="007B7867">
                            <w:pPr>
                              <w:spacing w:after="0"/>
                              <w:jc w:val="center"/>
                              <w:rPr>
                                <w:lang w:val="en-US"/>
                              </w:rPr>
                            </w:pPr>
                            <w:r w:rsidRPr="00BF462F">
                              <w:rPr>
                                <w:lang w:val="en-US"/>
                              </w:rPr>
                              <w:t xml:space="preserve">Pregnant women with </w:t>
                            </w:r>
                            <w:r>
                              <w:rPr>
                                <w:lang w:val="en-US"/>
                              </w:rPr>
                              <w:t>APS</w:t>
                            </w:r>
                          </w:p>
                          <w:p w14:paraId="7EA38C8F" w14:textId="77777777" w:rsidR="001C0853" w:rsidRPr="00BF462F" w:rsidRDefault="001C0853" w:rsidP="007B7867">
                            <w:pPr>
                              <w:spacing w:after="0" w:line="240" w:lineRule="auto"/>
                              <w:jc w:val="center"/>
                              <w:rPr>
                                <w:lang w:val="en-US"/>
                              </w:rPr>
                            </w:pPr>
                            <w:r w:rsidRPr="00BF462F">
                              <w:rPr>
                                <w:lang w:val="en-US"/>
                              </w:rPr>
                              <w:t>N =</w:t>
                            </w:r>
                            <w:r>
                              <w:rPr>
                                <w:lang w:val="en-US"/>
                              </w:rPr>
                              <w:t xml:space="preserve"> 11</w:t>
                            </w:r>
                          </w:p>
                          <w:p w14:paraId="63544940" w14:textId="77777777" w:rsidR="001C0853" w:rsidRPr="00BF462F" w:rsidRDefault="001C0853" w:rsidP="007B7867">
                            <w:pPr>
                              <w:rPr>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BCEC000" id="Rectangle 86" o:spid="_x0000_s1039" style="position:absolute;left:0;text-align:left;margin-left:295.2pt;margin-top:41.65pt;width:113.4pt;height:53.2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">
                <v:textbox>
                  <w:txbxContent>
                    <w:p w14:paraId="4A000A9A" w14:textId="77777777" w:rsidR="001C0853" w:rsidRPr="00BF462F" w:rsidRDefault="001C0853" w:rsidP="007B7867">
                      <w:pPr>
                        <w:spacing w:after="0"/>
                        <w:jc w:val="center"/>
                        <w:rPr>
                          <w:lang w:val="en-US"/>
                        </w:rPr>
                      </w:pPr>
                      <w:r w:rsidRPr="00BF462F">
                        <w:rPr>
                          <w:lang w:val="en-US"/>
                        </w:rPr>
                        <w:t xml:space="preserve">Pregnant women with </w:t>
                      </w:r>
                      <w:r>
                        <w:rPr>
                          <w:lang w:val="en-US"/>
                        </w:rPr>
                        <w:t>APS</w:t>
                      </w:r>
                    </w:p>
                    <w:p w14:paraId="7EA38C8F" w14:textId="77777777" w:rsidR="001C0853" w:rsidRPr="00BF462F" w:rsidRDefault="001C0853" w:rsidP="007B7867">
                      <w:pPr>
                        <w:spacing w:after="0" w:line="240" w:lineRule="auto"/>
                        <w:jc w:val="center"/>
                        <w:rPr>
                          <w:lang w:val="en-US"/>
                        </w:rPr>
                      </w:pPr>
                      <w:r w:rsidRPr="00BF462F">
                        <w:rPr>
                          <w:lang w:val="en-US"/>
                        </w:rPr>
                        <w:t>N =</w:t>
                      </w:r>
                      <w:r>
                        <w:rPr>
                          <w:lang w:val="en-US"/>
                        </w:rPr>
                        <w:t xml:space="preserve"> 11</w:t>
                      </w:r>
                    </w:p>
                    <w:p w14:paraId="63544940" w14:textId="77777777" w:rsidR="001C0853" w:rsidRPr="00BF462F" w:rsidRDefault="001C0853" w:rsidP="007B7867">
                      <w:pPr>
                        <w:rPr>
                          <w:lang w:val="en-US"/>
                        </w:rPr>
                      </w:pPr>
                    </w:p>
                  </w:txbxContent>
                </v:textbox>
              </v:rect>
            </w:pict>
          </mc:Fallback>
        </mc:AlternateContent>
      </w:r>
      <w:r>
        <w:rPr>
          <w:rFonts w:asciiTheme="minorHAnsi" w:hAnsiTheme="minorHAnsi" w:cs="Arial"/>
          <w:b/>
          <w:bCs/>
          <w:noProof/>
          <w:sz w:val="24"/>
          <w:szCs w:val="24"/>
          <w:lang w:eastAsia="es-ES"/>
        </w:rPr>
        <mc:AlternateContent>
          <mc:Choice Requires="wps">
            <w:drawing>
              <wp:anchor distT="0" distB="0" distL="114298" distR="114298" simplePos="0" relativeHeight="251700224" behindDoc="0" locked="0" layoutInCell="1" allowOverlap="1" wp14:anchorId="45A8B56A" wp14:editId="7CB6F63C">
                <wp:simplePos x="0" y="0"/>
                <wp:positionH relativeFrom="column">
                  <wp:posOffset>4463414</wp:posOffset>
                </wp:positionH>
                <wp:positionV relativeFrom="paragraph">
                  <wp:posOffset>1214755</wp:posOffset>
                </wp:positionV>
                <wp:extent cx="0" cy="935990"/>
                <wp:effectExtent l="76200" t="0" r="57150" b="35560"/>
                <wp:wrapNone/>
                <wp:docPr id="9" name="AutoShape 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35990"/>
                        </a:xfrm>
                        <a:prstGeom prst="straightConnector1">
                          <a:avLst/>
                        </a:prstGeom>
                        <a:noFill/>
                        <a:ln w="12700">
                          <a:solidFill>
                            <a:srgbClr val="000000"/>
                          </a:solidFill>
                          <a:prstDash val="dash"/>
                          <a:round/>
                          <a:headEnd/>
                          <a:tailEnd type="triangle" w="med" len="med"/>
                        </a:ln>
                        <a:extLst>
                          <a:ext uri="{909E8E84-426E-40dd-AFC4-6F175D3DCCD1}">
                            <a14:hiddenFill xmlns:a14="http://schemas.microsoft.com/office/drawing/2010/main" xmlns="">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4108C7B" id="AutoShape 87" o:spid="_x0000_s1026" type="#_x0000_t32" style="position:absolute;margin-left:351.45pt;margin-top:95.65pt;width:0;height:73.7pt;z-index:2517002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" strokeweight="1pt">
                <v:stroke dashstyle="dash" endarrow="block"/>
              </v:shape>
            </w:pict>
          </mc:Fallback>
        </mc:AlternateContent>
      </w:r>
      <w:r>
        <w:rPr>
          <w:rFonts w:asciiTheme="minorHAnsi" w:hAnsiTheme="minorHAnsi" w:cs="Arial"/>
          <w:b/>
          <w:bCs/>
          <w:noProof/>
          <w:sz w:val="24"/>
          <w:szCs w:val="24"/>
          <w:lang w:eastAsia="es-ES"/>
        </w:rPr>
        <mc:AlternateContent>
          <mc:Choice Requires="wps">
            <w:drawing>
              <wp:anchor distT="4294967294" distB="4294967294" distL="114300" distR="114300" simplePos="0" relativeHeight="251701248" behindDoc="0" locked="0" layoutInCell="1" allowOverlap="1" wp14:anchorId="74446F42" wp14:editId="383D0402">
                <wp:simplePos x="0" y="0"/>
                <wp:positionH relativeFrom="column">
                  <wp:posOffset>3558540</wp:posOffset>
                </wp:positionH>
                <wp:positionV relativeFrom="paragraph">
                  <wp:posOffset>1576704</wp:posOffset>
                </wp:positionV>
                <wp:extent cx="899795" cy="0"/>
                <wp:effectExtent l="38100" t="76200" r="0" b="76200"/>
                <wp:wrapNone/>
                <wp:docPr id="8" name="AutoShape 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99795" cy="0"/>
                        </a:xfrm>
                        <a:prstGeom prst="straightConnector1">
                          <a:avLst/>
                        </a:prstGeom>
                        <a:noFill/>
                        <a:ln w="12700">
                          <a:solidFill>
                            <a:srgbClr val="000000"/>
                          </a:solidFill>
                          <a:prstDash val="dash"/>
                          <a:round/>
                          <a:headEnd/>
                          <a:tailEnd type="triangle" w="med" len="med"/>
                        </a:ln>
                        <a:extLst>
                          <a:ext uri="{909E8E84-426E-40dd-AFC4-6F175D3DCCD1}">
                            <a14:hiddenFill xmlns:a14="http://schemas.microsoft.com/office/drawing/2010/main" xmlns="">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CE0ABFA" id="AutoShape 88" o:spid="_x0000_s1026" type="#_x0000_t32" style="position:absolute;margin-left:280.2pt;margin-top:124.15pt;width:70.85pt;height:0;flip:x;z-index:25170124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" strokeweight="1pt">
                <v:stroke dashstyle="dash" endarrow="block"/>
              </v:shape>
            </w:pict>
          </mc:Fallback>
        </mc:AlternateContent>
      </w:r>
      <w:r>
        <w:rPr>
          <w:rFonts w:asciiTheme="minorHAnsi" w:hAnsiTheme="minorHAnsi" w:cs="Arial"/>
          <w:b/>
          <w:bCs/>
          <w:noProof/>
          <w:sz w:val="24"/>
          <w:szCs w:val="24"/>
          <w:lang w:eastAsia="es-ES"/>
        </w:rPr>
        <mc:AlternateContent>
          <mc:Choice Requires="wps">
            <w:drawing>
              <wp:anchor distT="0" distB="0" distL="114300" distR="114300" simplePos="0" relativeHeight="251698176" behindDoc="0" locked="0" layoutInCell="1" allowOverlap="1" wp14:anchorId="006D2952" wp14:editId="6362886A">
                <wp:simplePos x="0" y="0"/>
                <wp:positionH relativeFrom="column">
                  <wp:posOffset>1815465</wp:posOffset>
                </wp:positionH>
                <wp:positionV relativeFrom="paragraph">
                  <wp:posOffset>1462405</wp:posOffset>
                </wp:positionV>
                <wp:extent cx="1743075" cy="247650"/>
                <wp:effectExtent l="0" t="0" r="9525" b="0"/>
                <wp:wrapNone/>
                <wp:docPr id="7" name="Text Box 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43075" cy="247650"/>
                        </a:xfrm>
                        <a:prstGeom prst="rect">
                          <a:avLst/>
                        </a:prstGeom>
                        <a:solidFill>
                          <a:srgbClr val="FFFFFF"/>
                        </a:solidFill>
                        <a:ln w="9525">
                          <a:solidFill>
                            <a:srgbClr val="000000"/>
                          </a:solidFill>
                          <a:miter lim="800000"/>
                          <a:headEnd/>
                          <a:tailEnd/>
                        </a:ln>
                      </wps:spPr>
                      <wps:txbx>
                        <w:txbxContent>
                          <w:p w14:paraId="789079AD" w14:textId="77777777" w:rsidR="001C0853" w:rsidRDefault="001C0853" w:rsidP="007B7867">
                            <w:pPr>
                              <w:jc w:val="center"/>
                            </w:pPr>
                            <w:r>
                              <w:t>Spontaneous miscarriage</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06D2952" id="Text Box 85" o:spid="_x0000_s1040" type="#_x0000_t202" style="position:absolute;left:0;text-align:left;margin-left:142.95pt;margin-top:115.15pt;width:137.25pt;height:19.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">
                <v:textbox>
                  <w:txbxContent>
                    <w:p w14:paraId="789079AD" w14:textId="77777777" w:rsidR="001C0853" w:rsidRDefault="001C0853" w:rsidP="007B7867">
                      <w:pPr>
                        <w:jc w:val="center"/>
                      </w:pPr>
                      <w:r>
                        <w:t>Spontaneous miscarriage</w:t>
                      </w:r>
                    </w:p>
                  </w:txbxContent>
                </v:textbox>
              </v:shape>
            </w:pict>
          </mc:Fallback>
        </mc:AlternateContent>
      </w:r>
      <w:r>
        <w:rPr>
          <w:rFonts w:asciiTheme="minorHAnsi" w:hAnsiTheme="minorHAnsi" w:cs="Arial"/>
          <w:b/>
          <w:bCs/>
          <w:noProof/>
          <w:sz w:val="24"/>
          <w:szCs w:val="24"/>
          <w:lang w:eastAsia="es-ES"/>
        </w:rPr>
        <mc:AlternateContent>
          <mc:Choice Requires="wps">
            <w:drawing>
              <wp:anchor distT="4294967294" distB="4294967294" distL="114300" distR="114300" simplePos="0" relativeHeight="251697152" behindDoc="0" locked="0" layoutInCell="1" allowOverlap="1" wp14:anchorId="76D6E974" wp14:editId="4D764F91">
                <wp:simplePos x="0" y="0"/>
                <wp:positionH relativeFrom="column">
                  <wp:posOffset>929640</wp:posOffset>
                </wp:positionH>
                <wp:positionV relativeFrom="paragraph">
                  <wp:posOffset>1576704</wp:posOffset>
                </wp:positionV>
                <wp:extent cx="899795" cy="0"/>
                <wp:effectExtent l="0" t="76200" r="0" b="76200"/>
                <wp:wrapNone/>
                <wp:docPr id="6" name="AutoShape 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9979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xmlns="">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FAB56CA" id="AutoShape 84" o:spid="_x0000_s1026" type="#_x0000_t32" style="position:absolute;margin-left:73.2pt;margin-top:124.15pt;width:70.85pt;height:0;z-index:25169715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">
                <v:stroke endarrow="block"/>
              </v:shape>
            </w:pict>
          </mc:Fallback>
        </mc:AlternateContent>
      </w:r>
      <w:r>
        <w:rPr>
          <w:rFonts w:asciiTheme="minorHAnsi" w:hAnsiTheme="minorHAnsi" w:cs="Arial"/>
          <w:b/>
          <w:bCs/>
          <w:noProof/>
          <w:sz w:val="24"/>
          <w:szCs w:val="24"/>
          <w:lang w:eastAsia="es-ES"/>
        </w:rPr>
        <mc:AlternateContent>
          <mc:Choice Requires="wps">
            <w:drawing>
              <wp:anchor distT="0" distB="0" distL="114298" distR="114298" simplePos="0" relativeHeight="251695104" behindDoc="0" locked="0" layoutInCell="1" allowOverlap="1" wp14:anchorId="2DC70FF6" wp14:editId="426E9129">
                <wp:simplePos x="0" y="0"/>
                <wp:positionH relativeFrom="column">
                  <wp:posOffset>929639</wp:posOffset>
                </wp:positionH>
                <wp:positionV relativeFrom="paragraph">
                  <wp:posOffset>1205230</wp:posOffset>
                </wp:positionV>
                <wp:extent cx="0" cy="935990"/>
                <wp:effectExtent l="76200" t="0" r="57150" b="35560"/>
                <wp:wrapNone/>
                <wp:docPr id="5" name="AutoShape 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359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xmlns="">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01F7D66" id="AutoShape 82" o:spid="_x0000_s1026" type="#_x0000_t32" style="position:absolute;margin-left:73.2pt;margin-top:94.9pt;width:0;height:73.7pt;z-index:25169510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">
                <v:stroke endarrow="block"/>
              </v:shape>
            </w:pict>
          </mc:Fallback>
        </mc:AlternateContent>
      </w:r>
      <w:r w:rsidR="007B7867" w:rsidRPr="00865780">
        <w:rPr>
          <w:rFonts w:asciiTheme="minorHAnsi" w:hAnsiTheme="minorHAnsi" w:cs="Arial"/>
          <w:b/>
          <w:bCs/>
          <w:sz w:val="24"/>
          <w:szCs w:val="24"/>
          <w:lang w:val="en-US"/>
        </w:rPr>
        <w:t>Figure 1.</w:t>
      </w:r>
      <w:r w:rsidR="007B7867" w:rsidRPr="00865780">
        <w:rPr>
          <w:rFonts w:asciiTheme="minorHAnsi" w:hAnsiTheme="minorHAnsi" w:cs="Arial"/>
          <w:bCs/>
          <w:sz w:val="24"/>
          <w:szCs w:val="24"/>
          <w:lang w:val="en-US"/>
        </w:rPr>
        <w:t xml:space="preserve"> </w:t>
      </w:r>
      <w:r w:rsidR="007B7867" w:rsidRPr="00865780">
        <w:rPr>
          <w:rFonts w:asciiTheme="minorHAnsi" w:hAnsiTheme="minorHAnsi" w:cs="Arial"/>
          <w:b/>
          <w:bCs/>
          <w:sz w:val="24"/>
          <w:szCs w:val="24"/>
          <w:lang w:val="en-US"/>
        </w:rPr>
        <w:t>Flow chart of the study population from enrollment to final outcome</w:t>
      </w:r>
    </w:p>
    <w:p w14:paraId="52F0234F" w14:textId="77777777" w:rsidR="007B7867" w:rsidRPr="007B7867" w:rsidRDefault="007B7867" w:rsidP="007B7867">
      <w:pPr>
        <w:rPr>
          <w:lang w:val="en-US"/>
        </w:rPr>
      </w:pPr>
    </w:p>
    <w:p w14:paraId="618762F7" w14:textId="77777777" w:rsidR="00E53F6E" w:rsidRPr="00E53F6E" w:rsidRDefault="00E53F6E" w:rsidP="00E53F6E">
      <w:pPr>
        <w:ind w:left="360"/>
        <w:jc w:val="both"/>
        <w:rPr>
          <w:rFonts w:asciiTheme="minorHAnsi" w:hAnsiTheme="minorHAnsi" w:cs="Arial"/>
          <w:sz w:val="24"/>
          <w:szCs w:val="24"/>
          <w:lang w:val="en-US"/>
        </w:rPr>
      </w:pPr>
    </w:p>
    <w:p w14:paraId="21EC92B2" w14:textId="77777777" w:rsidR="003C468B" w:rsidRDefault="003C468B">
      <w:pPr>
        <w:rPr>
          <w:rFonts w:asciiTheme="minorHAnsi" w:hAnsiTheme="minorHAnsi"/>
          <w:sz w:val="24"/>
          <w:szCs w:val="24"/>
          <w:lang w:val="en-US"/>
        </w:rPr>
      </w:pPr>
    </w:p>
    <w:p w14:paraId="0BC47EE6" w14:textId="77777777" w:rsidR="005A6973" w:rsidRDefault="005A6973">
      <w:pPr>
        <w:rPr>
          <w:rFonts w:asciiTheme="minorHAnsi" w:hAnsiTheme="minorHAnsi"/>
          <w:sz w:val="24"/>
          <w:szCs w:val="24"/>
          <w:lang w:val="en-US"/>
        </w:rPr>
      </w:pPr>
    </w:p>
    <w:p w14:paraId="0C44F4EE" w14:textId="77777777" w:rsidR="005A6973" w:rsidRDefault="005A6973">
      <w:pPr>
        <w:rPr>
          <w:rFonts w:asciiTheme="minorHAnsi" w:hAnsiTheme="minorHAnsi"/>
          <w:sz w:val="24"/>
          <w:szCs w:val="24"/>
          <w:lang w:val="en-US"/>
        </w:rPr>
      </w:pPr>
    </w:p>
    <w:p w14:paraId="4C750ADA" w14:textId="77777777" w:rsidR="005A6973" w:rsidRDefault="005A6973">
      <w:pPr>
        <w:rPr>
          <w:rFonts w:asciiTheme="minorHAnsi" w:hAnsiTheme="minorHAnsi"/>
          <w:sz w:val="24"/>
          <w:szCs w:val="24"/>
          <w:lang w:val="en-US"/>
        </w:rPr>
      </w:pPr>
    </w:p>
    <w:p w14:paraId="412E3678" w14:textId="77777777" w:rsidR="005A6973" w:rsidRDefault="005A6973">
      <w:pPr>
        <w:rPr>
          <w:rFonts w:asciiTheme="minorHAnsi" w:hAnsiTheme="minorHAnsi"/>
          <w:sz w:val="24"/>
          <w:szCs w:val="24"/>
          <w:lang w:val="en-US"/>
        </w:rPr>
      </w:pPr>
    </w:p>
    <w:p w14:paraId="24EC7B4D" w14:textId="5C2D5746" w:rsidR="005A6973" w:rsidRDefault="000953BF">
      <w:pPr>
        <w:rPr>
          <w:rFonts w:asciiTheme="minorHAnsi" w:hAnsiTheme="minorHAnsi"/>
          <w:sz w:val="24"/>
          <w:szCs w:val="24"/>
          <w:lang w:val="en-US"/>
        </w:rPr>
      </w:pPr>
      <w:r>
        <w:rPr>
          <w:rFonts w:asciiTheme="minorHAnsi" w:hAnsiTheme="minorHAnsi"/>
          <w:noProof/>
          <w:sz w:val="24"/>
          <w:szCs w:val="24"/>
          <w:lang w:eastAsia="es-ES"/>
        </w:rPr>
        <mc:AlternateContent>
          <mc:Choice Requires="wps">
            <w:drawing>
              <wp:anchor distT="0" distB="0" distL="114298" distR="114298" simplePos="0" relativeHeight="251710464" behindDoc="0" locked="0" layoutInCell="1" allowOverlap="1" wp14:anchorId="48BC294F" wp14:editId="775392A2">
                <wp:simplePos x="0" y="0"/>
                <wp:positionH relativeFrom="column">
                  <wp:posOffset>910589</wp:posOffset>
                </wp:positionH>
                <wp:positionV relativeFrom="paragraph">
                  <wp:posOffset>183515</wp:posOffset>
                </wp:positionV>
                <wp:extent cx="0" cy="704850"/>
                <wp:effectExtent l="76200" t="0" r="38100" b="38100"/>
                <wp:wrapNone/>
                <wp:docPr id="4" name="AutoShape 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04850"/>
                        </a:xfrm>
                        <a:prstGeom prst="straightConnector1">
                          <a:avLst/>
                        </a:prstGeom>
                        <a:noFill/>
                        <a:ln w="9525">
                          <a:solidFill>
                            <a:srgbClr val="00B050"/>
                          </a:solidFill>
                          <a:round/>
                          <a:headEnd/>
                          <a:tailEnd type="triangle" w="med" len="med"/>
                        </a:ln>
                        <a:extLst>
                          <a:ext uri="{909E8E84-426E-40dd-AFC4-6F175D3DCCD1}">
                            <a14:hiddenFill xmlns:a14="http://schemas.microsoft.com/office/drawing/2010/main" xmlns="">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8538EBD" id="AutoShape 95" o:spid="_x0000_s1026" type="#_x0000_t32" style="position:absolute;margin-left:71.7pt;margin-top:14.45pt;width:0;height:55.5pt;z-index:25171046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" strokecolor="#00b050">
                <v:stroke endarrow="block"/>
              </v:shape>
            </w:pict>
          </mc:Fallback>
        </mc:AlternateContent>
      </w:r>
    </w:p>
    <w:p w14:paraId="1F430D6B" w14:textId="77777777" w:rsidR="005A6973" w:rsidRDefault="005A6973">
      <w:pPr>
        <w:rPr>
          <w:rFonts w:asciiTheme="minorHAnsi" w:hAnsiTheme="minorHAnsi"/>
          <w:sz w:val="24"/>
          <w:szCs w:val="24"/>
          <w:lang w:val="en-US"/>
        </w:rPr>
      </w:pPr>
    </w:p>
    <w:p w14:paraId="6A66908B" w14:textId="77777777" w:rsidR="005A6973" w:rsidRDefault="005A6973">
      <w:pPr>
        <w:rPr>
          <w:rFonts w:asciiTheme="minorHAnsi" w:hAnsiTheme="minorHAnsi"/>
          <w:sz w:val="24"/>
          <w:szCs w:val="24"/>
          <w:lang w:val="en-US"/>
        </w:rPr>
      </w:pPr>
    </w:p>
    <w:p w14:paraId="7BC41A0E" w14:textId="77777777" w:rsidR="005A6973" w:rsidRDefault="005A6973">
      <w:pPr>
        <w:rPr>
          <w:rFonts w:asciiTheme="minorHAnsi" w:hAnsiTheme="minorHAnsi"/>
          <w:sz w:val="24"/>
          <w:szCs w:val="24"/>
          <w:lang w:val="en-US"/>
        </w:rPr>
      </w:pPr>
    </w:p>
    <w:p w14:paraId="2D288B11" w14:textId="77777777" w:rsidR="00A962B1" w:rsidRDefault="00A962B1" w:rsidP="005A6973">
      <w:pPr>
        <w:rPr>
          <w:rFonts w:asciiTheme="minorHAnsi" w:hAnsiTheme="minorHAnsi" w:cs="Arial"/>
          <w:bCs/>
          <w:i/>
          <w:sz w:val="20"/>
          <w:szCs w:val="24"/>
          <w:lang w:val="en-US"/>
        </w:rPr>
      </w:pPr>
    </w:p>
    <w:p w14:paraId="076BC7F2" w14:textId="095645FD" w:rsidR="00A962B1" w:rsidRDefault="000953BF" w:rsidP="005A6973">
      <w:pPr>
        <w:rPr>
          <w:rFonts w:asciiTheme="minorHAnsi" w:hAnsiTheme="minorHAnsi" w:cs="Arial"/>
          <w:bCs/>
          <w:i/>
          <w:sz w:val="20"/>
          <w:szCs w:val="24"/>
          <w:lang w:val="en-US"/>
        </w:rPr>
      </w:pPr>
      <w:r>
        <w:rPr>
          <w:rFonts w:asciiTheme="minorHAnsi" w:hAnsiTheme="minorHAnsi"/>
          <w:noProof/>
          <w:sz w:val="24"/>
          <w:szCs w:val="24"/>
          <w:lang w:eastAsia="es-ES"/>
        </w:rPr>
        <mc:AlternateContent>
          <mc:Choice Requires="wps">
            <w:drawing>
              <wp:anchor distT="0" distB="0" distL="114300" distR="114300" simplePos="0" relativeHeight="251711488" behindDoc="0" locked="0" layoutInCell="1" allowOverlap="1" wp14:anchorId="7589867A" wp14:editId="1FD6AA76">
                <wp:simplePos x="0" y="0"/>
                <wp:positionH relativeFrom="column">
                  <wp:posOffset>-119380</wp:posOffset>
                </wp:positionH>
                <wp:positionV relativeFrom="paragraph">
                  <wp:posOffset>250190</wp:posOffset>
                </wp:positionV>
                <wp:extent cx="5547360" cy="480060"/>
                <wp:effectExtent l="0" t="0" r="0" b="0"/>
                <wp:wrapNone/>
                <wp:docPr id="3" name="Rectangle 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47360" cy="480060"/>
                        </a:xfrm>
                        <a:prstGeom prst="rect">
                          <a:avLst/>
                        </a:prstGeom>
                        <a:noFill/>
                        <a:ln w="9525">
                          <a:solidFill>
                            <a:srgbClr val="000000"/>
                          </a:solidFill>
                          <a:miter lim="800000"/>
                          <a:headEnd/>
                          <a:tailEnd/>
                        </a:ln>
                        <a:extLst>
                          <a:ext uri="{909E8E84-426E-40dd-AFC4-6F175D3DCCD1}">
                            <a14:hiddenFill xmlns:a14="http://schemas.microsoft.com/office/drawing/2010/main" xmlns="">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5955B13" id="Rectangle 98" o:spid="_x0000_s1026" style="position:absolute;margin-left:-9.4pt;margin-top:19.7pt;width:436.8pt;height:37.8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" filled="f"/>
            </w:pict>
          </mc:Fallback>
        </mc:AlternateContent>
      </w:r>
    </w:p>
    <w:p w14:paraId="4CE24E4E" w14:textId="77777777" w:rsidR="005A6973" w:rsidRPr="005A6973" w:rsidRDefault="005A6973" w:rsidP="005A6973">
      <w:pPr>
        <w:rPr>
          <w:rFonts w:asciiTheme="minorHAnsi" w:hAnsiTheme="minorHAnsi"/>
          <w:sz w:val="24"/>
          <w:szCs w:val="24"/>
          <w:lang w:val="en-US"/>
        </w:rPr>
      </w:pPr>
      <w:r w:rsidRPr="005A6973">
        <w:rPr>
          <w:rFonts w:asciiTheme="minorHAnsi" w:hAnsiTheme="minorHAnsi" w:cs="Arial"/>
          <w:bCs/>
          <w:i/>
          <w:sz w:val="20"/>
          <w:szCs w:val="24"/>
          <w:lang w:val="en-US"/>
        </w:rPr>
        <w:t>APS, antiphospholipid syndrome; PE/IUGR, preeclampsia or intrauterine growth restriction; SLE, systemic lupus erythematosus</w:t>
      </w:r>
    </w:p>
    <w:p w14:paraId="20E2D370" w14:textId="77777777" w:rsidR="005A6973" w:rsidRPr="00865780" w:rsidRDefault="005A6973" w:rsidP="005A6973">
      <w:pPr>
        <w:pStyle w:val="Prrafodelista"/>
        <w:ind w:left="360"/>
        <w:jc w:val="both"/>
        <w:rPr>
          <w:rFonts w:asciiTheme="minorHAnsi" w:hAnsiTheme="minorHAnsi" w:cs="Arial"/>
          <w:bCs/>
          <w:i/>
          <w:sz w:val="20"/>
          <w:szCs w:val="24"/>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6"/>
        <w:gridCol w:w="1134"/>
        <w:gridCol w:w="97"/>
        <w:gridCol w:w="45"/>
        <w:gridCol w:w="1974"/>
        <w:gridCol w:w="1952"/>
        <w:gridCol w:w="1992"/>
      </w:tblGrid>
      <w:tr w:rsidR="006511BB" w:rsidRPr="001C0853" w14:paraId="0F4877CC" w14:textId="77777777" w:rsidTr="00AB65FB">
        <w:tc>
          <w:tcPr>
            <w:tcW w:w="8720" w:type="dxa"/>
            <w:gridSpan w:val="7"/>
            <w:vAlign w:val="center"/>
          </w:tcPr>
          <w:p w14:paraId="38D64601" w14:textId="77777777" w:rsidR="006511BB" w:rsidRPr="00EB05DB" w:rsidRDefault="006511BB" w:rsidP="00AB65FB">
            <w:pPr>
              <w:pStyle w:val="Prrafodelista"/>
              <w:ind w:left="360"/>
              <w:rPr>
                <w:rFonts w:asciiTheme="minorHAnsi" w:hAnsiTheme="minorHAnsi" w:cs="Arial"/>
                <w:szCs w:val="24"/>
                <w:lang w:val="en-US"/>
              </w:rPr>
            </w:pPr>
            <w:r>
              <w:rPr>
                <w:rFonts w:cs="Arial"/>
                <w:b/>
                <w:szCs w:val="24"/>
                <w:lang w:val="en-US"/>
              </w:rPr>
              <w:t>Table 2</w:t>
            </w:r>
            <w:r w:rsidRPr="00EB05DB">
              <w:rPr>
                <w:rFonts w:cs="Arial"/>
                <w:b/>
                <w:szCs w:val="24"/>
                <w:lang w:val="en-US"/>
              </w:rPr>
              <w:t>. Characteristics of the study population according to the pregnancy outcome</w:t>
            </w:r>
          </w:p>
        </w:tc>
      </w:tr>
      <w:tr w:rsidR="006511BB" w:rsidRPr="00EB05DB" w14:paraId="02D19F2C" w14:textId="77777777" w:rsidTr="00AB65FB">
        <w:tc>
          <w:tcPr>
            <w:tcW w:w="2660" w:type="dxa"/>
            <w:gridSpan w:val="2"/>
            <w:vAlign w:val="center"/>
          </w:tcPr>
          <w:p w14:paraId="6A288202"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Variable</w:t>
            </w:r>
          </w:p>
        </w:tc>
        <w:tc>
          <w:tcPr>
            <w:tcW w:w="2116" w:type="dxa"/>
            <w:gridSpan w:val="3"/>
            <w:vAlign w:val="center"/>
          </w:tcPr>
          <w:p w14:paraId="2F1069B5" w14:textId="77777777" w:rsidR="006511BB" w:rsidRPr="00EF753A" w:rsidRDefault="006511BB" w:rsidP="00AB65FB">
            <w:pPr>
              <w:pStyle w:val="Prrafodelista"/>
              <w:ind w:left="360"/>
              <w:jc w:val="both"/>
              <w:rPr>
                <w:rFonts w:cs="Arial"/>
                <w:b/>
                <w:szCs w:val="24"/>
                <w:lang w:val="en-US"/>
              </w:rPr>
            </w:pPr>
            <w:r w:rsidRPr="00EF753A">
              <w:rPr>
                <w:rFonts w:cs="Arial"/>
                <w:b/>
                <w:szCs w:val="24"/>
                <w:lang w:val="en-US"/>
              </w:rPr>
              <w:t>Normal pregnancy outcome (n= 35)</w:t>
            </w:r>
          </w:p>
        </w:tc>
        <w:tc>
          <w:tcPr>
            <w:tcW w:w="1952" w:type="dxa"/>
            <w:vAlign w:val="center"/>
          </w:tcPr>
          <w:p w14:paraId="23B41C92" w14:textId="77777777" w:rsidR="006511BB" w:rsidRPr="00EF753A" w:rsidRDefault="006511BB" w:rsidP="00AB65FB">
            <w:pPr>
              <w:pStyle w:val="Prrafodelista"/>
              <w:ind w:left="360"/>
              <w:jc w:val="both"/>
              <w:rPr>
                <w:rFonts w:cs="Arial"/>
                <w:b/>
                <w:szCs w:val="24"/>
                <w:lang w:val="en-US"/>
              </w:rPr>
            </w:pPr>
            <w:r w:rsidRPr="00EF753A">
              <w:rPr>
                <w:rFonts w:cs="Arial"/>
                <w:b/>
                <w:szCs w:val="24"/>
                <w:lang w:val="en-US"/>
              </w:rPr>
              <w:t>SLE flare (n= 5)</w:t>
            </w:r>
          </w:p>
        </w:tc>
        <w:tc>
          <w:tcPr>
            <w:tcW w:w="1992" w:type="dxa"/>
            <w:vAlign w:val="center"/>
          </w:tcPr>
          <w:p w14:paraId="4FB8E262" w14:textId="77777777" w:rsidR="006511BB" w:rsidRPr="00EF753A" w:rsidRDefault="006511BB" w:rsidP="00AB65FB">
            <w:pPr>
              <w:pStyle w:val="Prrafodelista"/>
              <w:ind w:left="360"/>
              <w:jc w:val="both"/>
              <w:rPr>
                <w:rFonts w:cs="Arial"/>
                <w:b/>
                <w:szCs w:val="24"/>
                <w:lang w:val="en-US"/>
              </w:rPr>
            </w:pPr>
            <w:r w:rsidRPr="00EF753A">
              <w:rPr>
                <w:rFonts w:cs="Arial"/>
                <w:b/>
                <w:szCs w:val="24"/>
                <w:lang w:val="en-US"/>
              </w:rPr>
              <w:t>PE/IUGR (n = 4)</w:t>
            </w:r>
          </w:p>
        </w:tc>
      </w:tr>
      <w:tr w:rsidR="006511BB" w:rsidRPr="001C0853" w14:paraId="6AB9B9D4" w14:textId="77777777" w:rsidTr="00AB65FB">
        <w:tc>
          <w:tcPr>
            <w:tcW w:w="8720" w:type="dxa"/>
            <w:gridSpan w:val="7"/>
            <w:vAlign w:val="center"/>
          </w:tcPr>
          <w:p w14:paraId="3ED41F18" w14:textId="77777777" w:rsidR="006511BB" w:rsidRPr="00EB05DB" w:rsidRDefault="006511BB" w:rsidP="00AB65FB">
            <w:pPr>
              <w:pStyle w:val="Prrafodelista"/>
              <w:ind w:left="360"/>
              <w:jc w:val="both"/>
              <w:rPr>
                <w:rFonts w:cs="Arial"/>
                <w:b/>
                <w:szCs w:val="24"/>
                <w:lang w:val="en-US"/>
              </w:rPr>
            </w:pPr>
            <w:r w:rsidRPr="00EB05DB">
              <w:rPr>
                <w:rFonts w:cs="Arial"/>
                <w:b/>
                <w:szCs w:val="24"/>
                <w:lang w:val="en-US"/>
              </w:rPr>
              <w:t>Baseline demographic and clinical characteristics</w:t>
            </w:r>
          </w:p>
        </w:tc>
      </w:tr>
      <w:tr w:rsidR="006511BB" w:rsidRPr="00EB05DB" w14:paraId="42BDA43B" w14:textId="77777777" w:rsidTr="00AB65FB">
        <w:tc>
          <w:tcPr>
            <w:tcW w:w="2757" w:type="dxa"/>
            <w:gridSpan w:val="3"/>
            <w:vAlign w:val="center"/>
          </w:tcPr>
          <w:p w14:paraId="721AF040"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Maternal age (y)</w:t>
            </w:r>
          </w:p>
        </w:tc>
        <w:tc>
          <w:tcPr>
            <w:tcW w:w="2019" w:type="dxa"/>
            <w:gridSpan w:val="2"/>
            <w:vAlign w:val="center"/>
          </w:tcPr>
          <w:p w14:paraId="0E7FB938"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33.0  (5.4)</w:t>
            </w:r>
          </w:p>
        </w:tc>
        <w:tc>
          <w:tcPr>
            <w:tcW w:w="1952" w:type="dxa"/>
            <w:vAlign w:val="center"/>
          </w:tcPr>
          <w:p w14:paraId="54F15775"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36.1 (5.4)</w:t>
            </w:r>
          </w:p>
        </w:tc>
        <w:tc>
          <w:tcPr>
            <w:tcW w:w="1992" w:type="dxa"/>
            <w:vAlign w:val="center"/>
          </w:tcPr>
          <w:p w14:paraId="49B51399"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33.1 (4.0)</w:t>
            </w:r>
          </w:p>
        </w:tc>
      </w:tr>
      <w:tr w:rsidR="006511BB" w:rsidRPr="00EB05DB" w14:paraId="3721B82C" w14:textId="77777777" w:rsidTr="00AB65FB">
        <w:tc>
          <w:tcPr>
            <w:tcW w:w="2757" w:type="dxa"/>
            <w:gridSpan w:val="3"/>
            <w:vAlign w:val="center"/>
          </w:tcPr>
          <w:p w14:paraId="00524880"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Race / Ethnic group</w:t>
            </w:r>
          </w:p>
          <w:p w14:paraId="6FB3FA8A"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Caucasian</w:t>
            </w:r>
          </w:p>
          <w:p w14:paraId="669F6822"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Hispanic</w:t>
            </w:r>
          </w:p>
          <w:p w14:paraId="0C6ACD13"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Asian</w:t>
            </w:r>
          </w:p>
        </w:tc>
        <w:tc>
          <w:tcPr>
            <w:tcW w:w="2019" w:type="dxa"/>
            <w:gridSpan w:val="2"/>
            <w:vAlign w:val="center"/>
          </w:tcPr>
          <w:p w14:paraId="784A1AE1" w14:textId="77777777" w:rsidR="006511BB" w:rsidRPr="00EB05DB" w:rsidRDefault="006511BB" w:rsidP="00AB65FB">
            <w:pPr>
              <w:pStyle w:val="Prrafodelista"/>
              <w:ind w:left="360"/>
              <w:jc w:val="both"/>
              <w:rPr>
                <w:rFonts w:cs="Arial"/>
                <w:szCs w:val="24"/>
                <w:lang w:val="en-US"/>
              </w:rPr>
            </w:pPr>
          </w:p>
          <w:p w14:paraId="4DF626CB"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28 (80)</w:t>
            </w:r>
          </w:p>
          <w:p w14:paraId="773B19BA"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5 (14.3)</w:t>
            </w:r>
          </w:p>
          <w:p w14:paraId="3156E88F"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2 (5.7)</w:t>
            </w:r>
          </w:p>
        </w:tc>
        <w:tc>
          <w:tcPr>
            <w:tcW w:w="1952" w:type="dxa"/>
            <w:vAlign w:val="center"/>
          </w:tcPr>
          <w:p w14:paraId="6E2496AE" w14:textId="77777777" w:rsidR="006511BB" w:rsidRPr="00EB05DB" w:rsidRDefault="006511BB" w:rsidP="00AB65FB">
            <w:pPr>
              <w:pStyle w:val="Prrafodelista"/>
              <w:ind w:left="360"/>
              <w:jc w:val="both"/>
              <w:rPr>
                <w:rFonts w:cs="Arial"/>
                <w:szCs w:val="24"/>
                <w:lang w:val="en-US"/>
              </w:rPr>
            </w:pPr>
          </w:p>
          <w:p w14:paraId="0CB57E29"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5 (100)</w:t>
            </w:r>
          </w:p>
          <w:p w14:paraId="29B5A291"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0 (0)</w:t>
            </w:r>
          </w:p>
          <w:p w14:paraId="382A6CF1"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0 (0)</w:t>
            </w:r>
          </w:p>
        </w:tc>
        <w:tc>
          <w:tcPr>
            <w:tcW w:w="1992" w:type="dxa"/>
            <w:vAlign w:val="center"/>
          </w:tcPr>
          <w:p w14:paraId="4EA23257" w14:textId="77777777" w:rsidR="006511BB" w:rsidRPr="00EB05DB" w:rsidRDefault="006511BB" w:rsidP="00AB65FB">
            <w:pPr>
              <w:pStyle w:val="Prrafodelista"/>
              <w:ind w:left="360"/>
              <w:jc w:val="both"/>
              <w:rPr>
                <w:rFonts w:cs="Arial"/>
                <w:szCs w:val="24"/>
                <w:lang w:val="en-US"/>
              </w:rPr>
            </w:pPr>
          </w:p>
          <w:p w14:paraId="3F7216D0"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3 (75)</w:t>
            </w:r>
          </w:p>
          <w:p w14:paraId="16E1EFEC"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1 (25)</w:t>
            </w:r>
          </w:p>
          <w:p w14:paraId="74BDF9B6"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0 (0)</w:t>
            </w:r>
          </w:p>
        </w:tc>
      </w:tr>
      <w:tr w:rsidR="006511BB" w:rsidRPr="00EB05DB" w14:paraId="76BC7537" w14:textId="77777777" w:rsidTr="00AB65FB">
        <w:tc>
          <w:tcPr>
            <w:tcW w:w="2757" w:type="dxa"/>
            <w:gridSpan w:val="3"/>
            <w:vAlign w:val="center"/>
          </w:tcPr>
          <w:p w14:paraId="23A34FF8"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Height (cm)</w:t>
            </w:r>
          </w:p>
        </w:tc>
        <w:tc>
          <w:tcPr>
            <w:tcW w:w="2019" w:type="dxa"/>
            <w:gridSpan w:val="2"/>
            <w:vAlign w:val="center"/>
          </w:tcPr>
          <w:p w14:paraId="4B3FAAB8"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164.0 (6.6)</w:t>
            </w:r>
          </w:p>
        </w:tc>
        <w:tc>
          <w:tcPr>
            <w:tcW w:w="1952" w:type="dxa"/>
            <w:vAlign w:val="center"/>
          </w:tcPr>
          <w:p w14:paraId="64853593"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160.0 (5.8)</w:t>
            </w:r>
          </w:p>
        </w:tc>
        <w:tc>
          <w:tcPr>
            <w:tcW w:w="1992" w:type="dxa"/>
            <w:vAlign w:val="center"/>
          </w:tcPr>
          <w:p w14:paraId="65653559"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164.5 (1.3)</w:t>
            </w:r>
          </w:p>
        </w:tc>
      </w:tr>
      <w:tr w:rsidR="006511BB" w:rsidRPr="00EB05DB" w14:paraId="0A6727B1" w14:textId="77777777" w:rsidTr="00AB65FB">
        <w:tc>
          <w:tcPr>
            <w:tcW w:w="2757" w:type="dxa"/>
            <w:gridSpan w:val="3"/>
            <w:vAlign w:val="center"/>
          </w:tcPr>
          <w:p w14:paraId="36E9AFAC"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Weight (kg)</w:t>
            </w:r>
          </w:p>
        </w:tc>
        <w:tc>
          <w:tcPr>
            <w:tcW w:w="2019" w:type="dxa"/>
            <w:gridSpan w:val="2"/>
            <w:vAlign w:val="center"/>
          </w:tcPr>
          <w:p w14:paraId="3E053A84"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63.3 (12.2)</w:t>
            </w:r>
          </w:p>
        </w:tc>
        <w:tc>
          <w:tcPr>
            <w:tcW w:w="1952" w:type="dxa"/>
            <w:vAlign w:val="center"/>
          </w:tcPr>
          <w:p w14:paraId="69A2BC68"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60.0 (5.9)</w:t>
            </w:r>
          </w:p>
        </w:tc>
        <w:tc>
          <w:tcPr>
            <w:tcW w:w="1992" w:type="dxa"/>
            <w:vAlign w:val="center"/>
          </w:tcPr>
          <w:p w14:paraId="2322D58C"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63.9 (2.7)</w:t>
            </w:r>
          </w:p>
        </w:tc>
      </w:tr>
      <w:tr w:rsidR="006511BB" w:rsidRPr="00EB05DB" w14:paraId="2D5F59D8" w14:textId="77777777" w:rsidTr="00AB65FB">
        <w:tc>
          <w:tcPr>
            <w:tcW w:w="2757" w:type="dxa"/>
            <w:gridSpan w:val="3"/>
            <w:vAlign w:val="center"/>
          </w:tcPr>
          <w:p w14:paraId="326A5DE2" w14:textId="77777777" w:rsidR="006511BB" w:rsidRDefault="006511BB" w:rsidP="00AB65FB">
            <w:pPr>
              <w:pStyle w:val="Prrafodelista"/>
              <w:ind w:left="360"/>
              <w:jc w:val="both"/>
              <w:rPr>
                <w:rFonts w:cs="Arial"/>
                <w:szCs w:val="24"/>
                <w:lang w:val="en-US"/>
              </w:rPr>
            </w:pPr>
            <w:r w:rsidRPr="00EB05DB">
              <w:rPr>
                <w:rFonts w:cs="Arial"/>
                <w:szCs w:val="24"/>
                <w:lang w:val="en-US"/>
              </w:rPr>
              <w:t xml:space="preserve">Pregestational </w:t>
            </w:r>
          </w:p>
          <w:p w14:paraId="35A083DD"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BMI (kg/m</w:t>
            </w:r>
            <w:r w:rsidRPr="00EB05DB">
              <w:rPr>
                <w:rFonts w:cs="Arial"/>
                <w:szCs w:val="24"/>
                <w:vertAlign w:val="superscript"/>
                <w:lang w:val="en-US"/>
              </w:rPr>
              <w:t>2</w:t>
            </w:r>
            <w:r w:rsidRPr="00EB05DB">
              <w:rPr>
                <w:rFonts w:cs="Arial"/>
                <w:szCs w:val="24"/>
                <w:lang w:val="en-US"/>
              </w:rPr>
              <w:t>)</w:t>
            </w:r>
          </w:p>
        </w:tc>
        <w:tc>
          <w:tcPr>
            <w:tcW w:w="2019" w:type="dxa"/>
            <w:gridSpan w:val="2"/>
            <w:vAlign w:val="center"/>
          </w:tcPr>
          <w:p w14:paraId="69EF8A2D"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23.7 (4.8)</w:t>
            </w:r>
          </w:p>
        </w:tc>
        <w:tc>
          <w:tcPr>
            <w:tcW w:w="1952" w:type="dxa"/>
            <w:vAlign w:val="center"/>
          </w:tcPr>
          <w:p w14:paraId="2594D8D6"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23.6 (3.6)</w:t>
            </w:r>
          </w:p>
        </w:tc>
        <w:tc>
          <w:tcPr>
            <w:tcW w:w="1992" w:type="dxa"/>
            <w:vAlign w:val="center"/>
          </w:tcPr>
          <w:p w14:paraId="5A4F4037"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23.6 (4.1)</w:t>
            </w:r>
          </w:p>
        </w:tc>
      </w:tr>
      <w:tr w:rsidR="006511BB" w:rsidRPr="00EB05DB" w14:paraId="08A388E5" w14:textId="77777777" w:rsidTr="00AB65FB">
        <w:tc>
          <w:tcPr>
            <w:tcW w:w="2757" w:type="dxa"/>
            <w:gridSpan w:val="3"/>
            <w:vAlign w:val="center"/>
          </w:tcPr>
          <w:p w14:paraId="3E068178"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Nulliparous</w:t>
            </w:r>
          </w:p>
        </w:tc>
        <w:tc>
          <w:tcPr>
            <w:tcW w:w="2019" w:type="dxa"/>
            <w:gridSpan w:val="2"/>
            <w:vAlign w:val="center"/>
          </w:tcPr>
          <w:p w14:paraId="1AA1B5CF"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18 (51.4)</w:t>
            </w:r>
          </w:p>
        </w:tc>
        <w:tc>
          <w:tcPr>
            <w:tcW w:w="1952" w:type="dxa"/>
            <w:vAlign w:val="center"/>
          </w:tcPr>
          <w:p w14:paraId="48C8782D"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3 (60.0)</w:t>
            </w:r>
          </w:p>
        </w:tc>
        <w:tc>
          <w:tcPr>
            <w:tcW w:w="1992" w:type="dxa"/>
            <w:vAlign w:val="center"/>
          </w:tcPr>
          <w:p w14:paraId="4DB7361B"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0 (0.0)</w:t>
            </w:r>
          </w:p>
        </w:tc>
      </w:tr>
      <w:tr w:rsidR="006511BB" w:rsidRPr="00EB05DB" w14:paraId="5E3AC8F3" w14:textId="77777777" w:rsidTr="00AB65FB">
        <w:tc>
          <w:tcPr>
            <w:tcW w:w="2757" w:type="dxa"/>
            <w:gridSpan w:val="3"/>
            <w:vAlign w:val="center"/>
          </w:tcPr>
          <w:p w14:paraId="04C77FED"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Smoker</w:t>
            </w:r>
          </w:p>
        </w:tc>
        <w:tc>
          <w:tcPr>
            <w:tcW w:w="2019" w:type="dxa"/>
            <w:gridSpan w:val="2"/>
            <w:vAlign w:val="center"/>
          </w:tcPr>
          <w:p w14:paraId="74836C8E"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2 (5.7)</w:t>
            </w:r>
          </w:p>
        </w:tc>
        <w:tc>
          <w:tcPr>
            <w:tcW w:w="1952" w:type="dxa"/>
            <w:vAlign w:val="center"/>
          </w:tcPr>
          <w:p w14:paraId="70E86C09"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0 (0.0)</w:t>
            </w:r>
          </w:p>
        </w:tc>
        <w:tc>
          <w:tcPr>
            <w:tcW w:w="1992" w:type="dxa"/>
            <w:vAlign w:val="center"/>
          </w:tcPr>
          <w:p w14:paraId="1F857734"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0 (0.0)</w:t>
            </w:r>
          </w:p>
        </w:tc>
      </w:tr>
      <w:tr w:rsidR="006511BB" w:rsidRPr="00EB05DB" w14:paraId="68D4F5A4" w14:textId="77777777" w:rsidTr="00AB65FB">
        <w:tc>
          <w:tcPr>
            <w:tcW w:w="2757" w:type="dxa"/>
            <w:gridSpan w:val="3"/>
            <w:vAlign w:val="center"/>
          </w:tcPr>
          <w:p w14:paraId="103C01EC"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Aspirin (before 16 weeks´gestation)</w:t>
            </w:r>
          </w:p>
        </w:tc>
        <w:tc>
          <w:tcPr>
            <w:tcW w:w="2019" w:type="dxa"/>
            <w:gridSpan w:val="2"/>
            <w:vAlign w:val="center"/>
          </w:tcPr>
          <w:p w14:paraId="692286EF"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26 (74.3)</w:t>
            </w:r>
          </w:p>
        </w:tc>
        <w:tc>
          <w:tcPr>
            <w:tcW w:w="1952" w:type="dxa"/>
            <w:vAlign w:val="center"/>
          </w:tcPr>
          <w:p w14:paraId="6C9F749C"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3 (60.0)</w:t>
            </w:r>
          </w:p>
        </w:tc>
        <w:tc>
          <w:tcPr>
            <w:tcW w:w="1992" w:type="dxa"/>
            <w:vAlign w:val="center"/>
          </w:tcPr>
          <w:p w14:paraId="3C497331"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3 (75.0)</w:t>
            </w:r>
          </w:p>
        </w:tc>
      </w:tr>
      <w:tr w:rsidR="006511BB" w:rsidRPr="00EB05DB" w14:paraId="249C2094" w14:textId="77777777" w:rsidTr="00AB65FB">
        <w:tc>
          <w:tcPr>
            <w:tcW w:w="2757" w:type="dxa"/>
            <w:gridSpan w:val="3"/>
            <w:vAlign w:val="center"/>
          </w:tcPr>
          <w:p w14:paraId="4CE0826C"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LMWH (before 16 weeks´gestation)</w:t>
            </w:r>
          </w:p>
        </w:tc>
        <w:tc>
          <w:tcPr>
            <w:tcW w:w="2019" w:type="dxa"/>
            <w:gridSpan w:val="2"/>
            <w:vAlign w:val="center"/>
          </w:tcPr>
          <w:p w14:paraId="5BF84E03"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8 (22.9)</w:t>
            </w:r>
          </w:p>
        </w:tc>
        <w:tc>
          <w:tcPr>
            <w:tcW w:w="1952" w:type="dxa"/>
            <w:vAlign w:val="center"/>
          </w:tcPr>
          <w:p w14:paraId="5FD5AEB1"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0 (0.0)</w:t>
            </w:r>
          </w:p>
        </w:tc>
        <w:tc>
          <w:tcPr>
            <w:tcW w:w="1992" w:type="dxa"/>
            <w:vAlign w:val="center"/>
          </w:tcPr>
          <w:p w14:paraId="239BA1D5"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2 (50.0)</w:t>
            </w:r>
          </w:p>
        </w:tc>
      </w:tr>
      <w:tr w:rsidR="006511BB" w:rsidRPr="00EB05DB" w14:paraId="415B09DB" w14:textId="77777777" w:rsidTr="00AB65FB">
        <w:tc>
          <w:tcPr>
            <w:tcW w:w="2757" w:type="dxa"/>
            <w:gridSpan w:val="3"/>
            <w:vAlign w:val="center"/>
          </w:tcPr>
          <w:p w14:paraId="149A8A16"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Hydroxychloroquine (before 16 weeks´gestation)</w:t>
            </w:r>
          </w:p>
        </w:tc>
        <w:tc>
          <w:tcPr>
            <w:tcW w:w="2019" w:type="dxa"/>
            <w:gridSpan w:val="2"/>
            <w:vAlign w:val="center"/>
          </w:tcPr>
          <w:p w14:paraId="07B029F0"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27 (77.1)</w:t>
            </w:r>
          </w:p>
        </w:tc>
        <w:tc>
          <w:tcPr>
            <w:tcW w:w="1952" w:type="dxa"/>
            <w:vAlign w:val="center"/>
          </w:tcPr>
          <w:p w14:paraId="0C459BA8"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4 (80.0)</w:t>
            </w:r>
          </w:p>
        </w:tc>
        <w:tc>
          <w:tcPr>
            <w:tcW w:w="1992" w:type="dxa"/>
            <w:vAlign w:val="center"/>
          </w:tcPr>
          <w:p w14:paraId="657129BC"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1 (25.0)</w:t>
            </w:r>
          </w:p>
        </w:tc>
      </w:tr>
      <w:tr w:rsidR="006511BB" w:rsidRPr="00EB05DB" w14:paraId="4BC68B83" w14:textId="77777777" w:rsidTr="00AB65FB">
        <w:tc>
          <w:tcPr>
            <w:tcW w:w="2757" w:type="dxa"/>
            <w:gridSpan w:val="3"/>
            <w:vAlign w:val="center"/>
          </w:tcPr>
          <w:p w14:paraId="5C95FA5D"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In vitro fertilization</w:t>
            </w:r>
          </w:p>
        </w:tc>
        <w:tc>
          <w:tcPr>
            <w:tcW w:w="2019" w:type="dxa"/>
            <w:gridSpan w:val="2"/>
            <w:vAlign w:val="center"/>
          </w:tcPr>
          <w:p w14:paraId="00B29988"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2 (5.7)</w:t>
            </w:r>
          </w:p>
        </w:tc>
        <w:tc>
          <w:tcPr>
            <w:tcW w:w="1952" w:type="dxa"/>
            <w:vAlign w:val="center"/>
          </w:tcPr>
          <w:p w14:paraId="5EB89E6B"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2 (40.0)</w:t>
            </w:r>
          </w:p>
        </w:tc>
        <w:tc>
          <w:tcPr>
            <w:tcW w:w="1992" w:type="dxa"/>
            <w:vAlign w:val="center"/>
          </w:tcPr>
          <w:p w14:paraId="6BA2488F"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0 (0.0)</w:t>
            </w:r>
          </w:p>
        </w:tc>
      </w:tr>
      <w:tr w:rsidR="006511BB" w:rsidRPr="00EB05DB" w14:paraId="2DE355C4" w14:textId="77777777" w:rsidTr="00AB65FB">
        <w:tc>
          <w:tcPr>
            <w:tcW w:w="2757" w:type="dxa"/>
            <w:gridSpan w:val="3"/>
            <w:vAlign w:val="center"/>
          </w:tcPr>
          <w:p w14:paraId="1AE2FA48"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Previous PE/IUGR</w:t>
            </w:r>
          </w:p>
        </w:tc>
        <w:tc>
          <w:tcPr>
            <w:tcW w:w="2019" w:type="dxa"/>
            <w:gridSpan w:val="2"/>
            <w:vAlign w:val="center"/>
          </w:tcPr>
          <w:p w14:paraId="10A85FE5"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0 (0.0)</w:t>
            </w:r>
          </w:p>
        </w:tc>
        <w:tc>
          <w:tcPr>
            <w:tcW w:w="1952" w:type="dxa"/>
            <w:vAlign w:val="center"/>
          </w:tcPr>
          <w:p w14:paraId="26738F76"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0 (0.0)</w:t>
            </w:r>
          </w:p>
        </w:tc>
        <w:tc>
          <w:tcPr>
            <w:tcW w:w="1992" w:type="dxa"/>
            <w:vAlign w:val="center"/>
          </w:tcPr>
          <w:p w14:paraId="3A536F58"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1 (25.0)</w:t>
            </w:r>
          </w:p>
        </w:tc>
      </w:tr>
      <w:tr w:rsidR="006511BB" w:rsidRPr="00EB05DB" w14:paraId="5F26536F" w14:textId="77777777" w:rsidTr="00AB65FB">
        <w:tc>
          <w:tcPr>
            <w:tcW w:w="2757" w:type="dxa"/>
            <w:gridSpan w:val="3"/>
            <w:vAlign w:val="center"/>
          </w:tcPr>
          <w:p w14:paraId="055E0F08"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Chronic hypertension</w:t>
            </w:r>
          </w:p>
        </w:tc>
        <w:tc>
          <w:tcPr>
            <w:tcW w:w="2019" w:type="dxa"/>
            <w:gridSpan w:val="2"/>
            <w:vAlign w:val="center"/>
          </w:tcPr>
          <w:p w14:paraId="04735CAF"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0 (0.0)</w:t>
            </w:r>
          </w:p>
        </w:tc>
        <w:tc>
          <w:tcPr>
            <w:tcW w:w="1952" w:type="dxa"/>
            <w:vAlign w:val="center"/>
          </w:tcPr>
          <w:p w14:paraId="58B75095"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0 (0.0)</w:t>
            </w:r>
          </w:p>
        </w:tc>
        <w:tc>
          <w:tcPr>
            <w:tcW w:w="1992" w:type="dxa"/>
            <w:vAlign w:val="center"/>
          </w:tcPr>
          <w:p w14:paraId="0B9B4803"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0 (0.0)</w:t>
            </w:r>
          </w:p>
        </w:tc>
      </w:tr>
      <w:tr w:rsidR="006511BB" w:rsidRPr="00EB05DB" w14:paraId="2F0A2A2A" w14:textId="77777777" w:rsidTr="00AB65FB">
        <w:tc>
          <w:tcPr>
            <w:tcW w:w="2757" w:type="dxa"/>
            <w:gridSpan w:val="3"/>
            <w:vAlign w:val="center"/>
          </w:tcPr>
          <w:p w14:paraId="5C5BB9F1"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Pregestational DM</w:t>
            </w:r>
          </w:p>
        </w:tc>
        <w:tc>
          <w:tcPr>
            <w:tcW w:w="2019" w:type="dxa"/>
            <w:gridSpan w:val="2"/>
            <w:vAlign w:val="center"/>
          </w:tcPr>
          <w:p w14:paraId="45F92C9D"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0 (0.0)</w:t>
            </w:r>
          </w:p>
        </w:tc>
        <w:tc>
          <w:tcPr>
            <w:tcW w:w="1952" w:type="dxa"/>
            <w:vAlign w:val="center"/>
          </w:tcPr>
          <w:p w14:paraId="0331699E"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0 (0.0)</w:t>
            </w:r>
          </w:p>
        </w:tc>
        <w:tc>
          <w:tcPr>
            <w:tcW w:w="1992" w:type="dxa"/>
            <w:vAlign w:val="center"/>
          </w:tcPr>
          <w:p w14:paraId="19AD7910"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0 (0.0)</w:t>
            </w:r>
          </w:p>
        </w:tc>
      </w:tr>
      <w:tr w:rsidR="006511BB" w:rsidRPr="00EB05DB" w14:paraId="73F106FD" w14:textId="77777777" w:rsidTr="00AB65FB">
        <w:tc>
          <w:tcPr>
            <w:tcW w:w="2757" w:type="dxa"/>
            <w:gridSpan w:val="3"/>
            <w:vAlign w:val="center"/>
          </w:tcPr>
          <w:p w14:paraId="34006573"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Lupus nephritis</w:t>
            </w:r>
          </w:p>
        </w:tc>
        <w:tc>
          <w:tcPr>
            <w:tcW w:w="2019" w:type="dxa"/>
            <w:gridSpan w:val="2"/>
            <w:vAlign w:val="center"/>
          </w:tcPr>
          <w:p w14:paraId="0E40BE9A"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11 (31.4)</w:t>
            </w:r>
          </w:p>
        </w:tc>
        <w:tc>
          <w:tcPr>
            <w:tcW w:w="1952" w:type="dxa"/>
            <w:vAlign w:val="center"/>
          </w:tcPr>
          <w:p w14:paraId="64DCDAE8"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2 (40.0)</w:t>
            </w:r>
          </w:p>
        </w:tc>
        <w:tc>
          <w:tcPr>
            <w:tcW w:w="1992" w:type="dxa"/>
            <w:vAlign w:val="center"/>
          </w:tcPr>
          <w:p w14:paraId="07C6E2A2"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0 (0.0)</w:t>
            </w:r>
          </w:p>
        </w:tc>
      </w:tr>
      <w:tr w:rsidR="006511BB" w:rsidRPr="00EB05DB" w14:paraId="0E319D83" w14:textId="77777777" w:rsidTr="00AB65FB">
        <w:tc>
          <w:tcPr>
            <w:tcW w:w="2757" w:type="dxa"/>
            <w:gridSpan w:val="3"/>
            <w:vAlign w:val="center"/>
          </w:tcPr>
          <w:p w14:paraId="00A60336"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Thrombosis</w:t>
            </w:r>
          </w:p>
        </w:tc>
        <w:tc>
          <w:tcPr>
            <w:tcW w:w="2019" w:type="dxa"/>
            <w:gridSpan w:val="2"/>
            <w:vAlign w:val="center"/>
          </w:tcPr>
          <w:p w14:paraId="7BD5E649"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1 (2.9)</w:t>
            </w:r>
          </w:p>
        </w:tc>
        <w:tc>
          <w:tcPr>
            <w:tcW w:w="1952" w:type="dxa"/>
            <w:vAlign w:val="center"/>
          </w:tcPr>
          <w:p w14:paraId="57F07D26"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0 (0.0)</w:t>
            </w:r>
          </w:p>
        </w:tc>
        <w:tc>
          <w:tcPr>
            <w:tcW w:w="1992" w:type="dxa"/>
            <w:vAlign w:val="center"/>
          </w:tcPr>
          <w:p w14:paraId="3FFDFF22"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2 (50.0)</w:t>
            </w:r>
          </w:p>
        </w:tc>
      </w:tr>
      <w:tr w:rsidR="006511BB" w:rsidRPr="00EB05DB" w14:paraId="2AFEC736" w14:textId="77777777" w:rsidTr="00AB65FB">
        <w:tc>
          <w:tcPr>
            <w:tcW w:w="8720" w:type="dxa"/>
            <w:gridSpan w:val="7"/>
            <w:vAlign w:val="center"/>
          </w:tcPr>
          <w:p w14:paraId="20745C1F" w14:textId="77777777" w:rsidR="006511BB" w:rsidRPr="00EB05DB" w:rsidRDefault="006511BB" w:rsidP="00AB65FB">
            <w:pPr>
              <w:pStyle w:val="Prrafodelista"/>
              <w:ind w:left="360"/>
              <w:jc w:val="both"/>
              <w:rPr>
                <w:rFonts w:cs="Arial"/>
                <w:b/>
                <w:szCs w:val="24"/>
                <w:lang w:val="en-US"/>
              </w:rPr>
            </w:pPr>
            <w:r w:rsidRPr="00EB05DB">
              <w:rPr>
                <w:rFonts w:cs="Arial"/>
                <w:b/>
                <w:szCs w:val="24"/>
                <w:lang w:val="en-US"/>
              </w:rPr>
              <w:t>Autoimmune Disease Features</w:t>
            </w:r>
          </w:p>
        </w:tc>
      </w:tr>
      <w:tr w:rsidR="006511BB" w:rsidRPr="00EB05DB" w14:paraId="4E5783E4" w14:textId="77777777" w:rsidTr="00AB65FB">
        <w:tc>
          <w:tcPr>
            <w:tcW w:w="2757" w:type="dxa"/>
            <w:gridSpan w:val="3"/>
            <w:vAlign w:val="center"/>
          </w:tcPr>
          <w:p w14:paraId="0B2D3411"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 xml:space="preserve">SLE </w:t>
            </w:r>
          </w:p>
        </w:tc>
        <w:tc>
          <w:tcPr>
            <w:tcW w:w="2019" w:type="dxa"/>
            <w:gridSpan w:val="2"/>
            <w:vAlign w:val="center"/>
          </w:tcPr>
          <w:p w14:paraId="603334A9"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29 (82.9)</w:t>
            </w:r>
          </w:p>
        </w:tc>
        <w:tc>
          <w:tcPr>
            <w:tcW w:w="1952" w:type="dxa"/>
            <w:vAlign w:val="center"/>
          </w:tcPr>
          <w:p w14:paraId="277811FC"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5 (100)</w:t>
            </w:r>
          </w:p>
        </w:tc>
        <w:tc>
          <w:tcPr>
            <w:tcW w:w="1992" w:type="dxa"/>
            <w:vAlign w:val="center"/>
          </w:tcPr>
          <w:p w14:paraId="4456BB2D"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2 (50)</w:t>
            </w:r>
          </w:p>
        </w:tc>
      </w:tr>
      <w:tr w:rsidR="006511BB" w:rsidRPr="00EB05DB" w14:paraId="4CB7DC8F" w14:textId="77777777" w:rsidTr="00AB65FB">
        <w:tc>
          <w:tcPr>
            <w:tcW w:w="2757" w:type="dxa"/>
            <w:gridSpan w:val="3"/>
            <w:vAlign w:val="center"/>
          </w:tcPr>
          <w:p w14:paraId="0E6B93CE"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 xml:space="preserve">APS </w:t>
            </w:r>
          </w:p>
        </w:tc>
        <w:tc>
          <w:tcPr>
            <w:tcW w:w="2019" w:type="dxa"/>
            <w:gridSpan w:val="2"/>
            <w:vAlign w:val="center"/>
          </w:tcPr>
          <w:p w14:paraId="5011EE5F"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6 (17.1)</w:t>
            </w:r>
          </w:p>
        </w:tc>
        <w:tc>
          <w:tcPr>
            <w:tcW w:w="1952" w:type="dxa"/>
            <w:vAlign w:val="center"/>
          </w:tcPr>
          <w:p w14:paraId="5AF2969D"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0 (0)</w:t>
            </w:r>
          </w:p>
        </w:tc>
        <w:tc>
          <w:tcPr>
            <w:tcW w:w="1992" w:type="dxa"/>
            <w:vAlign w:val="center"/>
          </w:tcPr>
          <w:p w14:paraId="2788F8A7"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2 (50)</w:t>
            </w:r>
          </w:p>
        </w:tc>
      </w:tr>
      <w:tr w:rsidR="006511BB" w:rsidRPr="00EB05DB" w14:paraId="6B890140" w14:textId="77777777" w:rsidTr="00AB65FB">
        <w:tc>
          <w:tcPr>
            <w:tcW w:w="2757" w:type="dxa"/>
            <w:gridSpan w:val="3"/>
            <w:vAlign w:val="center"/>
          </w:tcPr>
          <w:p w14:paraId="44953523"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Anti SSA/Ro antibodies</w:t>
            </w:r>
          </w:p>
        </w:tc>
        <w:tc>
          <w:tcPr>
            <w:tcW w:w="2019" w:type="dxa"/>
            <w:gridSpan w:val="2"/>
            <w:vAlign w:val="center"/>
          </w:tcPr>
          <w:p w14:paraId="2B245BBA"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11 (31.4)</w:t>
            </w:r>
          </w:p>
        </w:tc>
        <w:tc>
          <w:tcPr>
            <w:tcW w:w="1952" w:type="dxa"/>
            <w:vAlign w:val="center"/>
          </w:tcPr>
          <w:p w14:paraId="2CDFCA82"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2 (40)</w:t>
            </w:r>
          </w:p>
        </w:tc>
        <w:tc>
          <w:tcPr>
            <w:tcW w:w="1992" w:type="dxa"/>
            <w:vAlign w:val="center"/>
          </w:tcPr>
          <w:p w14:paraId="2068B233"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0 (0)</w:t>
            </w:r>
          </w:p>
        </w:tc>
      </w:tr>
      <w:tr w:rsidR="006511BB" w:rsidRPr="00EB05DB" w14:paraId="55CD6729" w14:textId="77777777" w:rsidTr="00AB65FB">
        <w:tc>
          <w:tcPr>
            <w:tcW w:w="2757" w:type="dxa"/>
            <w:gridSpan w:val="3"/>
            <w:vAlign w:val="center"/>
          </w:tcPr>
          <w:p w14:paraId="0201F355"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Months since last flare</w:t>
            </w:r>
          </w:p>
        </w:tc>
        <w:tc>
          <w:tcPr>
            <w:tcW w:w="2019" w:type="dxa"/>
            <w:gridSpan w:val="2"/>
            <w:vAlign w:val="center"/>
          </w:tcPr>
          <w:p w14:paraId="1FE0B9C1"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35.8 (40.6)</w:t>
            </w:r>
          </w:p>
        </w:tc>
        <w:tc>
          <w:tcPr>
            <w:tcW w:w="1952" w:type="dxa"/>
            <w:vAlign w:val="center"/>
          </w:tcPr>
          <w:p w14:paraId="0B42EB99"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48.3 (48.7)</w:t>
            </w:r>
          </w:p>
        </w:tc>
        <w:tc>
          <w:tcPr>
            <w:tcW w:w="1992" w:type="dxa"/>
            <w:vAlign w:val="center"/>
          </w:tcPr>
          <w:p w14:paraId="215505D4"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7.7 (6.4)</w:t>
            </w:r>
          </w:p>
        </w:tc>
      </w:tr>
      <w:tr w:rsidR="006511BB" w:rsidRPr="00EB05DB" w14:paraId="7E3505AD" w14:textId="77777777" w:rsidTr="00AB65FB">
        <w:tc>
          <w:tcPr>
            <w:tcW w:w="2757" w:type="dxa"/>
            <w:gridSpan w:val="3"/>
            <w:vAlign w:val="center"/>
          </w:tcPr>
          <w:p w14:paraId="43FB853B"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SLE</w:t>
            </w:r>
            <w:r>
              <w:rPr>
                <w:rFonts w:cs="Arial"/>
                <w:szCs w:val="24"/>
                <w:lang w:val="en-US"/>
              </w:rPr>
              <w:t>P</w:t>
            </w:r>
            <w:r w:rsidRPr="00EB05DB">
              <w:rPr>
                <w:rFonts w:cs="Arial"/>
                <w:szCs w:val="24"/>
                <w:lang w:val="en-US"/>
              </w:rPr>
              <w:t>DAI at first visit (median, IQR)</w:t>
            </w:r>
          </w:p>
        </w:tc>
        <w:tc>
          <w:tcPr>
            <w:tcW w:w="2019" w:type="dxa"/>
            <w:gridSpan w:val="2"/>
            <w:vAlign w:val="center"/>
          </w:tcPr>
          <w:p w14:paraId="23331382"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0.5 (0 – 2)</w:t>
            </w:r>
          </w:p>
        </w:tc>
        <w:tc>
          <w:tcPr>
            <w:tcW w:w="1952" w:type="dxa"/>
            <w:vAlign w:val="center"/>
          </w:tcPr>
          <w:p w14:paraId="79802B5A"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0 (0 – 0.5)</w:t>
            </w:r>
          </w:p>
        </w:tc>
        <w:tc>
          <w:tcPr>
            <w:tcW w:w="1992" w:type="dxa"/>
            <w:vAlign w:val="center"/>
          </w:tcPr>
          <w:p w14:paraId="450C26B0"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0.5 (0 – 2.5)</w:t>
            </w:r>
          </w:p>
        </w:tc>
      </w:tr>
      <w:tr w:rsidR="006511BB" w:rsidRPr="00EB05DB" w14:paraId="34FAFE55" w14:textId="77777777" w:rsidTr="00AB65FB">
        <w:tc>
          <w:tcPr>
            <w:tcW w:w="8720" w:type="dxa"/>
            <w:gridSpan w:val="7"/>
            <w:vAlign w:val="center"/>
          </w:tcPr>
          <w:p w14:paraId="5327B296" w14:textId="77777777" w:rsidR="006511BB" w:rsidRPr="00EB05DB" w:rsidRDefault="006511BB" w:rsidP="00AB65FB">
            <w:pPr>
              <w:pStyle w:val="Prrafodelista"/>
              <w:ind w:left="360"/>
              <w:jc w:val="both"/>
              <w:rPr>
                <w:rFonts w:cs="Arial"/>
                <w:b/>
                <w:szCs w:val="24"/>
                <w:lang w:val="en-US"/>
              </w:rPr>
            </w:pPr>
            <w:r w:rsidRPr="00EB05DB">
              <w:rPr>
                <w:rFonts w:cs="Arial"/>
                <w:b/>
                <w:szCs w:val="24"/>
                <w:lang w:val="en-US"/>
              </w:rPr>
              <w:t>Markers of PE/IUGR</w:t>
            </w:r>
          </w:p>
        </w:tc>
      </w:tr>
      <w:tr w:rsidR="006511BB" w:rsidRPr="00EB05DB" w14:paraId="2523EE8C" w14:textId="77777777" w:rsidTr="00AB65FB">
        <w:trPr>
          <w:trHeight w:val="506"/>
        </w:trPr>
        <w:tc>
          <w:tcPr>
            <w:tcW w:w="1526" w:type="dxa"/>
            <w:vMerge w:val="restart"/>
            <w:vAlign w:val="center"/>
          </w:tcPr>
          <w:p w14:paraId="1BFBD48E"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10- 14 weeks ´gestation</w:t>
            </w:r>
          </w:p>
        </w:tc>
        <w:tc>
          <w:tcPr>
            <w:tcW w:w="1276" w:type="dxa"/>
            <w:gridSpan w:val="3"/>
            <w:vAlign w:val="center"/>
          </w:tcPr>
          <w:p w14:paraId="2715FE9D"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mPI-UtA</w:t>
            </w:r>
          </w:p>
        </w:tc>
        <w:tc>
          <w:tcPr>
            <w:tcW w:w="1974" w:type="dxa"/>
            <w:vAlign w:val="center"/>
          </w:tcPr>
          <w:p w14:paraId="11D59B43"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1.52 (0.45)</w:t>
            </w:r>
          </w:p>
        </w:tc>
        <w:tc>
          <w:tcPr>
            <w:tcW w:w="1952" w:type="dxa"/>
            <w:vAlign w:val="center"/>
          </w:tcPr>
          <w:p w14:paraId="4AB22518"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1.28 (0.49)</w:t>
            </w:r>
          </w:p>
        </w:tc>
        <w:tc>
          <w:tcPr>
            <w:tcW w:w="1992" w:type="dxa"/>
            <w:vAlign w:val="center"/>
          </w:tcPr>
          <w:p w14:paraId="2F45D5B3"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2.08 (0.36)</w:t>
            </w:r>
          </w:p>
        </w:tc>
      </w:tr>
      <w:tr w:rsidR="006511BB" w:rsidRPr="00EB05DB" w14:paraId="3F5D5291" w14:textId="77777777" w:rsidTr="00AB65FB">
        <w:trPr>
          <w:trHeight w:val="506"/>
        </w:trPr>
        <w:tc>
          <w:tcPr>
            <w:tcW w:w="1526" w:type="dxa"/>
            <w:vMerge/>
            <w:vAlign w:val="center"/>
          </w:tcPr>
          <w:p w14:paraId="6E834560" w14:textId="77777777" w:rsidR="006511BB" w:rsidRPr="00EB05DB" w:rsidRDefault="006511BB" w:rsidP="00AB65FB">
            <w:pPr>
              <w:pStyle w:val="Prrafodelista"/>
              <w:ind w:left="360"/>
              <w:jc w:val="both"/>
              <w:rPr>
                <w:rFonts w:cs="Arial"/>
                <w:szCs w:val="24"/>
                <w:lang w:val="en-US"/>
              </w:rPr>
            </w:pPr>
          </w:p>
        </w:tc>
        <w:tc>
          <w:tcPr>
            <w:tcW w:w="1276" w:type="dxa"/>
            <w:gridSpan w:val="3"/>
            <w:vAlign w:val="center"/>
          </w:tcPr>
          <w:p w14:paraId="3D096FE2"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sFlt-1</w:t>
            </w:r>
          </w:p>
        </w:tc>
        <w:tc>
          <w:tcPr>
            <w:tcW w:w="1974" w:type="dxa"/>
            <w:vAlign w:val="center"/>
          </w:tcPr>
          <w:p w14:paraId="2E15FC42"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1746.7 (916.6)</w:t>
            </w:r>
          </w:p>
        </w:tc>
        <w:tc>
          <w:tcPr>
            <w:tcW w:w="1952" w:type="dxa"/>
            <w:vAlign w:val="center"/>
          </w:tcPr>
          <w:p w14:paraId="1C7B2A93"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2067.8 (1647.3)</w:t>
            </w:r>
          </w:p>
        </w:tc>
        <w:tc>
          <w:tcPr>
            <w:tcW w:w="1992" w:type="dxa"/>
            <w:vAlign w:val="center"/>
          </w:tcPr>
          <w:p w14:paraId="3C1CFE87"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1422.1 (510.7)</w:t>
            </w:r>
          </w:p>
        </w:tc>
      </w:tr>
      <w:tr w:rsidR="006511BB" w:rsidRPr="00EB05DB" w14:paraId="2DCBD794" w14:textId="77777777" w:rsidTr="00AB65FB">
        <w:trPr>
          <w:trHeight w:val="506"/>
        </w:trPr>
        <w:tc>
          <w:tcPr>
            <w:tcW w:w="1526" w:type="dxa"/>
            <w:vMerge/>
            <w:vAlign w:val="center"/>
          </w:tcPr>
          <w:p w14:paraId="7A355020" w14:textId="77777777" w:rsidR="006511BB" w:rsidRPr="00EB05DB" w:rsidRDefault="006511BB" w:rsidP="00AB65FB">
            <w:pPr>
              <w:pStyle w:val="Prrafodelista"/>
              <w:ind w:left="360"/>
              <w:jc w:val="both"/>
              <w:rPr>
                <w:rFonts w:cs="Arial"/>
                <w:szCs w:val="24"/>
                <w:lang w:val="en-US"/>
              </w:rPr>
            </w:pPr>
          </w:p>
        </w:tc>
        <w:tc>
          <w:tcPr>
            <w:tcW w:w="1276" w:type="dxa"/>
            <w:gridSpan w:val="3"/>
            <w:vAlign w:val="center"/>
          </w:tcPr>
          <w:p w14:paraId="6A4FD874"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PlGF</w:t>
            </w:r>
          </w:p>
        </w:tc>
        <w:tc>
          <w:tcPr>
            <w:tcW w:w="1974" w:type="dxa"/>
            <w:vAlign w:val="center"/>
          </w:tcPr>
          <w:p w14:paraId="142FCBA9"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78.6 (124.4)</w:t>
            </w:r>
          </w:p>
        </w:tc>
        <w:tc>
          <w:tcPr>
            <w:tcW w:w="1952" w:type="dxa"/>
            <w:vAlign w:val="center"/>
          </w:tcPr>
          <w:p w14:paraId="08A4CCFE"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36.0 (21.7)</w:t>
            </w:r>
          </w:p>
        </w:tc>
        <w:tc>
          <w:tcPr>
            <w:tcW w:w="1992" w:type="dxa"/>
            <w:vAlign w:val="center"/>
          </w:tcPr>
          <w:p w14:paraId="3558E166"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58.4 (54.8)</w:t>
            </w:r>
          </w:p>
        </w:tc>
      </w:tr>
      <w:tr w:rsidR="006511BB" w:rsidRPr="00EB05DB" w14:paraId="5AC31D8F" w14:textId="77777777" w:rsidTr="00AB65FB">
        <w:trPr>
          <w:trHeight w:val="506"/>
        </w:trPr>
        <w:tc>
          <w:tcPr>
            <w:tcW w:w="1526" w:type="dxa"/>
            <w:vMerge/>
            <w:vAlign w:val="center"/>
          </w:tcPr>
          <w:p w14:paraId="001A1439" w14:textId="77777777" w:rsidR="006511BB" w:rsidRPr="00EB05DB" w:rsidRDefault="006511BB" w:rsidP="00AB65FB">
            <w:pPr>
              <w:pStyle w:val="Prrafodelista"/>
              <w:ind w:left="360"/>
              <w:jc w:val="both"/>
              <w:rPr>
                <w:rFonts w:cs="Arial"/>
                <w:szCs w:val="24"/>
                <w:lang w:val="en-US"/>
              </w:rPr>
            </w:pPr>
          </w:p>
        </w:tc>
        <w:tc>
          <w:tcPr>
            <w:tcW w:w="1276" w:type="dxa"/>
            <w:gridSpan w:val="3"/>
            <w:vAlign w:val="center"/>
          </w:tcPr>
          <w:p w14:paraId="03867ED1"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sFlt-1</w:t>
            </w:r>
            <w:r>
              <w:rPr>
                <w:rFonts w:cs="Arial"/>
                <w:szCs w:val="24"/>
                <w:lang w:val="en-US"/>
              </w:rPr>
              <w:t xml:space="preserve"> </w:t>
            </w:r>
            <w:r w:rsidRPr="00EB05DB">
              <w:rPr>
                <w:rFonts w:cs="Arial"/>
                <w:szCs w:val="24"/>
                <w:lang w:val="en-US"/>
              </w:rPr>
              <w:t xml:space="preserve">/PlGF </w:t>
            </w:r>
          </w:p>
        </w:tc>
        <w:tc>
          <w:tcPr>
            <w:tcW w:w="1974" w:type="dxa"/>
            <w:vAlign w:val="center"/>
          </w:tcPr>
          <w:p w14:paraId="59BBBC91"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47.9 (34.8)</w:t>
            </w:r>
          </w:p>
        </w:tc>
        <w:tc>
          <w:tcPr>
            <w:tcW w:w="1952" w:type="dxa"/>
            <w:vAlign w:val="center"/>
          </w:tcPr>
          <w:p w14:paraId="123DE812"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53.1 (13.4)</w:t>
            </w:r>
          </w:p>
        </w:tc>
        <w:tc>
          <w:tcPr>
            <w:tcW w:w="1992" w:type="dxa"/>
            <w:vAlign w:val="center"/>
          </w:tcPr>
          <w:p w14:paraId="6BFCC29E"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45.3 (35.5)</w:t>
            </w:r>
          </w:p>
        </w:tc>
      </w:tr>
      <w:tr w:rsidR="006511BB" w:rsidRPr="00EB05DB" w14:paraId="430D2CCA" w14:textId="77777777" w:rsidTr="00AB65FB">
        <w:trPr>
          <w:trHeight w:val="506"/>
        </w:trPr>
        <w:tc>
          <w:tcPr>
            <w:tcW w:w="1526" w:type="dxa"/>
            <w:vMerge w:val="restart"/>
            <w:vAlign w:val="center"/>
          </w:tcPr>
          <w:p w14:paraId="0A51E206"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19 – 22 weeks ´gestation</w:t>
            </w:r>
          </w:p>
        </w:tc>
        <w:tc>
          <w:tcPr>
            <w:tcW w:w="1276" w:type="dxa"/>
            <w:gridSpan w:val="3"/>
            <w:vAlign w:val="center"/>
          </w:tcPr>
          <w:p w14:paraId="0258C950"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mPI-UtA</w:t>
            </w:r>
          </w:p>
        </w:tc>
        <w:tc>
          <w:tcPr>
            <w:tcW w:w="1974" w:type="dxa"/>
            <w:vAlign w:val="center"/>
          </w:tcPr>
          <w:p w14:paraId="232FC054"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0.95 (0.22)</w:t>
            </w:r>
          </w:p>
        </w:tc>
        <w:tc>
          <w:tcPr>
            <w:tcW w:w="1952" w:type="dxa"/>
            <w:vAlign w:val="center"/>
          </w:tcPr>
          <w:p w14:paraId="79F22E2E"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0.76 (0.10)</w:t>
            </w:r>
          </w:p>
        </w:tc>
        <w:tc>
          <w:tcPr>
            <w:tcW w:w="1992" w:type="dxa"/>
            <w:vAlign w:val="center"/>
          </w:tcPr>
          <w:p w14:paraId="5AE29F7C" w14:textId="77777777" w:rsidR="006511BB" w:rsidRPr="00FF03F3" w:rsidRDefault="006511BB" w:rsidP="00AB65FB">
            <w:pPr>
              <w:pStyle w:val="Prrafodelista"/>
              <w:ind w:left="360"/>
              <w:jc w:val="both"/>
              <w:rPr>
                <w:rFonts w:cs="Arial"/>
                <w:b/>
                <w:szCs w:val="24"/>
                <w:lang w:val="en-US"/>
              </w:rPr>
            </w:pPr>
            <w:r w:rsidRPr="00FF03F3">
              <w:rPr>
                <w:rFonts w:cs="Arial"/>
                <w:b/>
                <w:szCs w:val="24"/>
                <w:lang w:val="en-US"/>
              </w:rPr>
              <w:t>1.52 (0.64)*</w:t>
            </w:r>
          </w:p>
        </w:tc>
      </w:tr>
      <w:tr w:rsidR="006511BB" w:rsidRPr="00EB05DB" w14:paraId="115D9D1E" w14:textId="77777777" w:rsidTr="00AB65FB">
        <w:trPr>
          <w:trHeight w:val="506"/>
        </w:trPr>
        <w:tc>
          <w:tcPr>
            <w:tcW w:w="1526" w:type="dxa"/>
            <w:vMerge/>
            <w:vAlign w:val="center"/>
          </w:tcPr>
          <w:p w14:paraId="6B7C2BEE" w14:textId="77777777" w:rsidR="006511BB" w:rsidRPr="00EB05DB" w:rsidRDefault="006511BB" w:rsidP="00AB65FB">
            <w:pPr>
              <w:pStyle w:val="Prrafodelista"/>
              <w:ind w:left="360"/>
              <w:jc w:val="both"/>
              <w:rPr>
                <w:rFonts w:cs="Arial"/>
                <w:szCs w:val="24"/>
                <w:lang w:val="en-US"/>
              </w:rPr>
            </w:pPr>
          </w:p>
        </w:tc>
        <w:tc>
          <w:tcPr>
            <w:tcW w:w="1276" w:type="dxa"/>
            <w:gridSpan w:val="3"/>
            <w:vAlign w:val="center"/>
          </w:tcPr>
          <w:p w14:paraId="15AE2E8B"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sFlt-1</w:t>
            </w:r>
          </w:p>
        </w:tc>
        <w:tc>
          <w:tcPr>
            <w:tcW w:w="1974" w:type="dxa"/>
            <w:vAlign w:val="center"/>
          </w:tcPr>
          <w:p w14:paraId="563C3F52"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1883.8 (788.2)</w:t>
            </w:r>
          </w:p>
        </w:tc>
        <w:tc>
          <w:tcPr>
            <w:tcW w:w="1952" w:type="dxa"/>
            <w:vAlign w:val="center"/>
          </w:tcPr>
          <w:p w14:paraId="605608CD"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2335.9 (1167.2)</w:t>
            </w:r>
          </w:p>
        </w:tc>
        <w:tc>
          <w:tcPr>
            <w:tcW w:w="1992" w:type="dxa"/>
            <w:vAlign w:val="center"/>
          </w:tcPr>
          <w:p w14:paraId="5F9C7C68"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1777.0 (795.7)</w:t>
            </w:r>
          </w:p>
        </w:tc>
      </w:tr>
      <w:tr w:rsidR="006511BB" w:rsidRPr="00EB05DB" w14:paraId="293BCFD1" w14:textId="77777777" w:rsidTr="00AB65FB">
        <w:trPr>
          <w:trHeight w:val="506"/>
        </w:trPr>
        <w:tc>
          <w:tcPr>
            <w:tcW w:w="1526" w:type="dxa"/>
            <w:vMerge/>
            <w:vAlign w:val="center"/>
          </w:tcPr>
          <w:p w14:paraId="4F613AA0" w14:textId="77777777" w:rsidR="006511BB" w:rsidRPr="00EB05DB" w:rsidRDefault="006511BB" w:rsidP="00AB65FB">
            <w:pPr>
              <w:pStyle w:val="Prrafodelista"/>
              <w:ind w:left="360"/>
              <w:jc w:val="both"/>
              <w:rPr>
                <w:rFonts w:cs="Arial"/>
                <w:szCs w:val="24"/>
                <w:lang w:val="en-US"/>
              </w:rPr>
            </w:pPr>
          </w:p>
        </w:tc>
        <w:tc>
          <w:tcPr>
            <w:tcW w:w="1276" w:type="dxa"/>
            <w:gridSpan w:val="3"/>
            <w:vAlign w:val="center"/>
          </w:tcPr>
          <w:p w14:paraId="6012E4D7"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PlGF</w:t>
            </w:r>
          </w:p>
        </w:tc>
        <w:tc>
          <w:tcPr>
            <w:tcW w:w="1974" w:type="dxa"/>
            <w:vAlign w:val="center"/>
          </w:tcPr>
          <w:p w14:paraId="4FE1E857"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481.4 (305.6)</w:t>
            </w:r>
          </w:p>
        </w:tc>
        <w:tc>
          <w:tcPr>
            <w:tcW w:w="1952" w:type="dxa"/>
            <w:vAlign w:val="center"/>
          </w:tcPr>
          <w:p w14:paraId="289B4273"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403.1 (175.4)</w:t>
            </w:r>
          </w:p>
        </w:tc>
        <w:tc>
          <w:tcPr>
            <w:tcW w:w="1992" w:type="dxa"/>
            <w:vAlign w:val="center"/>
          </w:tcPr>
          <w:p w14:paraId="6750FE61"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184.1 (167.4)</w:t>
            </w:r>
          </w:p>
        </w:tc>
      </w:tr>
      <w:tr w:rsidR="006511BB" w:rsidRPr="00EB05DB" w14:paraId="7931E559" w14:textId="77777777" w:rsidTr="00AB65FB">
        <w:trPr>
          <w:trHeight w:val="506"/>
        </w:trPr>
        <w:tc>
          <w:tcPr>
            <w:tcW w:w="1526" w:type="dxa"/>
            <w:vMerge/>
            <w:vAlign w:val="center"/>
          </w:tcPr>
          <w:p w14:paraId="76A05313" w14:textId="77777777" w:rsidR="006511BB" w:rsidRPr="00EB05DB" w:rsidRDefault="006511BB" w:rsidP="00AB65FB">
            <w:pPr>
              <w:pStyle w:val="Prrafodelista"/>
              <w:ind w:left="360"/>
              <w:jc w:val="both"/>
              <w:rPr>
                <w:rFonts w:cs="Arial"/>
                <w:szCs w:val="24"/>
                <w:lang w:val="en-US"/>
              </w:rPr>
            </w:pPr>
          </w:p>
        </w:tc>
        <w:tc>
          <w:tcPr>
            <w:tcW w:w="1276" w:type="dxa"/>
            <w:gridSpan w:val="3"/>
            <w:vAlign w:val="center"/>
          </w:tcPr>
          <w:p w14:paraId="7F9FEB0C"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sFlt-1</w:t>
            </w:r>
            <w:r>
              <w:rPr>
                <w:rFonts w:cs="Arial"/>
                <w:szCs w:val="24"/>
                <w:lang w:val="en-US"/>
              </w:rPr>
              <w:t xml:space="preserve"> </w:t>
            </w:r>
            <w:r w:rsidRPr="00EB05DB">
              <w:rPr>
                <w:rFonts w:cs="Arial"/>
                <w:szCs w:val="24"/>
                <w:lang w:val="en-US"/>
              </w:rPr>
              <w:t xml:space="preserve">/PlGF </w:t>
            </w:r>
          </w:p>
        </w:tc>
        <w:tc>
          <w:tcPr>
            <w:tcW w:w="1974" w:type="dxa"/>
            <w:vAlign w:val="center"/>
          </w:tcPr>
          <w:p w14:paraId="350921F9"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5.2 (2.9)</w:t>
            </w:r>
          </w:p>
        </w:tc>
        <w:tc>
          <w:tcPr>
            <w:tcW w:w="1952" w:type="dxa"/>
            <w:vAlign w:val="center"/>
          </w:tcPr>
          <w:p w14:paraId="3A69159D"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6.5 (2.9)</w:t>
            </w:r>
          </w:p>
        </w:tc>
        <w:tc>
          <w:tcPr>
            <w:tcW w:w="1992" w:type="dxa"/>
            <w:vAlign w:val="center"/>
          </w:tcPr>
          <w:p w14:paraId="6C6EFECD"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15.4 (11.4)</w:t>
            </w:r>
          </w:p>
        </w:tc>
      </w:tr>
      <w:tr w:rsidR="006511BB" w:rsidRPr="00EB05DB" w14:paraId="1A23DD36" w14:textId="77777777" w:rsidTr="00AB65FB">
        <w:trPr>
          <w:trHeight w:val="506"/>
        </w:trPr>
        <w:tc>
          <w:tcPr>
            <w:tcW w:w="1526" w:type="dxa"/>
            <w:vMerge w:val="restart"/>
            <w:vAlign w:val="center"/>
          </w:tcPr>
          <w:p w14:paraId="0A38704F"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24 – 29 weeks ´gestation</w:t>
            </w:r>
          </w:p>
        </w:tc>
        <w:tc>
          <w:tcPr>
            <w:tcW w:w="1276" w:type="dxa"/>
            <w:gridSpan w:val="3"/>
            <w:vAlign w:val="center"/>
          </w:tcPr>
          <w:p w14:paraId="32394C9C"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mPI-UtA</w:t>
            </w:r>
          </w:p>
        </w:tc>
        <w:tc>
          <w:tcPr>
            <w:tcW w:w="1974" w:type="dxa"/>
            <w:vAlign w:val="center"/>
          </w:tcPr>
          <w:p w14:paraId="5B3CC234"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0.70 (0.16)</w:t>
            </w:r>
          </w:p>
        </w:tc>
        <w:tc>
          <w:tcPr>
            <w:tcW w:w="1952" w:type="dxa"/>
            <w:vAlign w:val="center"/>
          </w:tcPr>
          <w:p w14:paraId="44F3344F"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0.68 (0.23)</w:t>
            </w:r>
          </w:p>
        </w:tc>
        <w:tc>
          <w:tcPr>
            <w:tcW w:w="1992" w:type="dxa"/>
            <w:vAlign w:val="center"/>
          </w:tcPr>
          <w:p w14:paraId="412A985C"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1.43 (0.43)</w:t>
            </w:r>
          </w:p>
        </w:tc>
      </w:tr>
      <w:tr w:rsidR="006511BB" w:rsidRPr="00EB05DB" w14:paraId="1AF71FE7" w14:textId="77777777" w:rsidTr="00AB65FB">
        <w:trPr>
          <w:trHeight w:val="506"/>
        </w:trPr>
        <w:tc>
          <w:tcPr>
            <w:tcW w:w="1526" w:type="dxa"/>
            <w:vMerge/>
            <w:vAlign w:val="center"/>
          </w:tcPr>
          <w:p w14:paraId="6CEA27A6" w14:textId="77777777" w:rsidR="006511BB" w:rsidRPr="00EB05DB" w:rsidRDefault="006511BB" w:rsidP="00AB65FB">
            <w:pPr>
              <w:pStyle w:val="Prrafodelista"/>
              <w:ind w:left="360"/>
              <w:jc w:val="both"/>
              <w:rPr>
                <w:rFonts w:cs="Arial"/>
                <w:szCs w:val="24"/>
                <w:lang w:val="en-US"/>
              </w:rPr>
            </w:pPr>
          </w:p>
        </w:tc>
        <w:tc>
          <w:tcPr>
            <w:tcW w:w="1276" w:type="dxa"/>
            <w:gridSpan w:val="3"/>
            <w:vAlign w:val="center"/>
          </w:tcPr>
          <w:p w14:paraId="6DFFECA2"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sFlt-1</w:t>
            </w:r>
          </w:p>
        </w:tc>
        <w:tc>
          <w:tcPr>
            <w:tcW w:w="1974" w:type="dxa"/>
            <w:vAlign w:val="center"/>
          </w:tcPr>
          <w:p w14:paraId="0E260142"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1869.8 (789.7)</w:t>
            </w:r>
          </w:p>
        </w:tc>
        <w:tc>
          <w:tcPr>
            <w:tcW w:w="1952" w:type="dxa"/>
            <w:vAlign w:val="center"/>
          </w:tcPr>
          <w:p w14:paraId="630B04EF"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3131.9 (2323.7)</w:t>
            </w:r>
          </w:p>
        </w:tc>
        <w:tc>
          <w:tcPr>
            <w:tcW w:w="1992" w:type="dxa"/>
            <w:vAlign w:val="center"/>
          </w:tcPr>
          <w:p w14:paraId="38C93B5D"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5808 (4642.4)</w:t>
            </w:r>
          </w:p>
        </w:tc>
      </w:tr>
      <w:tr w:rsidR="006511BB" w:rsidRPr="00EB05DB" w14:paraId="6E5CBCD8" w14:textId="77777777" w:rsidTr="00AB65FB">
        <w:trPr>
          <w:trHeight w:val="506"/>
        </w:trPr>
        <w:tc>
          <w:tcPr>
            <w:tcW w:w="1526" w:type="dxa"/>
            <w:vMerge/>
            <w:vAlign w:val="center"/>
          </w:tcPr>
          <w:p w14:paraId="158F8E7A" w14:textId="77777777" w:rsidR="006511BB" w:rsidRPr="00EB05DB" w:rsidRDefault="006511BB" w:rsidP="00AB65FB">
            <w:pPr>
              <w:pStyle w:val="Prrafodelista"/>
              <w:ind w:left="360"/>
              <w:jc w:val="both"/>
              <w:rPr>
                <w:rFonts w:cs="Arial"/>
                <w:szCs w:val="24"/>
                <w:lang w:val="en-US"/>
              </w:rPr>
            </w:pPr>
          </w:p>
        </w:tc>
        <w:tc>
          <w:tcPr>
            <w:tcW w:w="1276" w:type="dxa"/>
            <w:gridSpan w:val="3"/>
            <w:vAlign w:val="center"/>
          </w:tcPr>
          <w:p w14:paraId="3F59A295"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PlGF</w:t>
            </w:r>
          </w:p>
        </w:tc>
        <w:tc>
          <w:tcPr>
            <w:tcW w:w="1974" w:type="dxa"/>
            <w:vAlign w:val="center"/>
          </w:tcPr>
          <w:p w14:paraId="6CBEF3CF"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795.0 (506.2)</w:t>
            </w:r>
          </w:p>
        </w:tc>
        <w:tc>
          <w:tcPr>
            <w:tcW w:w="1952" w:type="dxa"/>
            <w:vAlign w:val="center"/>
          </w:tcPr>
          <w:p w14:paraId="749C498D"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408.4 (174.4)</w:t>
            </w:r>
          </w:p>
        </w:tc>
        <w:tc>
          <w:tcPr>
            <w:tcW w:w="1992" w:type="dxa"/>
            <w:vAlign w:val="center"/>
          </w:tcPr>
          <w:p w14:paraId="2ABEA215" w14:textId="77777777" w:rsidR="006511BB" w:rsidRPr="00FF03F3" w:rsidRDefault="006511BB" w:rsidP="00AB65FB">
            <w:pPr>
              <w:pStyle w:val="Prrafodelista"/>
              <w:ind w:left="360"/>
              <w:jc w:val="both"/>
              <w:rPr>
                <w:rFonts w:cs="Arial"/>
                <w:b/>
                <w:szCs w:val="24"/>
                <w:lang w:val="en-US"/>
              </w:rPr>
            </w:pPr>
            <w:r w:rsidRPr="00FF03F3">
              <w:rPr>
                <w:rFonts w:cs="Arial"/>
                <w:b/>
                <w:szCs w:val="24"/>
                <w:lang w:val="en-US"/>
              </w:rPr>
              <w:t>163.4 (218.7)*</w:t>
            </w:r>
          </w:p>
        </w:tc>
      </w:tr>
      <w:tr w:rsidR="006511BB" w:rsidRPr="00EB05DB" w14:paraId="594919E8" w14:textId="77777777" w:rsidTr="00AB65FB">
        <w:trPr>
          <w:trHeight w:val="506"/>
        </w:trPr>
        <w:tc>
          <w:tcPr>
            <w:tcW w:w="1526" w:type="dxa"/>
            <w:vMerge/>
            <w:vAlign w:val="center"/>
          </w:tcPr>
          <w:p w14:paraId="76C593AA" w14:textId="77777777" w:rsidR="006511BB" w:rsidRPr="00EB05DB" w:rsidRDefault="006511BB" w:rsidP="00AB65FB">
            <w:pPr>
              <w:pStyle w:val="Prrafodelista"/>
              <w:ind w:left="360"/>
              <w:jc w:val="both"/>
              <w:rPr>
                <w:rFonts w:cs="Arial"/>
                <w:szCs w:val="24"/>
                <w:lang w:val="en-US"/>
              </w:rPr>
            </w:pPr>
          </w:p>
        </w:tc>
        <w:tc>
          <w:tcPr>
            <w:tcW w:w="1276" w:type="dxa"/>
            <w:gridSpan w:val="3"/>
            <w:vAlign w:val="center"/>
          </w:tcPr>
          <w:p w14:paraId="14BEE1DD"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sFlt-1</w:t>
            </w:r>
            <w:r>
              <w:rPr>
                <w:rFonts w:cs="Arial"/>
                <w:szCs w:val="24"/>
                <w:lang w:val="en-US"/>
              </w:rPr>
              <w:t xml:space="preserve"> </w:t>
            </w:r>
            <w:r w:rsidRPr="00EB05DB">
              <w:rPr>
                <w:rFonts w:cs="Arial"/>
                <w:szCs w:val="24"/>
                <w:lang w:val="en-US"/>
              </w:rPr>
              <w:t xml:space="preserve">/PlGF </w:t>
            </w:r>
          </w:p>
        </w:tc>
        <w:tc>
          <w:tcPr>
            <w:tcW w:w="1974" w:type="dxa"/>
            <w:vAlign w:val="center"/>
          </w:tcPr>
          <w:p w14:paraId="79EB8D8F"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3.1 (1.8)</w:t>
            </w:r>
          </w:p>
        </w:tc>
        <w:tc>
          <w:tcPr>
            <w:tcW w:w="1952" w:type="dxa"/>
            <w:vAlign w:val="center"/>
          </w:tcPr>
          <w:p w14:paraId="5CA2A294"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9.2 (9.8)</w:t>
            </w:r>
          </w:p>
        </w:tc>
        <w:tc>
          <w:tcPr>
            <w:tcW w:w="1992" w:type="dxa"/>
            <w:vAlign w:val="center"/>
          </w:tcPr>
          <w:p w14:paraId="6643FCE0" w14:textId="77777777" w:rsidR="006511BB" w:rsidRPr="00FF03F3" w:rsidRDefault="006511BB" w:rsidP="00AB65FB">
            <w:pPr>
              <w:pStyle w:val="Prrafodelista"/>
              <w:ind w:left="360"/>
              <w:jc w:val="both"/>
              <w:rPr>
                <w:rFonts w:cs="Arial"/>
                <w:b/>
                <w:szCs w:val="24"/>
                <w:lang w:val="en-US"/>
              </w:rPr>
            </w:pPr>
            <w:r w:rsidRPr="00FF03F3">
              <w:rPr>
                <w:rFonts w:cs="Arial"/>
                <w:b/>
                <w:szCs w:val="24"/>
                <w:lang w:val="en-US"/>
              </w:rPr>
              <w:t>191.1 (274.4)*</w:t>
            </w:r>
          </w:p>
        </w:tc>
      </w:tr>
      <w:tr w:rsidR="006511BB" w:rsidRPr="00EB05DB" w14:paraId="0AEA6422" w14:textId="77777777" w:rsidTr="00AB65FB">
        <w:trPr>
          <w:trHeight w:val="506"/>
        </w:trPr>
        <w:tc>
          <w:tcPr>
            <w:tcW w:w="1526" w:type="dxa"/>
            <w:vMerge w:val="restart"/>
            <w:vAlign w:val="center"/>
          </w:tcPr>
          <w:p w14:paraId="6473AEC6"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32 – 34 weeks ´gestation</w:t>
            </w:r>
          </w:p>
        </w:tc>
        <w:tc>
          <w:tcPr>
            <w:tcW w:w="1276" w:type="dxa"/>
            <w:gridSpan w:val="3"/>
            <w:vAlign w:val="center"/>
          </w:tcPr>
          <w:p w14:paraId="4504C56F"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mPI-UtA</w:t>
            </w:r>
          </w:p>
        </w:tc>
        <w:tc>
          <w:tcPr>
            <w:tcW w:w="1974" w:type="dxa"/>
            <w:vAlign w:val="center"/>
          </w:tcPr>
          <w:p w14:paraId="6317158E"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0.68 (0.12)</w:t>
            </w:r>
          </w:p>
        </w:tc>
        <w:tc>
          <w:tcPr>
            <w:tcW w:w="1952" w:type="dxa"/>
            <w:vAlign w:val="center"/>
          </w:tcPr>
          <w:p w14:paraId="07A2C773"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0.65 (0.13)</w:t>
            </w:r>
          </w:p>
        </w:tc>
        <w:tc>
          <w:tcPr>
            <w:tcW w:w="1992" w:type="dxa"/>
            <w:vAlign w:val="center"/>
          </w:tcPr>
          <w:p w14:paraId="0ACA389C" w14:textId="77777777" w:rsidR="006511BB" w:rsidRPr="00FF03F3" w:rsidRDefault="006511BB" w:rsidP="00AB65FB">
            <w:pPr>
              <w:pStyle w:val="Prrafodelista"/>
              <w:ind w:left="360"/>
              <w:jc w:val="both"/>
              <w:rPr>
                <w:rFonts w:cs="Arial"/>
                <w:b/>
                <w:szCs w:val="24"/>
                <w:lang w:val="en-US"/>
              </w:rPr>
            </w:pPr>
            <w:r w:rsidRPr="00FF03F3">
              <w:rPr>
                <w:rFonts w:cs="Arial"/>
                <w:b/>
                <w:szCs w:val="24"/>
                <w:lang w:val="en-US"/>
              </w:rPr>
              <w:t>1.13 (0.15)*</w:t>
            </w:r>
          </w:p>
        </w:tc>
      </w:tr>
      <w:tr w:rsidR="006511BB" w:rsidRPr="00EB05DB" w14:paraId="3AA8276E" w14:textId="77777777" w:rsidTr="00AB65FB">
        <w:trPr>
          <w:trHeight w:val="506"/>
        </w:trPr>
        <w:tc>
          <w:tcPr>
            <w:tcW w:w="1526" w:type="dxa"/>
            <w:vMerge/>
            <w:vAlign w:val="center"/>
          </w:tcPr>
          <w:p w14:paraId="5D102D50" w14:textId="77777777" w:rsidR="006511BB" w:rsidRPr="00EB05DB" w:rsidRDefault="006511BB" w:rsidP="00AB65FB">
            <w:pPr>
              <w:pStyle w:val="Prrafodelista"/>
              <w:ind w:left="360"/>
              <w:jc w:val="both"/>
              <w:rPr>
                <w:rFonts w:cs="Arial"/>
                <w:szCs w:val="24"/>
                <w:lang w:val="en-US"/>
              </w:rPr>
            </w:pPr>
          </w:p>
        </w:tc>
        <w:tc>
          <w:tcPr>
            <w:tcW w:w="1276" w:type="dxa"/>
            <w:gridSpan w:val="3"/>
            <w:vAlign w:val="center"/>
          </w:tcPr>
          <w:p w14:paraId="50A74268"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sFlt-1</w:t>
            </w:r>
          </w:p>
        </w:tc>
        <w:tc>
          <w:tcPr>
            <w:tcW w:w="1974" w:type="dxa"/>
            <w:vAlign w:val="center"/>
          </w:tcPr>
          <w:p w14:paraId="3BAB82A6"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2041.3 (842.7)</w:t>
            </w:r>
          </w:p>
        </w:tc>
        <w:tc>
          <w:tcPr>
            <w:tcW w:w="1952" w:type="dxa"/>
            <w:vAlign w:val="center"/>
          </w:tcPr>
          <w:p w14:paraId="3DBFDF3D"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4085.3 (2522.0)</w:t>
            </w:r>
          </w:p>
        </w:tc>
        <w:tc>
          <w:tcPr>
            <w:tcW w:w="1992" w:type="dxa"/>
            <w:vAlign w:val="center"/>
          </w:tcPr>
          <w:p w14:paraId="04E40533"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3055.5 (1481.4)</w:t>
            </w:r>
          </w:p>
        </w:tc>
      </w:tr>
      <w:tr w:rsidR="006511BB" w:rsidRPr="00EB05DB" w14:paraId="0866D5D8" w14:textId="77777777" w:rsidTr="00AB65FB">
        <w:trPr>
          <w:trHeight w:val="506"/>
        </w:trPr>
        <w:tc>
          <w:tcPr>
            <w:tcW w:w="1526" w:type="dxa"/>
            <w:vMerge/>
            <w:vAlign w:val="center"/>
          </w:tcPr>
          <w:p w14:paraId="5FFD7FC0" w14:textId="77777777" w:rsidR="006511BB" w:rsidRPr="00EB05DB" w:rsidRDefault="006511BB" w:rsidP="00AB65FB">
            <w:pPr>
              <w:pStyle w:val="Prrafodelista"/>
              <w:ind w:left="360"/>
              <w:jc w:val="both"/>
              <w:rPr>
                <w:rFonts w:cs="Arial"/>
                <w:szCs w:val="24"/>
                <w:lang w:val="en-US"/>
              </w:rPr>
            </w:pPr>
          </w:p>
        </w:tc>
        <w:tc>
          <w:tcPr>
            <w:tcW w:w="1276" w:type="dxa"/>
            <w:gridSpan w:val="3"/>
            <w:vAlign w:val="center"/>
          </w:tcPr>
          <w:p w14:paraId="1B1ACBF5"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PlGF</w:t>
            </w:r>
          </w:p>
        </w:tc>
        <w:tc>
          <w:tcPr>
            <w:tcW w:w="1974" w:type="dxa"/>
            <w:vAlign w:val="center"/>
          </w:tcPr>
          <w:p w14:paraId="6E0F3C5C"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775.8 (446.5)</w:t>
            </w:r>
          </w:p>
        </w:tc>
        <w:tc>
          <w:tcPr>
            <w:tcW w:w="1952" w:type="dxa"/>
            <w:vAlign w:val="center"/>
          </w:tcPr>
          <w:p w14:paraId="598B84C4"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249.2 (73.9)</w:t>
            </w:r>
          </w:p>
        </w:tc>
        <w:tc>
          <w:tcPr>
            <w:tcW w:w="1992" w:type="dxa"/>
            <w:vAlign w:val="center"/>
          </w:tcPr>
          <w:p w14:paraId="58712A0B"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136.8 (140.0)</w:t>
            </w:r>
          </w:p>
        </w:tc>
      </w:tr>
      <w:tr w:rsidR="006511BB" w:rsidRPr="00EB05DB" w14:paraId="162C3F76" w14:textId="77777777" w:rsidTr="00AB65FB">
        <w:trPr>
          <w:trHeight w:val="506"/>
        </w:trPr>
        <w:tc>
          <w:tcPr>
            <w:tcW w:w="1526" w:type="dxa"/>
            <w:vMerge/>
            <w:vAlign w:val="center"/>
          </w:tcPr>
          <w:p w14:paraId="6C267DE2" w14:textId="77777777" w:rsidR="006511BB" w:rsidRPr="00EB05DB" w:rsidRDefault="006511BB" w:rsidP="00AB65FB">
            <w:pPr>
              <w:pStyle w:val="Prrafodelista"/>
              <w:ind w:left="360"/>
              <w:jc w:val="both"/>
              <w:rPr>
                <w:rFonts w:cs="Arial"/>
                <w:szCs w:val="24"/>
                <w:lang w:val="en-US"/>
              </w:rPr>
            </w:pPr>
          </w:p>
        </w:tc>
        <w:tc>
          <w:tcPr>
            <w:tcW w:w="1276" w:type="dxa"/>
            <w:gridSpan w:val="3"/>
            <w:vAlign w:val="center"/>
          </w:tcPr>
          <w:p w14:paraId="1BB82CB5"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sFlt-1</w:t>
            </w:r>
            <w:r>
              <w:rPr>
                <w:rFonts w:cs="Arial"/>
                <w:szCs w:val="24"/>
                <w:lang w:val="en-US"/>
              </w:rPr>
              <w:t xml:space="preserve"> </w:t>
            </w:r>
            <w:r w:rsidRPr="00EB05DB">
              <w:rPr>
                <w:rFonts w:cs="Arial"/>
                <w:szCs w:val="24"/>
                <w:lang w:val="en-US"/>
              </w:rPr>
              <w:t xml:space="preserve">/PlGF </w:t>
            </w:r>
          </w:p>
        </w:tc>
        <w:tc>
          <w:tcPr>
            <w:tcW w:w="1974" w:type="dxa"/>
            <w:vAlign w:val="center"/>
          </w:tcPr>
          <w:p w14:paraId="0397DAEC"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3.5 (2.8)</w:t>
            </w:r>
          </w:p>
        </w:tc>
        <w:tc>
          <w:tcPr>
            <w:tcW w:w="1952" w:type="dxa"/>
            <w:vAlign w:val="center"/>
          </w:tcPr>
          <w:p w14:paraId="73B647EE"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19.2 (15.1)</w:t>
            </w:r>
          </w:p>
        </w:tc>
        <w:tc>
          <w:tcPr>
            <w:tcW w:w="1992" w:type="dxa"/>
            <w:vAlign w:val="center"/>
          </w:tcPr>
          <w:p w14:paraId="32F25825" w14:textId="77777777" w:rsidR="006511BB" w:rsidRPr="00EB05DB" w:rsidRDefault="006511BB" w:rsidP="00AB65FB">
            <w:pPr>
              <w:pStyle w:val="Prrafodelista"/>
              <w:ind w:left="360"/>
              <w:jc w:val="both"/>
              <w:rPr>
                <w:rFonts w:cs="Arial"/>
                <w:szCs w:val="24"/>
                <w:lang w:val="en-US"/>
              </w:rPr>
            </w:pPr>
            <w:r w:rsidRPr="00EB05DB">
              <w:rPr>
                <w:rFonts w:cs="Arial"/>
                <w:szCs w:val="24"/>
                <w:lang w:val="en-US"/>
              </w:rPr>
              <w:t>58.3 (70.3)</w:t>
            </w:r>
          </w:p>
        </w:tc>
      </w:tr>
      <w:tr w:rsidR="006511BB" w:rsidRPr="00EB05DB" w14:paraId="0F9E9D4F" w14:textId="77777777" w:rsidTr="00AB65FB">
        <w:trPr>
          <w:trHeight w:val="506"/>
        </w:trPr>
        <w:tc>
          <w:tcPr>
            <w:tcW w:w="8720" w:type="dxa"/>
            <w:gridSpan w:val="7"/>
            <w:vAlign w:val="center"/>
          </w:tcPr>
          <w:p w14:paraId="3A8B584D" w14:textId="77777777" w:rsidR="006511BB" w:rsidRDefault="006511BB" w:rsidP="00AB65FB">
            <w:pPr>
              <w:pStyle w:val="Prrafodelista"/>
              <w:ind w:left="360"/>
              <w:jc w:val="both"/>
              <w:rPr>
                <w:rFonts w:cs="Arial"/>
                <w:i/>
                <w:sz w:val="18"/>
                <w:szCs w:val="24"/>
                <w:lang w:val="en-US"/>
              </w:rPr>
            </w:pPr>
            <w:r w:rsidRPr="00EB05DB">
              <w:rPr>
                <w:rFonts w:cs="Arial"/>
                <w:i/>
                <w:sz w:val="18"/>
                <w:szCs w:val="24"/>
                <w:lang w:val="en-US"/>
              </w:rPr>
              <w:t>APS, antiphospholipid syndrome; DM, diabetes mellitus; IQR, interquartile range; LMWH, low molecular weight heparin; mPI-UtA, mean pulsatility index of the uterine arteries; PE/IUGR, preeclampsia or intrauterine growth restriction; PlGF, placental growth factor; SLE, systemic lupus erythematosus; sFlt-1, soluble fms-like tyrosine kinase-1; SLE</w:t>
            </w:r>
            <w:r>
              <w:rPr>
                <w:rFonts w:cs="Arial"/>
                <w:i/>
                <w:sz w:val="18"/>
                <w:szCs w:val="24"/>
                <w:lang w:val="en-US"/>
              </w:rPr>
              <w:t>P</w:t>
            </w:r>
            <w:r w:rsidRPr="00EB05DB">
              <w:rPr>
                <w:rFonts w:cs="Arial"/>
                <w:i/>
                <w:sz w:val="18"/>
                <w:szCs w:val="24"/>
                <w:lang w:val="en-US"/>
              </w:rPr>
              <w:t>DAI, Systemic Lupus Erythematosus Disease Activity Index</w:t>
            </w:r>
            <w:r>
              <w:rPr>
                <w:rFonts w:cs="Arial"/>
                <w:i/>
                <w:sz w:val="18"/>
                <w:szCs w:val="24"/>
                <w:lang w:val="en-US"/>
              </w:rPr>
              <w:t xml:space="preserve"> in Pregnancy</w:t>
            </w:r>
            <w:r w:rsidRPr="00EB05DB">
              <w:rPr>
                <w:rFonts w:cs="Arial"/>
                <w:i/>
                <w:sz w:val="18"/>
                <w:szCs w:val="24"/>
                <w:lang w:val="en-US"/>
              </w:rPr>
              <w:t>.</w:t>
            </w:r>
          </w:p>
          <w:p w14:paraId="0EC751ED" w14:textId="77777777" w:rsidR="006511BB" w:rsidRPr="006E1C48" w:rsidRDefault="006511BB" w:rsidP="00AB65FB">
            <w:pPr>
              <w:pStyle w:val="Prrafodelista"/>
              <w:ind w:left="360"/>
              <w:jc w:val="both"/>
              <w:rPr>
                <w:rFonts w:asciiTheme="minorHAnsi" w:hAnsiTheme="minorHAnsi" w:cs="Arial"/>
                <w:b/>
                <w:i/>
                <w:szCs w:val="24"/>
                <w:lang w:val="en-US"/>
              </w:rPr>
            </w:pPr>
            <w:r w:rsidRPr="006E1C48">
              <w:rPr>
                <w:rFonts w:cs="Arial"/>
                <w:b/>
                <w:i/>
                <w:sz w:val="18"/>
                <w:szCs w:val="24"/>
                <w:lang w:val="en-US"/>
              </w:rPr>
              <w:t>*p&lt;0.05 (vs. normal pregnancy outcome).</w:t>
            </w:r>
          </w:p>
        </w:tc>
      </w:tr>
    </w:tbl>
    <w:p w14:paraId="5305999E" w14:textId="77777777" w:rsidR="007B7867" w:rsidRDefault="007B7867">
      <w:pPr>
        <w:rPr>
          <w:rFonts w:asciiTheme="minorHAnsi" w:hAnsiTheme="minorHAnsi"/>
          <w:sz w:val="24"/>
          <w:szCs w:val="24"/>
          <w:lang w:val="en-US"/>
        </w:rPr>
      </w:pPr>
    </w:p>
    <w:p w14:paraId="18E32BE6" w14:textId="77777777" w:rsidR="002E43DF" w:rsidRDefault="002E43DF">
      <w:pPr>
        <w:rPr>
          <w:rFonts w:asciiTheme="minorHAnsi" w:hAnsiTheme="minorHAnsi"/>
          <w:sz w:val="24"/>
          <w:szCs w:val="24"/>
          <w:lang w:val="en-US"/>
        </w:rPr>
      </w:pPr>
    </w:p>
    <w:p w14:paraId="5E17E6CD" w14:textId="77777777" w:rsidR="002E43DF" w:rsidRDefault="002E43DF">
      <w:pPr>
        <w:rPr>
          <w:rFonts w:asciiTheme="minorHAnsi" w:hAnsiTheme="minorHAnsi"/>
          <w:b/>
          <w:sz w:val="24"/>
          <w:szCs w:val="24"/>
          <w:lang w:val="en-US"/>
        </w:rPr>
      </w:pPr>
      <w:r>
        <w:rPr>
          <w:rFonts w:asciiTheme="minorHAnsi" w:hAnsiTheme="minorHAnsi"/>
          <w:b/>
          <w:sz w:val="24"/>
          <w:szCs w:val="24"/>
          <w:lang w:val="en-US"/>
        </w:rPr>
        <w:t>Graphic 1A</w:t>
      </w:r>
    </w:p>
    <w:p w14:paraId="55FE34EA" w14:textId="77777777" w:rsidR="002E43DF" w:rsidRDefault="002E43DF">
      <w:pPr>
        <w:rPr>
          <w:rFonts w:asciiTheme="minorHAnsi" w:hAnsiTheme="minorHAnsi"/>
          <w:b/>
          <w:sz w:val="24"/>
          <w:szCs w:val="24"/>
          <w:lang w:val="en-US"/>
        </w:rPr>
      </w:pPr>
      <w:r w:rsidRPr="002E43DF">
        <w:rPr>
          <w:rFonts w:asciiTheme="minorHAnsi" w:hAnsiTheme="minorHAnsi"/>
          <w:b/>
          <w:noProof/>
          <w:sz w:val="24"/>
          <w:szCs w:val="24"/>
          <w:lang w:eastAsia="es-ES"/>
        </w:rPr>
        <w:drawing>
          <wp:inline distT="0" distB="0" distL="0" distR="0" wp14:anchorId="37F8DACD" wp14:editId="60EEB446">
            <wp:extent cx="5400040" cy="3319577"/>
            <wp:effectExtent l="19050" t="0" r="0" b="0"/>
            <wp:docPr id="1" name="Imagen 1" descr="mUtAPI_lupus"/>
            <wp:cNvGraphicFramePr/>
            <a:graphic xmlns:a="http://schemas.openxmlformats.org/drawingml/2006/main">
              <a:graphicData uri="http://schemas.openxmlformats.org/drawingml/2006/picture">
                <pic:pic xmlns:pic="http://schemas.openxmlformats.org/drawingml/2006/picture">
                  <pic:nvPicPr>
                    <pic:cNvPr id="13314" name="Picture 2" descr="mUtAPI_lupus"/>
                    <pic:cNvPicPr>
                      <a:picLocks noChangeAspect="1" noChangeArrowheads="1"/>
                    </pic:cNvPicPr>
                  </pic:nvPicPr>
                  <pic:blipFill>
                    <a:blip r:embed="rId7" cstate="print"/>
                    <a:srcRect l="793" r="1190" b="19577"/>
                    <a:stretch>
                      <a:fillRect/>
                    </a:stretch>
                  </pic:blipFill>
                  <pic:spPr bwMode="auto">
                    <a:xfrm>
                      <a:off x="0" y="0"/>
                      <a:ext cx="5400040" cy="3319577"/>
                    </a:xfrm>
                    <a:prstGeom prst="rect">
                      <a:avLst/>
                    </a:prstGeom>
                    <a:noFill/>
                    <a:ln w="9525">
                      <a:noFill/>
                      <a:miter lim="800000"/>
                      <a:headEnd/>
                      <a:tailEnd/>
                    </a:ln>
                  </pic:spPr>
                </pic:pic>
              </a:graphicData>
            </a:graphic>
          </wp:inline>
        </w:drawing>
      </w:r>
    </w:p>
    <w:p w14:paraId="1440EB2C" w14:textId="77777777" w:rsidR="002E43DF" w:rsidRDefault="002E43DF">
      <w:pPr>
        <w:rPr>
          <w:rFonts w:asciiTheme="minorHAnsi" w:hAnsiTheme="minorHAnsi"/>
          <w:b/>
          <w:sz w:val="24"/>
          <w:szCs w:val="24"/>
          <w:lang w:val="en-US"/>
        </w:rPr>
      </w:pPr>
      <w:r>
        <w:rPr>
          <w:rFonts w:asciiTheme="minorHAnsi" w:hAnsiTheme="minorHAnsi"/>
          <w:b/>
          <w:sz w:val="24"/>
          <w:szCs w:val="24"/>
          <w:lang w:val="en-US"/>
        </w:rPr>
        <w:t>Graphic 1B</w:t>
      </w:r>
    </w:p>
    <w:p w14:paraId="198ABB9F" w14:textId="77777777" w:rsidR="002E43DF" w:rsidRDefault="002E43DF">
      <w:pPr>
        <w:rPr>
          <w:rFonts w:asciiTheme="minorHAnsi" w:hAnsiTheme="minorHAnsi"/>
          <w:b/>
          <w:sz w:val="24"/>
          <w:szCs w:val="24"/>
          <w:lang w:val="en-US"/>
        </w:rPr>
      </w:pPr>
      <w:r w:rsidRPr="002E43DF">
        <w:rPr>
          <w:rFonts w:asciiTheme="minorHAnsi" w:hAnsiTheme="minorHAnsi"/>
          <w:b/>
          <w:noProof/>
          <w:sz w:val="24"/>
          <w:szCs w:val="24"/>
          <w:lang w:eastAsia="es-ES"/>
        </w:rPr>
        <w:drawing>
          <wp:inline distT="0" distB="0" distL="0" distR="0" wp14:anchorId="4086DE69" wp14:editId="110F3B16">
            <wp:extent cx="5400040" cy="3216317"/>
            <wp:effectExtent l="19050" t="0" r="0" b="0"/>
            <wp:docPr id="2" name="Imagen 2" descr="sFlt1_PlGF_lupus"/>
            <wp:cNvGraphicFramePr/>
            <a:graphic xmlns:a="http://schemas.openxmlformats.org/drawingml/2006/main">
              <a:graphicData uri="http://schemas.openxmlformats.org/drawingml/2006/picture">
                <pic:pic xmlns:pic="http://schemas.openxmlformats.org/drawingml/2006/picture">
                  <pic:nvPicPr>
                    <pic:cNvPr id="14339" name="Picture 2" descr="sFlt1_PlGF_lupus"/>
                    <pic:cNvPicPr>
                      <a:picLocks noChangeAspect="1" noChangeArrowheads="1"/>
                    </pic:cNvPicPr>
                  </pic:nvPicPr>
                  <pic:blipFill>
                    <a:blip r:embed="rId8" cstate="print"/>
                    <a:srcRect t="9789" b="10846"/>
                    <a:stretch>
                      <a:fillRect/>
                    </a:stretch>
                  </pic:blipFill>
                  <pic:spPr bwMode="auto">
                    <a:xfrm>
                      <a:off x="0" y="0"/>
                      <a:ext cx="5400040" cy="3216317"/>
                    </a:xfrm>
                    <a:prstGeom prst="rect">
                      <a:avLst/>
                    </a:prstGeom>
                    <a:noFill/>
                    <a:ln w="9525">
                      <a:noFill/>
                      <a:miter lim="800000"/>
                      <a:headEnd/>
                      <a:tailEnd/>
                    </a:ln>
                  </pic:spPr>
                </pic:pic>
              </a:graphicData>
            </a:graphic>
          </wp:inline>
        </w:drawing>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1"/>
        <w:gridCol w:w="2161"/>
        <w:gridCol w:w="2161"/>
        <w:gridCol w:w="2161"/>
      </w:tblGrid>
      <w:tr w:rsidR="002E43DF" w:rsidRPr="001C0853" w14:paraId="64943A7B" w14:textId="77777777" w:rsidTr="00AB65FB">
        <w:tc>
          <w:tcPr>
            <w:tcW w:w="8644" w:type="dxa"/>
            <w:gridSpan w:val="4"/>
            <w:vAlign w:val="center"/>
          </w:tcPr>
          <w:p w14:paraId="7A4C84EC" w14:textId="77777777" w:rsidR="002E43DF" w:rsidRPr="00060A27" w:rsidRDefault="002E43DF" w:rsidP="00AB65FB">
            <w:pPr>
              <w:ind w:left="360"/>
              <w:jc w:val="both"/>
              <w:rPr>
                <w:rFonts w:asciiTheme="minorHAnsi" w:hAnsiTheme="minorHAnsi" w:cs="Arial"/>
                <w:b/>
                <w:bCs/>
                <w:sz w:val="20"/>
                <w:szCs w:val="24"/>
                <w:lang w:val="en-US"/>
              </w:rPr>
            </w:pPr>
            <w:r>
              <w:rPr>
                <w:rFonts w:cs="Arial"/>
                <w:b/>
                <w:bCs/>
                <w:sz w:val="20"/>
                <w:szCs w:val="24"/>
                <w:lang w:val="en-US"/>
              </w:rPr>
              <w:t>Table 3</w:t>
            </w:r>
            <w:r w:rsidRPr="00060A27">
              <w:rPr>
                <w:rFonts w:cs="Arial"/>
                <w:b/>
                <w:bCs/>
                <w:sz w:val="20"/>
                <w:szCs w:val="24"/>
                <w:lang w:val="en-US"/>
              </w:rPr>
              <w:t>. Neonatal characteristics according to the pregnancy outcome</w:t>
            </w:r>
          </w:p>
        </w:tc>
      </w:tr>
      <w:tr w:rsidR="002E43DF" w:rsidRPr="00060A27" w14:paraId="1031F138" w14:textId="77777777" w:rsidTr="00AB65FB">
        <w:tc>
          <w:tcPr>
            <w:tcW w:w="2161" w:type="dxa"/>
            <w:vAlign w:val="center"/>
          </w:tcPr>
          <w:p w14:paraId="25947E7D" w14:textId="77777777" w:rsidR="002E43DF" w:rsidRPr="00EF753A" w:rsidRDefault="002E43DF" w:rsidP="00AB65FB">
            <w:pPr>
              <w:ind w:left="360"/>
              <w:jc w:val="both"/>
              <w:rPr>
                <w:rFonts w:cs="Arial"/>
                <w:b/>
                <w:bCs/>
                <w:sz w:val="20"/>
                <w:szCs w:val="24"/>
                <w:lang w:val="en-US"/>
              </w:rPr>
            </w:pPr>
            <w:r w:rsidRPr="00EF753A">
              <w:rPr>
                <w:rFonts w:cs="Arial"/>
                <w:b/>
                <w:bCs/>
                <w:sz w:val="20"/>
                <w:szCs w:val="24"/>
                <w:lang w:val="en-US"/>
              </w:rPr>
              <w:t>Variable</w:t>
            </w:r>
          </w:p>
        </w:tc>
        <w:tc>
          <w:tcPr>
            <w:tcW w:w="2161" w:type="dxa"/>
            <w:vAlign w:val="center"/>
          </w:tcPr>
          <w:p w14:paraId="4CC55A46" w14:textId="77777777" w:rsidR="002E43DF" w:rsidRPr="00EF753A" w:rsidRDefault="002E43DF" w:rsidP="00AB65FB">
            <w:pPr>
              <w:ind w:left="360"/>
              <w:jc w:val="both"/>
              <w:rPr>
                <w:rFonts w:cs="Arial"/>
                <w:b/>
                <w:bCs/>
                <w:sz w:val="20"/>
                <w:szCs w:val="24"/>
                <w:lang w:val="en-US"/>
              </w:rPr>
            </w:pPr>
            <w:r w:rsidRPr="00EF753A">
              <w:rPr>
                <w:rFonts w:cs="Arial"/>
                <w:b/>
                <w:bCs/>
                <w:sz w:val="20"/>
                <w:szCs w:val="24"/>
                <w:lang w:val="en-US"/>
              </w:rPr>
              <w:t>Normal pregnancy outcome (n= 35)</w:t>
            </w:r>
          </w:p>
        </w:tc>
        <w:tc>
          <w:tcPr>
            <w:tcW w:w="2161" w:type="dxa"/>
            <w:vAlign w:val="center"/>
          </w:tcPr>
          <w:p w14:paraId="4A25199A" w14:textId="77777777" w:rsidR="002E43DF" w:rsidRPr="00EF753A" w:rsidRDefault="002E43DF" w:rsidP="00AB65FB">
            <w:pPr>
              <w:ind w:left="360"/>
              <w:jc w:val="both"/>
              <w:rPr>
                <w:rFonts w:cs="Arial"/>
                <w:b/>
                <w:bCs/>
                <w:sz w:val="20"/>
                <w:szCs w:val="24"/>
                <w:lang w:val="en-US"/>
              </w:rPr>
            </w:pPr>
            <w:r w:rsidRPr="00EF753A">
              <w:rPr>
                <w:rFonts w:cs="Arial"/>
                <w:b/>
                <w:bCs/>
                <w:sz w:val="20"/>
                <w:szCs w:val="24"/>
                <w:lang w:val="en-US"/>
              </w:rPr>
              <w:t>SLE flare (n= 5)</w:t>
            </w:r>
          </w:p>
        </w:tc>
        <w:tc>
          <w:tcPr>
            <w:tcW w:w="2161" w:type="dxa"/>
            <w:vAlign w:val="center"/>
          </w:tcPr>
          <w:p w14:paraId="0C54118C" w14:textId="77777777" w:rsidR="002E43DF" w:rsidRPr="00EF753A" w:rsidRDefault="002E43DF" w:rsidP="00AB65FB">
            <w:pPr>
              <w:ind w:left="360"/>
              <w:jc w:val="both"/>
              <w:rPr>
                <w:rFonts w:cs="Arial"/>
                <w:b/>
                <w:bCs/>
                <w:sz w:val="20"/>
                <w:szCs w:val="24"/>
                <w:lang w:val="en-US"/>
              </w:rPr>
            </w:pPr>
            <w:r w:rsidRPr="00EF753A">
              <w:rPr>
                <w:rFonts w:cs="Arial"/>
                <w:b/>
                <w:bCs/>
                <w:sz w:val="20"/>
                <w:szCs w:val="24"/>
                <w:lang w:val="en-US"/>
              </w:rPr>
              <w:t>PE/IUGR (n = 4)</w:t>
            </w:r>
          </w:p>
        </w:tc>
      </w:tr>
      <w:tr w:rsidR="002E43DF" w:rsidRPr="00060A27" w14:paraId="77AF7C4D" w14:textId="77777777" w:rsidTr="00AB65FB">
        <w:tc>
          <w:tcPr>
            <w:tcW w:w="2161" w:type="dxa"/>
            <w:vAlign w:val="center"/>
          </w:tcPr>
          <w:p w14:paraId="66FF9E26" w14:textId="77777777" w:rsidR="002E43DF" w:rsidRPr="00EF753A" w:rsidRDefault="002E43DF" w:rsidP="00AB65FB">
            <w:pPr>
              <w:ind w:left="360"/>
              <w:jc w:val="both"/>
              <w:rPr>
                <w:rFonts w:cs="Arial"/>
                <w:b/>
                <w:bCs/>
                <w:sz w:val="20"/>
                <w:szCs w:val="24"/>
                <w:lang w:val="en-US"/>
              </w:rPr>
            </w:pPr>
            <w:r w:rsidRPr="00EF753A">
              <w:rPr>
                <w:rFonts w:cs="Arial"/>
                <w:b/>
                <w:bCs/>
                <w:sz w:val="20"/>
                <w:szCs w:val="24"/>
                <w:lang w:val="en-US"/>
              </w:rPr>
              <w:t>Gestational age at delivery (weeks)</w:t>
            </w:r>
          </w:p>
        </w:tc>
        <w:tc>
          <w:tcPr>
            <w:tcW w:w="2161" w:type="dxa"/>
            <w:vAlign w:val="center"/>
          </w:tcPr>
          <w:p w14:paraId="77630978" w14:textId="77777777" w:rsidR="002E43DF" w:rsidRPr="00060A27" w:rsidRDefault="002E43DF" w:rsidP="00AB65FB">
            <w:pPr>
              <w:ind w:left="360"/>
              <w:jc w:val="both"/>
              <w:rPr>
                <w:rFonts w:cs="Arial"/>
                <w:bCs/>
                <w:sz w:val="20"/>
                <w:szCs w:val="24"/>
                <w:lang w:val="en-US"/>
              </w:rPr>
            </w:pPr>
            <w:r w:rsidRPr="00060A27">
              <w:rPr>
                <w:rFonts w:cs="Arial"/>
                <w:bCs/>
                <w:sz w:val="20"/>
                <w:szCs w:val="24"/>
                <w:lang w:val="en-US"/>
              </w:rPr>
              <w:t>38.5 (2.9)</w:t>
            </w:r>
          </w:p>
        </w:tc>
        <w:tc>
          <w:tcPr>
            <w:tcW w:w="2161" w:type="dxa"/>
            <w:vAlign w:val="center"/>
          </w:tcPr>
          <w:p w14:paraId="2D6F2F7D" w14:textId="77777777" w:rsidR="002E43DF" w:rsidRPr="00EF753A" w:rsidRDefault="002E43DF" w:rsidP="00AB65FB">
            <w:pPr>
              <w:ind w:left="360"/>
              <w:jc w:val="both"/>
              <w:rPr>
                <w:rFonts w:cs="Arial"/>
                <w:b/>
                <w:bCs/>
                <w:sz w:val="20"/>
                <w:szCs w:val="24"/>
                <w:lang w:val="en-US"/>
              </w:rPr>
            </w:pPr>
            <w:r w:rsidRPr="00EF753A">
              <w:rPr>
                <w:rFonts w:cs="Arial"/>
                <w:b/>
                <w:bCs/>
                <w:sz w:val="20"/>
                <w:szCs w:val="24"/>
                <w:lang w:val="en-US"/>
              </w:rPr>
              <w:t>34.8 (5.5)*</w:t>
            </w:r>
          </w:p>
        </w:tc>
        <w:tc>
          <w:tcPr>
            <w:tcW w:w="2161" w:type="dxa"/>
            <w:vAlign w:val="center"/>
          </w:tcPr>
          <w:p w14:paraId="1D7DA1A8" w14:textId="77777777" w:rsidR="002E43DF" w:rsidRPr="00EF753A" w:rsidRDefault="002E43DF" w:rsidP="00AB65FB">
            <w:pPr>
              <w:ind w:left="360"/>
              <w:jc w:val="both"/>
              <w:rPr>
                <w:rFonts w:cs="Arial"/>
                <w:b/>
                <w:bCs/>
                <w:sz w:val="20"/>
                <w:szCs w:val="24"/>
                <w:lang w:val="en-US"/>
              </w:rPr>
            </w:pPr>
            <w:r w:rsidRPr="00EF753A">
              <w:rPr>
                <w:rFonts w:cs="Arial"/>
                <w:b/>
                <w:bCs/>
                <w:sz w:val="20"/>
                <w:szCs w:val="24"/>
                <w:lang w:val="en-US"/>
              </w:rPr>
              <w:t>34.1 (7.5)*</w:t>
            </w:r>
          </w:p>
        </w:tc>
      </w:tr>
      <w:tr w:rsidR="002E43DF" w:rsidRPr="00060A27" w14:paraId="4336B91B" w14:textId="77777777" w:rsidTr="00AB65FB">
        <w:tc>
          <w:tcPr>
            <w:tcW w:w="2161" w:type="dxa"/>
            <w:vAlign w:val="center"/>
          </w:tcPr>
          <w:p w14:paraId="224080BF" w14:textId="77777777" w:rsidR="002E43DF" w:rsidRPr="00EF753A" w:rsidRDefault="002E43DF" w:rsidP="00AB65FB">
            <w:pPr>
              <w:ind w:left="360"/>
              <w:jc w:val="both"/>
              <w:rPr>
                <w:rFonts w:cs="Arial"/>
                <w:b/>
                <w:bCs/>
                <w:sz w:val="20"/>
                <w:szCs w:val="24"/>
                <w:lang w:val="en-US"/>
              </w:rPr>
            </w:pPr>
            <w:r w:rsidRPr="00EF753A">
              <w:rPr>
                <w:rFonts w:cs="Arial"/>
                <w:b/>
                <w:bCs/>
                <w:sz w:val="20"/>
                <w:szCs w:val="24"/>
                <w:lang w:val="en-US"/>
              </w:rPr>
              <w:t>Delivery before 34 weeks</w:t>
            </w:r>
          </w:p>
        </w:tc>
        <w:tc>
          <w:tcPr>
            <w:tcW w:w="2161" w:type="dxa"/>
            <w:vAlign w:val="center"/>
          </w:tcPr>
          <w:p w14:paraId="1F97F315" w14:textId="77777777" w:rsidR="002E43DF" w:rsidRPr="00060A27" w:rsidRDefault="002E43DF" w:rsidP="00AB65FB">
            <w:pPr>
              <w:ind w:left="360"/>
              <w:jc w:val="both"/>
              <w:rPr>
                <w:rFonts w:cs="Arial"/>
                <w:bCs/>
                <w:sz w:val="20"/>
                <w:szCs w:val="24"/>
                <w:lang w:val="en-US"/>
              </w:rPr>
            </w:pPr>
            <w:r w:rsidRPr="00060A27">
              <w:rPr>
                <w:rFonts w:cs="Arial"/>
                <w:bCs/>
                <w:sz w:val="20"/>
                <w:szCs w:val="24"/>
                <w:lang w:val="en-US"/>
              </w:rPr>
              <w:t>2 (5.7)</w:t>
            </w:r>
          </w:p>
        </w:tc>
        <w:tc>
          <w:tcPr>
            <w:tcW w:w="2161" w:type="dxa"/>
            <w:vAlign w:val="center"/>
          </w:tcPr>
          <w:p w14:paraId="23554259" w14:textId="77777777" w:rsidR="002E43DF" w:rsidRPr="00EF753A" w:rsidRDefault="002E43DF" w:rsidP="00AB65FB">
            <w:pPr>
              <w:ind w:left="360"/>
              <w:jc w:val="both"/>
              <w:rPr>
                <w:rFonts w:cs="Arial"/>
                <w:b/>
                <w:bCs/>
                <w:sz w:val="20"/>
                <w:szCs w:val="24"/>
                <w:lang w:val="en-US"/>
              </w:rPr>
            </w:pPr>
            <w:r w:rsidRPr="00EF753A">
              <w:rPr>
                <w:rFonts w:cs="Arial"/>
                <w:b/>
                <w:bCs/>
                <w:sz w:val="20"/>
                <w:szCs w:val="24"/>
                <w:lang w:val="en-US"/>
              </w:rPr>
              <w:t>2 (40)*</w:t>
            </w:r>
          </w:p>
        </w:tc>
        <w:tc>
          <w:tcPr>
            <w:tcW w:w="2161" w:type="dxa"/>
            <w:vAlign w:val="center"/>
          </w:tcPr>
          <w:p w14:paraId="18DF2262" w14:textId="77777777" w:rsidR="002E43DF" w:rsidRPr="00EF753A" w:rsidRDefault="002E43DF" w:rsidP="00AB65FB">
            <w:pPr>
              <w:ind w:left="360"/>
              <w:jc w:val="both"/>
              <w:rPr>
                <w:rFonts w:cs="Arial"/>
                <w:b/>
                <w:bCs/>
                <w:sz w:val="20"/>
                <w:szCs w:val="24"/>
                <w:lang w:val="en-US"/>
              </w:rPr>
            </w:pPr>
            <w:r w:rsidRPr="00EF753A">
              <w:rPr>
                <w:rFonts w:cs="Arial"/>
                <w:b/>
                <w:bCs/>
                <w:sz w:val="20"/>
                <w:szCs w:val="24"/>
                <w:lang w:val="en-US"/>
              </w:rPr>
              <w:t>2 (50)*</w:t>
            </w:r>
          </w:p>
        </w:tc>
      </w:tr>
      <w:tr w:rsidR="002E43DF" w:rsidRPr="00060A27" w14:paraId="644FD67B" w14:textId="77777777" w:rsidTr="00AB65FB">
        <w:tc>
          <w:tcPr>
            <w:tcW w:w="2161" w:type="dxa"/>
            <w:vAlign w:val="center"/>
          </w:tcPr>
          <w:p w14:paraId="256820CB" w14:textId="77777777" w:rsidR="002E43DF" w:rsidRPr="00EF753A" w:rsidRDefault="002E43DF" w:rsidP="00AB65FB">
            <w:pPr>
              <w:ind w:left="360"/>
              <w:jc w:val="both"/>
              <w:rPr>
                <w:rFonts w:cs="Arial"/>
                <w:b/>
                <w:bCs/>
                <w:sz w:val="20"/>
                <w:szCs w:val="24"/>
                <w:lang w:val="en-US"/>
              </w:rPr>
            </w:pPr>
            <w:r w:rsidRPr="00EF753A">
              <w:rPr>
                <w:rFonts w:cs="Arial"/>
                <w:b/>
                <w:bCs/>
                <w:sz w:val="20"/>
                <w:szCs w:val="24"/>
                <w:lang w:val="en-US"/>
              </w:rPr>
              <w:t>Birthweight (g)</w:t>
            </w:r>
          </w:p>
        </w:tc>
        <w:tc>
          <w:tcPr>
            <w:tcW w:w="2161" w:type="dxa"/>
            <w:vAlign w:val="center"/>
          </w:tcPr>
          <w:p w14:paraId="26BED960" w14:textId="77777777" w:rsidR="002E43DF" w:rsidRPr="00060A27" w:rsidRDefault="002E43DF" w:rsidP="00AB65FB">
            <w:pPr>
              <w:ind w:left="360"/>
              <w:jc w:val="both"/>
              <w:rPr>
                <w:rFonts w:cs="Arial"/>
                <w:bCs/>
                <w:sz w:val="20"/>
                <w:szCs w:val="24"/>
                <w:lang w:val="en-US"/>
              </w:rPr>
            </w:pPr>
            <w:r w:rsidRPr="00060A27">
              <w:rPr>
                <w:rFonts w:cs="Arial"/>
                <w:bCs/>
                <w:sz w:val="20"/>
                <w:szCs w:val="24"/>
                <w:lang w:val="en-US"/>
              </w:rPr>
              <w:t>3095.6 (683.9)</w:t>
            </w:r>
          </w:p>
        </w:tc>
        <w:tc>
          <w:tcPr>
            <w:tcW w:w="2161" w:type="dxa"/>
            <w:vAlign w:val="center"/>
          </w:tcPr>
          <w:p w14:paraId="02A5F240" w14:textId="77777777" w:rsidR="002E43DF" w:rsidRPr="00EF753A" w:rsidRDefault="002E43DF" w:rsidP="00AB65FB">
            <w:pPr>
              <w:ind w:left="360"/>
              <w:jc w:val="both"/>
              <w:rPr>
                <w:rFonts w:cs="Arial"/>
                <w:b/>
                <w:bCs/>
                <w:sz w:val="20"/>
                <w:szCs w:val="24"/>
                <w:lang w:val="en-US"/>
              </w:rPr>
            </w:pPr>
            <w:r w:rsidRPr="00EF753A">
              <w:rPr>
                <w:rFonts w:cs="Arial"/>
                <w:b/>
                <w:bCs/>
                <w:sz w:val="20"/>
                <w:szCs w:val="24"/>
                <w:lang w:val="en-US"/>
              </w:rPr>
              <w:t>2201.0 (991.8)*</w:t>
            </w:r>
          </w:p>
        </w:tc>
        <w:tc>
          <w:tcPr>
            <w:tcW w:w="2161" w:type="dxa"/>
            <w:vAlign w:val="center"/>
          </w:tcPr>
          <w:p w14:paraId="334B2178" w14:textId="77777777" w:rsidR="002E43DF" w:rsidRPr="00EF753A" w:rsidRDefault="002E43DF" w:rsidP="00AB65FB">
            <w:pPr>
              <w:ind w:left="360"/>
              <w:jc w:val="both"/>
              <w:rPr>
                <w:rFonts w:cs="Arial"/>
                <w:b/>
                <w:bCs/>
                <w:sz w:val="20"/>
                <w:szCs w:val="24"/>
                <w:lang w:val="en-US"/>
              </w:rPr>
            </w:pPr>
            <w:r w:rsidRPr="00EF753A">
              <w:rPr>
                <w:rFonts w:cs="Arial"/>
                <w:b/>
                <w:bCs/>
                <w:sz w:val="20"/>
                <w:szCs w:val="24"/>
                <w:lang w:val="en-US"/>
              </w:rPr>
              <w:t>1772.7 (1066.0)*</w:t>
            </w:r>
          </w:p>
        </w:tc>
      </w:tr>
      <w:tr w:rsidR="002E43DF" w:rsidRPr="00060A27" w14:paraId="48B48CDE" w14:textId="77777777" w:rsidTr="00AB65FB">
        <w:tc>
          <w:tcPr>
            <w:tcW w:w="2161" w:type="dxa"/>
            <w:vAlign w:val="center"/>
          </w:tcPr>
          <w:p w14:paraId="65E40E03" w14:textId="77777777" w:rsidR="002E43DF" w:rsidRPr="00EF753A" w:rsidRDefault="002E43DF" w:rsidP="00AB65FB">
            <w:pPr>
              <w:ind w:left="360"/>
              <w:jc w:val="both"/>
              <w:rPr>
                <w:rFonts w:cs="Arial"/>
                <w:b/>
                <w:bCs/>
                <w:sz w:val="20"/>
                <w:szCs w:val="24"/>
                <w:lang w:val="en-US"/>
              </w:rPr>
            </w:pPr>
            <w:r w:rsidRPr="00EF753A">
              <w:rPr>
                <w:rFonts w:cs="Arial"/>
                <w:b/>
                <w:bCs/>
                <w:sz w:val="20"/>
                <w:szCs w:val="24"/>
                <w:lang w:val="en-US"/>
              </w:rPr>
              <w:t>Birthweight, customized centile (median, IQR)</w:t>
            </w:r>
          </w:p>
        </w:tc>
        <w:tc>
          <w:tcPr>
            <w:tcW w:w="2161" w:type="dxa"/>
            <w:vAlign w:val="center"/>
          </w:tcPr>
          <w:p w14:paraId="78FA876A" w14:textId="77777777" w:rsidR="002E43DF" w:rsidRPr="00060A27" w:rsidRDefault="002E43DF" w:rsidP="00AB65FB">
            <w:pPr>
              <w:ind w:left="360"/>
              <w:jc w:val="both"/>
              <w:rPr>
                <w:rFonts w:cs="Arial"/>
                <w:bCs/>
                <w:sz w:val="20"/>
                <w:szCs w:val="24"/>
                <w:lang w:val="en-US"/>
              </w:rPr>
            </w:pPr>
            <w:r w:rsidRPr="00060A27">
              <w:rPr>
                <w:rFonts w:cs="Arial"/>
                <w:bCs/>
                <w:sz w:val="20"/>
                <w:szCs w:val="24"/>
                <w:lang w:val="en-US"/>
              </w:rPr>
              <w:t>54 (24 – 74)</w:t>
            </w:r>
          </w:p>
        </w:tc>
        <w:tc>
          <w:tcPr>
            <w:tcW w:w="2161" w:type="dxa"/>
            <w:vAlign w:val="center"/>
          </w:tcPr>
          <w:p w14:paraId="3E29F727" w14:textId="77777777" w:rsidR="002E43DF" w:rsidRPr="00060A27" w:rsidRDefault="002E43DF" w:rsidP="00AB65FB">
            <w:pPr>
              <w:ind w:left="360"/>
              <w:jc w:val="both"/>
              <w:rPr>
                <w:rFonts w:cs="Arial"/>
                <w:bCs/>
                <w:sz w:val="20"/>
                <w:szCs w:val="24"/>
                <w:lang w:val="en-US"/>
              </w:rPr>
            </w:pPr>
            <w:r w:rsidRPr="00060A27">
              <w:rPr>
                <w:rFonts w:cs="Arial"/>
                <w:bCs/>
                <w:sz w:val="20"/>
                <w:szCs w:val="24"/>
                <w:lang w:val="en-US"/>
              </w:rPr>
              <w:t>32 (9 – 56)</w:t>
            </w:r>
          </w:p>
        </w:tc>
        <w:tc>
          <w:tcPr>
            <w:tcW w:w="2161" w:type="dxa"/>
            <w:vAlign w:val="center"/>
          </w:tcPr>
          <w:p w14:paraId="6AFB6091" w14:textId="77777777" w:rsidR="002E43DF" w:rsidRPr="00EF753A" w:rsidRDefault="002E43DF" w:rsidP="00AB65FB">
            <w:pPr>
              <w:ind w:left="360"/>
              <w:jc w:val="both"/>
              <w:rPr>
                <w:rFonts w:cs="Arial"/>
                <w:b/>
                <w:bCs/>
                <w:sz w:val="20"/>
                <w:szCs w:val="24"/>
                <w:lang w:val="en-US"/>
              </w:rPr>
            </w:pPr>
            <w:r w:rsidRPr="00EF753A">
              <w:rPr>
                <w:rFonts w:cs="Arial"/>
                <w:b/>
                <w:bCs/>
                <w:sz w:val="20"/>
                <w:szCs w:val="24"/>
                <w:lang w:val="en-US"/>
              </w:rPr>
              <w:t>1 (1 – 5)*</w:t>
            </w:r>
          </w:p>
        </w:tc>
      </w:tr>
      <w:tr w:rsidR="002E43DF" w:rsidRPr="00060A27" w14:paraId="5187B3CD" w14:textId="77777777" w:rsidTr="00AB65FB">
        <w:tc>
          <w:tcPr>
            <w:tcW w:w="2161" w:type="dxa"/>
            <w:vAlign w:val="center"/>
          </w:tcPr>
          <w:p w14:paraId="518CF398" w14:textId="77777777" w:rsidR="002E43DF" w:rsidRPr="00EF753A" w:rsidRDefault="002E43DF" w:rsidP="00AB65FB">
            <w:pPr>
              <w:ind w:left="360"/>
              <w:jc w:val="both"/>
              <w:rPr>
                <w:rFonts w:cs="Arial"/>
                <w:b/>
                <w:bCs/>
                <w:sz w:val="20"/>
                <w:szCs w:val="24"/>
                <w:lang w:val="en-US"/>
              </w:rPr>
            </w:pPr>
            <w:r w:rsidRPr="00EF753A">
              <w:rPr>
                <w:rFonts w:cs="Arial"/>
                <w:b/>
                <w:bCs/>
                <w:sz w:val="20"/>
                <w:szCs w:val="24"/>
                <w:lang w:val="en-US"/>
              </w:rPr>
              <w:t>SGA neonate (%)</w:t>
            </w:r>
          </w:p>
        </w:tc>
        <w:tc>
          <w:tcPr>
            <w:tcW w:w="2161" w:type="dxa"/>
            <w:vAlign w:val="center"/>
          </w:tcPr>
          <w:p w14:paraId="2769EAFB" w14:textId="77777777" w:rsidR="002E43DF" w:rsidRPr="00060A27" w:rsidRDefault="002E43DF" w:rsidP="00AB65FB">
            <w:pPr>
              <w:ind w:left="360"/>
              <w:jc w:val="both"/>
              <w:rPr>
                <w:rFonts w:cs="Arial"/>
                <w:bCs/>
                <w:sz w:val="20"/>
                <w:szCs w:val="24"/>
                <w:lang w:val="en-US"/>
              </w:rPr>
            </w:pPr>
            <w:r w:rsidRPr="00060A27">
              <w:rPr>
                <w:rFonts w:cs="Arial"/>
                <w:bCs/>
                <w:sz w:val="20"/>
                <w:szCs w:val="24"/>
                <w:lang w:val="en-US"/>
              </w:rPr>
              <w:t>5 (14.3)</w:t>
            </w:r>
          </w:p>
        </w:tc>
        <w:tc>
          <w:tcPr>
            <w:tcW w:w="2161" w:type="dxa"/>
            <w:vAlign w:val="center"/>
          </w:tcPr>
          <w:p w14:paraId="25687414" w14:textId="77777777" w:rsidR="002E43DF" w:rsidRPr="00060A27" w:rsidRDefault="002E43DF" w:rsidP="00AB65FB">
            <w:pPr>
              <w:ind w:left="360"/>
              <w:jc w:val="both"/>
              <w:rPr>
                <w:rFonts w:cs="Arial"/>
                <w:bCs/>
                <w:sz w:val="20"/>
                <w:szCs w:val="24"/>
                <w:lang w:val="en-US"/>
              </w:rPr>
            </w:pPr>
            <w:r w:rsidRPr="00060A27">
              <w:rPr>
                <w:rFonts w:cs="Arial"/>
                <w:bCs/>
                <w:sz w:val="20"/>
                <w:szCs w:val="24"/>
                <w:lang w:val="en-US"/>
              </w:rPr>
              <w:t>1 (20.0)</w:t>
            </w:r>
          </w:p>
        </w:tc>
        <w:tc>
          <w:tcPr>
            <w:tcW w:w="2161" w:type="dxa"/>
            <w:vAlign w:val="center"/>
          </w:tcPr>
          <w:p w14:paraId="3339F563" w14:textId="77777777" w:rsidR="002E43DF" w:rsidRPr="00EF753A" w:rsidRDefault="002E43DF" w:rsidP="00AB65FB">
            <w:pPr>
              <w:ind w:left="360"/>
              <w:jc w:val="both"/>
              <w:rPr>
                <w:rFonts w:cs="Arial"/>
                <w:b/>
                <w:bCs/>
                <w:sz w:val="20"/>
                <w:szCs w:val="24"/>
                <w:lang w:val="en-US"/>
              </w:rPr>
            </w:pPr>
            <w:r w:rsidRPr="00EF753A">
              <w:rPr>
                <w:rFonts w:cs="Arial"/>
                <w:b/>
                <w:bCs/>
                <w:sz w:val="20"/>
                <w:szCs w:val="24"/>
                <w:lang w:val="en-US"/>
              </w:rPr>
              <w:t>4 (100.0)*</w:t>
            </w:r>
          </w:p>
        </w:tc>
      </w:tr>
      <w:tr w:rsidR="002E43DF" w:rsidRPr="00060A27" w14:paraId="47D05FF9" w14:textId="77777777" w:rsidTr="00AB65FB">
        <w:tc>
          <w:tcPr>
            <w:tcW w:w="2161" w:type="dxa"/>
            <w:vAlign w:val="center"/>
          </w:tcPr>
          <w:p w14:paraId="5E099B55" w14:textId="77777777" w:rsidR="002E43DF" w:rsidRPr="00EF753A" w:rsidRDefault="002E43DF" w:rsidP="00AB65FB">
            <w:pPr>
              <w:ind w:left="360"/>
              <w:jc w:val="both"/>
              <w:rPr>
                <w:rFonts w:cs="Arial"/>
                <w:b/>
                <w:bCs/>
                <w:sz w:val="20"/>
                <w:szCs w:val="24"/>
                <w:lang w:val="en-US"/>
              </w:rPr>
            </w:pPr>
            <w:r w:rsidRPr="00EF753A">
              <w:rPr>
                <w:rFonts w:cs="Arial"/>
                <w:b/>
                <w:bCs/>
                <w:sz w:val="20"/>
                <w:szCs w:val="24"/>
                <w:lang w:val="en-US"/>
              </w:rPr>
              <w:t>5-min Apgar score (median, IQR)</w:t>
            </w:r>
            <w:r w:rsidRPr="00EF753A">
              <w:rPr>
                <w:rFonts w:cs="Arial"/>
                <w:b/>
                <w:bCs/>
                <w:sz w:val="20"/>
                <w:szCs w:val="24"/>
                <w:vertAlign w:val="superscript"/>
                <w:lang w:val="en-US"/>
              </w:rPr>
              <w:t>†</w:t>
            </w:r>
          </w:p>
        </w:tc>
        <w:tc>
          <w:tcPr>
            <w:tcW w:w="2161" w:type="dxa"/>
            <w:vAlign w:val="center"/>
          </w:tcPr>
          <w:p w14:paraId="3199003E" w14:textId="77777777" w:rsidR="002E43DF" w:rsidRPr="00060A27" w:rsidRDefault="002E43DF" w:rsidP="00AB65FB">
            <w:pPr>
              <w:ind w:left="360"/>
              <w:jc w:val="both"/>
              <w:rPr>
                <w:rFonts w:cs="Arial"/>
                <w:bCs/>
                <w:sz w:val="20"/>
                <w:szCs w:val="24"/>
                <w:lang w:val="en-US"/>
              </w:rPr>
            </w:pPr>
            <w:r w:rsidRPr="00060A27">
              <w:rPr>
                <w:rFonts w:cs="Arial"/>
                <w:bCs/>
                <w:sz w:val="20"/>
                <w:szCs w:val="24"/>
                <w:lang w:val="en-US"/>
              </w:rPr>
              <w:t>10 (9 – 10)</w:t>
            </w:r>
          </w:p>
        </w:tc>
        <w:tc>
          <w:tcPr>
            <w:tcW w:w="2161" w:type="dxa"/>
            <w:vAlign w:val="center"/>
          </w:tcPr>
          <w:p w14:paraId="55AB27BC" w14:textId="77777777" w:rsidR="002E43DF" w:rsidRPr="00060A27" w:rsidRDefault="002E43DF" w:rsidP="00AB65FB">
            <w:pPr>
              <w:ind w:left="360"/>
              <w:jc w:val="both"/>
              <w:rPr>
                <w:rFonts w:cs="Arial"/>
                <w:bCs/>
                <w:sz w:val="20"/>
                <w:szCs w:val="24"/>
                <w:lang w:val="en-US"/>
              </w:rPr>
            </w:pPr>
            <w:r w:rsidRPr="00060A27">
              <w:rPr>
                <w:rFonts w:cs="Arial"/>
                <w:bCs/>
                <w:sz w:val="20"/>
                <w:szCs w:val="24"/>
                <w:lang w:val="en-US"/>
              </w:rPr>
              <w:t>9 (8 – 10)</w:t>
            </w:r>
          </w:p>
        </w:tc>
        <w:tc>
          <w:tcPr>
            <w:tcW w:w="2161" w:type="dxa"/>
            <w:vAlign w:val="center"/>
          </w:tcPr>
          <w:p w14:paraId="22202FA4" w14:textId="77777777" w:rsidR="002E43DF" w:rsidRPr="00EF753A" w:rsidRDefault="002E43DF" w:rsidP="00AB65FB">
            <w:pPr>
              <w:ind w:left="360"/>
              <w:jc w:val="both"/>
              <w:rPr>
                <w:rFonts w:cs="Arial"/>
                <w:b/>
                <w:bCs/>
                <w:sz w:val="20"/>
                <w:szCs w:val="24"/>
                <w:lang w:val="en-US"/>
              </w:rPr>
            </w:pPr>
            <w:r w:rsidRPr="00EF753A">
              <w:rPr>
                <w:rFonts w:cs="Arial"/>
                <w:b/>
                <w:bCs/>
                <w:sz w:val="20"/>
                <w:szCs w:val="24"/>
                <w:lang w:val="en-US"/>
              </w:rPr>
              <w:t>5 (0– 9)*</w:t>
            </w:r>
          </w:p>
        </w:tc>
      </w:tr>
      <w:tr w:rsidR="002E43DF" w:rsidRPr="00060A27" w14:paraId="76744192" w14:textId="77777777" w:rsidTr="00AB65FB">
        <w:tc>
          <w:tcPr>
            <w:tcW w:w="2161" w:type="dxa"/>
            <w:vAlign w:val="center"/>
          </w:tcPr>
          <w:p w14:paraId="1FFEB28B" w14:textId="77777777" w:rsidR="002E43DF" w:rsidRPr="00EF753A" w:rsidRDefault="002E43DF" w:rsidP="00AB65FB">
            <w:pPr>
              <w:ind w:left="360"/>
              <w:jc w:val="both"/>
              <w:rPr>
                <w:rFonts w:cs="Arial"/>
                <w:b/>
                <w:bCs/>
                <w:sz w:val="20"/>
                <w:szCs w:val="24"/>
                <w:lang w:val="en-US"/>
              </w:rPr>
            </w:pPr>
            <w:r w:rsidRPr="00EF753A">
              <w:rPr>
                <w:rFonts w:cs="Arial"/>
                <w:b/>
                <w:bCs/>
                <w:sz w:val="20"/>
                <w:szCs w:val="24"/>
                <w:lang w:val="en-US"/>
              </w:rPr>
              <w:t>Arterial pH</w:t>
            </w:r>
            <w:r w:rsidRPr="00EF753A">
              <w:rPr>
                <w:rFonts w:cs="Arial"/>
                <w:b/>
                <w:bCs/>
                <w:sz w:val="20"/>
                <w:szCs w:val="24"/>
                <w:vertAlign w:val="superscript"/>
                <w:lang w:val="en-US"/>
              </w:rPr>
              <w:t>†</w:t>
            </w:r>
          </w:p>
        </w:tc>
        <w:tc>
          <w:tcPr>
            <w:tcW w:w="2161" w:type="dxa"/>
            <w:vAlign w:val="center"/>
          </w:tcPr>
          <w:p w14:paraId="0914453B" w14:textId="77777777" w:rsidR="002E43DF" w:rsidRPr="00060A27" w:rsidRDefault="002E43DF" w:rsidP="00AB65FB">
            <w:pPr>
              <w:ind w:left="360"/>
              <w:jc w:val="both"/>
              <w:rPr>
                <w:rFonts w:cs="Arial"/>
                <w:bCs/>
                <w:sz w:val="20"/>
                <w:szCs w:val="24"/>
                <w:lang w:val="en-US"/>
              </w:rPr>
            </w:pPr>
            <w:r w:rsidRPr="00060A27">
              <w:rPr>
                <w:rFonts w:cs="Arial"/>
                <w:bCs/>
                <w:sz w:val="20"/>
                <w:szCs w:val="24"/>
                <w:lang w:val="en-US"/>
              </w:rPr>
              <w:t>7.23 (0.10)</w:t>
            </w:r>
          </w:p>
        </w:tc>
        <w:tc>
          <w:tcPr>
            <w:tcW w:w="2161" w:type="dxa"/>
            <w:vAlign w:val="center"/>
          </w:tcPr>
          <w:p w14:paraId="69B0ADE4" w14:textId="77777777" w:rsidR="002E43DF" w:rsidRPr="00060A27" w:rsidRDefault="002E43DF" w:rsidP="00AB65FB">
            <w:pPr>
              <w:ind w:left="360"/>
              <w:jc w:val="both"/>
              <w:rPr>
                <w:rFonts w:cs="Arial"/>
                <w:bCs/>
                <w:sz w:val="20"/>
                <w:szCs w:val="24"/>
                <w:lang w:val="en-US"/>
              </w:rPr>
            </w:pPr>
            <w:r w:rsidRPr="00060A27">
              <w:rPr>
                <w:rFonts w:cs="Arial"/>
                <w:bCs/>
                <w:sz w:val="20"/>
                <w:szCs w:val="24"/>
                <w:lang w:val="en-US"/>
              </w:rPr>
              <w:t>7.26 (0.13)</w:t>
            </w:r>
          </w:p>
        </w:tc>
        <w:tc>
          <w:tcPr>
            <w:tcW w:w="2161" w:type="dxa"/>
            <w:vAlign w:val="center"/>
          </w:tcPr>
          <w:p w14:paraId="3A0BEC47" w14:textId="77777777" w:rsidR="002E43DF" w:rsidRPr="00060A27" w:rsidRDefault="002E43DF" w:rsidP="00AB65FB">
            <w:pPr>
              <w:ind w:left="360"/>
              <w:jc w:val="both"/>
              <w:rPr>
                <w:rFonts w:cs="Arial"/>
                <w:bCs/>
                <w:sz w:val="20"/>
                <w:szCs w:val="24"/>
                <w:lang w:val="en-US"/>
              </w:rPr>
            </w:pPr>
            <w:r w:rsidRPr="00060A27">
              <w:rPr>
                <w:rFonts w:cs="Arial"/>
                <w:bCs/>
                <w:sz w:val="20"/>
                <w:szCs w:val="24"/>
                <w:lang w:val="en-US"/>
              </w:rPr>
              <w:t>7.05 (0.35)</w:t>
            </w:r>
          </w:p>
        </w:tc>
      </w:tr>
      <w:tr w:rsidR="002E43DF" w:rsidRPr="00060A27" w14:paraId="29C1BBCF" w14:textId="77777777" w:rsidTr="00AB65FB">
        <w:tc>
          <w:tcPr>
            <w:tcW w:w="2161" w:type="dxa"/>
            <w:vAlign w:val="center"/>
          </w:tcPr>
          <w:p w14:paraId="65047FD0" w14:textId="77777777" w:rsidR="002E43DF" w:rsidRPr="00EF753A" w:rsidRDefault="002E43DF" w:rsidP="00AB65FB">
            <w:pPr>
              <w:ind w:left="360"/>
              <w:jc w:val="both"/>
              <w:rPr>
                <w:rFonts w:cs="Arial"/>
                <w:b/>
                <w:bCs/>
                <w:sz w:val="20"/>
                <w:szCs w:val="24"/>
                <w:lang w:val="en-US"/>
              </w:rPr>
            </w:pPr>
            <w:r w:rsidRPr="00EF753A">
              <w:rPr>
                <w:rFonts w:cs="Arial"/>
                <w:b/>
                <w:bCs/>
                <w:sz w:val="20"/>
                <w:szCs w:val="24"/>
                <w:lang w:val="en-US"/>
              </w:rPr>
              <w:t>Perinatal mortality</w:t>
            </w:r>
          </w:p>
        </w:tc>
        <w:tc>
          <w:tcPr>
            <w:tcW w:w="2161" w:type="dxa"/>
            <w:vAlign w:val="center"/>
          </w:tcPr>
          <w:p w14:paraId="78A83F7A" w14:textId="77777777" w:rsidR="002E43DF" w:rsidRPr="00060A27" w:rsidRDefault="002E43DF" w:rsidP="00AB65FB">
            <w:pPr>
              <w:ind w:left="360"/>
              <w:jc w:val="both"/>
              <w:rPr>
                <w:rFonts w:cs="Arial"/>
                <w:bCs/>
                <w:sz w:val="20"/>
                <w:szCs w:val="24"/>
                <w:lang w:val="en-US"/>
              </w:rPr>
            </w:pPr>
            <w:r w:rsidRPr="00060A27">
              <w:rPr>
                <w:rFonts w:cs="Arial"/>
                <w:bCs/>
                <w:sz w:val="20"/>
                <w:szCs w:val="24"/>
                <w:lang w:val="en-US"/>
              </w:rPr>
              <w:t>0 (0.0)</w:t>
            </w:r>
          </w:p>
        </w:tc>
        <w:tc>
          <w:tcPr>
            <w:tcW w:w="2161" w:type="dxa"/>
            <w:vAlign w:val="center"/>
          </w:tcPr>
          <w:p w14:paraId="69982141" w14:textId="77777777" w:rsidR="002E43DF" w:rsidRPr="00060A27" w:rsidRDefault="002E43DF" w:rsidP="00AB65FB">
            <w:pPr>
              <w:ind w:left="360"/>
              <w:jc w:val="both"/>
              <w:rPr>
                <w:rFonts w:cs="Arial"/>
                <w:bCs/>
                <w:sz w:val="20"/>
                <w:szCs w:val="24"/>
                <w:lang w:val="en-US"/>
              </w:rPr>
            </w:pPr>
            <w:r w:rsidRPr="00060A27">
              <w:rPr>
                <w:rFonts w:cs="Arial"/>
                <w:bCs/>
                <w:sz w:val="20"/>
                <w:szCs w:val="24"/>
                <w:lang w:val="en-US"/>
              </w:rPr>
              <w:t>0 (0.0)</w:t>
            </w:r>
          </w:p>
        </w:tc>
        <w:tc>
          <w:tcPr>
            <w:tcW w:w="2161" w:type="dxa"/>
            <w:vAlign w:val="center"/>
          </w:tcPr>
          <w:p w14:paraId="0C40B739" w14:textId="77777777" w:rsidR="002E43DF" w:rsidRPr="00060A27" w:rsidRDefault="002E43DF" w:rsidP="00AB65FB">
            <w:pPr>
              <w:ind w:left="360"/>
              <w:jc w:val="both"/>
              <w:rPr>
                <w:rFonts w:cs="Arial"/>
                <w:bCs/>
                <w:sz w:val="20"/>
                <w:szCs w:val="24"/>
                <w:lang w:val="en-US"/>
              </w:rPr>
            </w:pPr>
            <w:r w:rsidRPr="00060A27">
              <w:rPr>
                <w:rFonts w:cs="Arial"/>
                <w:bCs/>
                <w:sz w:val="20"/>
                <w:szCs w:val="24"/>
                <w:lang w:val="en-US"/>
              </w:rPr>
              <w:t>1 (25.0)</w:t>
            </w:r>
          </w:p>
        </w:tc>
      </w:tr>
      <w:tr w:rsidR="002E43DF" w:rsidRPr="001C0853" w14:paraId="48CE889D" w14:textId="77777777" w:rsidTr="00AB65FB">
        <w:tc>
          <w:tcPr>
            <w:tcW w:w="8644" w:type="dxa"/>
            <w:gridSpan w:val="4"/>
            <w:vAlign w:val="center"/>
          </w:tcPr>
          <w:p w14:paraId="084EAD39" w14:textId="77777777" w:rsidR="002E43DF" w:rsidRDefault="002E43DF" w:rsidP="00AB65FB">
            <w:pPr>
              <w:ind w:left="360"/>
              <w:jc w:val="both"/>
              <w:rPr>
                <w:rFonts w:asciiTheme="minorHAnsi" w:hAnsiTheme="minorHAnsi" w:cs="Arial"/>
                <w:bCs/>
                <w:sz w:val="18"/>
                <w:szCs w:val="24"/>
                <w:lang w:val="en-US"/>
              </w:rPr>
            </w:pPr>
            <w:r w:rsidRPr="00060A27">
              <w:rPr>
                <w:rFonts w:cs="Arial"/>
                <w:bCs/>
                <w:sz w:val="18"/>
                <w:szCs w:val="24"/>
                <w:lang w:val="en-US"/>
              </w:rPr>
              <w:t>IQR, interquartile range; PE/IUGR, preeclampsia or intrauterine growth restriction; SLE, systemic lupus erythematosus; SGA; small for gestational age</w:t>
            </w:r>
            <w:r>
              <w:rPr>
                <w:rFonts w:asciiTheme="minorHAnsi" w:hAnsiTheme="minorHAnsi" w:cs="Arial"/>
                <w:bCs/>
                <w:sz w:val="18"/>
                <w:szCs w:val="24"/>
                <w:lang w:val="en-US"/>
              </w:rPr>
              <w:t>.</w:t>
            </w:r>
          </w:p>
          <w:p w14:paraId="4D581FF3" w14:textId="77777777" w:rsidR="002E43DF" w:rsidRPr="006E1C48" w:rsidRDefault="002E43DF" w:rsidP="00AB65FB">
            <w:pPr>
              <w:ind w:left="360"/>
              <w:jc w:val="both"/>
              <w:rPr>
                <w:rFonts w:asciiTheme="minorHAnsi" w:hAnsiTheme="minorHAnsi" w:cs="Arial"/>
                <w:b/>
                <w:bCs/>
                <w:sz w:val="20"/>
                <w:szCs w:val="24"/>
                <w:lang w:val="en-US"/>
              </w:rPr>
            </w:pPr>
            <w:r w:rsidRPr="006E1C48">
              <w:rPr>
                <w:rFonts w:cs="Arial"/>
                <w:b/>
                <w:bCs/>
                <w:sz w:val="18"/>
                <w:szCs w:val="24"/>
                <w:lang w:val="en-US"/>
              </w:rPr>
              <w:t>*p&lt;0.05 (vs. normal pregnancy outcome). †In liveborn neonates</w:t>
            </w:r>
            <w:r w:rsidRPr="006E1C48">
              <w:rPr>
                <w:rFonts w:asciiTheme="minorHAnsi" w:hAnsiTheme="minorHAnsi" w:cs="Arial"/>
                <w:b/>
                <w:bCs/>
                <w:sz w:val="18"/>
                <w:szCs w:val="24"/>
                <w:lang w:val="en-US"/>
              </w:rPr>
              <w:t>.</w:t>
            </w:r>
          </w:p>
        </w:tc>
      </w:tr>
    </w:tbl>
    <w:p w14:paraId="365BD8FC" w14:textId="77777777" w:rsidR="002E43DF" w:rsidRPr="002E43DF" w:rsidRDefault="002E43DF">
      <w:pPr>
        <w:rPr>
          <w:rFonts w:asciiTheme="minorHAnsi" w:hAnsiTheme="minorHAnsi"/>
          <w:b/>
          <w:sz w:val="24"/>
          <w:szCs w:val="24"/>
          <w:lang w:val="en-US"/>
        </w:rPr>
      </w:pPr>
    </w:p>
    <w:sectPr w:rsidR="002E43DF" w:rsidRPr="002E43DF" w:rsidSect="003C468B">
      <w:pgSz w:w="11906" w:h="16838"/>
      <w:pgMar w:top="1417" w:right="1701" w:bottom="1417" w:left="1701"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1" w:author="maria galindo izquierdo" w:date="2017-07-31T23:38:00Z" w:initials="mg">
    <w:p w14:paraId="105A85C6" w14:textId="77777777" w:rsidR="001C0853" w:rsidRDefault="001C0853">
      <w:pPr>
        <w:pStyle w:val="Textocomentario"/>
      </w:pPr>
      <w:r>
        <w:rPr>
          <w:rStyle w:val="Refdecomentario"/>
        </w:rPr>
        <w:annotationRef/>
      </w:r>
      <w:r>
        <w:t>Por qué dos referencias para los criterios ACR y Sapporo?</w:t>
      </w:r>
    </w:p>
  </w:comment>
  <w:comment w:id="2" w:author="maria galindo izquierdo" w:date="2017-08-01T06:08:00Z" w:initials="mg">
    <w:p w14:paraId="7BCABB0B" w14:textId="77777777" w:rsidR="001C0853" w:rsidRDefault="001C0853">
      <w:pPr>
        <w:pStyle w:val="Textocomentario"/>
      </w:pPr>
      <w:r>
        <w:rPr>
          <w:rStyle w:val="Refdecomentario"/>
        </w:rPr>
        <w:annotationRef/>
      </w:r>
      <w:r>
        <w:t>Referencia del producto de Roche, ciudad y país de producciónn</w:t>
      </w:r>
    </w:p>
  </w:comment>
  <w:comment w:id="3" w:author="maria galindo izquierdo" w:date="2017-08-01T06:10:00Z" w:initials="mg">
    <w:p w14:paraId="2B768517" w14:textId="77777777" w:rsidR="001C0853" w:rsidRDefault="001C0853">
      <w:pPr>
        <w:pStyle w:val="Textocomentario"/>
      </w:pPr>
      <w:r>
        <w:rPr>
          <w:rStyle w:val="Refdecomentario"/>
        </w:rPr>
        <w:annotationRef/>
      </w:r>
      <w:r>
        <w:t>Fórmula de cómo se calcula</w:t>
      </w:r>
    </w:p>
  </w:comment>
  <w:comment w:id="4" w:author="maria galindo izquierdo" w:date="2017-08-01T06:17:00Z" w:initials="mg">
    <w:p w14:paraId="7CDC9300" w14:textId="77777777" w:rsidR="001C0853" w:rsidRDefault="001C0853">
      <w:pPr>
        <w:pStyle w:val="Textocomentario"/>
      </w:pPr>
      <w:r>
        <w:rPr>
          <w:rStyle w:val="Refdecomentario"/>
        </w:rPr>
        <w:annotationRef/>
      </w:r>
      <w:r>
        <w:t>Incluir ciudad y país de adquisición del software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105A85C6" w15:done="0"/>
  <w15:commentEx w15:paraId="7BCABB0B" w15:done="0"/>
  <w15:commentEx w15:paraId="2B768517" w15:done="0"/>
  <w15:commentEx w15:paraId="7CDC9300"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BFA2C10"/>
    <w:multiLevelType w:val="hybridMultilevel"/>
    <w:tmpl w:val="5FB64174"/>
    <w:lvl w:ilvl="0" w:tplc="C7FCBDFC">
      <w:numFmt w:val="bullet"/>
      <w:lvlText w:val="-"/>
      <w:lvlJc w:val="left"/>
      <w:pPr>
        <w:ind w:left="1080" w:hanging="360"/>
      </w:pPr>
      <w:rPr>
        <w:rFonts w:ascii="Arial" w:eastAsia="Times New Roman" w:hAnsi="Arial" w:cs="Times New Roman" w:hint="default"/>
      </w:rPr>
    </w:lvl>
    <w:lvl w:ilvl="1" w:tplc="0C0A0003">
      <w:start w:val="1"/>
      <w:numFmt w:val="decimal"/>
      <w:lvlText w:val="%2."/>
      <w:lvlJc w:val="left"/>
      <w:pPr>
        <w:tabs>
          <w:tab w:val="num" w:pos="1440"/>
        </w:tabs>
        <w:ind w:left="1440" w:hanging="360"/>
      </w:p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1" w15:restartNumberingAfterBreak="0">
    <w:nsid w:val="57743602"/>
    <w:multiLevelType w:val="hybridMultilevel"/>
    <w:tmpl w:val="70B2F7AA"/>
    <w:lvl w:ilvl="0" w:tplc="0C0A0001">
      <w:start w:val="1"/>
      <w:numFmt w:val="bullet"/>
      <w:lvlText w:val=""/>
      <w:lvlJc w:val="left"/>
      <w:pPr>
        <w:ind w:left="778" w:hanging="360"/>
      </w:pPr>
      <w:rPr>
        <w:rFonts w:ascii="Symbol" w:hAnsi="Symbol" w:hint="default"/>
      </w:rPr>
    </w:lvl>
    <w:lvl w:ilvl="1" w:tplc="0C0A0003" w:tentative="1">
      <w:start w:val="1"/>
      <w:numFmt w:val="bullet"/>
      <w:lvlText w:val="o"/>
      <w:lvlJc w:val="left"/>
      <w:pPr>
        <w:ind w:left="1498" w:hanging="360"/>
      </w:pPr>
      <w:rPr>
        <w:rFonts w:ascii="Courier New" w:hAnsi="Courier New" w:cs="Courier New" w:hint="default"/>
      </w:rPr>
    </w:lvl>
    <w:lvl w:ilvl="2" w:tplc="0C0A0005" w:tentative="1">
      <w:start w:val="1"/>
      <w:numFmt w:val="bullet"/>
      <w:lvlText w:val=""/>
      <w:lvlJc w:val="left"/>
      <w:pPr>
        <w:ind w:left="2218" w:hanging="360"/>
      </w:pPr>
      <w:rPr>
        <w:rFonts w:ascii="Wingdings" w:hAnsi="Wingdings" w:hint="default"/>
      </w:rPr>
    </w:lvl>
    <w:lvl w:ilvl="3" w:tplc="0C0A0001" w:tentative="1">
      <w:start w:val="1"/>
      <w:numFmt w:val="bullet"/>
      <w:lvlText w:val=""/>
      <w:lvlJc w:val="left"/>
      <w:pPr>
        <w:ind w:left="2938" w:hanging="360"/>
      </w:pPr>
      <w:rPr>
        <w:rFonts w:ascii="Symbol" w:hAnsi="Symbol" w:hint="default"/>
      </w:rPr>
    </w:lvl>
    <w:lvl w:ilvl="4" w:tplc="0C0A0003" w:tentative="1">
      <w:start w:val="1"/>
      <w:numFmt w:val="bullet"/>
      <w:lvlText w:val="o"/>
      <w:lvlJc w:val="left"/>
      <w:pPr>
        <w:ind w:left="3658" w:hanging="360"/>
      </w:pPr>
      <w:rPr>
        <w:rFonts w:ascii="Courier New" w:hAnsi="Courier New" w:cs="Courier New" w:hint="default"/>
      </w:rPr>
    </w:lvl>
    <w:lvl w:ilvl="5" w:tplc="0C0A0005" w:tentative="1">
      <w:start w:val="1"/>
      <w:numFmt w:val="bullet"/>
      <w:lvlText w:val=""/>
      <w:lvlJc w:val="left"/>
      <w:pPr>
        <w:ind w:left="4378" w:hanging="360"/>
      </w:pPr>
      <w:rPr>
        <w:rFonts w:ascii="Wingdings" w:hAnsi="Wingdings" w:hint="default"/>
      </w:rPr>
    </w:lvl>
    <w:lvl w:ilvl="6" w:tplc="0C0A0001" w:tentative="1">
      <w:start w:val="1"/>
      <w:numFmt w:val="bullet"/>
      <w:lvlText w:val=""/>
      <w:lvlJc w:val="left"/>
      <w:pPr>
        <w:ind w:left="5098" w:hanging="360"/>
      </w:pPr>
      <w:rPr>
        <w:rFonts w:ascii="Symbol" w:hAnsi="Symbol" w:hint="default"/>
      </w:rPr>
    </w:lvl>
    <w:lvl w:ilvl="7" w:tplc="0C0A0003" w:tentative="1">
      <w:start w:val="1"/>
      <w:numFmt w:val="bullet"/>
      <w:lvlText w:val="o"/>
      <w:lvlJc w:val="left"/>
      <w:pPr>
        <w:ind w:left="5818" w:hanging="360"/>
      </w:pPr>
      <w:rPr>
        <w:rFonts w:ascii="Courier New" w:hAnsi="Courier New" w:cs="Courier New" w:hint="default"/>
      </w:rPr>
    </w:lvl>
    <w:lvl w:ilvl="8" w:tplc="0C0A0005" w:tentative="1">
      <w:start w:val="1"/>
      <w:numFmt w:val="bullet"/>
      <w:lvlText w:val=""/>
      <w:lvlJc w:val="left"/>
      <w:pPr>
        <w:ind w:left="6538" w:hanging="360"/>
      </w:pPr>
      <w:rPr>
        <w:rFonts w:ascii="Wingdings" w:hAnsi="Wingdings" w:hint="default"/>
      </w:rPr>
    </w:lvl>
  </w:abstractNum>
  <w:abstractNum w:abstractNumId="2" w15:restartNumberingAfterBreak="0">
    <w:nsid w:val="5BE76729"/>
    <w:multiLevelType w:val="hybridMultilevel"/>
    <w:tmpl w:val="AC7E0E02"/>
    <w:lvl w:ilvl="0" w:tplc="0C0A000F">
      <w:start w:val="1"/>
      <w:numFmt w:val="decimal"/>
      <w:lvlText w:val="%1."/>
      <w:lvlJc w:val="left"/>
      <w:pPr>
        <w:ind w:left="720" w:hanging="360"/>
      </w:pPr>
      <w:rPr>
        <w:rFonts w:cs="Times New Roman"/>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3" w15:restartNumberingAfterBreak="0">
    <w:nsid w:val="603B0A7C"/>
    <w:multiLevelType w:val="hybridMultilevel"/>
    <w:tmpl w:val="C7B64940"/>
    <w:lvl w:ilvl="0" w:tplc="0C0A000F">
      <w:start w:val="1"/>
      <w:numFmt w:val="decimal"/>
      <w:lvlText w:val="%1."/>
      <w:lvlJc w:val="left"/>
      <w:pPr>
        <w:ind w:left="1080" w:hanging="360"/>
      </w:p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4" w15:restartNumberingAfterBreak="0">
    <w:nsid w:val="6D81446D"/>
    <w:multiLevelType w:val="hybridMultilevel"/>
    <w:tmpl w:val="A508D24C"/>
    <w:lvl w:ilvl="0" w:tplc="996AFAAC">
      <w:start w:val="1"/>
      <w:numFmt w:val="decimal"/>
      <w:lvlText w:val="%1."/>
      <w:lvlJc w:val="left"/>
      <w:pPr>
        <w:ind w:left="360" w:hanging="360"/>
      </w:pPr>
      <w:rPr>
        <w:rFonts w:cs="Times New Roman"/>
        <w:b/>
      </w:rPr>
    </w:lvl>
    <w:lvl w:ilvl="1" w:tplc="0C0A0019">
      <w:start w:val="1"/>
      <w:numFmt w:val="decimal"/>
      <w:lvlText w:val="%2."/>
      <w:lvlJc w:val="left"/>
      <w:pPr>
        <w:tabs>
          <w:tab w:val="num" w:pos="1440"/>
        </w:tabs>
        <w:ind w:left="1440" w:hanging="360"/>
      </w:pPr>
    </w:lvl>
    <w:lvl w:ilvl="2" w:tplc="0C0A001B">
      <w:start w:val="1"/>
      <w:numFmt w:val="decimal"/>
      <w:lvlText w:val="%3."/>
      <w:lvlJc w:val="left"/>
      <w:pPr>
        <w:tabs>
          <w:tab w:val="num" w:pos="2160"/>
        </w:tabs>
        <w:ind w:left="2160" w:hanging="360"/>
      </w:pPr>
    </w:lvl>
    <w:lvl w:ilvl="3" w:tplc="0C0A000F">
      <w:start w:val="1"/>
      <w:numFmt w:val="decimal"/>
      <w:lvlText w:val="%4."/>
      <w:lvlJc w:val="left"/>
      <w:pPr>
        <w:tabs>
          <w:tab w:val="num" w:pos="2880"/>
        </w:tabs>
        <w:ind w:left="2880" w:hanging="360"/>
      </w:pPr>
    </w:lvl>
    <w:lvl w:ilvl="4" w:tplc="0C0A0019">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abstractNum w:abstractNumId="5" w15:restartNumberingAfterBreak="0">
    <w:nsid w:val="7EB000FF"/>
    <w:multiLevelType w:val="hybridMultilevel"/>
    <w:tmpl w:val="E1FC1076"/>
    <w:lvl w:ilvl="0" w:tplc="0C0A0001">
      <w:start w:val="1"/>
      <w:numFmt w:val="bullet"/>
      <w:lvlText w:val=""/>
      <w:lvlJc w:val="left"/>
      <w:pPr>
        <w:ind w:left="1080" w:hanging="360"/>
      </w:pPr>
      <w:rPr>
        <w:rFonts w:ascii="Symbol" w:hAnsi="Symbol" w:hint="default"/>
      </w:rPr>
    </w:lvl>
    <w:lvl w:ilvl="1" w:tplc="0C0A0003">
      <w:start w:val="1"/>
      <w:numFmt w:val="decimal"/>
      <w:lvlText w:val="%2."/>
      <w:lvlJc w:val="left"/>
      <w:pPr>
        <w:tabs>
          <w:tab w:val="num" w:pos="1440"/>
        </w:tabs>
        <w:ind w:left="1440" w:hanging="360"/>
      </w:p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num w:numId="1">
    <w:abstractNumId w:val="4"/>
  </w:num>
  <w:num w:numId="2">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2"/>
  </w:num>
  <w:num w:numId="6">
    <w:abstractNumId w:val="0"/>
  </w:num>
  <w:num w:numId="7">
    <w:abstractNumId w:val="3"/>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3F6E"/>
    <w:rsid w:val="00006B86"/>
    <w:rsid w:val="00060A27"/>
    <w:rsid w:val="000953BF"/>
    <w:rsid w:val="000E35CE"/>
    <w:rsid w:val="001039DC"/>
    <w:rsid w:val="0010573C"/>
    <w:rsid w:val="001141A2"/>
    <w:rsid w:val="001354A2"/>
    <w:rsid w:val="00180D41"/>
    <w:rsid w:val="001966D3"/>
    <w:rsid w:val="001A03E9"/>
    <w:rsid w:val="001C0853"/>
    <w:rsid w:val="001C16BB"/>
    <w:rsid w:val="001E0B71"/>
    <w:rsid w:val="001F6778"/>
    <w:rsid w:val="002248B7"/>
    <w:rsid w:val="00231A8F"/>
    <w:rsid w:val="00234E8A"/>
    <w:rsid w:val="002A459C"/>
    <w:rsid w:val="002E1988"/>
    <w:rsid w:val="002E43DF"/>
    <w:rsid w:val="002E675C"/>
    <w:rsid w:val="003066AB"/>
    <w:rsid w:val="003B0E1A"/>
    <w:rsid w:val="003C468B"/>
    <w:rsid w:val="003E492F"/>
    <w:rsid w:val="004360B7"/>
    <w:rsid w:val="004370BE"/>
    <w:rsid w:val="00442534"/>
    <w:rsid w:val="004469BF"/>
    <w:rsid w:val="00453EDD"/>
    <w:rsid w:val="00475725"/>
    <w:rsid w:val="004B5941"/>
    <w:rsid w:val="004C7457"/>
    <w:rsid w:val="004D6817"/>
    <w:rsid w:val="004E6B64"/>
    <w:rsid w:val="004F568D"/>
    <w:rsid w:val="005430DB"/>
    <w:rsid w:val="0054375E"/>
    <w:rsid w:val="00581604"/>
    <w:rsid w:val="005A6973"/>
    <w:rsid w:val="005C1BBB"/>
    <w:rsid w:val="005D04ED"/>
    <w:rsid w:val="005F2AF5"/>
    <w:rsid w:val="00642D60"/>
    <w:rsid w:val="00650CA7"/>
    <w:rsid w:val="006511BB"/>
    <w:rsid w:val="006A5D5B"/>
    <w:rsid w:val="006D1EC5"/>
    <w:rsid w:val="006E1C48"/>
    <w:rsid w:val="00737B61"/>
    <w:rsid w:val="007B7867"/>
    <w:rsid w:val="007F00CA"/>
    <w:rsid w:val="0081160E"/>
    <w:rsid w:val="0081234B"/>
    <w:rsid w:val="0083306B"/>
    <w:rsid w:val="00865780"/>
    <w:rsid w:val="00884CC5"/>
    <w:rsid w:val="008A51C4"/>
    <w:rsid w:val="008B5BA7"/>
    <w:rsid w:val="008C0FE7"/>
    <w:rsid w:val="008E3430"/>
    <w:rsid w:val="008E7519"/>
    <w:rsid w:val="00921C06"/>
    <w:rsid w:val="009304FF"/>
    <w:rsid w:val="00940280"/>
    <w:rsid w:val="00945873"/>
    <w:rsid w:val="00971B91"/>
    <w:rsid w:val="00991AF2"/>
    <w:rsid w:val="009A2BA4"/>
    <w:rsid w:val="009F3116"/>
    <w:rsid w:val="00A14A91"/>
    <w:rsid w:val="00A16258"/>
    <w:rsid w:val="00A227CB"/>
    <w:rsid w:val="00A36A6D"/>
    <w:rsid w:val="00A71C43"/>
    <w:rsid w:val="00A77E3D"/>
    <w:rsid w:val="00A962B1"/>
    <w:rsid w:val="00AB65FB"/>
    <w:rsid w:val="00B06D64"/>
    <w:rsid w:val="00B258EC"/>
    <w:rsid w:val="00B35523"/>
    <w:rsid w:val="00B6332A"/>
    <w:rsid w:val="00B67A13"/>
    <w:rsid w:val="00BB01D3"/>
    <w:rsid w:val="00BD5C3B"/>
    <w:rsid w:val="00BD5DA2"/>
    <w:rsid w:val="00BE3D73"/>
    <w:rsid w:val="00C11C17"/>
    <w:rsid w:val="00C316E3"/>
    <w:rsid w:val="00C40B69"/>
    <w:rsid w:val="00C44030"/>
    <w:rsid w:val="00C53BCE"/>
    <w:rsid w:val="00C836F0"/>
    <w:rsid w:val="00CA0843"/>
    <w:rsid w:val="00CB33FB"/>
    <w:rsid w:val="00CE39C0"/>
    <w:rsid w:val="00CF678B"/>
    <w:rsid w:val="00CF7C2B"/>
    <w:rsid w:val="00D11832"/>
    <w:rsid w:val="00D4206C"/>
    <w:rsid w:val="00D45B37"/>
    <w:rsid w:val="00DA676D"/>
    <w:rsid w:val="00DA7FB1"/>
    <w:rsid w:val="00DB4887"/>
    <w:rsid w:val="00DB6315"/>
    <w:rsid w:val="00DC273F"/>
    <w:rsid w:val="00DF7E11"/>
    <w:rsid w:val="00E32802"/>
    <w:rsid w:val="00E53F6E"/>
    <w:rsid w:val="00E65D25"/>
    <w:rsid w:val="00E763AD"/>
    <w:rsid w:val="00E80AF4"/>
    <w:rsid w:val="00E95F00"/>
    <w:rsid w:val="00EB05DB"/>
    <w:rsid w:val="00EF753A"/>
    <w:rsid w:val="00F22D65"/>
    <w:rsid w:val="00F476A6"/>
    <w:rsid w:val="00FD089B"/>
    <w:rsid w:val="00FD15E2"/>
    <w:rsid w:val="00FE2FB5"/>
    <w:rsid w:val="00FF03F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52">
      <o:colormenu v:ext="edit" fillcolor="none"/>
    </o:shapedefaults>
    <o:shapelayout v:ext="edit">
      <o:idmap v:ext="edit" data="1"/>
      <o:rules v:ext="edit">
        <o:r id="V:Rule10" type="connector" idref="#AutoShape 96"/>
        <o:r id="V:Rule11" type="connector" idref="#AutoShape 87"/>
        <o:r id="V:Rule12" type="connector" idref="#AutoShape 88"/>
        <o:r id="V:Rule13" type="connector" idref="#AutoShape 84"/>
        <o:r id="V:Rule14" type="connector" idref="#AutoShape 93"/>
        <o:r id="V:Rule15" type="connector" idref="#AutoShape 94"/>
        <o:r id="V:Rule16" type="connector" idref="#AutoShape 95"/>
        <o:r id="V:Rule17" type="connector" idref="#AutoShape 82"/>
        <o:r id="V:Rule18" type="connector" idref="#AutoShape 97"/>
      </o:rules>
    </o:shapelayout>
  </w:shapeDefaults>
  <w:decimalSymbol w:val=","/>
  <w:listSeparator w:val=";"/>
  <w14:docId w14:val="6744A0FF"/>
  <w15:docId w15:val="{61ED3BAE-4B30-44C7-AD58-F0E132AF30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53F6E"/>
    <w:rPr>
      <w:rFonts w:ascii="Calibri" w:eastAsia="Calibri" w:hAnsi="Calibri" w:cs="Calibri"/>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99"/>
    <w:qFormat/>
    <w:rsid w:val="00E53F6E"/>
    <w:pPr>
      <w:ind w:left="720"/>
      <w:contextualSpacing/>
    </w:pPr>
  </w:style>
  <w:style w:type="paragraph" w:styleId="Bibliografa">
    <w:name w:val="Bibliography"/>
    <w:basedOn w:val="Normal"/>
    <w:next w:val="Normal"/>
    <w:uiPriority w:val="37"/>
    <w:unhideWhenUsed/>
    <w:rsid w:val="00BB01D3"/>
    <w:pPr>
      <w:tabs>
        <w:tab w:val="left" w:pos="384"/>
      </w:tabs>
      <w:spacing w:after="240" w:line="240" w:lineRule="auto"/>
      <w:ind w:left="384" w:hanging="384"/>
    </w:pPr>
  </w:style>
  <w:style w:type="paragraph" w:styleId="NormalWeb">
    <w:name w:val="Normal (Web)"/>
    <w:basedOn w:val="Normal"/>
    <w:uiPriority w:val="99"/>
    <w:semiHidden/>
    <w:unhideWhenUsed/>
    <w:rsid w:val="00D11832"/>
    <w:rPr>
      <w:rFonts w:ascii="Times New Roman" w:hAnsi="Times New Roman" w:cs="Times New Roman"/>
      <w:sz w:val="24"/>
      <w:szCs w:val="24"/>
    </w:rPr>
  </w:style>
  <w:style w:type="paragraph" w:styleId="Textodeglobo">
    <w:name w:val="Balloon Text"/>
    <w:basedOn w:val="Normal"/>
    <w:link w:val="TextodegloboCar"/>
    <w:uiPriority w:val="99"/>
    <w:semiHidden/>
    <w:unhideWhenUsed/>
    <w:rsid w:val="00FD089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D089B"/>
    <w:rPr>
      <w:rFonts w:ascii="Tahoma" w:eastAsia="Calibri" w:hAnsi="Tahoma" w:cs="Tahoma"/>
      <w:sz w:val="16"/>
      <w:szCs w:val="16"/>
    </w:rPr>
  </w:style>
  <w:style w:type="paragraph" w:styleId="HTMLconformatoprevio">
    <w:name w:val="HTML Preformatted"/>
    <w:basedOn w:val="Normal"/>
    <w:link w:val="HTMLconformatoprevioCar"/>
    <w:uiPriority w:val="99"/>
    <w:semiHidden/>
    <w:unhideWhenUsed/>
    <w:rsid w:val="005F2AF5"/>
    <w:pPr>
      <w:spacing w:after="0" w:line="240" w:lineRule="auto"/>
    </w:pPr>
    <w:rPr>
      <w:rFonts w:ascii="Consolas" w:hAnsi="Consolas" w:cs="Consolas"/>
      <w:sz w:val="20"/>
      <w:szCs w:val="20"/>
    </w:rPr>
  </w:style>
  <w:style w:type="character" w:customStyle="1" w:styleId="HTMLconformatoprevioCar">
    <w:name w:val="HTML con formato previo Car"/>
    <w:basedOn w:val="Fuentedeprrafopredeter"/>
    <w:link w:val="HTMLconformatoprevio"/>
    <w:uiPriority w:val="99"/>
    <w:semiHidden/>
    <w:rsid w:val="005F2AF5"/>
    <w:rPr>
      <w:rFonts w:ascii="Consolas" w:eastAsia="Calibri" w:hAnsi="Consolas" w:cs="Consolas"/>
      <w:sz w:val="20"/>
      <w:szCs w:val="20"/>
    </w:rPr>
  </w:style>
  <w:style w:type="character" w:styleId="Refdecomentario">
    <w:name w:val="annotation reference"/>
    <w:basedOn w:val="Fuentedeprrafopredeter"/>
    <w:uiPriority w:val="99"/>
    <w:semiHidden/>
    <w:unhideWhenUsed/>
    <w:rsid w:val="004B5941"/>
    <w:rPr>
      <w:sz w:val="16"/>
      <w:szCs w:val="16"/>
    </w:rPr>
  </w:style>
  <w:style w:type="paragraph" w:styleId="Textocomentario">
    <w:name w:val="annotation text"/>
    <w:basedOn w:val="Normal"/>
    <w:link w:val="TextocomentarioCar"/>
    <w:uiPriority w:val="99"/>
    <w:semiHidden/>
    <w:unhideWhenUsed/>
    <w:rsid w:val="004B5941"/>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4B5941"/>
    <w:rPr>
      <w:rFonts w:ascii="Calibri" w:eastAsia="Calibri" w:hAnsi="Calibri" w:cs="Calibri"/>
      <w:sz w:val="20"/>
      <w:szCs w:val="20"/>
    </w:rPr>
  </w:style>
  <w:style w:type="paragraph" w:styleId="Asuntodelcomentario">
    <w:name w:val="annotation subject"/>
    <w:basedOn w:val="Textocomentario"/>
    <w:next w:val="Textocomentario"/>
    <w:link w:val="AsuntodelcomentarioCar"/>
    <w:uiPriority w:val="99"/>
    <w:semiHidden/>
    <w:unhideWhenUsed/>
    <w:rsid w:val="004B5941"/>
    <w:rPr>
      <w:b/>
      <w:bCs/>
    </w:rPr>
  </w:style>
  <w:style w:type="character" w:customStyle="1" w:styleId="AsuntodelcomentarioCar">
    <w:name w:val="Asunto del comentario Car"/>
    <w:basedOn w:val="TextocomentarioCar"/>
    <w:link w:val="Asuntodelcomentario"/>
    <w:uiPriority w:val="99"/>
    <w:semiHidden/>
    <w:rsid w:val="004B5941"/>
    <w:rPr>
      <w:rFonts w:ascii="Calibri" w:eastAsia="Calibri" w:hAnsi="Calibri" w:cs="Calibri"/>
      <w:b/>
      <w:bCs/>
      <w:sz w:val="20"/>
      <w:szCs w:val="20"/>
    </w:rPr>
  </w:style>
  <w:style w:type="paragraph" w:styleId="Revisin">
    <w:name w:val="Revision"/>
    <w:hidden/>
    <w:uiPriority w:val="99"/>
    <w:semiHidden/>
    <w:rsid w:val="004B5941"/>
    <w:pPr>
      <w:spacing w:after="0" w:line="240" w:lineRule="auto"/>
    </w:pPr>
    <w:rPr>
      <w:rFonts w:ascii="Calibri" w:eastAsia="Calibri" w:hAnsi="Calibri" w:cs="Calibri"/>
    </w:rPr>
  </w:style>
  <w:style w:type="table" w:styleId="Tablaconcuadrcula">
    <w:name w:val="Table Grid"/>
    <w:basedOn w:val="Tablanormal"/>
    <w:uiPriority w:val="59"/>
    <w:rsid w:val="00A36A6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horttext">
    <w:name w:val="short_text"/>
    <w:basedOn w:val="Fuentedeprrafopredeter"/>
    <w:rsid w:val="001C085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6030553">
      <w:bodyDiv w:val="1"/>
      <w:marLeft w:val="0"/>
      <w:marRight w:val="0"/>
      <w:marTop w:val="0"/>
      <w:marBottom w:val="0"/>
      <w:divBdr>
        <w:top w:val="none" w:sz="0" w:space="0" w:color="auto"/>
        <w:left w:val="none" w:sz="0" w:space="0" w:color="auto"/>
        <w:bottom w:val="none" w:sz="0" w:space="0" w:color="auto"/>
        <w:right w:val="none" w:sz="0" w:space="0" w:color="auto"/>
      </w:divBdr>
      <w:divsChild>
        <w:div w:id="2118482973">
          <w:marLeft w:val="0"/>
          <w:marRight w:val="0"/>
          <w:marTop w:val="0"/>
          <w:marBottom w:val="0"/>
          <w:divBdr>
            <w:top w:val="none" w:sz="0" w:space="0" w:color="auto"/>
            <w:left w:val="none" w:sz="0" w:space="0" w:color="auto"/>
            <w:bottom w:val="none" w:sz="0" w:space="0" w:color="auto"/>
            <w:right w:val="none" w:sz="0" w:space="0" w:color="auto"/>
          </w:divBdr>
          <w:divsChild>
            <w:div w:id="180629507">
              <w:marLeft w:val="0"/>
              <w:marRight w:val="0"/>
              <w:marTop w:val="0"/>
              <w:marBottom w:val="0"/>
              <w:divBdr>
                <w:top w:val="none" w:sz="0" w:space="0" w:color="auto"/>
                <w:left w:val="none" w:sz="0" w:space="0" w:color="auto"/>
                <w:bottom w:val="none" w:sz="0" w:space="0" w:color="auto"/>
                <w:right w:val="none" w:sz="0" w:space="0" w:color="auto"/>
              </w:divBdr>
              <w:divsChild>
                <w:div w:id="1469741712">
                  <w:marLeft w:val="0"/>
                  <w:marRight w:val="0"/>
                  <w:marTop w:val="116"/>
                  <w:marBottom w:val="116"/>
                  <w:divBdr>
                    <w:top w:val="none" w:sz="0" w:space="0" w:color="auto"/>
                    <w:left w:val="none" w:sz="0" w:space="0" w:color="auto"/>
                    <w:bottom w:val="none" w:sz="0" w:space="0" w:color="auto"/>
                    <w:right w:val="none" w:sz="0" w:space="0" w:color="auto"/>
                  </w:divBdr>
                  <w:divsChild>
                    <w:div w:id="895824621">
                      <w:marLeft w:val="0"/>
                      <w:marRight w:val="0"/>
                      <w:marTop w:val="0"/>
                      <w:marBottom w:val="0"/>
                      <w:divBdr>
                        <w:top w:val="none" w:sz="0" w:space="0" w:color="auto"/>
                        <w:left w:val="none" w:sz="0" w:space="0" w:color="auto"/>
                        <w:bottom w:val="none" w:sz="0" w:space="0" w:color="auto"/>
                        <w:right w:val="none" w:sz="0" w:space="0" w:color="auto"/>
                      </w:divBdr>
                      <w:divsChild>
                        <w:div w:id="1963148480">
                          <w:marLeft w:val="0"/>
                          <w:marRight w:val="0"/>
                          <w:marTop w:val="0"/>
                          <w:marBottom w:val="0"/>
                          <w:divBdr>
                            <w:top w:val="none" w:sz="0" w:space="0" w:color="auto"/>
                            <w:left w:val="none" w:sz="0" w:space="0" w:color="auto"/>
                            <w:bottom w:val="none" w:sz="0" w:space="0" w:color="auto"/>
                            <w:right w:val="none" w:sz="0" w:space="0" w:color="auto"/>
                          </w:divBdr>
                        </w:div>
                        <w:div w:id="681515465">
                          <w:marLeft w:val="0"/>
                          <w:marRight w:val="0"/>
                          <w:marTop w:val="0"/>
                          <w:marBottom w:val="0"/>
                          <w:divBdr>
                            <w:top w:val="none" w:sz="0" w:space="0" w:color="auto"/>
                            <w:left w:val="none" w:sz="0" w:space="0" w:color="auto"/>
                            <w:bottom w:val="none" w:sz="0" w:space="0" w:color="auto"/>
                            <w:right w:val="none" w:sz="0" w:space="0" w:color="auto"/>
                          </w:divBdr>
                        </w:div>
                        <w:div w:id="1062144244">
                          <w:marLeft w:val="0"/>
                          <w:marRight w:val="0"/>
                          <w:marTop w:val="0"/>
                          <w:marBottom w:val="0"/>
                          <w:divBdr>
                            <w:top w:val="none" w:sz="0" w:space="0" w:color="auto"/>
                            <w:left w:val="none" w:sz="0" w:space="0" w:color="auto"/>
                            <w:bottom w:val="none" w:sz="0" w:space="0" w:color="auto"/>
                            <w:right w:val="none" w:sz="0" w:space="0" w:color="auto"/>
                          </w:divBdr>
                        </w:div>
                        <w:div w:id="108551389">
                          <w:marLeft w:val="0"/>
                          <w:marRight w:val="0"/>
                          <w:marTop w:val="0"/>
                          <w:marBottom w:val="0"/>
                          <w:divBdr>
                            <w:top w:val="none" w:sz="0" w:space="0" w:color="auto"/>
                            <w:left w:val="none" w:sz="0" w:space="0" w:color="auto"/>
                            <w:bottom w:val="none" w:sz="0" w:space="0" w:color="auto"/>
                            <w:right w:val="none" w:sz="0" w:space="0" w:color="auto"/>
                          </w:divBdr>
                        </w:div>
                        <w:div w:id="476656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23193517">
      <w:bodyDiv w:val="1"/>
      <w:marLeft w:val="0"/>
      <w:marRight w:val="0"/>
      <w:marTop w:val="0"/>
      <w:marBottom w:val="0"/>
      <w:divBdr>
        <w:top w:val="none" w:sz="0" w:space="0" w:color="auto"/>
        <w:left w:val="none" w:sz="0" w:space="0" w:color="auto"/>
        <w:bottom w:val="none" w:sz="0" w:space="0" w:color="auto"/>
        <w:right w:val="none" w:sz="0" w:space="0" w:color="auto"/>
      </w:divBdr>
      <w:divsChild>
        <w:div w:id="2091584674">
          <w:marLeft w:val="0"/>
          <w:marRight w:val="0"/>
          <w:marTop w:val="0"/>
          <w:marBottom w:val="0"/>
          <w:divBdr>
            <w:top w:val="none" w:sz="0" w:space="0" w:color="auto"/>
            <w:left w:val="none" w:sz="0" w:space="0" w:color="auto"/>
            <w:bottom w:val="none" w:sz="0" w:space="0" w:color="auto"/>
            <w:right w:val="none" w:sz="0" w:space="0" w:color="auto"/>
          </w:divBdr>
          <w:divsChild>
            <w:div w:id="628974429">
              <w:marLeft w:val="0"/>
              <w:marRight w:val="0"/>
              <w:marTop w:val="0"/>
              <w:marBottom w:val="0"/>
              <w:divBdr>
                <w:top w:val="none" w:sz="0" w:space="0" w:color="auto"/>
                <w:left w:val="none" w:sz="0" w:space="0" w:color="auto"/>
                <w:bottom w:val="none" w:sz="0" w:space="0" w:color="auto"/>
                <w:right w:val="none" w:sz="0" w:space="0" w:color="auto"/>
              </w:divBdr>
              <w:divsChild>
                <w:div w:id="1758088282">
                  <w:marLeft w:val="0"/>
                  <w:marRight w:val="0"/>
                  <w:marTop w:val="116"/>
                  <w:marBottom w:val="116"/>
                  <w:divBdr>
                    <w:top w:val="none" w:sz="0" w:space="0" w:color="auto"/>
                    <w:left w:val="none" w:sz="0" w:space="0" w:color="auto"/>
                    <w:bottom w:val="none" w:sz="0" w:space="0" w:color="auto"/>
                    <w:right w:val="none" w:sz="0" w:space="0" w:color="auto"/>
                  </w:divBdr>
                  <w:divsChild>
                    <w:div w:id="1727413105">
                      <w:marLeft w:val="0"/>
                      <w:marRight w:val="0"/>
                      <w:marTop w:val="0"/>
                      <w:marBottom w:val="0"/>
                      <w:divBdr>
                        <w:top w:val="none" w:sz="0" w:space="0" w:color="auto"/>
                        <w:left w:val="none" w:sz="0" w:space="0" w:color="auto"/>
                        <w:bottom w:val="none" w:sz="0" w:space="0" w:color="auto"/>
                        <w:right w:val="none" w:sz="0" w:space="0" w:color="auto"/>
                      </w:divBdr>
                      <w:divsChild>
                        <w:div w:id="454717813">
                          <w:marLeft w:val="0"/>
                          <w:marRight w:val="0"/>
                          <w:marTop w:val="0"/>
                          <w:marBottom w:val="0"/>
                          <w:divBdr>
                            <w:top w:val="none" w:sz="0" w:space="0" w:color="auto"/>
                            <w:left w:val="none" w:sz="0" w:space="0" w:color="auto"/>
                            <w:bottom w:val="none" w:sz="0" w:space="0" w:color="auto"/>
                            <w:right w:val="none" w:sz="0" w:space="0" w:color="auto"/>
                          </w:divBdr>
                        </w:div>
                        <w:div w:id="828207283">
                          <w:marLeft w:val="0"/>
                          <w:marRight w:val="0"/>
                          <w:marTop w:val="0"/>
                          <w:marBottom w:val="0"/>
                          <w:divBdr>
                            <w:top w:val="none" w:sz="0" w:space="0" w:color="auto"/>
                            <w:left w:val="none" w:sz="0" w:space="0" w:color="auto"/>
                            <w:bottom w:val="none" w:sz="0" w:space="0" w:color="auto"/>
                            <w:right w:val="none" w:sz="0" w:space="0" w:color="auto"/>
                          </w:divBdr>
                        </w:div>
                        <w:div w:id="642004951">
                          <w:marLeft w:val="0"/>
                          <w:marRight w:val="0"/>
                          <w:marTop w:val="0"/>
                          <w:marBottom w:val="0"/>
                          <w:divBdr>
                            <w:top w:val="none" w:sz="0" w:space="0" w:color="auto"/>
                            <w:left w:val="none" w:sz="0" w:space="0" w:color="auto"/>
                            <w:bottom w:val="none" w:sz="0" w:space="0" w:color="auto"/>
                            <w:right w:val="none" w:sz="0" w:space="0" w:color="auto"/>
                          </w:divBdr>
                        </w:div>
                        <w:div w:id="1117263479">
                          <w:marLeft w:val="0"/>
                          <w:marRight w:val="0"/>
                          <w:marTop w:val="0"/>
                          <w:marBottom w:val="0"/>
                          <w:divBdr>
                            <w:top w:val="none" w:sz="0" w:space="0" w:color="auto"/>
                            <w:left w:val="none" w:sz="0" w:space="0" w:color="auto"/>
                            <w:bottom w:val="none" w:sz="0" w:space="0" w:color="auto"/>
                            <w:right w:val="none" w:sz="0" w:space="0" w:color="auto"/>
                          </w:divBdr>
                        </w:div>
                        <w:div w:id="1570727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09464965">
      <w:bodyDiv w:val="1"/>
      <w:marLeft w:val="0"/>
      <w:marRight w:val="0"/>
      <w:marTop w:val="0"/>
      <w:marBottom w:val="0"/>
      <w:divBdr>
        <w:top w:val="none" w:sz="0" w:space="0" w:color="auto"/>
        <w:left w:val="none" w:sz="0" w:space="0" w:color="auto"/>
        <w:bottom w:val="none" w:sz="0" w:space="0" w:color="auto"/>
        <w:right w:val="none" w:sz="0" w:space="0" w:color="auto"/>
      </w:divBdr>
      <w:divsChild>
        <w:div w:id="306320573">
          <w:marLeft w:val="0"/>
          <w:marRight w:val="0"/>
          <w:marTop w:val="0"/>
          <w:marBottom w:val="0"/>
          <w:divBdr>
            <w:top w:val="none" w:sz="0" w:space="0" w:color="auto"/>
            <w:left w:val="none" w:sz="0" w:space="0" w:color="auto"/>
            <w:bottom w:val="none" w:sz="0" w:space="0" w:color="auto"/>
            <w:right w:val="none" w:sz="0" w:space="0" w:color="auto"/>
          </w:divBdr>
          <w:divsChild>
            <w:div w:id="1457406184">
              <w:marLeft w:val="0"/>
              <w:marRight w:val="0"/>
              <w:marTop w:val="0"/>
              <w:marBottom w:val="0"/>
              <w:divBdr>
                <w:top w:val="none" w:sz="0" w:space="0" w:color="auto"/>
                <w:left w:val="none" w:sz="0" w:space="0" w:color="auto"/>
                <w:bottom w:val="none" w:sz="0" w:space="0" w:color="auto"/>
                <w:right w:val="none" w:sz="0" w:space="0" w:color="auto"/>
              </w:divBdr>
              <w:divsChild>
                <w:div w:id="1651012838">
                  <w:marLeft w:val="0"/>
                  <w:marRight w:val="0"/>
                  <w:marTop w:val="116"/>
                  <w:marBottom w:val="116"/>
                  <w:divBdr>
                    <w:top w:val="none" w:sz="0" w:space="0" w:color="auto"/>
                    <w:left w:val="none" w:sz="0" w:space="0" w:color="auto"/>
                    <w:bottom w:val="none" w:sz="0" w:space="0" w:color="auto"/>
                    <w:right w:val="none" w:sz="0" w:space="0" w:color="auto"/>
                  </w:divBdr>
                  <w:divsChild>
                    <w:div w:id="924849089">
                      <w:marLeft w:val="0"/>
                      <w:marRight w:val="0"/>
                      <w:marTop w:val="0"/>
                      <w:marBottom w:val="0"/>
                      <w:divBdr>
                        <w:top w:val="none" w:sz="0" w:space="0" w:color="auto"/>
                        <w:left w:val="none" w:sz="0" w:space="0" w:color="auto"/>
                        <w:bottom w:val="none" w:sz="0" w:space="0" w:color="auto"/>
                        <w:right w:val="none" w:sz="0" w:space="0" w:color="auto"/>
                      </w:divBdr>
                      <w:divsChild>
                        <w:div w:id="100423100">
                          <w:marLeft w:val="0"/>
                          <w:marRight w:val="0"/>
                          <w:marTop w:val="0"/>
                          <w:marBottom w:val="0"/>
                          <w:divBdr>
                            <w:top w:val="none" w:sz="0" w:space="0" w:color="auto"/>
                            <w:left w:val="none" w:sz="0" w:space="0" w:color="auto"/>
                            <w:bottom w:val="none" w:sz="0" w:space="0" w:color="auto"/>
                            <w:right w:val="none" w:sz="0" w:space="0" w:color="auto"/>
                          </w:divBdr>
                        </w:div>
                        <w:div w:id="945231020">
                          <w:marLeft w:val="0"/>
                          <w:marRight w:val="0"/>
                          <w:marTop w:val="0"/>
                          <w:marBottom w:val="0"/>
                          <w:divBdr>
                            <w:top w:val="none" w:sz="0" w:space="0" w:color="auto"/>
                            <w:left w:val="none" w:sz="0" w:space="0" w:color="auto"/>
                            <w:bottom w:val="none" w:sz="0" w:space="0" w:color="auto"/>
                            <w:right w:val="none" w:sz="0" w:space="0" w:color="auto"/>
                          </w:divBdr>
                        </w:div>
                        <w:div w:id="666784020">
                          <w:marLeft w:val="0"/>
                          <w:marRight w:val="0"/>
                          <w:marTop w:val="0"/>
                          <w:marBottom w:val="0"/>
                          <w:divBdr>
                            <w:top w:val="none" w:sz="0" w:space="0" w:color="auto"/>
                            <w:left w:val="none" w:sz="0" w:space="0" w:color="auto"/>
                            <w:bottom w:val="none" w:sz="0" w:space="0" w:color="auto"/>
                            <w:right w:val="none" w:sz="0" w:space="0" w:color="auto"/>
                          </w:divBdr>
                        </w:div>
                        <w:div w:id="197085641">
                          <w:marLeft w:val="0"/>
                          <w:marRight w:val="0"/>
                          <w:marTop w:val="0"/>
                          <w:marBottom w:val="0"/>
                          <w:divBdr>
                            <w:top w:val="none" w:sz="0" w:space="0" w:color="auto"/>
                            <w:left w:val="none" w:sz="0" w:space="0" w:color="auto"/>
                            <w:bottom w:val="none" w:sz="0" w:space="0" w:color="auto"/>
                            <w:right w:val="none" w:sz="0" w:space="0" w:color="auto"/>
                          </w:divBdr>
                        </w:div>
                        <w:div w:id="960762457">
                          <w:marLeft w:val="0"/>
                          <w:marRight w:val="0"/>
                          <w:marTop w:val="0"/>
                          <w:marBottom w:val="0"/>
                          <w:divBdr>
                            <w:top w:val="none" w:sz="0" w:space="0" w:color="auto"/>
                            <w:left w:val="none" w:sz="0" w:space="0" w:color="auto"/>
                            <w:bottom w:val="none" w:sz="0" w:space="0" w:color="auto"/>
                            <w:right w:val="none" w:sz="0" w:space="0" w:color="auto"/>
                          </w:divBdr>
                        </w:div>
                        <w:div w:id="1844970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3803368">
      <w:bodyDiv w:val="1"/>
      <w:marLeft w:val="0"/>
      <w:marRight w:val="0"/>
      <w:marTop w:val="0"/>
      <w:marBottom w:val="0"/>
      <w:divBdr>
        <w:top w:val="none" w:sz="0" w:space="0" w:color="auto"/>
        <w:left w:val="none" w:sz="0" w:space="0" w:color="auto"/>
        <w:bottom w:val="none" w:sz="0" w:space="0" w:color="auto"/>
        <w:right w:val="none" w:sz="0" w:space="0" w:color="auto"/>
      </w:divBdr>
      <w:divsChild>
        <w:div w:id="991837450">
          <w:marLeft w:val="0"/>
          <w:marRight w:val="0"/>
          <w:marTop w:val="0"/>
          <w:marBottom w:val="0"/>
          <w:divBdr>
            <w:top w:val="none" w:sz="0" w:space="0" w:color="auto"/>
            <w:left w:val="none" w:sz="0" w:space="0" w:color="auto"/>
            <w:bottom w:val="none" w:sz="0" w:space="0" w:color="auto"/>
            <w:right w:val="none" w:sz="0" w:space="0" w:color="auto"/>
          </w:divBdr>
          <w:divsChild>
            <w:div w:id="1033573936">
              <w:marLeft w:val="0"/>
              <w:marRight w:val="0"/>
              <w:marTop w:val="0"/>
              <w:marBottom w:val="0"/>
              <w:divBdr>
                <w:top w:val="none" w:sz="0" w:space="0" w:color="auto"/>
                <w:left w:val="none" w:sz="0" w:space="0" w:color="auto"/>
                <w:bottom w:val="none" w:sz="0" w:space="0" w:color="auto"/>
                <w:right w:val="none" w:sz="0" w:space="0" w:color="auto"/>
              </w:divBdr>
              <w:divsChild>
                <w:div w:id="1069691228">
                  <w:marLeft w:val="0"/>
                  <w:marRight w:val="0"/>
                  <w:marTop w:val="116"/>
                  <w:marBottom w:val="116"/>
                  <w:divBdr>
                    <w:top w:val="none" w:sz="0" w:space="0" w:color="auto"/>
                    <w:left w:val="none" w:sz="0" w:space="0" w:color="auto"/>
                    <w:bottom w:val="none" w:sz="0" w:space="0" w:color="auto"/>
                    <w:right w:val="none" w:sz="0" w:space="0" w:color="auto"/>
                  </w:divBdr>
                  <w:divsChild>
                    <w:div w:id="477495531">
                      <w:marLeft w:val="0"/>
                      <w:marRight w:val="0"/>
                      <w:marTop w:val="0"/>
                      <w:marBottom w:val="0"/>
                      <w:divBdr>
                        <w:top w:val="none" w:sz="0" w:space="0" w:color="auto"/>
                        <w:left w:val="none" w:sz="0" w:space="0" w:color="auto"/>
                        <w:bottom w:val="none" w:sz="0" w:space="0" w:color="auto"/>
                        <w:right w:val="none" w:sz="0" w:space="0" w:color="auto"/>
                      </w:divBdr>
                      <w:divsChild>
                        <w:div w:id="712000270">
                          <w:marLeft w:val="0"/>
                          <w:marRight w:val="0"/>
                          <w:marTop w:val="0"/>
                          <w:marBottom w:val="0"/>
                          <w:divBdr>
                            <w:top w:val="none" w:sz="0" w:space="0" w:color="auto"/>
                            <w:left w:val="none" w:sz="0" w:space="0" w:color="auto"/>
                            <w:bottom w:val="none" w:sz="0" w:space="0" w:color="auto"/>
                            <w:right w:val="none" w:sz="0" w:space="0" w:color="auto"/>
                          </w:divBdr>
                        </w:div>
                        <w:div w:id="315912362">
                          <w:marLeft w:val="0"/>
                          <w:marRight w:val="0"/>
                          <w:marTop w:val="0"/>
                          <w:marBottom w:val="0"/>
                          <w:divBdr>
                            <w:top w:val="none" w:sz="0" w:space="0" w:color="auto"/>
                            <w:left w:val="none" w:sz="0" w:space="0" w:color="auto"/>
                            <w:bottom w:val="none" w:sz="0" w:space="0" w:color="auto"/>
                            <w:right w:val="none" w:sz="0" w:space="0" w:color="auto"/>
                          </w:divBdr>
                        </w:div>
                        <w:div w:id="1126236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82359266">
      <w:bodyDiv w:val="1"/>
      <w:marLeft w:val="0"/>
      <w:marRight w:val="0"/>
      <w:marTop w:val="0"/>
      <w:marBottom w:val="0"/>
      <w:divBdr>
        <w:top w:val="none" w:sz="0" w:space="0" w:color="auto"/>
        <w:left w:val="none" w:sz="0" w:space="0" w:color="auto"/>
        <w:bottom w:val="none" w:sz="0" w:space="0" w:color="auto"/>
        <w:right w:val="none" w:sz="0" w:space="0" w:color="auto"/>
      </w:divBdr>
    </w:div>
    <w:div w:id="1993217946">
      <w:bodyDiv w:val="1"/>
      <w:marLeft w:val="0"/>
      <w:marRight w:val="0"/>
      <w:marTop w:val="0"/>
      <w:marBottom w:val="0"/>
      <w:divBdr>
        <w:top w:val="none" w:sz="0" w:space="0" w:color="auto"/>
        <w:left w:val="none" w:sz="0" w:space="0" w:color="auto"/>
        <w:bottom w:val="none" w:sz="0" w:space="0" w:color="auto"/>
        <w:right w:val="none" w:sz="0" w:space="0" w:color="auto"/>
      </w:divBdr>
    </w:div>
    <w:div w:id="1996760483">
      <w:bodyDiv w:val="1"/>
      <w:marLeft w:val="0"/>
      <w:marRight w:val="0"/>
      <w:marTop w:val="0"/>
      <w:marBottom w:val="0"/>
      <w:divBdr>
        <w:top w:val="none" w:sz="0" w:space="0" w:color="auto"/>
        <w:left w:val="none" w:sz="0" w:space="0" w:color="auto"/>
        <w:bottom w:val="none" w:sz="0" w:space="0" w:color="auto"/>
        <w:right w:val="none" w:sz="0" w:space="0" w:color="auto"/>
      </w:divBdr>
      <w:divsChild>
        <w:div w:id="676543749">
          <w:marLeft w:val="0"/>
          <w:marRight w:val="0"/>
          <w:marTop w:val="0"/>
          <w:marBottom w:val="0"/>
          <w:divBdr>
            <w:top w:val="none" w:sz="0" w:space="0" w:color="auto"/>
            <w:left w:val="none" w:sz="0" w:space="0" w:color="auto"/>
            <w:bottom w:val="none" w:sz="0" w:space="0" w:color="auto"/>
            <w:right w:val="none" w:sz="0" w:space="0" w:color="auto"/>
          </w:divBdr>
          <w:divsChild>
            <w:div w:id="256791145">
              <w:marLeft w:val="0"/>
              <w:marRight w:val="0"/>
              <w:marTop w:val="0"/>
              <w:marBottom w:val="0"/>
              <w:divBdr>
                <w:top w:val="none" w:sz="0" w:space="0" w:color="auto"/>
                <w:left w:val="none" w:sz="0" w:space="0" w:color="auto"/>
                <w:bottom w:val="none" w:sz="0" w:space="0" w:color="auto"/>
                <w:right w:val="none" w:sz="0" w:space="0" w:color="auto"/>
              </w:divBdr>
              <w:divsChild>
                <w:div w:id="1385329092">
                  <w:marLeft w:val="0"/>
                  <w:marRight w:val="0"/>
                  <w:marTop w:val="116"/>
                  <w:marBottom w:val="116"/>
                  <w:divBdr>
                    <w:top w:val="none" w:sz="0" w:space="0" w:color="auto"/>
                    <w:left w:val="none" w:sz="0" w:space="0" w:color="auto"/>
                    <w:bottom w:val="none" w:sz="0" w:space="0" w:color="auto"/>
                    <w:right w:val="none" w:sz="0" w:space="0" w:color="auto"/>
                  </w:divBdr>
                  <w:divsChild>
                    <w:div w:id="649135844">
                      <w:marLeft w:val="0"/>
                      <w:marRight w:val="0"/>
                      <w:marTop w:val="0"/>
                      <w:marBottom w:val="0"/>
                      <w:divBdr>
                        <w:top w:val="none" w:sz="0" w:space="0" w:color="auto"/>
                        <w:left w:val="none" w:sz="0" w:space="0" w:color="auto"/>
                        <w:bottom w:val="none" w:sz="0" w:space="0" w:color="auto"/>
                        <w:right w:val="none" w:sz="0" w:space="0" w:color="auto"/>
                      </w:divBdr>
                      <w:divsChild>
                        <w:div w:id="875777986">
                          <w:marLeft w:val="0"/>
                          <w:marRight w:val="0"/>
                          <w:marTop w:val="0"/>
                          <w:marBottom w:val="0"/>
                          <w:divBdr>
                            <w:top w:val="none" w:sz="0" w:space="0" w:color="auto"/>
                            <w:left w:val="none" w:sz="0" w:space="0" w:color="auto"/>
                            <w:bottom w:val="none" w:sz="0" w:space="0" w:color="auto"/>
                            <w:right w:val="none" w:sz="0" w:space="0" w:color="auto"/>
                          </w:divBdr>
                        </w:div>
                        <w:div w:id="1981032626">
                          <w:marLeft w:val="0"/>
                          <w:marRight w:val="0"/>
                          <w:marTop w:val="0"/>
                          <w:marBottom w:val="0"/>
                          <w:divBdr>
                            <w:top w:val="none" w:sz="0" w:space="0" w:color="auto"/>
                            <w:left w:val="none" w:sz="0" w:space="0" w:color="auto"/>
                            <w:bottom w:val="none" w:sz="0" w:space="0" w:color="auto"/>
                            <w:right w:val="none" w:sz="0" w:space="0" w:color="auto"/>
                          </w:divBdr>
                        </w:div>
                        <w:div w:id="1253777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23968910">
      <w:bodyDiv w:val="1"/>
      <w:marLeft w:val="0"/>
      <w:marRight w:val="0"/>
      <w:marTop w:val="0"/>
      <w:marBottom w:val="0"/>
      <w:divBdr>
        <w:top w:val="none" w:sz="0" w:space="0" w:color="auto"/>
        <w:left w:val="none" w:sz="0" w:space="0" w:color="auto"/>
        <w:bottom w:val="none" w:sz="0" w:space="0" w:color="auto"/>
        <w:right w:val="none" w:sz="0" w:space="0" w:color="auto"/>
      </w:divBdr>
    </w:div>
    <w:div w:id="2032218879">
      <w:bodyDiv w:val="1"/>
      <w:marLeft w:val="0"/>
      <w:marRight w:val="0"/>
      <w:marTop w:val="0"/>
      <w:marBottom w:val="0"/>
      <w:divBdr>
        <w:top w:val="none" w:sz="0" w:space="0" w:color="auto"/>
        <w:left w:val="none" w:sz="0" w:space="0" w:color="auto"/>
        <w:bottom w:val="none" w:sz="0" w:space="0" w:color="auto"/>
        <w:right w:val="none" w:sz="0" w:space="0" w:color="auto"/>
      </w:divBdr>
      <w:divsChild>
        <w:div w:id="7410686">
          <w:marLeft w:val="0"/>
          <w:marRight w:val="0"/>
          <w:marTop w:val="0"/>
          <w:marBottom w:val="0"/>
          <w:divBdr>
            <w:top w:val="none" w:sz="0" w:space="0" w:color="auto"/>
            <w:left w:val="none" w:sz="0" w:space="0" w:color="auto"/>
            <w:bottom w:val="none" w:sz="0" w:space="0" w:color="auto"/>
            <w:right w:val="none" w:sz="0" w:space="0" w:color="auto"/>
          </w:divBdr>
          <w:divsChild>
            <w:div w:id="291329517">
              <w:marLeft w:val="0"/>
              <w:marRight w:val="0"/>
              <w:marTop w:val="0"/>
              <w:marBottom w:val="0"/>
              <w:divBdr>
                <w:top w:val="none" w:sz="0" w:space="0" w:color="auto"/>
                <w:left w:val="none" w:sz="0" w:space="0" w:color="auto"/>
                <w:bottom w:val="none" w:sz="0" w:space="0" w:color="auto"/>
                <w:right w:val="none" w:sz="0" w:space="0" w:color="auto"/>
              </w:divBdr>
              <w:divsChild>
                <w:div w:id="402919325">
                  <w:marLeft w:val="0"/>
                  <w:marRight w:val="0"/>
                  <w:marTop w:val="116"/>
                  <w:marBottom w:val="116"/>
                  <w:divBdr>
                    <w:top w:val="none" w:sz="0" w:space="0" w:color="auto"/>
                    <w:left w:val="none" w:sz="0" w:space="0" w:color="auto"/>
                    <w:bottom w:val="none" w:sz="0" w:space="0" w:color="auto"/>
                    <w:right w:val="none" w:sz="0" w:space="0" w:color="auto"/>
                  </w:divBdr>
                  <w:divsChild>
                    <w:div w:id="1512066895">
                      <w:marLeft w:val="0"/>
                      <w:marRight w:val="0"/>
                      <w:marTop w:val="0"/>
                      <w:marBottom w:val="0"/>
                      <w:divBdr>
                        <w:top w:val="none" w:sz="0" w:space="0" w:color="auto"/>
                        <w:left w:val="none" w:sz="0" w:space="0" w:color="auto"/>
                        <w:bottom w:val="none" w:sz="0" w:space="0" w:color="auto"/>
                        <w:right w:val="none" w:sz="0" w:space="0" w:color="auto"/>
                      </w:divBdr>
                      <w:divsChild>
                        <w:div w:id="2064212905">
                          <w:marLeft w:val="0"/>
                          <w:marRight w:val="0"/>
                          <w:marTop w:val="0"/>
                          <w:marBottom w:val="0"/>
                          <w:divBdr>
                            <w:top w:val="none" w:sz="0" w:space="0" w:color="auto"/>
                            <w:left w:val="none" w:sz="0" w:space="0" w:color="auto"/>
                            <w:bottom w:val="none" w:sz="0" w:space="0" w:color="auto"/>
                            <w:right w:val="none" w:sz="0" w:space="0" w:color="auto"/>
                          </w:divBdr>
                        </w:div>
                        <w:div w:id="1776974099">
                          <w:marLeft w:val="0"/>
                          <w:marRight w:val="0"/>
                          <w:marTop w:val="0"/>
                          <w:marBottom w:val="0"/>
                          <w:divBdr>
                            <w:top w:val="none" w:sz="0" w:space="0" w:color="auto"/>
                            <w:left w:val="none" w:sz="0" w:space="0" w:color="auto"/>
                            <w:bottom w:val="none" w:sz="0" w:space="0" w:color="auto"/>
                            <w:right w:val="none" w:sz="0" w:space="0" w:color="auto"/>
                          </w:divBdr>
                        </w:div>
                        <w:div w:id="1936983098">
                          <w:marLeft w:val="0"/>
                          <w:marRight w:val="0"/>
                          <w:marTop w:val="0"/>
                          <w:marBottom w:val="0"/>
                          <w:divBdr>
                            <w:top w:val="none" w:sz="0" w:space="0" w:color="auto"/>
                            <w:left w:val="none" w:sz="0" w:space="0" w:color="auto"/>
                            <w:bottom w:val="none" w:sz="0" w:space="0" w:color="auto"/>
                            <w:right w:val="none" w:sz="0" w:space="0" w:color="auto"/>
                          </w:divBdr>
                        </w:div>
                        <w:div w:id="1080130483">
                          <w:marLeft w:val="0"/>
                          <w:marRight w:val="0"/>
                          <w:marTop w:val="0"/>
                          <w:marBottom w:val="0"/>
                          <w:divBdr>
                            <w:top w:val="none" w:sz="0" w:space="0" w:color="auto"/>
                            <w:left w:val="none" w:sz="0" w:space="0" w:color="auto"/>
                            <w:bottom w:val="none" w:sz="0" w:space="0" w:color="auto"/>
                            <w:right w:val="none" w:sz="0" w:space="0" w:color="auto"/>
                          </w:divBdr>
                        </w:div>
                        <w:div w:id="741365895">
                          <w:marLeft w:val="0"/>
                          <w:marRight w:val="0"/>
                          <w:marTop w:val="0"/>
                          <w:marBottom w:val="0"/>
                          <w:divBdr>
                            <w:top w:val="none" w:sz="0" w:space="0" w:color="auto"/>
                            <w:left w:val="none" w:sz="0" w:space="0" w:color="auto"/>
                            <w:bottom w:val="none" w:sz="0" w:space="0" w:color="auto"/>
                            <w:right w:val="none" w:sz="0" w:space="0" w:color="auto"/>
                          </w:divBdr>
                        </w:div>
                        <w:div w:id="1465659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microsoft.com/office/2011/relationships/commentsExtended" Target="commentsExtended.xml"/><Relationship Id="rId5" Type="http://schemas.openxmlformats.org/officeDocument/2006/relationships/comments" Target="comment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12</Pages>
  <Words>13808</Words>
  <Characters>75948</Characters>
  <Application>Microsoft Office Word</Application>
  <DocSecurity>0</DocSecurity>
  <Lines>632</Lines>
  <Paragraphs>179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89577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ESTHER</dc:creator>
  <cp:lastModifiedBy>Galindo Izquierdo.María</cp:lastModifiedBy>
  <cp:revision>2</cp:revision>
  <dcterms:created xsi:type="dcterms:W3CDTF">2025-01-14T10:30:00Z</dcterms:created>
  <dcterms:modified xsi:type="dcterms:W3CDTF">2025-01-14T10:30:00Z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zotero-version="4.0.28"&gt;&lt;session id="0RuQtPap"/&gt;&lt;style id="http://www.zotero.org/styles/vancouver" locale="en-US" hasBibliography="1" bibliographyStyleHasBeenSet="1"/&gt;&lt;prefs&gt;&lt;pref name="fieldType" value="Field"/&gt;&lt;pref name="storeRef</vt:lpwstr>
  </property>
  <property fmtid="{D5CDD505-2E9C-101B-9397-08002B2CF9AE}" pid="3" name="ZOTERO_PREF_2">
    <vt:lpwstr>erences" value="true"/&gt;&lt;pref name="automaticJournalAbbreviations" value="true"/&gt;&lt;pref name="noteType" value=""/&gt;&lt;/prefs&gt;&lt;/data&gt;</vt:lpwstr>
  </property>
</Properties>
</file>