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4E9B" w:rsidRPr="00895BA9" w:rsidRDefault="00B44E9B" w:rsidP="00B44E9B">
      <w:pPr>
        <w:pStyle w:val="Subttulo"/>
        <w:spacing w:line="360" w:lineRule="auto"/>
        <w:ind w:left="357"/>
        <w:rPr>
          <w:rFonts w:ascii="Times New Roman" w:hAnsi="Times New Roman"/>
          <w:b/>
          <w:sz w:val="36"/>
          <w:szCs w:val="36"/>
          <w:lang w:val="en-GB"/>
        </w:rPr>
      </w:pPr>
      <w:r w:rsidRPr="00895BA9">
        <w:rPr>
          <w:rFonts w:ascii="Times New Roman" w:hAnsi="Times New Roman"/>
          <w:b/>
          <w:sz w:val="36"/>
          <w:szCs w:val="36"/>
          <w:lang w:val="en-GB"/>
        </w:rPr>
        <w:t>Are policy measures effective in encouraging the creation of competitive employee-owned firms?</w:t>
      </w:r>
    </w:p>
    <w:p w:rsidR="00A976AD" w:rsidRPr="00353590" w:rsidRDefault="00A976AD" w:rsidP="00A976AD">
      <w:pPr>
        <w:spacing w:after="200" w:line="360" w:lineRule="auto"/>
        <w:jc w:val="center"/>
        <w:outlineLvl w:val="0"/>
        <w:rPr>
          <w:sz w:val="32"/>
          <w:szCs w:val="32"/>
          <w:lang w:val="en-US" w:eastAsia="en-US"/>
        </w:rPr>
      </w:pPr>
    </w:p>
    <w:p w:rsidR="00A976AD" w:rsidRPr="00983823" w:rsidRDefault="00A976AD" w:rsidP="00A976AD">
      <w:pPr>
        <w:spacing w:line="480" w:lineRule="auto"/>
        <w:jc w:val="center"/>
        <w:rPr>
          <w:lang w:val="en-GB"/>
        </w:rPr>
      </w:pPr>
      <w:r w:rsidRPr="00983823">
        <w:rPr>
          <w:b/>
          <w:lang w:val="en-US"/>
        </w:rPr>
        <w:t>Annalisa Croce</w:t>
      </w:r>
    </w:p>
    <w:p w:rsidR="00A976AD" w:rsidRPr="00983823" w:rsidRDefault="00A976AD" w:rsidP="00A976AD">
      <w:pPr>
        <w:spacing w:line="480" w:lineRule="auto"/>
        <w:jc w:val="center"/>
        <w:rPr>
          <w:b/>
          <w:vertAlign w:val="superscript"/>
          <w:lang w:val="en-US"/>
        </w:rPr>
      </w:pPr>
      <w:r w:rsidRPr="00983823">
        <w:rPr>
          <w:lang w:val="en-GB"/>
        </w:rPr>
        <w:t>(Department of Management, Econo</w:t>
      </w:r>
      <w:r>
        <w:rPr>
          <w:lang w:val="en-GB"/>
        </w:rPr>
        <w:t>mics and Industrial Engineering</w:t>
      </w:r>
      <w:r w:rsidRPr="00983823">
        <w:rPr>
          <w:lang w:val="en-GB"/>
        </w:rPr>
        <w:t>)</w:t>
      </w:r>
      <w:r w:rsidRPr="00983823">
        <w:rPr>
          <w:lang w:val="en-US"/>
        </w:rPr>
        <w:t xml:space="preserve"> </w:t>
      </w:r>
      <w:proofErr w:type="spellStart"/>
      <w:r w:rsidRPr="00983823">
        <w:rPr>
          <w:lang w:val="en-US"/>
        </w:rPr>
        <w:t>Politecnico</w:t>
      </w:r>
      <w:proofErr w:type="spellEnd"/>
      <w:r w:rsidRPr="00983823">
        <w:rPr>
          <w:lang w:val="en-US"/>
        </w:rPr>
        <w:t xml:space="preserve"> </w:t>
      </w:r>
      <w:proofErr w:type="spellStart"/>
      <w:r w:rsidRPr="00983823">
        <w:rPr>
          <w:lang w:val="en-US"/>
        </w:rPr>
        <w:t>di</w:t>
      </w:r>
      <w:proofErr w:type="spellEnd"/>
      <w:r w:rsidRPr="00983823">
        <w:rPr>
          <w:lang w:val="en-US"/>
        </w:rPr>
        <w:t xml:space="preserve"> Milano, Italy</w:t>
      </w:r>
    </w:p>
    <w:p w:rsidR="00A976AD" w:rsidRPr="00983823" w:rsidRDefault="00A976AD" w:rsidP="00A976AD">
      <w:pPr>
        <w:spacing w:line="480" w:lineRule="auto"/>
        <w:jc w:val="center"/>
        <w:rPr>
          <w:b/>
          <w:lang w:val="en-US"/>
        </w:rPr>
      </w:pPr>
      <w:r w:rsidRPr="00983823">
        <w:rPr>
          <w:b/>
          <w:lang w:val="en-US"/>
        </w:rPr>
        <w:t>José Martí</w:t>
      </w:r>
    </w:p>
    <w:p w:rsidR="00A976AD" w:rsidRPr="00983823" w:rsidRDefault="00A976AD" w:rsidP="00A976AD">
      <w:pPr>
        <w:spacing w:line="480" w:lineRule="auto"/>
        <w:jc w:val="center"/>
        <w:rPr>
          <w:b/>
          <w:lang w:val="en-US"/>
        </w:rPr>
      </w:pPr>
      <w:r w:rsidRPr="00983823">
        <w:rPr>
          <w:lang w:val="en-GB"/>
        </w:rPr>
        <w:t xml:space="preserve">(Department of </w:t>
      </w:r>
      <w:r>
        <w:rPr>
          <w:lang w:val="en-GB"/>
        </w:rPr>
        <w:t>Financial Economics</w:t>
      </w:r>
      <w:r w:rsidRPr="00983823">
        <w:rPr>
          <w:lang w:val="en-GB"/>
        </w:rPr>
        <w:t>) Universidad Complutense de Madrid, Spain</w:t>
      </w:r>
    </w:p>
    <w:p w:rsidR="00A976AD" w:rsidRPr="00983823" w:rsidRDefault="00A976AD" w:rsidP="00A976AD">
      <w:pPr>
        <w:spacing w:line="480" w:lineRule="auto"/>
        <w:jc w:val="center"/>
        <w:rPr>
          <w:b/>
          <w:vertAlign w:val="superscript"/>
          <w:lang w:val="en-US"/>
        </w:rPr>
      </w:pPr>
      <w:r w:rsidRPr="00983823">
        <w:rPr>
          <w:b/>
          <w:lang w:val="en-US"/>
        </w:rPr>
        <w:t>Sonia Martín-López</w:t>
      </w:r>
    </w:p>
    <w:p w:rsidR="00A976AD" w:rsidRDefault="00A976AD" w:rsidP="00A976AD">
      <w:pPr>
        <w:spacing w:line="480" w:lineRule="auto"/>
        <w:jc w:val="center"/>
        <w:rPr>
          <w:lang w:val="en-GB"/>
        </w:rPr>
      </w:pPr>
      <w:r w:rsidRPr="00983823">
        <w:rPr>
          <w:lang w:val="en-GB"/>
        </w:rPr>
        <w:t xml:space="preserve">(Department of </w:t>
      </w:r>
      <w:r>
        <w:rPr>
          <w:lang w:val="en-GB"/>
        </w:rPr>
        <w:t>Financial Economics</w:t>
      </w:r>
      <w:r w:rsidRPr="00983823">
        <w:rPr>
          <w:lang w:val="en-GB"/>
        </w:rPr>
        <w:t>) Universidad Complutense de Madrid, Spain</w:t>
      </w:r>
    </w:p>
    <w:p w:rsidR="00A976AD" w:rsidRDefault="00A976AD" w:rsidP="00A976AD">
      <w:pPr>
        <w:rPr>
          <w:b/>
          <w:lang w:val="en-US"/>
        </w:rPr>
      </w:pPr>
    </w:p>
    <w:p w:rsidR="00A976AD" w:rsidRPr="003A5089" w:rsidRDefault="00A976AD" w:rsidP="00A976AD">
      <w:pPr>
        <w:rPr>
          <w:lang w:val="en-US"/>
        </w:rPr>
      </w:pPr>
      <w:r w:rsidRPr="009E6B65">
        <w:rPr>
          <w:b/>
          <w:lang w:val="en-US"/>
        </w:rPr>
        <w:t>Abstract</w:t>
      </w:r>
    </w:p>
    <w:p w:rsidR="00A976AD" w:rsidRPr="00A976AD" w:rsidRDefault="00A976AD" w:rsidP="00A976AD">
      <w:pPr>
        <w:jc w:val="both"/>
        <w:rPr>
          <w:lang w:val="en-GB"/>
        </w:rPr>
      </w:pPr>
      <w:r w:rsidRPr="00A976AD">
        <w:rPr>
          <w:lang w:val="en-GB"/>
        </w:rPr>
        <w:t xml:space="preserve">The literature highlights positive and negative effects of employee ownership on firm performance, which are heavily dependent on the type of employee-owned firm (EOF) analyzed. We focus on EOFs created under policy-related schemes designed to incentivise job creation, especially in times of crisis. We analyse performance in a large sample of a special type of EOFs in Spain and compare the results with those of a matched sample of conventional capitalist firms. Our results show that these EOFs have more difficult access to valuable resources, and show significantly worse long-term performance than their peers. We argue that the limitations imposed on becoming eligible to profit from the incentives of the schemes may derive in the creation of firms that do not perform adequately in the long run. </w:t>
      </w:r>
    </w:p>
    <w:p w:rsidR="00A976AD" w:rsidRPr="00A976AD" w:rsidRDefault="00A976AD" w:rsidP="00A976AD">
      <w:pPr>
        <w:jc w:val="both"/>
        <w:rPr>
          <w:lang w:val="en-GB"/>
        </w:rPr>
      </w:pPr>
    </w:p>
    <w:p w:rsidR="00A976AD" w:rsidRPr="00A976AD" w:rsidRDefault="00A976AD" w:rsidP="00A976AD">
      <w:pPr>
        <w:pStyle w:val="Subttulo"/>
        <w:jc w:val="both"/>
        <w:outlineLvl w:val="0"/>
        <w:rPr>
          <w:rFonts w:ascii="Times New Roman" w:hAnsi="Times New Roman"/>
          <w:lang w:val="en-GB"/>
        </w:rPr>
      </w:pPr>
      <w:r w:rsidRPr="00A976AD">
        <w:rPr>
          <w:rFonts w:ascii="Times New Roman" w:hAnsi="Times New Roman"/>
          <w:lang w:val="en-GB"/>
        </w:rPr>
        <w:t xml:space="preserve">JEL codes: </w:t>
      </w:r>
      <w:r w:rsidRPr="00A976AD">
        <w:rPr>
          <w:rFonts w:ascii="Times New Roman" w:hAnsi="Times New Roman"/>
          <w:b/>
          <w:lang w:val="en-GB"/>
        </w:rPr>
        <w:t>L25, J54, L26.</w:t>
      </w:r>
    </w:p>
    <w:p w:rsidR="00A976AD" w:rsidRPr="00A976AD" w:rsidRDefault="00A976AD" w:rsidP="00A976AD">
      <w:pPr>
        <w:pStyle w:val="Subttulo"/>
        <w:jc w:val="both"/>
        <w:outlineLvl w:val="0"/>
        <w:rPr>
          <w:rFonts w:ascii="Times New Roman" w:hAnsi="Times New Roman"/>
          <w:lang w:val="en-GB"/>
        </w:rPr>
      </w:pPr>
      <w:r w:rsidRPr="00A976AD">
        <w:rPr>
          <w:rFonts w:ascii="Times New Roman" w:hAnsi="Times New Roman"/>
          <w:lang w:val="en-GB"/>
        </w:rPr>
        <w:t>Keywords: Employee-owned firms, policy, performance, efficiency, unemployment</w:t>
      </w:r>
    </w:p>
    <w:p w:rsidR="00A976AD" w:rsidRPr="00983823" w:rsidRDefault="00A976AD" w:rsidP="00A976AD">
      <w:pPr>
        <w:spacing w:line="480" w:lineRule="auto"/>
        <w:jc w:val="center"/>
        <w:rPr>
          <w:b/>
          <w:lang w:val="en-US"/>
        </w:rPr>
      </w:pPr>
    </w:p>
    <w:tbl>
      <w:tblPr>
        <w:tblW w:w="0" w:type="auto"/>
        <w:tblBorders>
          <w:top w:val="single" w:sz="4" w:space="0" w:color="auto"/>
        </w:tblBorders>
        <w:tblLook w:val="04A0"/>
      </w:tblPr>
      <w:tblGrid>
        <w:gridCol w:w="4690"/>
        <w:gridCol w:w="4691"/>
      </w:tblGrid>
      <w:tr w:rsidR="00A976AD" w:rsidRPr="007E6891" w:rsidTr="002E4944">
        <w:tc>
          <w:tcPr>
            <w:tcW w:w="4690" w:type="dxa"/>
          </w:tcPr>
          <w:p w:rsidR="00A976AD" w:rsidRPr="007E6891" w:rsidRDefault="00A976AD" w:rsidP="002E4944">
            <w:pPr>
              <w:spacing w:after="120" w:line="480" w:lineRule="auto"/>
              <w:rPr>
                <w:b/>
                <w:sz w:val="18"/>
                <w:szCs w:val="18"/>
                <w:vertAlign w:val="superscript"/>
                <w:lang w:val="en-US"/>
              </w:rPr>
            </w:pPr>
          </w:p>
        </w:tc>
        <w:tc>
          <w:tcPr>
            <w:tcW w:w="4691" w:type="dxa"/>
          </w:tcPr>
          <w:p w:rsidR="00A976AD" w:rsidRPr="007E6891" w:rsidRDefault="00A976AD" w:rsidP="002E4944">
            <w:proofErr w:type="spellStart"/>
            <w:r w:rsidRPr="007E6891">
              <w:rPr>
                <w:b/>
              </w:rPr>
              <w:t>Corresponding</w:t>
            </w:r>
            <w:proofErr w:type="spellEnd"/>
            <w:r w:rsidRPr="007E6891">
              <w:rPr>
                <w:b/>
              </w:rPr>
              <w:t xml:space="preserve"> </w:t>
            </w:r>
            <w:proofErr w:type="spellStart"/>
            <w:r w:rsidRPr="007E6891">
              <w:rPr>
                <w:b/>
              </w:rPr>
              <w:t>autho</w:t>
            </w:r>
            <w:r w:rsidRPr="007E6891">
              <w:t>r</w:t>
            </w:r>
            <w:proofErr w:type="spellEnd"/>
            <w:r w:rsidRPr="007E6891">
              <w:t>:</w:t>
            </w:r>
          </w:p>
          <w:p w:rsidR="00A976AD" w:rsidRPr="007E6891" w:rsidRDefault="00A976AD" w:rsidP="002E4944">
            <w:pPr>
              <w:rPr>
                <w:lang w:val="en-US"/>
              </w:rPr>
            </w:pPr>
            <w:r w:rsidRPr="007E6891">
              <w:t xml:space="preserve">José Martí. </w:t>
            </w:r>
            <w:r w:rsidRPr="00BC7D55">
              <w:t xml:space="preserve">Universidad Complutense de Madrid, 28223 Pozuelo de Alarcón, Madrid, </w:t>
            </w:r>
            <w:proofErr w:type="spellStart"/>
            <w:r w:rsidRPr="00BC7D55">
              <w:t>Spain</w:t>
            </w:r>
            <w:proofErr w:type="spellEnd"/>
            <w:r w:rsidRPr="00BC7D55">
              <w:t xml:space="preserve">. </w:t>
            </w:r>
            <w:proofErr w:type="spellStart"/>
            <w:r>
              <w:t>Phone</w:t>
            </w:r>
            <w:proofErr w:type="spellEnd"/>
            <w:r>
              <w:t xml:space="preserve">: (34)913942310. </w:t>
            </w:r>
            <w:r w:rsidRPr="007E6891">
              <w:rPr>
                <w:lang w:val="en-US"/>
              </w:rPr>
              <w:t xml:space="preserve">Email: </w:t>
            </w:r>
            <w:hyperlink r:id="rId8" w:history="1">
              <w:r w:rsidRPr="007E6891">
                <w:rPr>
                  <w:lang w:val="en-US"/>
                </w:rPr>
                <w:t>jmartipe@ccee.ucm.es</w:t>
              </w:r>
            </w:hyperlink>
          </w:p>
          <w:p w:rsidR="00A976AD" w:rsidRPr="007E6891" w:rsidRDefault="00A976AD" w:rsidP="002E4944">
            <w:pPr>
              <w:rPr>
                <w:b/>
                <w:lang w:val="en-US"/>
              </w:rPr>
            </w:pPr>
          </w:p>
        </w:tc>
      </w:tr>
    </w:tbl>
    <w:p w:rsidR="00B44E9B" w:rsidRPr="00895BA9" w:rsidRDefault="00B44E9B" w:rsidP="00B44E9B">
      <w:pPr>
        <w:spacing w:after="200" w:line="360" w:lineRule="auto"/>
        <w:jc w:val="center"/>
        <w:outlineLvl w:val="0"/>
        <w:rPr>
          <w:sz w:val="32"/>
          <w:szCs w:val="32"/>
          <w:lang w:val="en-GB" w:eastAsia="en-US"/>
        </w:rPr>
      </w:pPr>
    </w:p>
    <w:p w:rsidR="00FF5183" w:rsidRPr="00895BA9" w:rsidRDefault="00FF5183" w:rsidP="00FF5183">
      <w:pPr>
        <w:pStyle w:val="Ttulo1"/>
        <w:keepLines/>
        <w:numPr>
          <w:ilvl w:val="0"/>
          <w:numId w:val="0"/>
        </w:numPr>
        <w:suppressAutoHyphens/>
        <w:spacing w:line="480" w:lineRule="auto"/>
        <w:rPr>
          <w:rFonts w:ascii="Times New Roman" w:hAnsi="Times New Roman"/>
          <w:sz w:val="24"/>
          <w:lang w:val="en-GB"/>
        </w:rPr>
      </w:pPr>
      <w:r w:rsidRPr="00895BA9">
        <w:rPr>
          <w:rFonts w:ascii="Times New Roman" w:hAnsi="Times New Roman"/>
          <w:sz w:val="24"/>
          <w:lang w:val="en-GB"/>
        </w:rPr>
        <w:lastRenderedPageBreak/>
        <w:t>Introduction</w:t>
      </w:r>
    </w:p>
    <w:p w:rsidR="00A45BF9" w:rsidRPr="00895BA9" w:rsidRDefault="00B44E9B" w:rsidP="00A45BF9">
      <w:pPr>
        <w:autoSpaceDE w:val="0"/>
        <w:autoSpaceDN w:val="0"/>
        <w:adjustRightInd w:val="0"/>
        <w:spacing w:after="240" w:line="480" w:lineRule="auto"/>
        <w:jc w:val="both"/>
        <w:rPr>
          <w:lang w:val="en-GB" w:eastAsia="ar-SA"/>
        </w:rPr>
      </w:pPr>
      <w:r w:rsidRPr="00895BA9">
        <w:rPr>
          <w:lang w:val="en-GB" w:eastAsia="en-US"/>
        </w:rPr>
        <w:t>A rapid rise in unemployment rates usually follows the advent of an economi</w:t>
      </w:r>
      <w:r w:rsidR="005B7DE3" w:rsidRPr="00895BA9">
        <w:rPr>
          <w:lang w:val="en-GB" w:eastAsia="en-US"/>
        </w:rPr>
        <w:t>c crisis. In some countries</w:t>
      </w:r>
      <w:r w:rsidR="00AD569E">
        <w:rPr>
          <w:lang w:val="en-GB" w:eastAsia="en-US"/>
        </w:rPr>
        <w:t>,</w:t>
      </w:r>
      <w:r w:rsidR="005B7DE3" w:rsidRPr="00895BA9">
        <w:rPr>
          <w:lang w:val="en-GB" w:eastAsia="en-US"/>
        </w:rPr>
        <w:t xml:space="preserve"> the</w:t>
      </w:r>
      <w:r w:rsidRPr="00895BA9">
        <w:rPr>
          <w:lang w:val="en-GB" w:eastAsia="en-US"/>
        </w:rPr>
        <w:t xml:space="preserve"> increase in unemployment is sharper than in others. In addition, in some countries there is a high structural unemployment rate even when the economy is performing well </w:t>
      </w:r>
      <w:r w:rsidRPr="00895BA9">
        <w:rPr>
          <w:lang w:val="en-GB" w:eastAsia="ar-SA"/>
        </w:rPr>
        <w:t>(Blanchard and Jimeno</w:t>
      </w:r>
      <w:r w:rsidR="00AB0663" w:rsidRPr="00895BA9">
        <w:rPr>
          <w:lang w:val="en-GB" w:eastAsia="ar-SA"/>
        </w:rPr>
        <w:t>,</w:t>
      </w:r>
      <w:r w:rsidRPr="00895BA9">
        <w:rPr>
          <w:lang w:val="en-GB" w:eastAsia="ar-SA"/>
        </w:rPr>
        <w:t xml:space="preserve"> 1995; Koryukin</w:t>
      </w:r>
      <w:r w:rsidR="00AB0663" w:rsidRPr="00895BA9">
        <w:rPr>
          <w:lang w:val="en-GB" w:eastAsia="ar-SA"/>
        </w:rPr>
        <w:t>,</w:t>
      </w:r>
      <w:r w:rsidRPr="00895BA9">
        <w:rPr>
          <w:lang w:val="en-GB" w:eastAsia="ar-SA"/>
        </w:rPr>
        <w:t xml:space="preserve"> 2003)</w:t>
      </w:r>
      <w:r w:rsidRPr="00895BA9">
        <w:rPr>
          <w:lang w:val="en-GB" w:eastAsia="en-US"/>
        </w:rPr>
        <w:t xml:space="preserve">. </w:t>
      </w:r>
      <w:r w:rsidR="003A70CE">
        <w:rPr>
          <w:lang w:val="en-GB" w:eastAsia="ar-SA"/>
        </w:rPr>
        <w:t xml:space="preserve">One of the solutions public authorities rely on in times of crisis is the support to the creation of employee-owned firms (hereafter, EOFs), which should help </w:t>
      </w:r>
      <w:r w:rsidR="007D68EE">
        <w:rPr>
          <w:lang w:val="en-GB" w:eastAsia="ar-SA"/>
        </w:rPr>
        <w:t xml:space="preserve">in </w:t>
      </w:r>
      <w:r w:rsidR="003A70CE">
        <w:rPr>
          <w:lang w:val="en-GB" w:eastAsia="ar-SA"/>
        </w:rPr>
        <w:t>absorb</w:t>
      </w:r>
      <w:r w:rsidR="007D68EE">
        <w:rPr>
          <w:lang w:val="en-GB" w:eastAsia="ar-SA"/>
        </w:rPr>
        <w:t>ing</w:t>
      </w:r>
      <w:r w:rsidR="003A70CE">
        <w:rPr>
          <w:lang w:val="en-GB" w:eastAsia="ar-SA"/>
        </w:rPr>
        <w:t xml:space="preserve"> the redundancies found in larger firms (Barlett et al., 1992; </w:t>
      </w:r>
      <w:proofErr w:type="spellStart"/>
      <w:r w:rsidR="003A70CE">
        <w:rPr>
          <w:lang w:val="en-GB" w:eastAsia="ar-SA"/>
        </w:rPr>
        <w:t>Hochner</w:t>
      </w:r>
      <w:proofErr w:type="spellEnd"/>
      <w:r w:rsidR="003A70CE">
        <w:rPr>
          <w:lang w:val="en-GB" w:eastAsia="ar-SA"/>
        </w:rPr>
        <w:t xml:space="preserve"> and </w:t>
      </w:r>
      <w:proofErr w:type="spellStart"/>
      <w:r w:rsidR="003A70CE">
        <w:rPr>
          <w:lang w:val="en-GB" w:eastAsia="ar-SA"/>
        </w:rPr>
        <w:t>Granrose</w:t>
      </w:r>
      <w:proofErr w:type="spellEnd"/>
      <w:r w:rsidR="003A70CE">
        <w:rPr>
          <w:lang w:val="en-GB" w:eastAsia="ar-SA"/>
        </w:rPr>
        <w:t>, 1985; Logue and Yates, 1999; Park et al., 2004; Pérotin, 2006).</w:t>
      </w:r>
      <w:r w:rsidR="003A70CE">
        <w:rPr>
          <w:lang w:val="en-GB"/>
        </w:rPr>
        <w:t xml:space="preserve"> By incentivising the creation of EOFs, government authorities aim to encourage self-employment. In this way, EOFs, especially worker cooperatives, are more likely to be established when there is an economic downturn (Logue and Yates, 1999).</w:t>
      </w:r>
      <w:r w:rsidRPr="00895BA9">
        <w:rPr>
          <w:lang w:val="en-GB"/>
        </w:rPr>
        <w:t xml:space="preserve"> </w:t>
      </w:r>
    </w:p>
    <w:p w:rsidR="00B44E9B" w:rsidRPr="00895BA9" w:rsidRDefault="00B44E9B" w:rsidP="00B44E9B">
      <w:pPr>
        <w:spacing w:line="480" w:lineRule="auto"/>
        <w:ind w:firstLine="539"/>
        <w:jc w:val="both"/>
        <w:rPr>
          <w:lang w:val="en-GB" w:eastAsia="ar-SA"/>
        </w:rPr>
      </w:pPr>
      <w:r w:rsidRPr="00895BA9">
        <w:rPr>
          <w:lang w:val="en-GB" w:eastAsia="ar-SA"/>
        </w:rPr>
        <w:t xml:space="preserve">From a theoretical point of view, economic theory would predict both positive and negative effects of employee-ownership on firm performance. The existing empirical literature shows </w:t>
      </w:r>
      <w:r w:rsidR="003A70CE">
        <w:rPr>
          <w:lang w:val="en-GB" w:eastAsia="ar-SA"/>
        </w:rPr>
        <w:t xml:space="preserve">mixed evidence about the effect of employee ownership on firm performance (e.g., see Pérotin and Robinson, 2003, for a review), which is clearly related to the wide set of firms that are characterized as EOFs. The range includes extremes such as firms that </w:t>
      </w:r>
      <w:r w:rsidR="000572E2">
        <w:rPr>
          <w:lang w:val="en-GB" w:eastAsia="ar-SA"/>
        </w:rPr>
        <w:t xml:space="preserve">have </w:t>
      </w:r>
      <w:r w:rsidR="003A70CE">
        <w:rPr>
          <w:lang w:val="en-GB" w:eastAsia="ar-SA"/>
        </w:rPr>
        <w:t xml:space="preserve">an employee stock ownership program (ESOP), which </w:t>
      </w:r>
      <w:r w:rsidR="000572E2">
        <w:rPr>
          <w:lang w:val="en-GB" w:eastAsia="ar-SA"/>
        </w:rPr>
        <w:t>provides only</w:t>
      </w:r>
      <w:r w:rsidR="003A70CE">
        <w:rPr>
          <w:lang w:val="en-GB" w:eastAsia="ar-SA"/>
        </w:rPr>
        <w:t xml:space="preserve"> a marginal ownership share to workers, compared to full ownership and control of workers in </w:t>
      </w:r>
      <w:r w:rsidR="000572E2">
        <w:rPr>
          <w:lang w:val="en-GB" w:eastAsia="ar-SA"/>
        </w:rPr>
        <w:t xml:space="preserve">worker </w:t>
      </w:r>
      <w:r w:rsidR="003A70CE">
        <w:rPr>
          <w:lang w:val="en-GB" w:eastAsia="ar-SA"/>
        </w:rPr>
        <w:t>cooperatives.</w:t>
      </w:r>
    </w:p>
    <w:p w:rsidR="00B44E9B" w:rsidRPr="00895BA9" w:rsidRDefault="003A70CE" w:rsidP="00B44E9B">
      <w:pPr>
        <w:autoSpaceDE w:val="0"/>
        <w:autoSpaceDN w:val="0"/>
        <w:adjustRightInd w:val="0"/>
        <w:spacing w:after="240" w:line="480" w:lineRule="auto"/>
        <w:ind w:firstLine="709"/>
        <w:jc w:val="both"/>
        <w:rPr>
          <w:lang w:val="en-GB" w:eastAsia="ar-SA"/>
        </w:rPr>
      </w:pPr>
      <w:r>
        <w:rPr>
          <w:lang w:val="en-GB" w:eastAsia="ar-SA"/>
        </w:rPr>
        <w:t>The evidence on policy-oriented schemes created to enhance job creation basically focuses on worker cooperatives (</w:t>
      </w:r>
      <w:proofErr w:type="spellStart"/>
      <w:r>
        <w:rPr>
          <w:lang w:val="en-GB"/>
        </w:rPr>
        <w:t>Artz</w:t>
      </w:r>
      <w:proofErr w:type="spellEnd"/>
      <w:r>
        <w:rPr>
          <w:lang w:val="en-GB"/>
        </w:rPr>
        <w:t xml:space="preserve"> and Kim, 2011; </w:t>
      </w:r>
      <w:proofErr w:type="spellStart"/>
      <w:r>
        <w:rPr>
          <w:lang w:val="en-GB"/>
        </w:rPr>
        <w:t>Burdin</w:t>
      </w:r>
      <w:proofErr w:type="spellEnd"/>
      <w:r>
        <w:rPr>
          <w:lang w:val="en-GB"/>
        </w:rPr>
        <w:t xml:space="preserve"> and Dean, 2009; Cheney et al., 2014; </w:t>
      </w:r>
      <w:proofErr w:type="spellStart"/>
      <w:r>
        <w:rPr>
          <w:lang w:val="en-GB"/>
        </w:rPr>
        <w:t>Ellerman</w:t>
      </w:r>
      <w:proofErr w:type="spellEnd"/>
      <w:r>
        <w:rPr>
          <w:lang w:val="en-GB"/>
        </w:rPr>
        <w:t xml:space="preserve"> and </w:t>
      </w:r>
      <w:proofErr w:type="spellStart"/>
      <w:r>
        <w:rPr>
          <w:lang w:val="en-GB"/>
        </w:rPr>
        <w:t>Pitegoff</w:t>
      </w:r>
      <w:proofErr w:type="spellEnd"/>
      <w:r>
        <w:rPr>
          <w:lang w:val="en-GB"/>
        </w:rPr>
        <w:t xml:space="preserve">, 1982; </w:t>
      </w:r>
      <w:proofErr w:type="spellStart"/>
      <w:r>
        <w:rPr>
          <w:lang w:val="en-GB"/>
        </w:rPr>
        <w:t>Staber</w:t>
      </w:r>
      <w:proofErr w:type="spellEnd"/>
      <w:r>
        <w:rPr>
          <w:lang w:val="en-GB"/>
        </w:rPr>
        <w:t>, 1993</w:t>
      </w:r>
      <w:r>
        <w:rPr>
          <w:lang w:val="en-GB" w:eastAsia="ar-SA"/>
        </w:rPr>
        <w:t>). We argue that cooperatives may neglect to in</w:t>
      </w:r>
      <w:r w:rsidR="00DF490B">
        <w:rPr>
          <w:lang w:val="en-GB" w:eastAsia="ar-SA"/>
        </w:rPr>
        <w:t>centivis</w:t>
      </w:r>
      <w:r>
        <w:rPr>
          <w:lang w:val="en-GB" w:eastAsia="ar-SA"/>
        </w:rPr>
        <w:t>e workers to fully commit themselves to value creation, as the profits cannot be freely distributed (</w:t>
      </w:r>
      <w:r>
        <w:rPr>
          <w:lang w:val="en-GB"/>
        </w:rPr>
        <w:t>Ben-</w:t>
      </w:r>
      <w:proofErr w:type="spellStart"/>
      <w:r>
        <w:rPr>
          <w:lang w:val="en-GB"/>
        </w:rPr>
        <w:t>Ner</w:t>
      </w:r>
      <w:proofErr w:type="spellEnd"/>
      <w:r>
        <w:rPr>
          <w:lang w:val="en-GB"/>
        </w:rPr>
        <w:t xml:space="preserve">, 1984; </w:t>
      </w:r>
      <w:proofErr w:type="spellStart"/>
      <w:r>
        <w:rPr>
          <w:lang w:val="en-GB"/>
        </w:rPr>
        <w:t>Defourny</w:t>
      </w:r>
      <w:proofErr w:type="spellEnd"/>
      <w:r>
        <w:rPr>
          <w:lang w:val="en-GB"/>
        </w:rPr>
        <w:t xml:space="preserve"> and Nyssens, 2008; Jones and </w:t>
      </w:r>
      <w:proofErr w:type="spellStart"/>
      <w:r>
        <w:rPr>
          <w:lang w:val="en-GB"/>
        </w:rPr>
        <w:t>Svejnar</w:t>
      </w:r>
      <w:proofErr w:type="spellEnd"/>
      <w:r>
        <w:rPr>
          <w:lang w:val="en-GB"/>
        </w:rPr>
        <w:t>, 1985)</w:t>
      </w:r>
      <w:r>
        <w:rPr>
          <w:lang w:val="en-GB" w:eastAsia="ar-SA"/>
        </w:rPr>
        <w:t xml:space="preserve">. There are </w:t>
      </w:r>
      <w:r>
        <w:rPr>
          <w:lang w:val="en-GB" w:eastAsia="ar-SA"/>
        </w:rPr>
        <w:lastRenderedPageBreak/>
        <w:t xml:space="preserve">EOFs established as conventional capitalist firms where this problem would not be present but the evidence on policy-oriented schemes based on conventional capitalist EOFs is lacking. We aim to fill this gap by </w:t>
      </w:r>
      <w:r w:rsidR="00AA08C0">
        <w:rPr>
          <w:lang w:val="en-GB" w:eastAsia="ar-SA"/>
        </w:rPr>
        <w:t>analys</w:t>
      </w:r>
      <w:r>
        <w:rPr>
          <w:lang w:val="en-GB" w:eastAsia="ar-SA"/>
        </w:rPr>
        <w:t>ing the effectiveness of schemes that incentivise the establishment of EOFs</w:t>
      </w:r>
      <w:r w:rsidR="00232763">
        <w:rPr>
          <w:lang w:val="en-GB" w:eastAsia="ar-SA"/>
        </w:rPr>
        <w:t xml:space="preserve"> structured as co</w:t>
      </w:r>
      <w:r w:rsidR="000D603E">
        <w:rPr>
          <w:lang w:val="en-GB" w:eastAsia="ar-SA"/>
        </w:rPr>
        <w:t>n</w:t>
      </w:r>
      <w:r w:rsidR="00232763">
        <w:rPr>
          <w:lang w:val="en-GB" w:eastAsia="ar-SA"/>
        </w:rPr>
        <w:t>ventional capitalist firms</w:t>
      </w:r>
      <w:r>
        <w:rPr>
          <w:lang w:val="en-GB" w:eastAsia="ar-SA"/>
        </w:rPr>
        <w:t xml:space="preserve"> in creating competitive businesses in the long term. In particular, we aim to test long-term performance in EOFs when compared to similar conventional capitalist firms. In this regard, we focus on a special type of limited liability EOFs regulated by the Spanish government. These firms must comply with some limitations in terms of the number of worker-owners, the </w:t>
      </w:r>
      <w:r w:rsidR="0049369D">
        <w:rPr>
          <w:lang w:val="en-GB" w:eastAsia="ar-SA"/>
        </w:rPr>
        <w:t>worker</w:t>
      </w:r>
      <w:r w:rsidR="00120699">
        <w:rPr>
          <w:lang w:val="en-GB" w:eastAsia="ar-SA"/>
        </w:rPr>
        <w:t>s'</w:t>
      </w:r>
      <w:r w:rsidR="0049369D">
        <w:rPr>
          <w:lang w:val="en-GB" w:eastAsia="ar-SA"/>
        </w:rPr>
        <w:t xml:space="preserve"> </w:t>
      </w:r>
      <w:r>
        <w:rPr>
          <w:lang w:val="en-GB" w:eastAsia="ar-SA"/>
        </w:rPr>
        <w:t xml:space="preserve">share in the equity capital, the distribution of profits, and the percentage of working hours of non-owner workers. In return, EOFs are granted some tax incentives and access to subsidised finance reserved </w:t>
      </w:r>
      <w:r w:rsidR="005A1415">
        <w:rPr>
          <w:lang w:val="en-GB" w:eastAsia="ar-SA"/>
        </w:rPr>
        <w:t xml:space="preserve">for </w:t>
      </w:r>
      <w:r>
        <w:rPr>
          <w:lang w:val="en-GB" w:eastAsia="ar-SA"/>
        </w:rPr>
        <w:t>worker cooperatives.</w:t>
      </w:r>
    </w:p>
    <w:p w:rsidR="00BA7C93" w:rsidRPr="00895BA9" w:rsidRDefault="003A70CE" w:rsidP="00B44E9B">
      <w:pPr>
        <w:autoSpaceDE w:val="0"/>
        <w:autoSpaceDN w:val="0"/>
        <w:adjustRightInd w:val="0"/>
        <w:spacing w:after="240" w:line="480" w:lineRule="auto"/>
        <w:ind w:firstLine="709"/>
        <w:jc w:val="both"/>
        <w:rPr>
          <w:lang w:val="en-GB" w:eastAsia="ar-SA"/>
        </w:rPr>
      </w:pPr>
      <w:r>
        <w:rPr>
          <w:lang w:val="en-GB" w:eastAsia="ar-SA"/>
        </w:rPr>
        <w:t xml:space="preserve">Our work contributes to the literature by providing initial evidence, and recommendations, on a policy-oriented scheme that focuses on limited liability firms that share characteristics </w:t>
      </w:r>
      <w:r w:rsidR="005C7AC8">
        <w:rPr>
          <w:lang w:val="en-GB" w:eastAsia="ar-SA"/>
        </w:rPr>
        <w:t xml:space="preserve">with </w:t>
      </w:r>
      <w:r>
        <w:rPr>
          <w:lang w:val="en-GB" w:eastAsia="ar-SA"/>
        </w:rPr>
        <w:t xml:space="preserve">both cooperatives and conventional capitalist firms. Furthermore, in our empirical strategy we resort to a large dataset composed of both EOFs and matched conventional capitalist firms, whereas in similar works the samples are small and the control groups are not matched (e.g., Barlett et al., 1992; Blasi et al., 1996; Craig and Pencavel, 1995). In addition, the methodology in similar works rarely controls for endogeneity problems that arise when analyzing performance in firms over time while, in this study, we implement an econometric analysis aiming to control for endogeneity. </w:t>
      </w:r>
    </w:p>
    <w:p w:rsidR="00B44E9B" w:rsidRPr="00895BA9" w:rsidRDefault="003A70CE" w:rsidP="00FF5183">
      <w:pPr>
        <w:pStyle w:val="Ttulo1"/>
        <w:keepLines/>
        <w:numPr>
          <w:ilvl w:val="0"/>
          <w:numId w:val="0"/>
        </w:numPr>
        <w:suppressAutoHyphens/>
        <w:spacing w:line="480" w:lineRule="auto"/>
        <w:rPr>
          <w:rFonts w:ascii="Times New Roman" w:hAnsi="Times New Roman"/>
          <w:sz w:val="24"/>
          <w:lang w:val="en-GB"/>
        </w:rPr>
      </w:pPr>
      <w:r>
        <w:rPr>
          <w:rFonts w:ascii="Times New Roman" w:hAnsi="Times New Roman"/>
          <w:sz w:val="24"/>
          <w:lang w:val="en-GB"/>
        </w:rPr>
        <w:lastRenderedPageBreak/>
        <w:t>Literature review and hypotheses development</w:t>
      </w:r>
    </w:p>
    <w:p w:rsidR="00B44E9B" w:rsidRPr="00895BA9" w:rsidRDefault="003A70CE" w:rsidP="00B44E9B">
      <w:pPr>
        <w:keepNext/>
        <w:keepLines/>
        <w:spacing w:line="480" w:lineRule="auto"/>
        <w:ind w:left="426" w:hanging="426"/>
        <w:rPr>
          <w:b/>
          <w:i/>
          <w:u w:val="single"/>
          <w:lang w:val="en-GB"/>
        </w:rPr>
      </w:pPr>
      <w:r>
        <w:rPr>
          <w:b/>
          <w:i/>
          <w:lang w:val="en-GB"/>
        </w:rPr>
        <w:t>The diversity of employee-ownership schemes and their expected effect on performance</w:t>
      </w:r>
    </w:p>
    <w:p w:rsidR="00B44E9B" w:rsidRPr="00895BA9" w:rsidRDefault="003A70CE" w:rsidP="00B44E9B">
      <w:pPr>
        <w:spacing w:after="120" w:line="480" w:lineRule="auto"/>
        <w:jc w:val="both"/>
        <w:rPr>
          <w:lang w:val="en-GB"/>
        </w:rPr>
      </w:pPr>
      <w:r>
        <w:rPr>
          <w:lang w:val="en-GB" w:eastAsia="ar-SA"/>
        </w:rPr>
        <w:t>As Tannenbaum (1983) highlighted, it is not easy to define employee ownership. There are many forms of employee ownership, each consisting of different facets of ownership and control.</w:t>
      </w:r>
      <w:r>
        <w:rPr>
          <w:lang w:val="en-GB"/>
        </w:rPr>
        <w:t xml:space="preserve"> Pierce et al. (1991) suggest that the ownership construct is multidimensional, comprising the rights to possession of a share of financial value, to exercise control of the owned asset, and to receive information about the owned asset. They argue that each of these rights might be more or less present in certain ownership contexts. </w:t>
      </w:r>
      <w:r>
        <w:rPr>
          <w:lang w:val="en-GB" w:eastAsia="ar-SA"/>
        </w:rPr>
        <w:t xml:space="preserve">For instance, in the case of symbolical ownership granted to employees through some ESOPs, only the </w:t>
      </w:r>
      <w:r>
        <w:rPr>
          <w:lang w:val="en-GB"/>
        </w:rPr>
        <w:t>right to possession of a share of financial value</w:t>
      </w:r>
      <w:r>
        <w:rPr>
          <w:lang w:val="en-GB" w:eastAsia="ar-SA"/>
        </w:rPr>
        <w:t xml:space="preserve"> is present whereas the two remaining rights may increase as the ownership stake held by employees grows. In contrast, in the case of worker cooperatives employee-owners usually enjoy the three rights highlighted by Pierce et al. (1991). Between these two extreme cases, there are a plethora of intermediate possibilities where access to these rights might change significantly.</w:t>
      </w:r>
    </w:p>
    <w:p w:rsidR="00B44E9B" w:rsidRPr="00895BA9" w:rsidRDefault="003A70CE" w:rsidP="00B44E9B">
      <w:pPr>
        <w:spacing w:after="120" w:line="480" w:lineRule="auto"/>
        <w:ind w:firstLine="539"/>
        <w:jc w:val="both"/>
        <w:rPr>
          <w:lang w:val="en-GB" w:eastAsia="ar-SA"/>
        </w:rPr>
      </w:pPr>
      <w:r>
        <w:rPr>
          <w:lang w:val="en-GB" w:eastAsia="ar-SA"/>
        </w:rPr>
        <w:t>The wide differences among types of EOFs might explain the conflicting predictions found in previous theoretical studies about the impact of employee-ownership on performance (Blasi et al., 1996). On the positive side of employee ownership, Ben-</w:t>
      </w:r>
      <w:proofErr w:type="spellStart"/>
      <w:r>
        <w:rPr>
          <w:lang w:val="en-GB" w:eastAsia="ar-SA"/>
        </w:rPr>
        <w:t>Ner</w:t>
      </w:r>
      <w:proofErr w:type="spellEnd"/>
      <w:r>
        <w:rPr>
          <w:lang w:val="en-GB" w:eastAsia="ar-SA"/>
        </w:rPr>
        <w:t xml:space="preserve"> and Jones (1995) state that the introduction of an ESOP is expected to exert net positive effects on individual and collective behaviour. The alignment of interests between employees and owners will develop a sense of loyalty of employees to their firm, and this will lead to an increased interest in the business (</w:t>
      </w:r>
      <w:proofErr w:type="spellStart"/>
      <w:r>
        <w:rPr>
          <w:lang w:val="en-GB" w:eastAsia="ar-SA"/>
        </w:rPr>
        <w:t>Ya</w:t>
      </w:r>
      <w:proofErr w:type="spellEnd"/>
      <w:r>
        <w:rPr>
          <w:lang w:val="en-GB" w:eastAsia="ar-SA"/>
        </w:rPr>
        <w:t xml:space="preserve">-Ting, 2003; Park et al., 2004), and will reduce </w:t>
      </w:r>
      <w:r>
        <w:rPr>
          <w:lang w:val="en-GB"/>
        </w:rPr>
        <w:t>or eliminate conflict (Ben-</w:t>
      </w:r>
      <w:proofErr w:type="spellStart"/>
      <w:r>
        <w:rPr>
          <w:lang w:val="en-GB"/>
        </w:rPr>
        <w:t>Ner</w:t>
      </w:r>
      <w:proofErr w:type="spellEnd"/>
      <w:r>
        <w:rPr>
          <w:lang w:val="en-GB"/>
        </w:rPr>
        <w:t xml:space="preserve">, 1988; Barlett et al., 1992; Park et al., 2004). The alignment of interests will also lead to fewer layoffs and lower quit rates and, hence, a greater accumulation of firm-specific human capital </w:t>
      </w:r>
      <w:r>
        <w:rPr>
          <w:lang w:val="en-GB"/>
        </w:rPr>
        <w:lastRenderedPageBreak/>
        <w:t>(Barlett et al., 1992; Park et al., 2004). In addition</w:t>
      </w:r>
      <w:r>
        <w:rPr>
          <w:lang w:val="en-GB" w:eastAsia="ar-SA"/>
        </w:rPr>
        <w:t xml:space="preserve">, performance should be better than in conventional firms because workers become dual stakeholders, as both workers and owners </w:t>
      </w:r>
      <w:r>
        <w:rPr>
          <w:lang w:val="en-GB"/>
        </w:rPr>
        <w:t>(</w:t>
      </w:r>
      <w:r>
        <w:rPr>
          <w:lang w:val="en-GB" w:eastAsia="ar-SA"/>
        </w:rPr>
        <w:t>Frohlich et al., 1998). They have incentives to work voluntarily harder to maximize performance (</w:t>
      </w:r>
      <w:proofErr w:type="spellStart"/>
      <w:r>
        <w:rPr>
          <w:lang w:val="en-GB"/>
        </w:rPr>
        <w:t>Winther</w:t>
      </w:r>
      <w:proofErr w:type="spellEnd"/>
      <w:r>
        <w:rPr>
          <w:lang w:val="en-GB"/>
        </w:rPr>
        <w:t xml:space="preserve"> and </w:t>
      </w:r>
      <w:proofErr w:type="spellStart"/>
      <w:r>
        <w:rPr>
          <w:lang w:val="en-GB"/>
        </w:rPr>
        <w:t>Marens</w:t>
      </w:r>
      <w:proofErr w:type="spellEnd"/>
      <w:r>
        <w:rPr>
          <w:lang w:val="en-GB"/>
        </w:rPr>
        <w:t>, 1997</w:t>
      </w:r>
      <w:r>
        <w:rPr>
          <w:lang w:val="en-GB" w:eastAsia="ar-SA"/>
        </w:rPr>
        <w:t>), and to monitor the performance of co-workers, since</w:t>
      </w:r>
      <w:r>
        <w:rPr>
          <w:lang w:val="en-GB"/>
        </w:rPr>
        <w:t xml:space="preserve"> mutual supervision could be tougher than that of a strict foreman </w:t>
      </w:r>
      <w:r>
        <w:rPr>
          <w:lang w:val="en-GB" w:eastAsia="ar-SA"/>
        </w:rPr>
        <w:t>(Pierce et al</w:t>
      </w:r>
      <w:r>
        <w:rPr>
          <w:lang w:val="en-GB"/>
        </w:rPr>
        <w:t xml:space="preserve">., 1991). Hence, there should be a reduction in agency costs (Gamble, 1998). In addition, the mitigation of agency costs also occurs because worker-owners are more likely to be better informed than ordinary workers (Craig and Pencavel, 1995). In this regard, </w:t>
      </w:r>
      <w:r>
        <w:rPr>
          <w:lang w:val="en-GB" w:eastAsia="ar-SA"/>
        </w:rPr>
        <w:t xml:space="preserve">the positive effect of employee financial participation could be closely related to worker participation in decision-making (Robinson and Wilson, 2006; Pendleton and Robinson, 2010). Park et al. (2004) argue that if employee-owners are excluded from decision-making the firm might not benefit from improved attitudes and worker effort. Fakhfakh et al. (2011) highlight the complementarity between the financial component of employee stock ownership and the participation in governance. </w:t>
      </w:r>
    </w:p>
    <w:p w:rsidR="00B44E9B" w:rsidRPr="00895BA9" w:rsidRDefault="003A70CE" w:rsidP="00B44E9B">
      <w:pPr>
        <w:spacing w:after="120" w:line="480" w:lineRule="auto"/>
        <w:ind w:firstLine="539"/>
        <w:jc w:val="both"/>
        <w:rPr>
          <w:lang w:val="en-GB" w:eastAsia="ar-SA"/>
        </w:rPr>
      </w:pPr>
      <w:r>
        <w:rPr>
          <w:lang w:val="en-GB" w:eastAsia="ar-SA"/>
        </w:rPr>
        <w:t>Regarding the negative side, employee-owners may have an incentive to shirk (i.e., the “free-rider” or “1/n” problem) because while they will profit from the full utility from shirking they obtain only 1/n of the extra profit from their additional effort (</w:t>
      </w:r>
      <w:proofErr w:type="spellStart"/>
      <w:r>
        <w:rPr>
          <w:lang w:val="en-GB" w:eastAsia="ar-SA"/>
        </w:rPr>
        <w:t>Alchian</w:t>
      </w:r>
      <w:proofErr w:type="spellEnd"/>
      <w:r>
        <w:rPr>
          <w:lang w:val="en-GB" w:eastAsia="ar-SA"/>
        </w:rPr>
        <w:t xml:space="preserve"> and </w:t>
      </w:r>
      <w:proofErr w:type="spellStart"/>
      <w:r>
        <w:rPr>
          <w:lang w:val="en-GB" w:eastAsia="ar-SA"/>
        </w:rPr>
        <w:t>Demsetz</w:t>
      </w:r>
      <w:proofErr w:type="spellEnd"/>
      <w:r>
        <w:rPr>
          <w:lang w:val="en-GB" w:eastAsia="ar-SA"/>
        </w:rPr>
        <w:t xml:space="preserve">, 1972). In the same vein, the "Prisoner's Dilemma" logic implies that even though employee-owners can get more income or profit if all of them work cooperatively, each of them will not cooperate because one can get more utility when shirking while other employees work hard (Weitzman and Kruse, 1990). Furthermore, there would not be an agent with incentives to monitor the performance of each individual worker-owner (Barlett et al., 1992). Since all </w:t>
      </w:r>
      <w:r>
        <w:rPr>
          <w:lang w:val="en-GB" w:eastAsia="ar-SA"/>
        </w:rPr>
        <w:lastRenderedPageBreak/>
        <w:t>employees in the firm share the same incentive, an EOF is essentially an inefficient organization (Park et al., 2004).</w:t>
      </w:r>
    </w:p>
    <w:p w:rsidR="00B44E9B" w:rsidRPr="00895BA9" w:rsidRDefault="003A70CE" w:rsidP="00B44E9B">
      <w:pPr>
        <w:spacing w:after="120" w:line="480" w:lineRule="auto"/>
        <w:ind w:firstLine="539"/>
        <w:jc w:val="both"/>
        <w:rPr>
          <w:lang w:val="en-GB" w:eastAsia="ar-SA"/>
        </w:rPr>
      </w:pPr>
      <w:r>
        <w:rPr>
          <w:lang w:val="en-GB" w:eastAsia="ar-SA"/>
        </w:rPr>
        <w:t>There are also conflicting theory predictions when employee participation in both ownership and decision-making are present in a firm. Blair et al. (2000) argue that worker-owners may have difficulty in arriving at decisions because of the circularity of collective decision-making. As a result, they could not act efficiently when day-to-day decision making requires urgent decisions. In addition, it may be harder for them to have access to valuable resources (Ben-</w:t>
      </w:r>
      <w:proofErr w:type="spellStart"/>
      <w:r>
        <w:rPr>
          <w:lang w:val="en-GB" w:eastAsia="ar-SA"/>
        </w:rPr>
        <w:t>Ner</w:t>
      </w:r>
      <w:proofErr w:type="spellEnd"/>
      <w:r>
        <w:rPr>
          <w:lang w:val="en-GB" w:eastAsia="ar-SA"/>
        </w:rPr>
        <w:t xml:space="preserve">, 1988; </w:t>
      </w:r>
      <w:proofErr w:type="spellStart"/>
      <w:r>
        <w:rPr>
          <w:lang w:val="en-GB" w:eastAsia="ar-SA"/>
        </w:rPr>
        <w:t>Staber</w:t>
      </w:r>
      <w:proofErr w:type="spellEnd"/>
      <w:r>
        <w:rPr>
          <w:lang w:val="en-GB" w:eastAsia="ar-SA"/>
        </w:rPr>
        <w:t xml:space="preserve">, 1993; Craig and Pencavel, 1995). </w:t>
      </w:r>
    </w:p>
    <w:p w:rsidR="00B44E9B" w:rsidRPr="00895BA9" w:rsidRDefault="003A70CE" w:rsidP="00B44E9B">
      <w:pPr>
        <w:spacing w:after="120" w:line="480" w:lineRule="auto"/>
        <w:ind w:firstLine="539"/>
        <w:jc w:val="both"/>
        <w:rPr>
          <w:lang w:val="en-GB" w:eastAsia="ar-SA"/>
        </w:rPr>
      </w:pPr>
      <w:r>
        <w:rPr>
          <w:lang w:val="en-GB" w:eastAsia="ar-SA"/>
        </w:rPr>
        <w:t xml:space="preserve">The differences among EOFs across studies, in aspects such as objective functions, ownership arrangements, and incentive structures, explain the mixed evidence found in the literature on the performance of EOFs (Barlett et al., 1992). We do not aim to provide an extensive review of the empirical findings in the literature, which is available in many reviews and meta-analyses (e.g., Levine and Tyson, 1990; </w:t>
      </w:r>
      <w:proofErr w:type="spellStart"/>
      <w:r>
        <w:rPr>
          <w:lang w:val="en-GB" w:eastAsia="ar-SA"/>
        </w:rPr>
        <w:t>Doucouliagos</w:t>
      </w:r>
      <w:proofErr w:type="spellEnd"/>
      <w:r>
        <w:rPr>
          <w:lang w:val="en-GB" w:eastAsia="ar-SA"/>
        </w:rPr>
        <w:t xml:space="preserve">, 1995; Blasi et al., 1996; Kruse and Blasi, 1997; </w:t>
      </w:r>
      <w:proofErr w:type="spellStart"/>
      <w:r>
        <w:rPr>
          <w:lang w:val="en-GB" w:eastAsia="ar-SA"/>
        </w:rPr>
        <w:t>Megginson</w:t>
      </w:r>
      <w:proofErr w:type="spellEnd"/>
      <w:r>
        <w:rPr>
          <w:lang w:val="en-GB" w:eastAsia="ar-SA"/>
        </w:rPr>
        <w:t xml:space="preserve"> and Netter, 2002; Pérotin and Robinson, 2003). Nevertheless, it is important to differentiate between two types of studies found in the literature: those that compare the change before and after the adoption of a financial employee participation scheme, and those that compare EOFs with conventional capitalist firms.</w:t>
      </w:r>
    </w:p>
    <w:p w:rsidR="00B44E9B" w:rsidRPr="00895BA9" w:rsidRDefault="003A70CE" w:rsidP="00B44E9B">
      <w:pPr>
        <w:spacing w:after="120" w:line="480" w:lineRule="auto"/>
        <w:ind w:firstLine="539"/>
        <w:jc w:val="both"/>
        <w:rPr>
          <w:lang w:val="en-GB"/>
        </w:rPr>
      </w:pPr>
      <w:r>
        <w:rPr>
          <w:lang w:val="en-GB" w:eastAsia="ar-SA"/>
        </w:rPr>
        <w:t>Since our work belongs to the second group, we summarise some empirical evidence found in this type of stud</w:t>
      </w:r>
      <w:r w:rsidR="006613F7">
        <w:rPr>
          <w:lang w:val="en-GB" w:eastAsia="ar-SA"/>
        </w:rPr>
        <w:t>y</w:t>
      </w:r>
      <w:r>
        <w:rPr>
          <w:lang w:val="en-GB" w:eastAsia="ar-SA"/>
        </w:rPr>
        <w:t xml:space="preserve">. Barlett et al. (1992) find higher labour and capital productivity than comparable private firms in Italian cooperatives. Frohlich et al. (1998) find that workers in (full) employee-owned firms show higher productivity than those of conventional firms. In contrast, </w:t>
      </w:r>
      <w:proofErr w:type="spellStart"/>
      <w:r>
        <w:rPr>
          <w:lang w:val="en-GB" w:eastAsia="ar-SA"/>
        </w:rPr>
        <w:t>Doucouliagos</w:t>
      </w:r>
      <w:proofErr w:type="spellEnd"/>
      <w:r>
        <w:rPr>
          <w:lang w:val="en-GB" w:eastAsia="ar-SA"/>
        </w:rPr>
        <w:t xml:space="preserve"> (1995) finds that the weighted average correlation for the association between worker ownership and productivity in cooperatives is close to zero, and becomes </w:t>
      </w:r>
      <w:r>
        <w:rPr>
          <w:lang w:val="en-GB" w:eastAsia="ar-SA"/>
        </w:rPr>
        <w:lastRenderedPageBreak/>
        <w:t xml:space="preserve">negative when the French data is excluded. </w:t>
      </w:r>
      <w:r>
        <w:rPr>
          <w:lang w:val="en-GB"/>
        </w:rPr>
        <w:t>Blasi et al. (1996) report significant positive differences in labour productivity growth in listed firms with low employee participation but the results become negative as the percentage owned by employee-owners grows. Hence, there is also mixed evidence regarding the existence of significant differences in performance in employee-owned versus conventional capitalist firms.</w:t>
      </w:r>
    </w:p>
    <w:p w:rsidR="00B44E9B" w:rsidRPr="00895BA9" w:rsidRDefault="003A70CE" w:rsidP="00B44E9B">
      <w:pPr>
        <w:keepNext/>
        <w:spacing w:line="480" w:lineRule="auto"/>
        <w:ind w:left="426" w:hanging="426"/>
        <w:rPr>
          <w:b/>
          <w:i/>
          <w:lang w:val="en-GB"/>
        </w:rPr>
      </w:pPr>
      <w:r>
        <w:rPr>
          <w:b/>
          <w:i/>
          <w:lang w:val="en-GB"/>
        </w:rPr>
        <w:t>Performance in employee-owned firms created under policy-related schemes</w:t>
      </w:r>
    </w:p>
    <w:p w:rsidR="00B44E9B" w:rsidRPr="00895BA9" w:rsidRDefault="003A70CE" w:rsidP="00B44E9B">
      <w:pPr>
        <w:spacing w:line="480" w:lineRule="auto"/>
        <w:jc w:val="both"/>
        <w:rPr>
          <w:lang w:val="en-GB" w:eastAsia="ar-SA"/>
        </w:rPr>
      </w:pPr>
      <w:r>
        <w:rPr>
          <w:lang w:val="en-GB"/>
        </w:rPr>
        <w:t xml:space="preserve">The advent of an economic crisis is usually followed by a sharp increase in unemployment rates. In some countries, labour market rigidities determine a slow process of employment growth recovery to achieve pre-crisis employment levels. One of the measures undertaken by government authorities is to implement schemes that aim to incentivise the creation of EOFs to enhance self-employment or to reduce the negative effect of corporate divestitures. </w:t>
      </w:r>
      <w:r>
        <w:rPr>
          <w:lang w:val="en-GB" w:eastAsia="ar-SA"/>
        </w:rPr>
        <w:t>Therefore, the type of EOF we are interested in is in line with the concept outlined by Ben-</w:t>
      </w:r>
      <w:proofErr w:type="spellStart"/>
      <w:r>
        <w:rPr>
          <w:lang w:val="en-GB" w:eastAsia="ar-SA"/>
        </w:rPr>
        <w:t>Ner</w:t>
      </w:r>
      <w:proofErr w:type="spellEnd"/>
      <w:r>
        <w:rPr>
          <w:lang w:val="en-GB" w:eastAsia="ar-SA"/>
        </w:rPr>
        <w:t xml:space="preserve"> and </w:t>
      </w:r>
      <w:proofErr w:type="spellStart"/>
      <w:r>
        <w:rPr>
          <w:lang w:val="en-GB" w:eastAsia="ar-SA"/>
        </w:rPr>
        <w:t>Byoung</w:t>
      </w:r>
      <w:proofErr w:type="spellEnd"/>
      <w:r>
        <w:rPr>
          <w:lang w:val="en-GB" w:eastAsia="ar-SA"/>
        </w:rPr>
        <w:t xml:space="preserve"> (1996) and Frohlich et al. (1998). Ben-</w:t>
      </w:r>
      <w:proofErr w:type="spellStart"/>
      <w:r>
        <w:rPr>
          <w:lang w:val="en-GB" w:eastAsia="ar-SA"/>
        </w:rPr>
        <w:t>Ner</w:t>
      </w:r>
      <w:proofErr w:type="spellEnd"/>
      <w:r>
        <w:rPr>
          <w:lang w:val="en-GB" w:eastAsia="ar-SA"/>
        </w:rPr>
        <w:t xml:space="preserve"> and </w:t>
      </w:r>
      <w:proofErr w:type="spellStart"/>
      <w:r>
        <w:rPr>
          <w:lang w:val="en-GB" w:eastAsia="ar-SA"/>
        </w:rPr>
        <w:t>Byoung</w:t>
      </w:r>
      <w:proofErr w:type="spellEnd"/>
      <w:r>
        <w:rPr>
          <w:lang w:val="en-GB" w:eastAsia="ar-SA"/>
        </w:rPr>
        <w:t xml:space="preserve"> (1996) define EOFs as those in which the majority of employees own a majority of the stock. Frohlich et al. (1998) further extend full employee ownership not only to the recognition of full rights to the economic return but also to the full rights on governance and distribution.</w:t>
      </w:r>
    </w:p>
    <w:p w:rsidR="00B44E9B" w:rsidRPr="00895BA9" w:rsidRDefault="003A70CE" w:rsidP="00B44E9B">
      <w:pPr>
        <w:spacing w:after="120" w:line="480" w:lineRule="auto"/>
        <w:ind w:firstLine="539"/>
        <w:jc w:val="both"/>
        <w:rPr>
          <w:lang w:val="en-GB" w:eastAsia="ar-SA"/>
        </w:rPr>
      </w:pPr>
      <w:r>
        <w:rPr>
          <w:lang w:val="en-GB" w:eastAsia="ar-SA"/>
        </w:rPr>
        <w:t xml:space="preserve">These schemes may provide subsidies, tax shields, reductions in social security charges, or access to external finance, among other incentives offered to EOFs. But EOFs must comply with a set of conditions to be eligible to apply for those incentives, which may include a minimum number of employee-owners, a minimum collective ownership stake held by employee-owners, a maximum ownership stake held by a single employee, a maximum ownership stake held by non-employee shareholders, or a maximum share in working hours of non-owner employees, among others. </w:t>
      </w:r>
    </w:p>
    <w:p w:rsidR="00B44E9B" w:rsidRPr="00895BA9" w:rsidRDefault="003A70CE" w:rsidP="00B44E9B">
      <w:pPr>
        <w:spacing w:after="120" w:line="480" w:lineRule="auto"/>
        <w:ind w:firstLine="539"/>
        <w:jc w:val="both"/>
        <w:rPr>
          <w:lang w:val="en-GB" w:eastAsia="ar-SA"/>
        </w:rPr>
      </w:pPr>
      <w:r>
        <w:rPr>
          <w:lang w:val="en-GB" w:eastAsia="ar-SA"/>
        </w:rPr>
        <w:lastRenderedPageBreak/>
        <w:t>Most EOFs established under these schemes will be classified as small, or even micro, firms. According to the theoretical predictions described above, the positive aspects of employee ownership should outweigh the negative ones because the "1/n" problem is lessened when "n" is small (Blasi et al., 1996). Hence, the expected effect from the implementation of these schemes should be positive, as EOFs should outperform similar conventional capitalist firms. Nevertheless, we need to look at the initial characteristics of these newly-established EOFs, as well as to the conditions established to profit from the incentives created by those schemes, to analy</w:t>
      </w:r>
      <w:r w:rsidR="00E05F63">
        <w:rPr>
          <w:lang w:val="en-GB" w:eastAsia="ar-SA"/>
        </w:rPr>
        <w:t>s</w:t>
      </w:r>
      <w:r>
        <w:rPr>
          <w:lang w:val="en-GB" w:eastAsia="ar-SA"/>
        </w:rPr>
        <w:t>e their expected overall effect.</w:t>
      </w:r>
    </w:p>
    <w:p w:rsidR="00B44E9B" w:rsidRPr="00895BA9" w:rsidRDefault="003A70CE" w:rsidP="00B44E9B">
      <w:pPr>
        <w:spacing w:line="480" w:lineRule="auto"/>
        <w:ind w:firstLine="539"/>
        <w:jc w:val="both"/>
        <w:rPr>
          <w:lang w:val="en-GB"/>
        </w:rPr>
      </w:pPr>
      <w:r>
        <w:rPr>
          <w:lang w:val="en-GB" w:eastAsia="ar-SA"/>
        </w:rPr>
        <w:t xml:space="preserve">Firm performance depends on the path followed since it was created (Arthur et al., 1984). </w:t>
      </w:r>
      <w:r>
        <w:rPr>
          <w:lang w:val="en-GB"/>
        </w:rPr>
        <w:t>Firms must have valuable, rare, imperfectly imitable resources, with no equivalent substitutes,</w:t>
      </w:r>
      <w:r>
        <w:rPr>
          <w:lang w:val="en-GB" w:eastAsia="ar-SA"/>
        </w:rPr>
        <w:t xml:space="preserve"> to achieve sustainable competitive performance (Barney, 1991). We argue that the survival and future performance of new firms created by unemployed workers could be threatened by the limited access to physical, human and organizational capital resources. </w:t>
      </w:r>
      <w:r>
        <w:rPr>
          <w:lang w:val="en-GB"/>
        </w:rPr>
        <w:t>We resort to the resource-based view of the firm (Wernerfelt, 1984; Barney, 1991; Ireland et al., 2003) to analy</w:t>
      </w:r>
      <w:r w:rsidR="00536A0B">
        <w:rPr>
          <w:lang w:val="en-GB"/>
        </w:rPr>
        <w:t>s</w:t>
      </w:r>
      <w:r>
        <w:rPr>
          <w:lang w:val="en-GB"/>
        </w:rPr>
        <w:t>e the conditions under which the resources of EOFs will lead to achieving sustainable competitive performance.</w:t>
      </w:r>
    </w:p>
    <w:p w:rsidR="00B44E9B" w:rsidRPr="00895BA9" w:rsidRDefault="003A70CE" w:rsidP="00B44E9B">
      <w:pPr>
        <w:spacing w:line="480" w:lineRule="auto"/>
        <w:ind w:firstLine="539"/>
        <w:jc w:val="both"/>
        <w:rPr>
          <w:lang w:val="en-GB"/>
        </w:rPr>
      </w:pPr>
      <w:r>
        <w:rPr>
          <w:lang w:val="en-GB"/>
        </w:rPr>
        <w:t>Regarding human capital, it is difficult for EOFs to attract workers (</w:t>
      </w:r>
      <w:proofErr w:type="spellStart"/>
      <w:r>
        <w:rPr>
          <w:lang w:val="en-GB"/>
        </w:rPr>
        <w:t>Staber</w:t>
      </w:r>
      <w:proofErr w:type="spellEnd"/>
      <w:r>
        <w:rPr>
          <w:lang w:val="en-GB"/>
        </w:rPr>
        <w:t xml:space="preserve">, 1993), and this difficulty should increase if regulations limit the weight of non-owner workers. Physical resources include plant and machinery, technology and access to raw materials. But the access to those resources in EOFs is limited by the scarcity of friendly equity capital (Logue and Yates, 1999). In addition, Barlett et al. (1992) also find that wage levels show less stable time profiles in EOFs than in other private firms. </w:t>
      </w:r>
      <w:r>
        <w:rPr>
          <w:lang w:val="en-GB" w:eastAsia="ar-SA"/>
        </w:rPr>
        <w:t>Park et al. (2004) highlight the desire to maximise current income at the expense of investment,</w:t>
      </w:r>
      <w:r>
        <w:rPr>
          <w:lang w:val="en-GB"/>
        </w:rPr>
        <w:t xml:space="preserve"> thus reducing the firm's capacity of increasing </w:t>
      </w:r>
      <w:r>
        <w:rPr>
          <w:lang w:val="en-GB"/>
        </w:rPr>
        <w:lastRenderedPageBreak/>
        <w:t xml:space="preserve">their internal capital. </w:t>
      </w:r>
      <w:proofErr w:type="spellStart"/>
      <w:r>
        <w:rPr>
          <w:lang w:val="en-GB"/>
        </w:rPr>
        <w:t>Estrin</w:t>
      </w:r>
      <w:proofErr w:type="spellEnd"/>
      <w:r>
        <w:rPr>
          <w:lang w:val="en-GB"/>
        </w:rPr>
        <w:t xml:space="preserve"> and Jones (1992) find evidence that degeneration into conventional capitalist firms is mostly present in younger, smaller cooperatives, and is principally caused by underinvestment. Hence, EOFs created under policy-related schemes lack the necessary financial resources (Craig and Pencavel, 1995; Logue and Yates, 1999), and are relatively undercapitalised. Finally, EOFs also have limited access to advisory services (Ben-</w:t>
      </w:r>
      <w:proofErr w:type="spellStart"/>
      <w:r>
        <w:rPr>
          <w:lang w:val="en-GB"/>
        </w:rPr>
        <w:t>Ner</w:t>
      </w:r>
      <w:proofErr w:type="spellEnd"/>
      <w:r>
        <w:rPr>
          <w:lang w:val="en-GB"/>
        </w:rPr>
        <w:t>, 1988), thus reducing the access to organizational resources such as the availability of a formal reporting structure, formal and informal planning, controlling and coordination systems. Our first hypothesis is:</w:t>
      </w:r>
    </w:p>
    <w:p w:rsidR="00B44E9B" w:rsidRPr="00895BA9" w:rsidRDefault="003A70CE" w:rsidP="00B44E9B">
      <w:pPr>
        <w:spacing w:after="120" w:line="480" w:lineRule="auto"/>
        <w:ind w:firstLine="539"/>
        <w:jc w:val="both"/>
        <w:rPr>
          <w:lang w:val="en-GB"/>
        </w:rPr>
      </w:pPr>
      <w:r>
        <w:rPr>
          <w:b/>
          <w:lang w:val="en-GB"/>
        </w:rPr>
        <w:t>H1</w:t>
      </w:r>
      <w:r>
        <w:rPr>
          <w:lang w:val="en-GB"/>
        </w:rPr>
        <w:t xml:space="preserve">: </w:t>
      </w:r>
      <w:r>
        <w:rPr>
          <w:i/>
          <w:lang w:val="en-GB"/>
        </w:rPr>
        <w:t>EOFs created under policy-related schemes show more difficulties in having access to valuable resources than similar conventional capitalist firms.</w:t>
      </w:r>
    </w:p>
    <w:p w:rsidR="00B44E9B" w:rsidRPr="00895BA9" w:rsidRDefault="001740FA" w:rsidP="00B44E9B">
      <w:pPr>
        <w:spacing w:after="120" w:line="480" w:lineRule="auto"/>
        <w:ind w:firstLine="539"/>
        <w:jc w:val="both"/>
        <w:rPr>
          <w:i/>
          <w:lang w:val="en-GB"/>
        </w:rPr>
      </w:pPr>
      <w:proofErr w:type="gramStart"/>
      <w:r w:rsidRPr="00120699">
        <w:rPr>
          <w:lang w:val="en-US"/>
        </w:rPr>
        <w:t xml:space="preserve">Fakhfakh et al. (2011) </w:t>
      </w:r>
      <w:r w:rsidR="009D422A">
        <w:rPr>
          <w:lang w:val="en-US"/>
        </w:rPr>
        <w:t>ground</w:t>
      </w:r>
      <w:r w:rsidRPr="00120699">
        <w:rPr>
          <w:lang w:val="en-US"/>
        </w:rPr>
        <w:t xml:space="preserve"> on the previous literature (e.g., Conte and </w:t>
      </w:r>
      <w:proofErr w:type="spellStart"/>
      <w:r w:rsidRPr="00120699">
        <w:rPr>
          <w:lang w:val="en-US"/>
        </w:rPr>
        <w:t>Svejnar</w:t>
      </w:r>
      <w:proofErr w:type="spellEnd"/>
      <w:r w:rsidRPr="00120699">
        <w:rPr>
          <w:lang w:val="en-US"/>
        </w:rPr>
        <w:t>, 1990; Levine and Tyson, 1990; Ben-</w:t>
      </w:r>
      <w:proofErr w:type="spellStart"/>
      <w:r w:rsidRPr="00120699">
        <w:rPr>
          <w:lang w:val="en-US"/>
        </w:rPr>
        <w:t>Ner</w:t>
      </w:r>
      <w:proofErr w:type="spellEnd"/>
      <w:r w:rsidRPr="00120699">
        <w:rPr>
          <w:lang w:val="en-US"/>
        </w:rPr>
        <w:t xml:space="preserve"> and Jones, 1995)</w:t>
      </w:r>
      <w:r w:rsidR="009D422A">
        <w:rPr>
          <w:lang w:val="en-US"/>
        </w:rPr>
        <w:t xml:space="preserve"> </w:t>
      </w:r>
      <w:r w:rsidRPr="00120699">
        <w:rPr>
          <w:lang w:val="en-US"/>
        </w:rPr>
        <w:t>stronger positive effects on productivity if participation in both ownership and governance is present in the same firm.</w:t>
      </w:r>
      <w:proofErr w:type="gramEnd"/>
      <w:r w:rsidR="003A70CE">
        <w:rPr>
          <w:lang w:val="en-GB" w:eastAsia="ar-SA"/>
        </w:rPr>
        <w:t xml:space="preserve"> Such is the case in EOFs created under policy-related schemes. Nevertheless, since </w:t>
      </w:r>
      <w:r w:rsidR="003A70CE">
        <w:rPr>
          <w:lang w:val="en-GB"/>
        </w:rPr>
        <w:t xml:space="preserve">resources and products are two sides of the same coin (Wernerfelt, 1984), we argue that the limited access to human, physical and organizational capital resources will affect the performance of EOFs created under policy-related schemes. </w:t>
      </w:r>
    </w:p>
    <w:p w:rsidR="00B44E9B" w:rsidRPr="00895BA9" w:rsidRDefault="003A70CE" w:rsidP="00B44E9B">
      <w:pPr>
        <w:spacing w:after="120" w:line="480" w:lineRule="auto"/>
        <w:ind w:firstLine="539"/>
        <w:jc w:val="both"/>
        <w:rPr>
          <w:i/>
          <w:lang w:val="en-GB"/>
        </w:rPr>
      </w:pPr>
      <w:r>
        <w:rPr>
          <w:lang w:val="en-GB"/>
        </w:rPr>
        <w:t xml:space="preserve">In addition, these EOFs will be subject to several limitations to be eligible for the incentives granted by government authorities. Among these constraints we could cite at least the limitation in the number of non-owner workers, and in the minimum share in the equity capital collectively held by employee-owners. Regarding the first, a rigid percentage of non-owner workers would limit the firm's capacity to rapidly hire new workers in the case of a sudden increase in demand. Turning to the second, these EOFs may discard interesting </w:t>
      </w:r>
      <w:r>
        <w:rPr>
          <w:lang w:val="en-GB"/>
        </w:rPr>
        <w:lastRenderedPageBreak/>
        <w:t>business opportunities due to the limited availability of internal finance and the limitations to raising additional equity from non-employee shareholders. Furthermore, most EOFs do not profit from scale economies nor have easy access to foreign markets. In this vein, Blasi et al. (1996) report significant negative differences in labour productivity growth (i.e., sales per employee) in firms with high employee participation. Hence, our second hypothesis is:</w:t>
      </w:r>
    </w:p>
    <w:p w:rsidR="00B44E9B" w:rsidRPr="00895BA9" w:rsidRDefault="003A70CE" w:rsidP="00B44E9B">
      <w:pPr>
        <w:spacing w:after="120" w:line="480" w:lineRule="auto"/>
        <w:ind w:firstLine="539"/>
        <w:jc w:val="both"/>
        <w:rPr>
          <w:lang w:val="en-GB"/>
        </w:rPr>
      </w:pPr>
      <w:r>
        <w:rPr>
          <w:b/>
          <w:lang w:val="en-GB"/>
        </w:rPr>
        <w:t>H2</w:t>
      </w:r>
      <w:r>
        <w:rPr>
          <w:lang w:val="en-GB"/>
        </w:rPr>
        <w:t xml:space="preserve">: </w:t>
      </w:r>
      <w:r>
        <w:rPr>
          <w:i/>
          <w:lang w:val="en-GB"/>
        </w:rPr>
        <w:t>EOFs created under policy-related schemes show worse performance than similar conventional capitalist firms.</w:t>
      </w:r>
    </w:p>
    <w:p w:rsidR="00B44E9B" w:rsidRPr="00895BA9" w:rsidRDefault="003A70CE" w:rsidP="00FF5183">
      <w:pPr>
        <w:pStyle w:val="Ttulo1"/>
        <w:keepLines/>
        <w:numPr>
          <w:ilvl w:val="0"/>
          <w:numId w:val="0"/>
        </w:numPr>
        <w:suppressAutoHyphens/>
        <w:spacing w:line="480" w:lineRule="auto"/>
        <w:rPr>
          <w:rFonts w:ascii="Times New Roman" w:hAnsi="Times New Roman"/>
          <w:sz w:val="24"/>
          <w:lang w:val="en-GB"/>
        </w:rPr>
      </w:pPr>
      <w:bookmarkStart w:id="0" w:name="_GoBack"/>
      <w:bookmarkEnd w:id="0"/>
      <w:r>
        <w:rPr>
          <w:rFonts w:ascii="Times New Roman" w:hAnsi="Times New Roman"/>
          <w:sz w:val="24"/>
          <w:lang w:val="en-GB"/>
        </w:rPr>
        <w:t>Data and methodology</w:t>
      </w:r>
    </w:p>
    <w:p w:rsidR="00B44E9B" w:rsidRPr="00895BA9" w:rsidRDefault="003A70CE" w:rsidP="00B44E9B">
      <w:pPr>
        <w:keepNext/>
        <w:spacing w:line="480" w:lineRule="auto"/>
        <w:ind w:left="426" w:hanging="426"/>
        <w:rPr>
          <w:b/>
          <w:i/>
          <w:lang w:val="en-GB"/>
        </w:rPr>
      </w:pPr>
      <w:r>
        <w:rPr>
          <w:b/>
          <w:i/>
          <w:lang w:val="en-GB"/>
        </w:rPr>
        <w:t>Research setting</w:t>
      </w:r>
    </w:p>
    <w:p w:rsidR="00B44E9B" w:rsidRPr="00895BA9" w:rsidRDefault="003A70CE" w:rsidP="00B44E9B">
      <w:pPr>
        <w:autoSpaceDE w:val="0"/>
        <w:autoSpaceDN w:val="0"/>
        <w:adjustRightInd w:val="0"/>
        <w:spacing w:after="240" w:line="480" w:lineRule="auto"/>
        <w:jc w:val="both"/>
        <w:rPr>
          <w:lang w:val="en-GB" w:eastAsia="ar-SA"/>
        </w:rPr>
      </w:pPr>
      <w:r>
        <w:rPr>
          <w:lang w:val="en-GB" w:eastAsia="ar-SA"/>
        </w:rPr>
        <w:t xml:space="preserve">We focus on the Spanish labour market to analyse the effect of policy measures undertaken by the government. Huge unemployment is one of the key problems that arise whenever an economic crisis explodes in Spain. Over 1.8 million people were unemployed at the beginning of the financial crisis that started in 2008, representing 8.26% of the active workforce. By mid-2013 the number of unemployed increased to 6.05 million people, with the share of unemployed in the active workforce being 26.09% (Instituto Nacional de Estadística, 2016). This situation is not new in Spain since a similar scenario occurred in the economic crisis of the early nineties. Even in good times, there is a high structural unemployment rate (Dolado and Jimeno, 1997) that is explained by several factors, among which the rigidity of the labour market should be highlighted (Hall, 1975; </w:t>
      </w:r>
      <w:proofErr w:type="spellStart"/>
      <w:r>
        <w:rPr>
          <w:lang w:val="en-GB" w:eastAsia="ar-SA"/>
        </w:rPr>
        <w:t>Nickell</w:t>
      </w:r>
      <w:proofErr w:type="spellEnd"/>
      <w:r>
        <w:rPr>
          <w:lang w:val="en-GB" w:eastAsia="ar-SA"/>
        </w:rPr>
        <w:t xml:space="preserve">, 1997; </w:t>
      </w:r>
      <w:proofErr w:type="spellStart"/>
      <w:r>
        <w:rPr>
          <w:lang w:val="en-GB" w:eastAsia="ar-SA"/>
        </w:rPr>
        <w:t>Tasci</w:t>
      </w:r>
      <w:proofErr w:type="spellEnd"/>
      <w:r>
        <w:rPr>
          <w:lang w:val="en-GB" w:eastAsia="ar-SA"/>
        </w:rPr>
        <w:t xml:space="preserve"> and </w:t>
      </w:r>
      <w:proofErr w:type="spellStart"/>
      <w:r>
        <w:rPr>
          <w:lang w:val="en-GB" w:eastAsia="ar-SA"/>
        </w:rPr>
        <w:t>Zenker</w:t>
      </w:r>
      <w:proofErr w:type="spellEnd"/>
      <w:r>
        <w:rPr>
          <w:lang w:val="en-GB" w:eastAsia="ar-SA"/>
        </w:rPr>
        <w:t>, 2011).</w:t>
      </w:r>
    </w:p>
    <w:p w:rsidR="00B44E9B" w:rsidRPr="00895BA9" w:rsidRDefault="003A70CE" w:rsidP="00B44E9B">
      <w:pPr>
        <w:autoSpaceDE w:val="0"/>
        <w:autoSpaceDN w:val="0"/>
        <w:adjustRightInd w:val="0"/>
        <w:spacing w:after="240" w:line="480" w:lineRule="auto"/>
        <w:ind w:firstLine="567"/>
        <w:jc w:val="both"/>
        <w:rPr>
          <w:lang w:val="en-GB" w:eastAsia="ar-SA"/>
        </w:rPr>
      </w:pPr>
      <w:r>
        <w:rPr>
          <w:lang w:val="en-GB" w:eastAsia="ar-SA"/>
        </w:rPr>
        <w:t xml:space="preserve">The Spanish government has shown a remarkable interest in the support to EOFs. These firms are more likely to be established when there is an economic downturn (Logue and Yates, 1999). Morales-Gutiérrez et al. (2008) describe two types of EOFs in Spain: worker </w:t>
      </w:r>
      <w:r>
        <w:rPr>
          <w:lang w:val="en-GB" w:eastAsia="ar-SA"/>
        </w:rPr>
        <w:lastRenderedPageBreak/>
        <w:t xml:space="preserve">cooperatives and a special type of limited liability firms, namely employee-owned limited liability firms (hereinafter, EOLLFs). Our study focuses on EOLLFs. </w:t>
      </w:r>
    </w:p>
    <w:p w:rsidR="00B44E9B" w:rsidRPr="00895BA9" w:rsidRDefault="003A70CE" w:rsidP="00B44E9B">
      <w:pPr>
        <w:autoSpaceDE w:val="0"/>
        <w:autoSpaceDN w:val="0"/>
        <w:adjustRightInd w:val="0"/>
        <w:spacing w:after="240" w:line="480" w:lineRule="auto"/>
        <w:ind w:firstLine="567"/>
        <w:jc w:val="both"/>
        <w:rPr>
          <w:lang w:val="en-GB" w:eastAsia="ar-SA"/>
        </w:rPr>
      </w:pPr>
      <w:r>
        <w:rPr>
          <w:lang w:val="en-GB" w:eastAsia="ar-SA"/>
        </w:rPr>
        <w:t>EOLLFs, also known as ‘</w:t>
      </w:r>
      <w:proofErr w:type="spellStart"/>
      <w:r>
        <w:rPr>
          <w:lang w:val="en-GB" w:eastAsia="ar-SA"/>
        </w:rPr>
        <w:t>sociedades</w:t>
      </w:r>
      <w:proofErr w:type="spellEnd"/>
      <w:r>
        <w:rPr>
          <w:lang w:val="en-GB" w:eastAsia="ar-SA"/>
        </w:rPr>
        <w:t xml:space="preserve"> </w:t>
      </w:r>
      <w:proofErr w:type="spellStart"/>
      <w:r>
        <w:rPr>
          <w:lang w:val="en-GB" w:eastAsia="ar-SA"/>
        </w:rPr>
        <w:t>laborales</w:t>
      </w:r>
      <w:proofErr w:type="spellEnd"/>
      <w:r>
        <w:rPr>
          <w:lang w:val="en-GB" w:eastAsia="ar-SA"/>
        </w:rPr>
        <w:t>’, are EOFs that share characteristics from both conventional capitalist firms and worker cooperatives. Their origin can be traced back to the 1960s when Spanish authorities exclusively authorised mid-size industrial companies that were taken over by their employees as EOLLFs. This type of EOF was in accordance with the findings of Russell (1988), who affirms that full employee ownership is infrequent and mostly found in unique circumstances such as closures and divestitures. Nevertheless, the government passed a new regulation in 1986 and in 1989 also authori</w:t>
      </w:r>
      <w:r w:rsidR="00133FA9">
        <w:rPr>
          <w:lang w:val="en-GB" w:eastAsia="ar-SA"/>
        </w:rPr>
        <w:t>s</w:t>
      </w:r>
      <w:r>
        <w:rPr>
          <w:lang w:val="en-GB" w:eastAsia="ar-SA"/>
        </w:rPr>
        <w:t>ing the creation of newly-established EOLLFs, without limitations of size and activity sector, to enhance self-employment. The high required minimum equity capital (60,000 Euros) discouraged unemployed workers from creating EOLLFs and the scheme was not successful. The new regulation passed in 1997 (“</w:t>
      </w:r>
      <w:proofErr w:type="spellStart"/>
      <w:r>
        <w:rPr>
          <w:lang w:val="en-GB" w:eastAsia="ar-SA"/>
        </w:rPr>
        <w:t>Ley</w:t>
      </w:r>
      <w:proofErr w:type="spellEnd"/>
      <w:r>
        <w:rPr>
          <w:lang w:val="en-GB" w:eastAsia="ar-SA"/>
        </w:rPr>
        <w:t xml:space="preserve"> 4/1997, de </w:t>
      </w:r>
      <w:proofErr w:type="spellStart"/>
      <w:r>
        <w:rPr>
          <w:lang w:val="en-GB" w:eastAsia="ar-SA"/>
        </w:rPr>
        <w:t>Sociedades</w:t>
      </w:r>
      <w:proofErr w:type="spellEnd"/>
      <w:r>
        <w:rPr>
          <w:lang w:val="en-GB" w:eastAsia="ar-SA"/>
        </w:rPr>
        <w:t xml:space="preserve"> </w:t>
      </w:r>
      <w:proofErr w:type="spellStart"/>
      <w:r>
        <w:rPr>
          <w:lang w:val="en-GB" w:eastAsia="ar-SA"/>
        </w:rPr>
        <w:t>Laborales</w:t>
      </w:r>
      <w:proofErr w:type="spellEnd"/>
      <w:r>
        <w:rPr>
          <w:lang w:val="en-GB" w:eastAsia="ar-SA"/>
        </w:rPr>
        <w:t>”) created a stable framework with reduced minimum capital requirements to allow the creation of micro-companies to enhance self-employment.</w:t>
      </w:r>
    </w:p>
    <w:p w:rsidR="00B44E9B" w:rsidRPr="00895BA9" w:rsidRDefault="003A70CE" w:rsidP="00B44E9B">
      <w:pPr>
        <w:autoSpaceDE w:val="0"/>
        <w:autoSpaceDN w:val="0"/>
        <w:adjustRightInd w:val="0"/>
        <w:spacing w:after="240" w:line="480" w:lineRule="auto"/>
        <w:ind w:firstLine="567"/>
        <w:jc w:val="both"/>
        <w:rPr>
          <w:lang w:val="en-GB" w:eastAsia="ar-SA"/>
        </w:rPr>
      </w:pPr>
      <w:r>
        <w:rPr>
          <w:lang w:val="en-GB" w:eastAsia="ar-SA"/>
        </w:rPr>
        <w:t>Table 1 shows the sharp increase in the number of EOLLFs created since that year when compared with the number of newly-established worker cooperatives. Table 1 also reports that the average number of employee-owners is around three people since the existing 1997 regulation was passed. Ben-</w:t>
      </w:r>
      <w:proofErr w:type="spellStart"/>
      <w:r>
        <w:rPr>
          <w:lang w:val="en-GB" w:eastAsia="ar-SA"/>
        </w:rPr>
        <w:t>Ner</w:t>
      </w:r>
      <w:proofErr w:type="spellEnd"/>
      <w:r>
        <w:rPr>
          <w:lang w:val="en-GB" w:eastAsia="ar-SA"/>
        </w:rPr>
        <w:t xml:space="preserve"> and </w:t>
      </w:r>
      <w:proofErr w:type="spellStart"/>
      <w:r>
        <w:rPr>
          <w:lang w:val="en-GB" w:eastAsia="ar-SA"/>
        </w:rPr>
        <w:t>Byoung</w:t>
      </w:r>
      <w:proofErr w:type="spellEnd"/>
      <w:r>
        <w:rPr>
          <w:lang w:val="en-GB" w:eastAsia="ar-SA"/>
        </w:rPr>
        <w:t xml:space="preserve"> (1996) find that firms with more than a few dozen employees are mostly formed via employee buyouts. Therefore, we can interpret from these data that the majority of EOLLFs were created ex-novo, and mostly as a self-employment tool.</w:t>
      </w:r>
    </w:p>
    <w:p w:rsidR="00B44E9B" w:rsidRPr="00895BA9" w:rsidRDefault="003A70CE" w:rsidP="00B44E9B">
      <w:pPr>
        <w:spacing w:line="480" w:lineRule="auto"/>
        <w:ind w:firstLine="539"/>
        <w:jc w:val="center"/>
        <w:rPr>
          <w:lang w:val="en-GB"/>
        </w:rPr>
      </w:pPr>
      <w:r>
        <w:rPr>
          <w:lang w:val="en-GB"/>
        </w:rPr>
        <w:t>[Table 1 near here]</w:t>
      </w:r>
    </w:p>
    <w:p w:rsidR="00B44E9B" w:rsidRPr="00895BA9" w:rsidRDefault="003A70CE" w:rsidP="00B44E9B">
      <w:pPr>
        <w:autoSpaceDE w:val="0"/>
        <w:autoSpaceDN w:val="0"/>
        <w:adjustRightInd w:val="0"/>
        <w:spacing w:after="240" w:line="480" w:lineRule="auto"/>
        <w:ind w:firstLine="567"/>
        <w:jc w:val="both"/>
        <w:rPr>
          <w:lang w:val="en-GB" w:eastAsia="ar-SA"/>
        </w:rPr>
      </w:pPr>
      <w:r>
        <w:rPr>
          <w:lang w:val="en-GB" w:eastAsia="ar-SA"/>
        </w:rPr>
        <w:lastRenderedPageBreak/>
        <w:t xml:space="preserve">According to the 1997 regulation, EOLLFs are defined as limited liability firms subject to some conditions regarding the equity participation of employee-owners. To be eligible to become an EOLLF, employee-owners must jointly own more than 51% of total equity capital, but individually one shareholder could not own more than one-third. In addition, there </w:t>
      </w:r>
      <w:proofErr w:type="gramStart"/>
      <w:r w:rsidR="0066254F">
        <w:rPr>
          <w:lang w:val="en-GB" w:eastAsia="ar-SA"/>
        </w:rPr>
        <w:t>is</w:t>
      </w:r>
      <w:proofErr w:type="gramEnd"/>
      <w:r w:rsidR="0066254F">
        <w:rPr>
          <w:lang w:val="en-GB" w:eastAsia="ar-SA"/>
        </w:rPr>
        <w:t xml:space="preserve"> </w:t>
      </w:r>
      <w:r>
        <w:rPr>
          <w:lang w:val="en-GB" w:eastAsia="ar-SA"/>
        </w:rPr>
        <w:t xml:space="preserve">a limited percentage of yearly working hours attributable to non-owner employees. Furthermore, EOLLFs must retain part of the profits to create a special reserve. In return, EOLLFs receive some special tax incentives and are also eligible to apply for financial incentives from central and regional governments (e.g., subsidized loans or reductions in social security charges for hiring new employees) that are designed for cooperatives. But the main incentive is the possibility laid-off workers have to receive all unemployment benefits in one single payment if they become self-employed, or create or become a shareholder of an EOLLF. </w:t>
      </w:r>
    </w:p>
    <w:p w:rsidR="00B44E9B" w:rsidRPr="00895BA9" w:rsidRDefault="003A70CE" w:rsidP="00B44E9B">
      <w:pPr>
        <w:spacing w:line="480" w:lineRule="auto"/>
        <w:ind w:firstLine="539"/>
        <w:jc w:val="both"/>
        <w:rPr>
          <w:lang w:val="en-GB"/>
        </w:rPr>
      </w:pPr>
      <w:r>
        <w:rPr>
          <w:lang w:val="en-GB"/>
        </w:rPr>
        <w:t>Based on the description of EOLLFs, designed by the Spanish regulators to enhance job creation, we aim to discern whether this model leads to the creation of competitive firms in the long run. In T</w:t>
      </w:r>
      <w:r>
        <w:rPr>
          <w:lang w:val="en-GB" w:eastAsia="ar-SA"/>
        </w:rPr>
        <w:t>able 1 we show that the number of newly-established EOLLFs significantly decreases since 2003. Part of this reduction could be attributed to the economic upturn recorded in Spain in those years, which reduced the need to resort to self-employment initiatives (</w:t>
      </w:r>
      <w:r>
        <w:rPr>
          <w:lang w:val="en-GB"/>
        </w:rPr>
        <w:t>Ben-</w:t>
      </w:r>
      <w:proofErr w:type="spellStart"/>
      <w:r>
        <w:rPr>
          <w:lang w:val="en-GB"/>
        </w:rPr>
        <w:t>Ner</w:t>
      </w:r>
      <w:proofErr w:type="spellEnd"/>
      <w:r>
        <w:rPr>
          <w:lang w:val="en-GB"/>
        </w:rPr>
        <w:t>, 1984; Miyazaki, 1984)</w:t>
      </w:r>
      <w:r>
        <w:rPr>
          <w:lang w:val="en-GB" w:eastAsia="ar-SA"/>
        </w:rPr>
        <w:t xml:space="preserve">. Interestingly, the number of newly created EOLLFs still shows a decreasing trend since the beginning of the financial crisis, despite the huge increase in the unemployment rate. In particular, when the Spanish unemployment rate was hitting the 26% level in 2012, the number of new EOLLFs was even smaller than the figure recorded in 2011. In contrast, the number of new worker cooperatives registered stabilised during the crisis and increased in 2012. Hence, </w:t>
      </w:r>
      <w:r>
        <w:rPr>
          <w:lang w:val="en-GB"/>
        </w:rPr>
        <w:t xml:space="preserve">EOLLFs are not playing a relevant role in the economic crisis that started in 2008. </w:t>
      </w:r>
    </w:p>
    <w:p w:rsidR="00B44E9B" w:rsidRPr="00895BA9" w:rsidRDefault="003A70CE" w:rsidP="00B44E9B">
      <w:pPr>
        <w:pStyle w:val="Ttulo1"/>
        <w:keepLines/>
        <w:numPr>
          <w:ilvl w:val="0"/>
          <w:numId w:val="0"/>
        </w:numPr>
        <w:suppressAutoHyphens/>
        <w:spacing w:line="480" w:lineRule="auto"/>
        <w:rPr>
          <w:rFonts w:ascii="Times New Roman" w:hAnsi="Times New Roman"/>
          <w:i/>
          <w:sz w:val="24"/>
          <w:lang w:val="en-GB"/>
        </w:rPr>
      </w:pPr>
      <w:r>
        <w:rPr>
          <w:rFonts w:ascii="Times New Roman" w:hAnsi="Times New Roman"/>
          <w:i/>
          <w:sz w:val="24"/>
          <w:lang w:val="en-GB"/>
        </w:rPr>
        <w:lastRenderedPageBreak/>
        <w:t>Sample description</w:t>
      </w:r>
    </w:p>
    <w:p w:rsidR="00B44E9B" w:rsidRPr="00895BA9" w:rsidRDefault="003A70CE" w:rsidP="00B44E9B">
      <w:pPr>
        <w:spacing w:after="120" w:line="480" w:lineRule="auto"/>
        <w:jc w:val="both"/>
        <w:rPr>
          <w:lang w:val="en-GB" w:eastAsia="ar-SA"/>
        </w:rPr>
      </w:pPr>
      <w:r>
        <w:rPr>
          <w:lang w:val="en-GB" w:eastAsia="ar-SA"/>
        </w:rPr>
        <w:t>The sample was created by filtering limited liability firms in the Amadeus database by the required label (i.e., “</w:t>
      </w:r>
      <w:proofErr w:type="spellStart"/>
      <w:r>
        <w:rPr>
          <w:lang w:val="en-GB" w:eastAsia="ar-SA"/>
        </w:rPr>
        <w:t>sociedades</w:t>
      </w:r>
      <w:proofErr w:type="spellEnd"/>
      <w:r>
        <w:rPr>
          <w:lang w:val="en-GB" w:eastAsia="ar-SA"/>
        </w:rPr>
        <w:t xml:space="preserve"> </w:t>
      </w:r>
      <w:proofErr w:type="spellStart"/>
      <w:r>
        <w:rPr>
          <w:lang w:val="en-GB" w:eastAsia="ar-SA"/>
        </w:rPr>
        <w:t>laborales</w:t>
      </w:r>
      <w:proofErr w:type="spellEnd"/>
      <w:r>
        <w:rPr>
          <w:lang w:val="en-GB" w:eastAsia="ar-SA"/>
        </w:rPr>
        <w:t xml:space="preserve">”), because all EOLLFs must include it in their official names. The process of identification only focuses on EOLLFs established before 2003. We choose this year for two reasons. First, 2002 was the peak year in the creation of EOLLFs. Second, since sustainable competitive advantage is usually associated with long-term performance (Porter, 1985; Jacobsen, 1988), we aim to analyze the evolution of EOLLFs with a long-term perspective, including both “good” and “bad” years, until </w:t>
      </w:r>
      <w:r w:rsidR="00975565">
        <w:rPr>
          <w:lang w:val="en-GB" w:eastAsia="ar-SA"/>
        </w:rPr>
        <w:t>2013</w:t>
      </w:r>
      <w:r w:rsidR="00B44E9B" w:rsidRPr="00895BA9">
        <w:rPr>
          <w:lang w:val="en-GB" w:eastAsia="ar-SA"/>
        </w:rPr>
        <w:t>. We were able to identify 5,878 EOLLFs,</w:t>
      </w:r>
      <w:r w:rsidR="00B44E9B" w:rsidRPr="00895BA9">
        <w:rPr>
          <w:rStyle w:val="Refdenotaalpie"/>
          <w:lang w:val="en-GB" w:eastAsia="ar-SA"/>
        </w:rPr>
        <w:footnoteReference w:id="1"/>
      </w:r>
      <w:r w:rsidR="00B44E9B" w:rsidRPr="00895BA9">
        <w:rPr>
          <w:lang w:val="en-GB" w:eastAsia="ar-SA"/>
        </w:rPr>
        <w:t xml:space="preserve"> out of the 29,046 EOLLFs created between 1994 and 2002 (see Table 1, Panel A), of which 16.855 were active in 2002 (see Table 1, Panel B). Since we aim to use total factor productivity as a measure of performance, we need at least three consecutive observations to estimate that variable. Therefore, we only include 3,775 EOLLFs for which we have at least three consecutive observations, with data available until </w:t>
      </w:r>
      <w:r w:rsidR="00975565">
        <w:rPr>
          <w:lang w:val="en-GB" w:eastAsia="ar-SA"/>
        </w:rPr>
        <w:t>2013</w:t>
      </w:r>
      <w:r w:rsidR="00B44E9B" w:rsidRPr="00895BA9">
        <w:rPr>
          <w:lang w:val="en-GB" w:eastAsia="ar-SA"/>
        </w:rPr>
        <w:t xml:space="preserve">, whenever possible. </w:t>
      </w:r>
    </w:p>
    <w:p w:rsidR="00B44E9B" w:rsidRPr="00895BA9" w:rsidRDefault="003A70CE" w:rsidP="00B44E9B">
      <w:pPr>
        <w:spacing w:line="480" w:lineRule="auto"/>
        <w:ind w:firstLine="539"/>
        <w:jc w:val="both"/>
        <w:rPr>
          <w:lang w:val="en-GB"/>
        </w:rPr>
      </w:pPr>
      <w:r>
        <w:rPr>
          <w:lang w:val="en-GB"/>
        </w:rPr>
        <w:t xml:space="preserve">We then define a control group of comparable conventional capitalist firms. First, we randomly selected a large number of independent (i.e., excluding corporate subsidiaries), closely-held limited liability firms whose characteristics resemble those found in the sample of EOLLFs, and were available in the Amadeus dataset in June 2008, before the economic crisis started. Second, we downloaded full accounting data on 4,646 of those firms for which we could have at least three consecutive observations, and data up to </w:t>
      </w:r>
      <w:r w:rsidR="00975565">
        <w:rPr>
          <w:lang w:val="en-GB"/>
        </w:rPr>
        <w:t>2013</w:t>
      </w:r>
      <w:r w:rsidR="00B44E9B" w:rsidRPr="00895BA9">
        <w:rPr>
          <w:lang w:val="en-GB" w:eastAsia="ar-SA"/>
        </w:rPr>
        <w:t>, whenever possible</w:t>
      </w:r>
      <w:r w:rsidR="00B44E9B" w:rsidRPr="00895BA9">
        <w:rPr>
          <w:lang w:val="en-GB"/>
        </w:rPr>
        <w:t>. Third, we applied a propensity</w:t>
      </w:r>
      <w:r>
        <w:rPr>
          <w:lang w:val="en-GB"/>
        </w:rPr>
        <w:t>-score matching procedure</w:t>
      </w:r>
      <w:r w:rsidR="00532D95" w:rsidRPr="00532D95">
        <w:rPr>
          <w:lang w:val="en-GB"/>
        </w:rPr>
        <w:t>. Each sample EOLLF is matched to one control group company (with replacement) in the first observation year. Matching is performed using nearest-</w:t>
      </w:r>
      <w:r w:rsidR="005E340E" w:rsidRPr="00895BA9">
        <w:rPr>
          <w:lang w:val="en-GB"/>
        </w:rPr>
        <w:t>neighbour</w:t>
      </w:r>
      <w:r w:rsidR="00532D95" w:rsidRPr="00532D95">
        <w:rPr>
          <w:lang w:val="en-GB"/>
        </w:rPr>
        <w:t xml:space="preserve"> propensity-score matching. Propensity scores are calculated </w:t>
      </w:r>
      <w:r w:rsidR="00532D95" w:rsidRPr="00532D95">
        <w:rPr>
          <w:lang w:val="en-GB"/>
        </w:rPr>
        <w:lastRenderedPageBreak/>
        <w:t xml:space="preserve">using a </w:t>
      </w:r>
      <w:proofErr w:type="spellStart"/>
      <w:r w:rsidR="00532D95" w:rsidRPr="00532D95">
        <w:rPr>
          <w:lang w:val="en-GB"/>
        </w:rPr>
        <w:t>probit</w:t>
      </w:r>
      <w:proofErr w:type="spellEnd"/>
      <w:r w:rsidR="00532D95" w:rsidRPr="00532D95">
        <w:rPr>
          <w:lang w:val="en-GB"/>
        </w:rPr>
        <w:t xml:space="preserve"> model that includes the following characteristics: </w:t>
      </w:r>
      <w:r w:rsidR="00B44E9B" w:rsidRPr="00895BA9">
        <w:rPr>
          <w:lang w:val="en-GB"/>
        </w:rPr>
        <w:t>ag</w:t>
      </w:r>
      <w:r>
        <w:rPr>
          <w:lang w:val="en-GB"/>
        </w:rPr>
        <w:t xml:space="preserve">e (in logarithms), activity sector, region, and size in terms of both logarithms of sales and total assets. </w:t>
      </w:r>
      <w:r w:rsidRPr="003A70CE">
        <w:rPr>
          <w:lang w:val="en-GB"/>
        </w:rPr>
        <w:t>We use the propensity score to choose, for</w:t>
      </w:r>
      <w:r w:rsidR="00861966" w:rsidRPr="00895BA9">
        <w:rPr>
          <w:lang w:val="en-GB"/>
        </w:rPr>
        <w:t xml:space="preserve"> each</w:t>
      </w:r>
      <w:r w:rsidRPr="003A70CE">
        <w:rPr>
          <w:lang w:val="en-GB"/>
        </w:rPr>
        <w:t xml:space="preserve"> sample E</w:t>
      </w:r>
      <w:r w:rsidR="00861966" w:rsidRPr="00895BA9">
        <w:rPr>
          <w:lang w:val="en-GB"/>
        </w:rPr>
        <w:t>OLLF</w:t>
      </w:r>
      <w:r w:rsidRPr="003A70CE">
        <w:rPr>
          <w:lang w:val="en-GB"/>
        </w:rPr>
        <w:t>, the</w:t>
      </w:r>
      <w:r w:rsidR="00861966" w:rsidRPr="00895BA9">
        <w:rPr>
          <w:lang w:val="en-GB"/>
        </w:rPr>
        <w:t xml:space="preserve"> most</w:t>
      </w:r>
      <w:r w:rsidRPr="003A70CE">
        <w:rPr>
          <w:lang w:val="en-GB"/>
        </w:rPr>
        <w:t xml:space="preserve"> similar firm</w:t>
      </w:r>
      <w:r w:rsidR="00861966" w:rsidRPr="00895BA9">
        <w:rPr>
          <w:lang w:val="en-GB"/>
        </w:rPr>
        <w:t xml:space="preserve"> (nearest neighbour</w:t>
      </w:r>
      <w:r w:rsidRPr="003A70CE">
        <w:rPr>
          <w:lang w:val="en-GB"/>
        </w:rPr>
        <w:t xml:space="preserve">) in the control group. </w:t>
      </w:r>
      <w:r w:rsidR="00B44E9B" w:rsidRPr="00895BA9">
        <w:rPr>
          <w:lang w:val="en-GB"/>
        </w:rPr>
        <w:t>We were able to find a suitable control group firm for 3,426 EOLLFs. Therefore, the sample used in this work is composed of 6,852 firms, 3,426 of which are EOLLFs.</w:t>
      </w:r>
    </w:p>
    <w:p w:rsidR="00B44E9B" w:rsidRPr="00895BA9" w:rsidRDefault="00B44E9B" w:rsidP="00B44E9B">
      <w:pPr>
        <w:spacing w:line="480" w:lineRule="auto"/>
        <w:ind w:firstLine="539"/>
        <w:jc w:val="both"/>
        <w:rPr>
          <w:lang w:val="en-GB"/>
        </w:rPr>
      </w:pPr>
      <w:r w:rsidRPr="00895BA9">
        <w:rPr>
          <w:lang w:val="en-GB"/>
        </w:rPr>
        <w:t>As a consequence of the matching process, in Table 2 we show similar distributions of EOLLFs and control group fir</w:t>
      </w:r>
      <w:r w:rsidR="003A70CE">
        <w:rPr>
          <w:lang w:val="en-GB"/>
        </w:rPr>
        <w:t>ms across industries and regions. Nevertheless, looking at the universe of EOLLFs located in Spain we find that these firms are more present in less developed regions, such as Andalusia and Castile-La Mancha. Similarly, the universe of EOLLFs is usually more focused on industries such as general services and manufacturing. Hence, we are sure we can increase the robustness of the results by resorting to matched samples. It is important to highlight that the use of matched samples was not frequent in the literature about employee-owned firms (e.g., Barlett et al., 1992; Blasi et. al., 1996).</w:t>
      </w:r>
      <w:r w:rsidR="00D05611">
        <w:rPr>
          <w:lang w:val="en-GB"/>
        </w:rPr>
        <w:t xml:space="preserve"> </w:t>
      </w:r>
    </w:p>
    <w:p w:rsidR="00B44E9B" w:rsidRDefault="00B44E9B" w:rsidP="00B44E9B">
      <w:pPr>
        <w:spacing w:line="480" w:lineRule="auto"/>
        <w:ind w:firstLine="539"/>
        <w:jc w:val="center"/>
        <w:rPr>
          <w:lang w:val="en-GB"/>
        </w:rPr>
      </w:pPr>
      <w:r w:rsidRPr="00895BA9">
        <w:rPr>
          <w:lang w:val="en-GB"/>
        </w:rPr>
        <w:t>[Table 2 near here]</w:t>
      </w:r>
    </w:p>
    <w:p w:rsidR="00D05611" w:rsidRPr="00895BA9" w:rsidRDefault="00D05611" w:rsidP="00D05611">
      <w:pPr>
        <w:spacing w:line="480" w:lineRule="auto"/>
        <w:ind w:firstLine="539"/>
        <w:jc w:val="both"/>
        <w:rPr>
          <w:lang w:val="en-GB"/>
        </w:rPr>
      </w:pPr>
      <w:r>
        <w:rPr>
          <w:lang w:val="en-GB"/>
        </w:rPr>
        <w:t>Sample and control group companies were also similar in terms of age and size at the time of matching.</w:t>
      </w:r>
    </w:p>
    <w:p w:rsidR="00B44E9B" w:rsidRPr="00895BA9" w:rsidRDefault="00B44E9B" w:rsidP="00B44E9B">
      <w:pPr>
        <w:pStyle w:val="Ttulo1"/>
        <w:keepLines/>
        <w:numPr>
          <w:ilvl w:val="0"/>
          <w:numId w:val="0"/>
        </w:numPr>
        <w:suppressAutoHyphens/>
        <w:spacing w:line="480" w:lineRule="auto"/>
        <w:rPr>
          <w:rFonts w:ascii="Times New Roman" w:hAnsi="Times New Roman"/>
          <w:i/>
          <w:sz w:val="24"/>
          <w:lang w:val="en-GB"/>
        </w:rPr>
      </w:pPr>
      <w:r w:rsidRPr="00895BA9">
        <w:rPr>
          <w:rFonts w:ascii="Times New Roman" w:hAnsi="Times New Roman"/>
          <w:i/>
          <w:sz w:val="24"/>
          <w:lang w:val="en-GB"/>
        </w:rPr>
        <w:t>Empirical methodology</w:t>
      </w:r>
    </w:p>
    <w:p w:rsidR="00B44E9B" w:rsidRPr="00895BA9" w:rsidRDefault="003A70CE">
      <w:pPr>
        <w:spacing w:after="120" w:line="480" w:lineRule="auto"/>
        <w:jc w:val="both"/>
        <w:rPr>
          <w:lang w:val="en-GB" w:eastAsia="ar-SA"/>
        </w:rPr>
      </w:pPr>
      <w:r>
        <w:rPr>
          <w:lang w:val="en-GB" w:eastAsia="ar-SA"/>
        </w:rPr>
        <w:t xml:space="preserve">In order to test whether EOLLFs show significant differences in resources and performance when compared with conventional closely-held, independent private limited liability firms, we resort to an empirical model that follows the structure of augmented Gibrat Law models (Caves, 1998; Evans, 1987; Sutton, 1997), which are used to test sales and employment growth in SMEs using panel data (e.g., </w:t>
      </w:r>
      <w:r>
        <w:rPr>
          <w:noProof/>
          <w:lang w:val="en-GB" w:eastAsia="ar-SA"/>
        </w:rPr>
        <w:t xml:space="preserve">Bertoni, Colombo, and Grilli 2011; </w:t>
      </w:r>
      <w:r>
        <w:rPr>
          <w:lang w:val="en-GB" w:eastAsia="ar-SA"/>
        </w:rPr>
        <w:t xml:space="preserve">Grilli and Murtinu, 2014). In those models Age and Size, </w:t>
      </w:r>
      <w:r w:rsidR="00B44E9B" w:rsidRPr="00895BA9">
        <w:rPr>
          <w:lang w:val="en-GB" w:eastAsia="ar-SA"/>
        </w:rPr>
        <w:t>both expressed in logarithms</w:t>
      </w:r>
      <w:r w:rsidR="00F20F5A" w:rsidRPr="00895BA9">
        <w:rPr>
          <w:lang w:val="en-GB" w:eastAsia="ar-SA"/>
        </w:rPr>
        <w:t>, are</w:t>
      </w:r>
      <w:r w:rsidR="00532D95" w:rsidRPr="00532D95">
        <w:rPr>
          <w:lang w:val="en-GB" w:eastAsia="ar-SA"/>
        </w:rPr>
        <w:t xml:space="preserve"> included as independent </w:t>
      </w:r>
      <w:r w:rsidR="00532D95" w:rsidRPr="00532D95">
        <w:rPr>
          <w:lang w:val="en-GB" w:eastAsia="ar-SA"/>
        </w:rPr>
        <w:lastRenderedPageBreak/>
        <w:t xml:space="preserve">variables. We define </w:t>
      </w:r>
      <w:r w:rsidR="00532D95" w:rsidRPr="00532D95">
        <w:rPr>
          <w:i/>
          <w:lang w:val="en-GB" w:eastAsia="ar-SA"/>
        </w:rPr>
        <w:t>Size</w:t>
      </w:r>
      <w:r w:rsidR="00532D95" w:rsidRPr="00532D95">
        <w:rPr>
          <w:lang w:val="en-GB" w:eastAsia="ar-SA"/>
        </w:rPr>
        <w:t xml:space="preserve"> as the logarithm of total assets in thousand Euros. We also include a dummy variable (</w:t>
      </w:r>
      <w:r w:rsidR="00532D95" w:rsidRPr="00532D95">
        <w:rPr>
          <w:i/>
          <w:lang w:val="en-GB" w:eastAsia="ar-SA"/>
        </w:rPr>
        <w:t>Employee-owned</w:t>
      </w:r>
      <w:r w:rsidR="00607957" w:rsidRPr="00895BA9">
        <w:rPr>
          <w:lang w:val="en-GB" w:eastAsia="ar-SA"/>
        </w:rPr>
        <w:t>)</w:t>
      </w:r>
      <w:r w:rsidR="00F20F5A" w:rsidRPr="00895BA9">
        <w:rPr>
          <w:lang w:val="en-GB" w:eastAsia="ar-SA"/>
        </w:rPr>
        <w:t xml:space="preserve"> taking value 1 for EOLLFs.</w:t>
      </w:r>
      <w:r w:rsidR="00532D95" w:rsidRPr="00532D95">
        <w:rPr>
          <w:lang w:val="en-GB" w:eastAsia="ar-SA"/>
        </w:rPr>
        <w:t xml:space="preserve"> In addition, in these models year, region and industry dummies are also present to control for fixed effects.</w:t>
      </w:r>
    </w:p>
    <w:p w:rsidR="00B44E9B" w:rsidRPr="00895BA9" w:rsidRDefault="002C48A9" w:rsidP="00B44E9B">
      <w:pPr>
        <w:spacing w:line="480" w:lineRule="auto"/>
        <w:ind w:firstLine="539"/>
        <w:jc w:val="both"/>
        <w:rPr>
          <w:lang w:val="en-GB"/>
        </w:rPr>
      </w:pPr>
      <w:r>
        <w:rPr>
          <w:lang w:val="en-GB"/>
        </w:rPr>
        <w:t>W</w:t>
      </w:r>
      <w:r w:rsidR="00532D95" w:rsidRPr="00532D95">
        <w:rPr>
          <w:lang w:val="en-GB"/>
        </w:rPr>
        <w:t>e compute resources such as labour in terms of the number of employees (</w:t>
      </w:r>
      <w:r w:rsidR="00532D95" w:rsidRPr="00532D95">
        <w:rPr>
          <w:i/>
          <w:lang w:val="en-GB"/>
        </w:rPr>
        <w:t>Employees</w:t>
      </w:r>
      <w:r w:rsidR="00532D95" w:rsidRPr="00532D95">
        <w:rPr>
          <w:lang w:val="en-GB"/>
        </w:rPr>
        <w:t>), and fixed assets (</w:t>
      </w:r>
      <w:r w:rsidR="00532D95" w:rsidRPr="00532D95">
        <w:rPr>
          <w:i/>
          <w:lang w:val="en-GB"/>
        </w:rPr>
        <w:t>Capital</w:t>
      </w:r>
      <w:r w:rsidR="00532D95" w:rsidRPr="00532D95">
        <w:rPr>
          <w:lang w:val="en-GB"/>
        </w:rPr>
        <w:t>), all of them expressed in logarithms</w:t>
      </w:r>
      <w:r>
        <w:rPr>
          <w:lang w:val="en-GB"/>
        </w:rPr>
        <w:t>, to test H1</w:t>
      </w:r>
      <w:r w:rsidR="00532D95" w:rsidRPr="00532D95">
        <w:rPr>
          <w:lang w:val="en-GB"/>
        </w:rPr>
        <w:t>. Moreover, we also analy</w:t>
      </w:r>
      <w:r w:rsidR="00B963AF">
        <w:rPr>
          <w:lang w:val="en-GB"/>
        </w:rPr>
        <w:t>s</w:t>
      </w:r>
      <w:r w:rsidR="00532D95" w:rsidRPr="00532D95">
        <w:rPr>
          <w:lang w:val="en-GB"/>
        </w:rPr>
        <w:t xml:space="preserve">e the </w:t>
      </w:r>
      <w:r w:rsidR="00532D95" w:rsidRPr="00532D95">
        <w:rPr>
          <w:i/>
          <w:lang w:val="en-GB"/>
        </w:rPr>
        <w:t>Investment rate</w:t>
      </w:r>
      <w:r w:rsidR="00532D95" w:rsidRPr="00532D95">
        <w:rPr>
          <w:lang w:val="en-GB"/>
        </w:rPr>
        <w:t xml:space="preserve">, defined as the increase in fixed assets net of depreciation divided by total assets in the previous period. Regarding H2, we regress different measures of firm performance. We compute firm profitability by considering the ratio between earnings before interest and taxes divided by sales </w:t>
      </w:r>
      <w:r w:rsidR="00B44E9B" w:rsidRPr="00895BA9">
        <w:rPr>
          <w:lang w:val="en-GB"/>
        </w:rPr>
        <w:t>(</w:t>
      </w:r>
      <w:r w:rsidR="00B44E9B" w:rsidRPr="00895BA9">
        <w:rPr>
          <w:i/>
          <w:lang w:val="en-GB"/>
        </w:rPr>
        <w:t>ROS</w:t>
      </w:r>
      <w:r w:rsidR="00B44E9B" w:rsidRPr="00895BA9">
        <w:rPr>
          <w:lang w:val="en-GB"/>
        </w:rPr>
        <w:t>), return on capital employed (</w:t>
      </w:r>
      <w:r w:rsidR="00B44E9B" w:rsidRPr="00895BA9">
        <w:rPr>
          <w:i/>
          <w:lang w:val="en-GB"/>
        </w:rPr>
        <w:t>ROCE</w:t>
      </w:r>
      <w:r w:rsidR="00B44E9B" w:rsidRPr="00895BA9">
        <w:rPr>
          <w:lang w:val="en-GB"/>
        </w:rPr>
        <w:t xml:space="preserve">), measured by </w:t>
      </w:r>
      <w:r w:rsidR="00532D95" w:rsidRPr="00532D95">
        <w:rPr>
          <w:lang w:val="en-GB"/>
        </w:rPr>
        <w:t xml:space="preserve">the earnings before interest and taxes divided by the capital employed </w:t>
      </w:r>
      <w:r w:rsidR="00B44E9B" w:rsidRPr="00895BA9">
        <w:rPr>
          <w:lang w:val="en-GB"/>
        </w:rPr>
        <w:t>(i.e., total assets net of total current liabilities), and the cash flow divided by total assets in the previous year (</w:t>
      </w:r>
      <w:r w:rsidR="00B44E9B" w:rsidRPr="00895BA9">
        <w:rPr>
          <w:i/>
          <w:lang w:val="en-GB"/>
        </w:rPr>
        <w:t>Cash flow rate</w:t>
      </w:r>
      <w:r w:rsidR="00532D95" w:rsidRPr="00532D95">
        <w:rPr>
          <w:lang w:val="en-GB"/>
        </w:rPr>
        <w:t xml:space="preserve">). We also include a measure of total factor productivity (TFP), because labour and capital productivities are only partial measures of firm productivity. TFP measures the residual growth in a firm’s output not accounted for by the growth in inputs (namely labour and capital), given the production technology in place in the firm’s industry. To estimate TFP we resort to the GMM-system (GMM-SYS) estimator developed by Blundell and Bond (2000). In accordance with Van </w:t>
      </w:r>
      <w:proofErr w:type="spellStart"/>
      <w:r w:rsidR="00532D95" w:rsidRPr="00532D95">
        <w:rPr>
          <w:lang w:val="en-GB"/>
        </w:rPr>
        <w:t>Biesebroeck</w:t>
      </w:r>
      <w:proofErr w:type="spellEnd"/>
      <w:r w:rsidR="00532D95" w:rsidRPr="00532D95">
        <w:rPr>
          <w:lang w:val="en-GB"/>
        </w:rPr>
        <w:t xml:space="preserve"> (2007), we estimate TFP separately for each industry.</w:t>
      </w:r>
      <w:r w:rsidR="00E72F1F">
        <w:rPr>
          <w:rStyle w:val="Refdenotaalpie"/>
          <w:lang w:val="en-GB"/>
        </w:rPr>
        <w:footnoteReference w:id="2"/>
      </w:r>
      <w:r w:rsidR="00D421B8" w:rsidRPr="00D421B8">
        <w:rPr>
          <w:lang w:val="en-GB"/>
        </w:rPr>
        <w:t xml:space="preserve"> Then, in the final step, the residuals of the production function are used to estimate firm’s TFP.</w:t>
      </w:r>
      <w:r w:rsidR="00B44E9B" w:rsidRPr="00895BA9">
        <w:rPr>
          <w:rStyle w:val="Refdenotaalpie"/>
          <w:lang w:val="en-GB"/>
        </w:rPr>
        <w:footnoteReference w:id="3"/>
      </w:r>
      <w:r w:rsidR="00B44E9B" w:rsidRPr="00895BA9">
        <w:rPr>
          <w:lang w:val="en-GB"/>
        </w:rPr>
        <w:t xml:space="preserve"> As robustness checks on performance, we also define </w:t>
      </w:r>
      <w:r w:rsidR="00B44E9B" w:rsidRPr="00895BA9">
        <w:rPr>
          <w:i/>
          <w:lang w:val="en-GB"/>
        </w:rPr>
        <w:t>Sales growth</w:t>
      </w:r>
      <w:r w:rsidR="00D421B8" w:rsidRPr="00D421B8">
        <w:rPr>
          <w:lang w:val="en-GB"/>
        </w:rPr>
        <w:t xml:space="preserve">, </w:t>
      </w:r>
      <w:r w:rsidR="00D421B8" w:rsidRPr="00D421B8">
        <w:rPr>
          <w:i/>
          <w:lang w:val="en-GB"/>
        </w:rPr>
        <w:t>Employees growth</w:t>
      </w:r>
      <w:r w:rsidR="00D421B8" w:rsidRPr="00D421B8">
        <w:rPr>
          <w:lang w:val="en-GB"/>
        </w:rPr>
        <w:t xml:space="preserve">, and </w:t>
      </w:r>
      <w:r w:rsidR="00D421B8" w:rsidRPr="00D421B8">
        <w:rPr>
          <w:i/>
          <w:lang w:val="en-GB"/>
        </w:rPr>
        <w:t>TFP growth</w:t>
      </w:r>
      <w:r w:rsidR="00D421B8" w:rsidRPr="00D421B8">
        <w:rPr>
          <w:lang w:val="en-GB"/>
        </w:rPr>
        <w:t xml:space="preserve">, respectively, as the year-on-year increase in the logarithm of sales, in the logarithm of </w:t>
      </w:r>
      <w:r w:rsidR="00D421B8" w:rsidRPr="00D421B8">
        <w:rPr>
          <w:lang w:val="en-GB"/>
        </w:rPr>
        <w:lastRenderedPageBreak/>
        <w:t>employees, and in TFP. Table 3 reports a description of the variables used in our empirical analysis.</w:t>
      </w:r>
    </w:p>
    <w:p w:rsidR="00B44E9B" w:rsidRPr="00895BA9" w:rsidRDefault="00D421B8" w:rsidP="00B44E9B">
      <w:pPr>
        <w:spacing w:line="480" w:lineRule="auto"/>
        <w:ind w:firstLine="539"/>
        <w:jc w:val="center"/>
        <w:rPr>
          <w:lang w:val="en-GB"/>
        </w:rPr>
      </w:pPr>
      <w:r w:rsidRPr="00D421B8">
        <w:rPr>
          <w:lang w:val="en-GB"/>
        </w:rPr>
        <w:t>[Table 3 near here]</w:t>
      </w:r>
    </w:p>
    <w:p w:rsidR="00D421B8" w:rsidRPr="00D421B8" w:rsidRDefault="00D421B8" w:rsidP="00D421B8">
      <w:pPr>
        <w:spacing w:after="120" w:line="480" w:lineRule="auto"/>
        <w:ind w:firstLine="539"/>
        <w:jc w:val="both"/>
        <w:rPr>
          <w:lang w:val="en-GB"/>
        </w:rPr>
      </w:pPr>
      <w:r w:rsidRPr="00D421B8">
        <w:rPr>
          <w:lang w:val="en-GB"/>
        </w:rPr>
        <w:t xml:space="preserve">To take advantage of the panel structure of our data, we could estimate our models by using a generalized least square robust random effects estimation procedure. But EOLLFs and closely-held, independent private limited liability firms may be </w:t>
      </w:r>
      <w:r w:rsidR="003A70CE" w:rsidRPr="003A70CE">
        <w:rPr>
          <w:lang w:val="en-GB"/>
        </w:rPr>
        <w:t>characterised by unobservable differences. Hence, endogeneity may be an issue that the rando</w:t>
      </w:r>
      <w:r w:rsidR="00A45BF9" w:rsidRPr="00895BA9">
        <w:rPr>
          <w:lang w:val="en-GB"/>
        </w:rPr>
        <w:t>m effect</w:t>
      </w:r>
      <w:r w:rsidR="00F51576">
        <w:rPr>
          <w:lang w:val="en-GB"/>
        </w:rPr>
        <w:t>s</w:t>
      </w:r>
      <w:r w:rsidR="00A45BF9" w:rsidRPr="00895BA9">
        <w:rPr>
          <w:lang w:val="en-GB"/>
        </w:rPr>
        <w:t xml:space="preserve"> estimation procedure fails to control. We implement the estimation procedure proposed in Hausman and Taylor (1981) to explicitly control for the potential endogeneity concern. This approach is an extension of a random-effects estimator in which</w:t>
      </w:r>
      <w:r w:rsidRPr="00D421B8">
        <w:rPr>
          <w:lang w:val="en-GB"/>
        </w:rPr>
        <w:t xml:space="preserve"> some of the traditional types of independent variables, namely time-variant and time</w:t>
      </w:r>
      <w:r w:rsidR="006405A4">
        <w:rPr>
          <w:lang w:val="en-GB"/>
        </w:rPr>
        <w:t>-</w:t>
      </w:r>
      <w:r w:rsidRPr="00D421B8">
        <w:rPr>
          <w:lang w:val="en-GB"/>
        </w:rPr>
        <w:t xml:space="preserve">invariant, are allowed to be correlated with the unobserved individual-level random effect η. In particular, we consider </w:t>
      </w:r>
      <w:r w:rsidRPr="00D421B8">
        <w:rPr>
          <w:i/>
          <w:lang w:val="en-GB"/>
        </w:rPr>
        <w:t>Employee-owned</w:t>
      </w:r>
      <w:r w:rsidR="00A45BF9" w:rsidRPr="00895BA9">
        <w:rPr>
          <w:lang w:val="en-GB"/>
        </w:rPr>
        <w:t xml:space="preserve"> as the only endogenous variable </w:t>
      </w:r>
      <w:r w:rsidRPr="00D421B8">
        <w:rPr>
          <w:lang w:val="en-GB"/>
        </w:rPr>
        <w:t>that</w:t>
      </w:r>
      <w:r w:rsidR="00A45BF9" w:rsidRPr="00895BA9">
        <w:rPr>
          <w:lang w:val="en-GB"/>
        </w:rPr>
        <w:t xml:space="preserve"> could be correlated with the unobserved individual effects.</w:t>
      </w:r>
      <w:r w:rsidRPr="00D421B8">
        <w:rPr>
          <w:lang w:val="en-GB"/>
        </w:rPr>
        <w:t xml:space="preserve"> All of the remaining variables are considered as exogenous. All variables are time-variant with the exception of </w:t>
      </w:r>
      <w:r w:rsidRPr="00D421B8">
        <w:rPr>
          <w:i/>
          <w:lang w:val="en-GB"/>
        </w:rPr>
        <w:t>Employee-owned</w:t>
      </w:r>
      <w:r w:rsidRPr="00D421B8">
        <w:rPr>
          <w:lang w:val="en-GB"/>
        </w:rPr>
        <w:t>, region and industry dummies.</w:t>
      </w:r>
    </w:p>
    <w:p w:rsidR="00B44E9B" w:rsidRPr="00895BA9" w:rsidRDefault="00B44E9B" w:rsidP="00B44E9B">
      <w:pPr>
        <w:spacing w:after="120" w:line="480" w:lineRule="auto"/>
        <w:ind w:firstLine="539"/>
        <w:jc w:val="both"/>
        <w:rPr>
          <w:lang w:val="en-GB"/>
        </w:rPr>
      </w:pPr>
      <w:r w:rsidRPr="00895BA9">
        <w:rPr>
          <w:lang w:val="en-GB"/>
        </w:rPr>
        <w:t xml:space="preserve">Finally, as is customary in this type of analysis, some transformations have to be performed in the accounting ratio before a meaningful parametric model can be estimated. In particular, </w:t>
      </w:r>
      <w:r w:rsidR="00D421B8" w:rsidRPr="00D421B8">
        <w:rPr>
          <w:lang w:val="en-GB"/>
        </w:rPr>
        <w:t xml:space="preserve">when estimating the investment rate, the amount invested is normalised by the beginning-of-period-t stock of total assets, while sales on capital employed and ROCE are both normalised by the beginning-of-period-t stock of capital employed. Because firms in our sample can be relatively young and small, this value is sometimes close to zero, producing extremely skewed and leptokurtic distributions of the variables. The presence of these outliers could severely skew our results. To avoid this problem, we winsorise all variables with a 1% </w:t>
      </w:r>
      <w:r w:rsidR="00D421B8" w:rsidRPr="00D421B8">
        <w:rPr>
          <w:lang w:val="en-GB"/>
        </w:rPr>
        <w:lastRenderedPageBreak/>
        <w:t>cut-off for each tail (Dixon, 1960). In other words, for each variable, we calculate the values corresponding to the 1st and 99th percentiles of the variable's distribution and assigned these values to all of the observations that fall beyond them. This approach is useful because it reduces the impact of outliers, without the loss of observations that would occur if outliers were deleted. Furthermore, it has been extensively used in the literature (Cleary, 1999, 2006; Bertoni et al., 2010; Croce et al., 2013; Croce and Martí, 2016) and, specifically, in other papers about employee-owned firms (e.g., Blasi et al., 1996).</w:t>
      </w:r>
    </w:p>
    <w:p w:rsidR="00B44E9B" w:rsidRPr="00895BA9" w:rsidRDefault="003A70CE" w:rsidP="00B44E9B">
      <w:pPr>
        <w:pStyle w:val="Ttulo1"/>
        <w:keepLines/>
        <w:numPr>
          <w:ilvl w:val="0"/>
          <w:numId w:val="0"/>
        </w:numPr>
        <w:tabs>
          <w:tab w:val="left" w:pos="0"/>
        </w:tabs>
        <w:suppressAutoHyphens/>
        <w:spacing w:line="480" w:lineRule="auto"/>
        <w:rPr>
          <w:rFonts w:ascii="Times New Roman" w:hAnsi="Times New Roman"/>
          <w:i/>
          <w:sz w:val="24"/>
          <w:lang w:val="en-GB"/>
        </w:rPr>
      </w:pPr>
      <w:r w:rsidRPr="003A70CE">
        <w:rPr>
          <w:rFonts w:ascii="Times New Roman" w:hAnsi="Times New Roman"/>
          <w:i/>
          <w:sz w:val="24"/>
          <w:lang w:val="en-GB"/>
        </w:rPr>
        <w:t>Descriptive statistics</w:t>
      </w:r>
    </w:p>
    <w:p w:rsidR="00B44E9B" w:rsidRPr="00895BA9" w:rsidRDefault="00D421B8">
      <w:pPr>
        <w:spacing w:after="120" w:line="480" w:lineRule="auto"/>
        <w:jc w:val="both"/>
        <w:rPr>
          <w:lang w:val="en-GB" w:eastAsia="ar-SA"/>
        </w:rPr>
      </w:pPr>
      <w:r w:rsidRPr="00D421B8">
        <w:rPr>
          <w:lang w:val="en-GB" w:eastAsia="ar-SA"/>
        </w:rPr>
        <w:t xml:space="preserve">Some interesting insights on the characteristics of EOLLFs and control group firms in our sample can be gained by looking at </w:t>
      </w:r>
      <w:r w:rsidR="002B3A02" w:rsidRPr="00895BA9">
        <w:rPr>
          <w:lang w:val="en-GB" w:eastAsia="ar-SA"/>
        </w:rPr>
        <w:t xml:space="preserve">some descriptive statistics of the variables used in the regression models </w:t>
      </w:r>
      <w:r w:rsidR="002B3A02">
        <w:rPr>
          <w:lang w:val="en-GB" w:eastAsia="ar-SA"/>
        </w:rPr>
        <w:t xml:space="preserve">in </w:t>
      </w:r>
      <w:r w:rsidR="00B44E9B" w:rsidRPr="00895BA9">
        <w:rPr>
          <w:lang w:val="en-GB" w:eastAsia="ar-SA"/>
        </w:rPr>
        <w:t xml:space="preserve">Table 4, which </w:t>
      </w:r>
      <w:r w:rsidR="002B3A02">
        <w:rPr>
          <w:lang w:val="en-GB" w:eastAsia="ar-SA"/>
        </w:rPr>
        <w:t>are based on</w:t>
      </w:r>
      <w:r w:rsidR="00D93F01" w:rsidRPr="00895BA9">
        <w:rPr>
          <w:lang w:val="en-GB" w:eastAsia="ar-SA"/>
        </w:rPr>
        <w:t xml:space="preserve"> al</w:t>
      </w:r>
      <w:r w:rsidRPr="00D421B8">
        <w:rPr>
          <w:lang w:val="en-GB" w:eastAsia="ar-SA"/>
        </w:rPr>
        <w:t xml:space="preserve">l observations. </w:t>
      </w:r>
      <w:r w:rsidR="002B3A02">
        <w:rPr>
          <w:lang w:val="en-GB" w:eastAsia="ar-SA"/>
        </w:rPr>
        <w:t>The table also</w:t>
      </w:r>
      <w:r w:rsidRPr="00D421B8">
        <w:rPr>
          <w:lang w:val="en-GB" w:eastAsia="ar-SA"/>
        </w:rPr>
        <w:t xml:space="preserve"> compares the values of the variables </w:t>
      </w:r>
      <w:r w:rsidR="002B3A02">
        <w:rPr>
          <w:lang w:val="en-GB" w:eastAsia="ar-SA"/>
        </w:rPr>
        <w:t>of</w:t>
      </w:r>
      <w:r w:rsidR="002B3A02" w:rsidRPr="00895BA9">
        <w:rPr>
          <w:lang w:val="en-GB" w:eastAsia="ar-SA"/>
        </w:rPr>
        <w:t xml:space="preserve"> </w:t>
      </w:r>
      <w:r w:rsidR="00B44E9B" w:rsidRPr="00895BA9">
        <w:rPr>
          <w:lang w:val="en-GB" w:eastAsia="ar-SA"/>
        </w:rPr>
        <w:t xml:space="preserve">EOLLFs </w:t>
      </w:r>
      <w:r w:rsidR="002B3A02">
        <w:rPr>
          <w:lang w:val="en-GB" w:eastAsia="ar-SA"/>
        </w:rPr>
        <w:t>with those of</w:t>
      </w:r>
      <w:r w:rsidR="002B3A02" w:rsidRPr="00895BA9">
        <w:rPr>
          <w:lang w:val="en-GB" w:eastAsia="ar-SA"/>
        </w:rPr>
        <w:t xml:space="preserve"> </w:t>
      </w:r>
      <w:r w:rsidR="00B44E9B" w:rsidRPr="00895BA9">
        <w:rPr>
          <w:lang w:val="en-GB" w:eastAsia="ar-SA"/>
        </w:rPr>
        <w:t xml:space="preserve">control group firms. </w:t>
      </w:r>
    </w:p>
    <w:p w:rsidR="00B44E9B" w:rsidRPr="00895BA9" w:rsidRDefault="00B44E9B" w:rsidP="00B44E9B">
      <w:pPr>
        <w:spacing w:line="480" w:lineRule="auto"/>
        <w:ind w:firstLine="539"/>
        <w:jc w:val="center"/>
        <w:rPr>
          <w:lang w:val="en-GB"/>
        </w:rPr>
      </w:pPr>
      <w:r w:rsidRPr="00895BA9">
        <w:rPr>
          <w:lang w:val="en-GB"/>
        </w:rPr>
        <w:t>[Table</w:t>
      </w:r>
      <w:r w:rsidR="00D421B8" w:rsidRPr="00D421B8">
        <w:rPr>
          <w:lang w:val="en-GB"/>
        </w:rPr>
        <w:t xml:space="preserve"> 4 near here]</w:t>
      </w:r>
    </w:p>
    <w:p w:rsidR="00B44E9B" w:rsidRPr="00895BA9" w:rsidRDefault="00D421B8" w:rsidP="00B44E9B">
      <w:pPr>
        <w:spacing w:after="120" w:line="480" w:lineRule="auto"/>
        <w:ind w:firstLine="539"/>
        <w:jc w:val="both"/>
        <w:rPr>
          <w:lang w:val="en-GB"/>
        </w:rPr>
      </w:pPr>
      <w:r w:rsidRPr="00D421B8">
        <w:rPr>
          <w:lang w:val="en-GB"/>
        </w:rPr>
        <w:t>If we look at the univariate results shown in Table 4, we do not find significant differences among sample and control group firms in the investment rate. Conversely, EOLLFs show a lower value of capital</w:t>
      </w:r>
      <w:r w:rsidR="00425F38">
        <w:rPr>
          <w:lang w:val="en-GB"/>
        </w:rPr>
        <w:t xml:space="preserve"> (-</w:t>
      </w:r>
      <w:r w:rsidR="005768FC">
        <w:rPr>
          <w:lang w:val="en-GB"/>
        </w:rPr>
        <w:t>56,511 Euros</w:t>
      </w:r>
      <w:r w:rsidR="00425F38">
        <w:rPr>
          <w:lang w:val="en-GB"/>
        </w:rPr>
        <w:t>)</w:t>
      </w:r>
      <w:r w:rsidR="005768FC">
        <w:rPr>
          <w:rStyle w:val="Refdenotaalpie"/>
          <w:lang w:val="en-GB"/>
        </w:rPr>
        <w:footnoteReference w:id="4"/>
      </w:r>
      <w:r w:rsidR="005768FC">
        <w:rPr>
          <w:lang w:val="en-GB"/>
        </w:rPr>
        <w:t xml:space="preserve"> and a lower number of employees (2.4)</w:t>
      </w:r>
      <w:r w:rsidR="00B44E9B" w:rsidRPr="00895BA9">
        <w:rPr>
          <w:lang w:val="en-GB"/>
        </w:rPr>
        <w:t xml:space="preserve">. When we look at performance measures, the return on sales is </w:t>
      </w:r>
      <w:r w:rsidR="00425F38">
        <w:rPr>
          <w:lang w:val="en-GB"/>
        </w:rPr>
        <w:t xml:space="preserve">statistically (but not economically) </w:t>
      </w:r>
      <w:r w:rsidR="00B44E9B" w:rsidRPr="00895BA9">
        <w:rPr>
          <w:lang w:val="en-GB"/>
        </w:rPr>
        <w:t>greater in EOLLFs</w:t>
      </w:r>
      <w:r w:rsidR="00425F38">
        <w:rPr>
          <w:lang w:val="en-GB"/>
        </w:rPr>
        <w:t>. Regarding</w:t>
      </w:r>
      <w:r w:rsidR="00B44E9B" w:rsidRPr="00895BA9">
        <w:rPr>
          <w:lang w:val="en-GB"/>
        </w:rPr>
        <w:t xml:space="preserve"> the remaining performance measures, such as </w:t>
      </w:r>
      <w:r w:rsidRPr="00D421B8">
        <w:rPr>
          <w:lang w:val="en-GB"/>
        </w:rPr>
        <w:t>return on capital employed</w:t>
      </w:r>
      <w:r w:rsidR="00425F38">
        <w:rPr>
          <w:lang w:val="en-GB"/>
        </w:rPr>
        <w:t xml:space="preserve"> (-4.9%)</w:t>
      </w:r>
      <w:r w:rsidR="00B44E9B" w:rsidRPr="00895BA9">
        <w:rPr>
          <w:lang w:val="en-GB"/>
        </w:rPr>
        <w:t xml:space="preserve">, </w:t>
      </w:r>
      <w:r w:rsidR="006A5ACB" w:rsidRPr="00895BA9">
        <w:rPr>
          <w:lang w:val="en-GB"/>
        </w:rPr>
        <w:t>c</w:t>
      </w:r>
      <w:r w:rsidRPr="00D421B8">
        <w:rPr>
          <w:lang w:val="en-GB"/>
        </w:rPr>
        <w:t>ash flow rate</w:t>
      </w:r>
      <w:r w:rsidR="00425F38">
        <w:rPr>
          <w:lang w:val="en-GB"/>
        </w:rPr>
        <w:t xml:space="preserve"> (-1.1%)</w:t>
      </w:r>
      <w:r w:rsidR="00B44E9B" w:rsidRPr="00895BA9">
        <w:rPr>
          <w:lang w:val="en-GB"/>
        </w:rPr>
        <w:t>, and especially in the case of TFP</w:t>
      </w:r>
      <w:r w:rsidR="00425F38">
        <w:rPr>
          <w:lang w:val="en-GB"/>
        </w:rPr>
        <w:t xml:space="preserve"> (-29.6%)</w:t>
      </w:r>
      <w:r w:rsidR="00B44E9B" w:rsidRPr="00895BA9">
        <w:rPr>
          <w:lang w:val="en-GB"/>
        </w:rPr>
        <w:t>, are greater in control group firms. In contrast, this univariate analysis shows greater TFP growth in EOLLFs</w:t>
      </w:r>
      <w:r w:rsidR="00425F38">
        <w:rPr>
          <w:lang w:val="en-GB"/>
        </w:rPr>
        <w:t>, which is not economically significant</w:t>
      </w:r>
      <w:r w:rsidR="00B44E9B" w:rsidRPr="00895BA9">
        <w:rPr>
          <w:lang w:val="en-GB"/>
        </w:rPr>
        <w:t xml:space="preserve">. These last results would suggest a size effect, which should be controlled in the multivariate analyses. </w:t>
      </w:r>
    </w:p>
    <w:p w:rsidR="00B44E9B" w:rsidRPr="00895BA9" w:rsidRDefault="00B44E9B" w:rsidP="00FF5183">
      <w:pPr>
        <w:pStyle w:val="Ttulo1"/>
        <w:keepLines/>
        <w:numPr>
          <w:ilvl w:val="0"/>
          <w:numId w:val="0"/>
        </w:numPr>
        <w:suppressAutoHyphens/>
        <w:spacing w:line="480" w:lineRule="auto"/>
        <w:rPr>
          <w:rFonts w:ascii="Times New Roman" w:hAnsi="Times New Roman"/>
          <w:sz w:val="24"/>
          <w:lang w:val="en-GB"/>
        </w:rPr>
      </w:pPr>
      <w:r w:rsidRPr="00895BA9">
        <w:rPr>
          <w:rFonts w:ascii="Times New Roman" w:hAnsi="Times New Roman"/>
          <w:sz w:val="24"/>
          <w:lang w:val="en-GB"/>
        </w:rPr>
        <w:lastRenderedPageBreak/>
        <w:t>Results</w:t>
      </w:r>
    </w:p>
    <w:p w:rsidR="00B44E9B" w:rsidRPr="00895BA9" w:rsidRDefault="00D421B8" w:rsidP="00B44E9B">
      <w:pPr>
        <w:keepNext/>
        <w:spacing w:after="120" w:line="480" w:lineRule="auto"/>
        <w:jc w:val="both"/>
        <w:rPr>
          <w:lang w:val="en-GB" w:eastAsia="ar-SA"/>
        </w:rPr>
      </w:pPr>
      <w:r w:rsidRPr="00D421B8">
        <w:rPr>
          <w:lang w:val="en-GB" w:eastAsia="ar-SA"/>
        </w:rPr>
        <w:t>In Table 5 we show Hausman-Taylor regression results on resources. After controlling for industry, region, size, and age, we find that EOLLFs show 18.5% fewer employees and 141.3% less capital than similar conventional capitalist firms. Similarly, the investment rate is 49.1% lower in EOLLFs. All of these results, which are significant at the 1% confidence level, at least confirm the difficult access to valuable human and physical capital resources in EOLLFs, thus supporting our H1.</w:t>
      </w:r>
    </w:p>
    <w:p w:rsidR="00B44E9B" w:rsidRPr="00895BA9" w:rsidRDefault="00D421B8" w:rsidP="00B44E9B">
      <w:pPr>
        <w:spacing w:line="480" w:lineRule="auto"/>
        <w:ind w:firstLine="539"/>
        <w:jc w:val="center"/>
        <w:rPr>
          <w:lang w:val="en-GB"/>
        </w:rPr>
      </w:pPr>
      <w:r w:rsidRPr="00D421B8">
        <w:rPr>
          <w:lang w:val="en-GB" w:eastAsia="ar-SA"/>
        </w:rPr>
        <w:t xml:space="preserve"> </w:t>
      </w:r>
      <w:r w:rsidRPr="00D421B8">
        <w:rPr>
          <w:lang w:val="en-GB"/>
        </w:rPr>
        <w:t>[Table 5 near here]</w:t>
      </w:r>
    </w:p>
    <w:p w:rsidR="00B44E9B" w:rsidRPr="00895BA9" w:rsidRDefault="00D421B8" w:rsidP="00B44E9B">
      <w:pPr>
        <w:spacing w:line="480" w:lineRule="auto"/>
        <w:ind w:firstLine="539"/>
        <w:jc w:val="both"/>
        <w:rPr>
          <w:lang w:val="en-GB"/>
        </w:rPr>
      </w:pPr>
      <w:r w:rsidRPr="00D421B8">
        <w:rPr>
          <w:lang w:val="en-GB"/>
        </w:rPr>
        <w:t>In Table 6 we show Hausman-Taylor estimates of different performance measures. We find negative coefficients for EOLLFs in all performance measures. Even though EOLLFs showed a higher return on sales in the univariate analysis, in the multivariate analysis EOLLFs show a significant (at the 1% level) negative difference of 7.2%. In the case of the cash flow rate, the negative difference is 17.5%, and even greater differences are found in the return on capital employed (-46.7%) and TFP (-35%). In all cases, the negative coefficients are significant at the highest level.</w:t>
      </w:r>
    </w:p>
    <w:p w:rsidR="00B44E9B" w:rsidRPr="00895BA9" w:rsidRDefault="00D421B8" w:rsidP="00B44E9B">
      <w:pPr>
        <w:spacing w:line="480" w:lineRule="auto"/>
        <w:ind w:firstLine="539"/>
        <w:jc w:val="center"/>
        <w:rPr>
          <w:lang w:val="en-GB"/>
        </w:rPr>
      </w:pPr>
      <w:r w:rsidRPr="00D421B8">
        <w:rPr>
          <w:lang w:val="en-GB"/>
        </w:rPr>
        <w:t>[Table 6 near here]</w:t>
      </w:r>
    </w:p>
    <w:p w:rsidR="00B44E9B" w:rsidRPr="00895BA9" w:rsidRDefault="00D421B8" w:rsidP="00B44E9B">
      <w:pPr>
        <w:spacing w:line="480" w:lineRule="auto"/>
        <w:ind w:firstLine="539"/>
        <w:jc w:val="both"/>
        <w:rPr>
          <w:lang w:val="en-GB"/>
        </w:rPr>
      </w:pPr>
      <w:r w:rsidRPr="00D421B8">
        <w:rPr>
          <w:lang w:val="en-GB"/>
        </w:rPr>
        <w:t xml:space="preserve">In Table 7 we provide further robustness to our results on performance by reporting a comparison of different growth measures for EOLLFs and conventional limited liability firms. Our results show that in all measures of growth EOLLFs show significantly lower growth rates. In the case of sales growth, the difference is -61.4%, significant at the 1% level, when it was not significant in the univariate analysis. Regarding growth in employees, the difference is -25.1%, also significant at the 1% level. Finally, TFP growth is 4.1% lower for EOLLFs, when the univariate analysis EOLLFs showed the opposite result. Hence, our H2 is confirmed by </w:t>
      </w:r>
      <w:r w:rsidRPr="00D421B8">
        <w:rPr>
          <w:lang w:val="en-GB"/>
        </w:rPr>
        <w:lastRenderedPageBreak/>
        <w:t>these results, in which we control for endogeneity and unobserved heterogeneity using panel data with a matched control group of firms.</w:t>
      </w:r>
    </w:p>
    <w:p w:rsidR="00B44E9B" w:rsidRPr="00895BA9" w:rsidRDefault="00D421B8" w:rsidP="00B44E9B">
      <w:pPr>
        <w:spacing w:line="480" w:lineRule="auto"/>
        <w:ind w:firstLine="539"/>
        <w:jc w:val="center"/>
        <w:rPr>
          <w:lang w:val="en-GB"/>
        </w:rPr>
      </w:pPr>
      <w:r w:rsidRPr="00D421B8">
        <w:rPr>
          <w:lang w:val="en-GB"/>
        </w:rPr>
        <w:t xml:space="preserve"> [Table 7 near here]</w:t>
      </w:r>
    </w:p>
    <w:p w:rsidR="00B44E9B" w:rsidRPr="00895BA9" w:rsidRDefault="00D421B8" w:rsidP="00B44E9B">
      <w:pPr>
        <w:spacing w:line="480" w:lineRule="auto"/>
        <w:ind w:firstLine="539"/>
        <w:jc w:val="both"/>
        <w:rPr>
          <w:lang w:val="en-GB"/>
        </w:rPr>
      </w:pPr>
      <w:r w:rsidRPr="00D421B8">
        <w:rPr>
          <w:lang w:val="en-GB"/>
        </w:rPr>
        <w:t>Finally, in the appendix, we repeat all regressions on the unmatched sample of EOLLFs and the original control group and the results perfectly resemble those of Tables 5, 6, and 7.</w:t>
      </w:r>
    </w:p>
    <w:p w:rsidR="00D421B8" w:rsidRDefault="003A70CE" w:rsidP="00D421B8">
      <w:pPr>
        <w:pStyle w:val="Ttulo1"/>
        <w:keepLines/>
        <w:numPr>
          <w:ilvl w:val="0"/>
          <w:numId w:val="0"/>
        </w:numPr>
        <w:suppressAutoHyphens/>
        <w:spacing w:before="240" w:line="480" w:lineRule="auto"/>
        <w:rPr>
          <w:rFonts w:ascii="Times New Roman" w:hAnsi="Times New Roman"/>
          <w:sz w:val="24"/>
          <w:lang w:val="en-GB"/>
        </w:rPr>
      </w:pPr>
      <w:r w:rsidRPr="003A70CE">
        <w:rPr>
          <w:rFonts w:ascii="Times New Roman" w:hAnsi="Times New Roman"/>
          <w:sz w:val="24"/>
          <w:lang w:val="en-GB"/>
        </w:rPr>
        <w:t>Discussion and conclusions</w:t>
      </w:r>
    </w:p>
    <w:p w:rsidR="00B44E9B" w:rsidRPr="00895BA9" w:rsidRDefault="00D421B8" w:rsidP="00B44E9B">
      <w:pPr>
        <w:spacing w:line="480" w:lineRule="auto"/>
        <w:jc w:val="both"/>
        <w:rPr>
          <w:lang w:val="en-GB"/>
        </w:rPr>
      </w:pPr>
      <w:r w:rsidRPr="00D421B8">
        <w:rPr>
          <w:lang w:val="en-GB"/>
        </w:rPr>
        <w:t xml:space="preserve">EOLLFs were regulated to help reduce unemployment in Spain in times of crisis. Initially, they were created to allow workers to acquire existing industrial firms in receivership. Regulatory measures passed in 1986, 1989, and 1997 allowed the creation of EOLLFs ex-novo in any activity sector. This initiative led to the creation of a growing number of newly-established EOLLFs until 2003. </w:t>
      </w:r>
    </w:p>
    <w:p w:rsidR="00B44E9B" w:rsidRPr="00895BA9" w:rsidRDefault="00D421B8" w:rsidP="00B44E9B">
      <w:pPr>
        <w:spacing w:line="480" w:lineRule="auto"/>
        <w:ind w:firstLine="539"/>
        <w:jc w:val="both"/>
        <w:rPr>
          <w:lang w:val="en-GB" w:eastAsia="ar-SA"/>
        </w:rPr>
      </w:pPr>
      <w:r w:rsidRPr="00D421B8">
        <w:rPr>
          <w:lang w:val="en-GB"/>
        </w:rPr>
        <w:t>In this work, we compare the performance of EOLLFs with that of other independent closely-held private limited liability firms over a long period of time, which includes both economic upturns and downturns. After controlling for industry, region, size</w:t>
      </w:r>
      <w:r w:rsidR="00FE0761">
        <w:rPr>
          <w:lang w:val="en-GB"/>
        </w:rPr>
        <w:t>,</w:t>
      </w:r>
      <w:r w:rsidRPr="00D421B8">
        <w:rPr>
          <w:lang w:val="en-GB"/>
        </w:rPr>
        <w:t xml:space="preserve"> and age, we find that EOLLFs invest less, have lower capital and human resources, grow less and show lower performance than other independent closely-held private limited liability firms. Our results are robust to endogeneity concerns. As hypothesised, the limitations imposed on EOLLFs imply that our results are not in line with most studies, which predict a positive or neutral effect on the relationship between employee participation and performance (</w:t>
      </w:r>
      <w:r w:rsidRPr="00D421B8">
        <w:rPr>
          <w:lang w:val="en-GB" w:eastAsia="ar-SA"/>
        </w:rPr>
        <w:t xml:space="preserve">Pérotin and Robinson, 2003). Only Blasi et al. (1996) find a negative relationship between employee participation and performance in ESOPs as the percentage of </w:t>
      </w:r>
      <w:r w:rsidR="00B8643D">
        <w:rPr>
          <w:lang w:val="en-GB" w:eastAsia="ar-SA"/>
        </w:rPr>
        <w:t xml:space="preserve">employee </w:t>
      </w:r>
      <w:r w:rsidRPr="00D421B8">
        <w:rPr>
          <w:lang w:val="en-GB" w:eastAsia="ar-SA"/>
        </w:rPr>
        <w:t>ownership grows.</w:t>
      </w:r>
    </w:p>
    <w:p w:rsidR="00B44E9B" w:rsidRPr="00895BA9" w:rsidRDefault="00D421B8">
      <w:pPr>
        <w:spacing w:line="480" w:lineRule="auto"/>
        <w:ind w:firstLine="539"/>
        <w:jc w:val="both"/>
        <w:rPr>
          <w:lang w:val="en-GB"/>
        </w:rPr>
      </w:pPr>
      <w:r w:rsidRPr="00D421B8">
        <w:rPr>
          <w:lang w:val="en-GB"/>
        </w:rPr>
        <w:t xml:space="preserve">We argue that these results are driven by the rigid restrictions imposed on beneficiary EOLLFs, especially those related to the presence of non-employee shareholders and non-owner </w:t>
      </w:r>
      <w:r w:rsidRPr="00D421B8">
        <w:rPr>
          <w:lang w:val="en-GB"/>
        </w:rPr>
        <w:lastRenderedPageBreak/>
        <w:t>employees. In good times these limitations may discourage employee-owners from taking advantage of their growth opportunities, which would require an increase in long-term finance and in the number of employees. Regarding long-term finance, wage levels show more unstable time profiles in EOFs than in other private firms (Barlett et al., 1992). Employee-owners would tend to distribute potential profits by increasing the salaries of employee-owners in good times, thus eliminating the possibility of increasing the equity base via retained earnings to fund future investments. In addition, it is unlikely that unemployed workers that become employee-owners can commit substantially more equity capital than that committed when the firm was established. Regarding external capital, EOLLFs face some restrictions when attracting funding from non-employee investors. We would then expect that EOLLFs focus mostly on labour-intensive industries but the limitation on hiring non-owner workers would also limit growth and affect long-term performance in those firms.</w:t>
      </w:r>
    </w:p>
    <w:p w:rsidR="00765BA8" w:rsidRPr="00895BA9" w:rsidRDefault="00D421B8" w:rsidP="00765BA8">
      <w:pPr>
        <w:spacing w:line="480" w:lineRule="auto"/>
        <w:ind w:firstLine="539"/>
        <w:jc w:val="both"/>
        <w:rPr>
          <w:lang w:val="en-GB"/>
        </w:rPr>
      </w:pPr>
      <w:r w:rsidRPr="00D421B8">
        <w:rPr>
          <w:lang w:val="en-GB"/>
        </w:rPr>
        <w:t>Our results are supported by the evolution in the number of newly-created EOLLFs, which has decreased steadily since 2003. This was to be expected, temporarily, due to the economic upturn. Ben-</w:t>
      </w:r>
      <w:proofErr w:type="spellStart"/>
      <w:r w:rsidRPr="00D421B8">
        <w:rPr>
          <w:lang w:val="en-GB"/>
        </w:rPr>
        <w:t>Ner</w:t>
      </w:r>
      <w:proofErr w:type="spellEnd"/>
      <w:r w:rsidRPr="00D421B8">
        <w:rPr>
          <w:lang w:val="en-GB"/>
        </w:rPr>
        <w:t xml:space="preserve"> (1984) and Miyazaki (1984) argue that the interest in employee-owned firms should be lower when there are alternative employment opportunities. But the reduction in the number of newly-created EOLLFs continued even after the crisis began in 2008. Only the number of newly established worker cooperatives increased in 2012, whereas the number of EOLLFs decreased steadily thereafter. Hence, we argue that, despite the additional flexibility that EOLLFs have when compared to that of worker cooperatives (e.g., in terms of decision making, distribution of profits, or liquidation), a full revision of the design of ELLOFs is necessary to sustain schemes aiming at supporting self-employment in times of crisis. Some regulatory changes have been made already. Law 15/2015 has extended slightly the limit imposed on the number of non-owner employees but a full revision of the regulation </w:t>
      </w:r>
      <w:r w:rsidRPr="00D421B8">
        <w:rPr>
          <w:lang w:val="en-GB"/>
        </w:rPr>
        <w:lastRenderedPageBreak/>
        <w:t>is necessary. As a policy recommendation, we would suggest allowing EOLLFs not to comply with the limitations for a limited period of time (e.g., 3 to 5 years) so as to incentivise those firms to make new investments in good times without losing the status (and incentives) of EOLLFs. Depending on the outcome of those investments worker-owners could decide to continue as an EOLLF or to become an EOF not eligible to obtain some special incentives anymore.</w:t>
      </w:r>
    </w:p>
    <w:p w:rsidR="00B44E9B" w:rsidRPr="00895BA9" w:rsidRDefault="00D421B8">
      <w:pPr>
        <w:spacing w:line="480" w:lineRule="auto"/>
        <w:ind w:firstLine="539"/>
        <w:jc w:val="both"/>
        <w:rPr>
          <w:lang w:val="en-GB"/>
        </w:rPr>
      </w:pPr>
      <w:r w:rsidRPr="00D421B8">
        <w:rPr>
          <w:lang w:val="en-GB" w:eastAsia="ar-SA"/>
        </w:rPr>
        <w:t xml:space="preserve">Our work contributes to the literature on EOFs by providing additional evidence on the relationship between employee-ownership and performance in the case of policy-oriented schemes. It also has important policy implications because these schemes might prove to be ineffective when the regulatory restrictions imposed on eligible firms derive in negative consequences that outweigh the positive effects of employee-ownership expected by most authors. </w:t>
      </w:r>
    </w:p>
    <w:p w:rsidR="00B44E9B" w:rsidRPr="00895BA9" w:rsidRDefault="00D421B8" w:rsidP="00B44E9B">
      <w:pPr>
        <w:spacing w:line="480" w:lineRule="auto"/>
        <w:ind w:firstLine="539"/>
        <w:jc w:val="both"/>
        <w:rPr>
          <w:lang w:val="en-GB"/>
        </w:rPr>
      </w:pPr>
      <w:r w:rsidRPr="00D421B8">
        <w:rPr>
          <w:lang w:val="en-GB"/>
        </w:rPr>
        <w:t>One potential limitation of our study would be a possible survival bias in our sample of Spanish EOLLFs. In Amadeus, we identified data on a portion of the population of this type of firms, which tend to be those in existence from two to four years before the data collection effort. Nevertheless, if this bias was present our results would become even more robust because all our coefficients would become more significantly negative if other omitted firms (presumably most of them inactive) were included in the sample. A real limitation in our study is the difficulty in defining a matched control group because we need a reference year that would be required to do the matching by industry, size, and age of the comparable firms. This could be possible, for instance, in studies where conventional firms would be transformed into employee-owned firms but not in our work.</w:t>
      </w:r>
    </w:p>
    <w:p w:rsidR="00FB3D75" w:rsidRPr="00895BA9" w:rsidRDefault="00D421B8" w:rsidP="00B44E9B">
      <w:pPr>
        <w:spacing w:line="480" w:lineRule="auto"/>
        <w:ind w:firstLine="539"/>
        <w:jc w:val="both"/>
        <w:rPr>
          <w:lang w:val="en-GB"/>
        </w:rPr>
      </w:pPr>
      <w:r w:rsidRPr="00D421B8">
        <w:rPr>
          <w:lang w:val="en-GB"/>
        </w:rPr>
        <w:lastRenderedPageBreak/>
        <w:t>For future research, it would be interesting to analyse the evolution of EOLLFs over time, compare their survival rate with that of conventional limited liability firms, and analyse the causes for failure or degeneration into conventional limited liability firms.</w:t>
      </w:r>
    </w:p>
    <w:p w:rsidR="00FB3D75" w:rsidRPr="00895BA9" w:rsidRDefault="00D421B8" w:rsidP="00FB3D75">
      <w:pPr>
        <w:spacing w:before="120" w:line="480" w:lineRule="auto"/>
        <w:jc w:val="both"/>
        <w:rPr>
          <w:b/>
          <w:lang w:val="en-GB"/>
        </w:rPr>
      </w:pPr>
      <w:r w:rsidRPr="00D421B8">
        <w:rPr>
          <w:b/>
          <w:lang w:val="en-GB"/>
        </w:rPr>
        <w:t>Funding</w:t>
      </w:r>
    </w:p>
    <w:p w:rsidR="00AD5C78" w:rsidRPr="00895BA9" w:rsidRDefault="00D421B8" w:rsidP="00A75C92">
      <w:pPr>
        <w:spacing w:line="480" w:lineRule="auto"/>
        <w:ind w:firstLine="539"/>
        <w:jc w:val="both"/>
        <w:rPr>
          <w:b/>
          <w:lang w:val="en-GB"/>
        </w:rPr>
      </w:pPr>
      <w:r w:rsidRPr="00D421B8">
        <w:rPr>
          <w:lang w:val="en-GB"/>
        </w:rPr>
        <w:t>This research received no specific grant from any funding agency in the public, commercial, or not-for-profit sectors.</w:t>
      </w:r>
      <w:r w:rsidRPr="00D421B8">
        <w:rPr>
          <w:b/>
          <w:lang w:val="en-GB"/>
        </w:rPr>
        <w:br w:type="page"/>
      </w:r>
    </w:p>
    <w:p w:rsidR="00B44E9B" w:rsidRPr="00895BA9" w:rsidRDefault="00532D95" w:rsidP="00FB3D75">
      <w:pPr>
        <w:spacing w:before="120" w:line="480" w:lineRule="auto"/>
        <w:jc w:val="both"/>
        <w:rPr>
          <w:b/>
          <w:lang w:val="en-GB"/>
        </w:rPr>
      </w:pPr>
      <w:r w:rsidRPr="00532D95">
        <w:rPr>
          <w:b/>
          <w:lang w:val="en-GB"/>
        </w:rPr>
        <w:lastRenderedPageBreak/>
        <w:t>References</w:t>
      </w:r>
    </w:p>
    <w:p w:rsidR="005127F8" w:rsidRPr="00895BA9" w:rsidRDefault="00532D95" w:rsidP="005127F8">
      <w:pPr>
        <w:spacing w:after="120" w:line="480" w:lineRule="auto"/>
        <w:ind w:left="540" w:hanging="540"/>
        <w:jc w:val="both"/>
        <w:rPr>
          <w:lang w:val="en-GB"/>
        </w:rPr>
      </w:pPr>
      <w:proofErr w:type="spellStart"/>
      <w:r w:rsidRPr="00532D95">
        <w:rPr>
          <w:lang w:val="en-GB"/>
        </w:rPr>
        <w:t>Alchian</w:t>
      </w:r>
      <w:proofErr w:type="spellEnd"/>
      <w:r w:rsidRPr="00532D95">
        <w:rPr>
          <w:lang w:val="en-GB"/>
        </w:rPr>
        <w:t xml:space="preserve"> AA and </w:t>
      </w:r>
      <w:proofErr w:type="spellStart"/>
      <w:r w:rsidRPr="00532D95">
        <w:rPr>
          <w:lang w:val="en-GB"/>
        </w:rPr>
        <w:t>Demsetz</w:t>
      </w:r>
      <w:proofErr w:type="spellEnd"/>
      <w:r w:rsidRPr="00532D95">
        <w:rPr>
          <w:lang w:val="en-GB"/>
        </w:rPr>
        <w:t xml:space="preserve"> H (1972) Production Information Costs and Economic Organization. </w:t>
      </w:r>
      <w:r w:rsidRPr="00532D95">
        <w:rPr>
          <w:i/>
          <w:lang w:val="en-GB"/>
        </w:rPr>
        <w:t>American Economic Review</w:t>
      </w:r>
      <w:r w:rsidRPr="00532D95">
        <w:rPr>
          <w:lang w:val="en-GB"/>
        </w:rPr>
        <w:t xml:space="preserve"> 62(5): 777-795.</w:t>
      </w:r>
    </w:p>
    <w:p w:rsidR="005127F8" w:rsidRPr="00895BA9" w:rsidRDefault="00532D95" w:rsidP="005127F8">
      <w:pPr>
        <w:spacing w:after="120" w:line="480" w:lineRule="auto"/>
        <w:ind w:left="540" w:hanging="540"/>
        <w:jc w:val="both"/>
        <w:rPr>
          <w:lang w:val="en-GB"/>
        </w:rPr>
      </w:pPr>
      <w:r w:rsidRPr="00532D95">
        <w:rPr>
          <w:lang w:val="en-GB"/>
        </w:rPr>
        <w:t xml:space="preserve">Arthur WB, </w:t>
      </w:r>
      <w:proofErr w:type="spellStart"/>
      <w:r w:rsidRPr="00532D95">
        <w:rPr>
          <w:lang w:val="en-GB"/>
        </w:rPr>
        <w:t>Ermoliev</w:t>
      </w:r>
      <w:proofErr w:type="spellEnd"/>
      <w:r w:rsidRPr="00532D95">
        <w:rPr>
          <w:lang w:val="en-GB"/>
        </w:rPr>
        <w:t xml:space="preserve"> YM and </w:t>
      </w:r>
      <w:proofErr w:type="spellStart"/>
      <w:r w:rsidRPr="00532D95">
        <w:rPr>
          <w:lang w:val="en-GB"/>
        </w:rPr>
        <w:t>Kaniovski</w:t>
      </w:r>
      <w:proofErr w:type="spellEnd"/>
      <w:r w:rsidRPr="00532D95">
        <w:rPr>
          <w:lang w:val="en-GB"/>
        </w:rPr>
        <w:t xml:space="preserve"> YM (1984) Strong laws for a class of path-dependent stochastic processes with applications. In: </w:t>
      </w:r>
      <w:proofErr w:type="spellStart"/>
      <w:r w:rsidRPr="00532D95">
        <w:rPr>
          <w:lang w:val="en-GB"/>
        </w:rPr>
        <w:t>Arkin</w:t>
      </w:r>
      <w:proofErr w:type="spellEnd"/>
      <w:r w:rsidRPr="00532D95">
        <w:rPr>
          <w:lang w:val="en-GB"/>
        </w:rPr>
        <w:t xml:space="preserve"> VI, </w:t>
      </w:r>
      <w:proofErr w:type="spellStart"/>
      <w:r w:rsidRPr="00532D95">
        <w:rPr>
          <w:lang w:val="en-GB"/>
        </w:rPr>
        <w:t>Shiryayev</w:t>
      </w:r>
      <w:proofErr w:type="spellEnd"/>
      <w:r w:rsidRPr="00532D95">
        <w:rPr>
          <w:lang w:val="en-GB"/>
        </w:rPr>
        <w:t xml:space="preserve"> A and Wets R (eds.) </w:t>
      </w:r>
      <w:r w:rsidRPr="00532D95">
        <w:rPr>
          <w:i/>
          <w:lang w:val="en-GB"/>
        </w:rPr>
        <w:t>Proceedings of a Conference on Stochastic Optimization</w:t>
      </w:r>
      <w:r w:rsidR="000E6A40">
        <w:rPr>
          <w:lang w:val="en-GB"/>
        </w:rPr>
        <w:t xml:space="preserve">. Springer: Kiev, </w:t>
      </w:r>
      <w:r w:rsidRPr="00532D95">
        <w:rPr>
          <w:lang w:val="en-GB"/>
        </w:rPr>
        <w:t>87-93.</w:t>
      </w:r>
    </w:p>
    <w:p w:rsidR="00351262" w:rsidRPr="00895BA9" w:rsidRDefault="00D421B8" w:rsidP="00351262">
      <w:pPr>
        <w:spacing w:after="120" w:line="480" w:lineRule="auto"/>
        <w:ind w:left="540" w:hanging="540"/>
        <w:jc w:val="both"/>
        <w:rPr>
          <w:lang w:val="en-GB"/>
        </w:rPr>
      </w:pPr>
      <w:proofErr w:type="spellStart"/>
      <w:r w:rsidRPr="00D421B8">
        <w:rPr>
          <w:lang w:val="en-GB"/>
        </w:rPr>
        <w:t>Artz</w:t>
      </w:r>
      <w:proofErr w:type="spellEnd"/>
      <w:r w:rsidRPr="00D421B8">
        <w:rPr>
          <w:lang w:val="en-GB"/>
        </w:rPr>
        <w:t xml:space="preserve"> G M and Kim Y (2011) Business ownership by workers: are worker cooperatives a viable option</w:t>
      </w:r>
      <w:proofErr w:type="gramStart"/>
      <w:r w:rsidRPr="00D421B8">
        <w:rPr>
          <w:lang w:val="en-GB"/>
        </w:rPr>
        <w:t>?.</w:t>
      </w:r>
      <w:proofErr w:type="gramEnd"/>
      <w:r w:rsidRPr="00D421B8">
        <w:rPr>
          <w:lang w:val="en-GB"/>
        </w:rPr>
        <w:t xml:space="preserve"> </w:t>
      </w:r>
      <w:r w:rsidRPr="00D421B8">
        <w:rPr>
          <w:i/>
          <w:lang w:val="en-GB"/>
        </w:rPr>
        <w:t>Economics Working Papers</w:t>
      </w:r>
      <w:r w:rsidRPr="00D421B8">
        <w:rPr>
          <w:lang w:val="en-GB"/>
        </w:rPr>
        <w:t xml:space="preserve"> (2002–2016). 99. Available at: </w:t>
      </w:r>
      <w:hyperlink r:id="rId9" w:history="1">
        <w:r w:rsidRPr="00D421B8">
          <w:rPr>
            <w:lang w:val="en-GB"/>
          </w:rPr>
          <w:t>http://lib.dr.iastate.edu/cgi/viewcontent.cgi?article=1098&amp;context=econ_las_workingpapers</w:t>
        </w:r>
      </w:hyperlink>
      <w:r w:rsidRPr="00D421B8">
        <w:rPr>
          <w:lang w:val="en-GB"/>
        </w:rPr>
        <w:t xml:space="preserve">. </w:t>
      </w:r>
      <w:proofErr w:type="gramStart"/>
      <w:r w:rsidRPr="00D421B8">
        <w:rPr>
          <w:lang w:val="en-GB"/>
        </w:rPr>
        <w:t>(Accessed Dec 15</w:t>
      </w:r>
      <w:r w:rsidR="002347E4">
        <w:rPr>
          <w:lang w:val="en-GB"/>
        </w:rPr>
        <w:t>,</w:t>
      </w:r>
      <w:r w:rsidRPr="00D421B8">
        <w:rPr>
          <w:lang w:val="en-GB"/>
        </w:rPr>
        <w:t xml:space="preserve"> 2016)</w:t>
      </w:r>
      <w:r w:rsidR="00216A10">
        <w:rPr>
          <w:lang w:val="en-GB"/>
        </w:rPr>
        <w:t>.</w:t>
      </w:r>
      <w:proofErr w:type="gramEnd"/>
    </w:p>
    <w:p w:rsidR="005127F8" w:rsidRPr="00895BA9" w:rsidRDefault="00532D95" w:rsidP="005127F8">
      <w:pPr>
        <w:spacing w:after="120" w:line="480" w:lineRule="auto"/>
        <w:ind w:left="540" w:hanging="540"/>
        <w:jc w:val="both"/>
        <w:rPr>
          <w:lang w:val="en-GB"/>
        </w:rPr>
      </w:pPr>
      <w:r w:rsidRPr="00532D95">
        <w:rPr>
          <w:lang w:val="en-GB"/>
        </w:rPr>
        <w:t xml:space="preserve">Barlett W, Cable J, </w:t>
      </w:r>
      <w:proofErr w:type="spellStart"/>
      <w:r w:rsidRPr="00532D95">
        <w:rPr>
          <w:lang w:val="en-GB"/>
        </w:rPr>
        <w:t>Estrin</w:t>
      </w:r>
      <w:proofErr w:type="spellEnd"/>
      <w:r w:rsidRPr="00532D95">
        <w:rPr>
          <w:lang w:val="en-GB"/>
        </w:rPr>
        <w:t xml:space="preserve"> S, Jones DC and Smith SC (1992) </w:t>
      </w:r>
      <w:proofErr w:type="spellStart"/>
      <w:r w:rsidRPr="00532D95">
        <w:rPr>
          <w:lang w:val="en-GB"/>
        </w:rPr>
        <w:t>Labor</w:t>
      </w:r>
      <w:proofErr w:type="spellEnd"/>
      <w:r w:rsidRPr="00532D95">
        <w:rPr>
          <w:lang w:val="en-GB"/>
        </w:rPr>
        <w:t xml:space="preserve">-managed Cooperatives and Private Firms in North Central Italy: An Empirical Comparison. </w:t>
      </w:r>
      <w:r w:rsidRPr="00532D95">
        <w:rPr>
          <w:i/>
          <w:lang w:val="en-GB"/>
        </w:rPr>
        <w:t xml:space="preserve">Industrial and </w:t>
      </w:r>
      <w:proofErr w:type="spellStart"/>
      <w:r w:rsidRPr="00532D95">
        <w:rPr>
          <w:i/>
          <w:lang w:val="en-GB"/>
        </w:rPr>
        <w:t>Labor</w:t>
      </w:r>
      <w:proofErr w:type="spellEnd"/>
      <w:r w:rsidRPr="00532D95">
        <w:rPr>
          <w:i/>
          <w:lang w:val="en-GB"/>
        </w:rPr>
        <w:t xml:space="preserve"> Relations Review</w:t>
      </w:r>
      <w:r w:rsidRPr="00532D95">
        <w:rPr>
          <w:lang w:val="en-GB"/>
        </w:rPr>
        <w:t xml:space="preserve"> 46(1): 103-118.</w:t>
      </w:r>
    </w:p>
    <w:p w:rsidR="005127F8" w:rsidRPr="00895BA9" w:rsidRDefault="00532D95" w:rsidP="005127F8">
      <w:pPr>
        <w:spacing w:after="120" w:line="480" w:lineRule="auto"/>
        <w:ind w:left="540" w:hanging="540"/>
        <w:jc w:val="both"/>
        <w:rPr>
          <w:lang w:val="en-GB"/>
        </w:rPr>
      </w:pPr>
      <w:r w:rsidRPr="00532D95">
        <w:rPr>
          <w:lang w:val="en-GB"/>
        </w:rPr>
        <w:t xml:space="preserve">Barney J (1991) Firm resources and sustained competitive advantage. </w:t>
      </w:r>
      <w:r w:rsidRPr="00532D95">
        <w:rPr>
          <w:i/>
          <w:lang w:val="en-GB"/>
        </w:rPr>
        <w:t>Journal of Management</w:t>
      </w:r>
      <w:r w:rsidRPr="00532D95">
        <w:rPr>
          <w:lang w:val="en-GB"/>
        </w:rPr>
        <w:t xml:space="preserve"> 17(1): 99-120.</w:t>
      </w:r>
    </w:p>
    <w:p w:rsidR="005127F8" w:rsidRPr="00895BA9" w:rsidRDefault="00532D95" w:rsidP="005127F8">
      <w:pPr>
        <w:spacing w:after="120" w:line="480" w:lineRule="auto"/>
        <w:ind w:left="540" w:hanging="540"/>
        <w:jc w:val="both"/>
        <w:rPr>
          <w:lang w:val="en-GB"/>
        </w:rPr>
      </w:pPr>
      <w:r w:rsidRPr="00532D95">
        <w:rPr>
          <w:lang w:val="en-GB"/>
        </w:rPr>
        <w:t>Ben-</w:t>
      </w:r>
      <w:proofErr w:type="spellStart"/>
      <w:r w:rsidRPr="00532D95">
        <w:rPr>
          <w:lang w:val="en-GB"/>
        </w:rPr>
        <w:t>Ner</w:t>
      </w:r>
      <w:proofErr w:type="spellEnd"/>
      <w:r w:rsidRPr="00532D95">
        <w:rPr>
          <w:lang w:val="en-GB"/>
        </w:rPr>
        <w:t xml:space="preserve"> A (1984) On the stability of the Cooperative Type of Organization. </w:t>
      </w:r>
      <w:r w:rsidRPr="00532D95">
        <w:rPr>
          <w:i/>
          <w:lang w:val="en-GB"/>
        </w:rPr>
        <w:t>Journal of Comparative Economics</w:t>
      </w:r>
      <w:r w:rsidRPr="00532D95">
        <w:rPr>
          <w:lang w:val="en-GB"/>
        </w:rPr>
        <w:t xml:space="preserve"> 8(3): 247-260.</w:t>
      </w:r>
    </w:p>
    <w:p w:rsidR="005127F8" w:rsidRPr="00895BA9" w:rsidRDefault="00532D95" w:rsidP="005127F8">
      <w:pPr>
        <w:tabs>
          <w:tab w:val="left" w:pos="4678"/>
        </w:tabs>
        <w:spacing w:after="120" w:line="480" w:lineRule="auto"/>
        <w:ind w:left="540" w:hanging="540"/>
        <w:jc w:val="both"/>
        <w:rPr>
          <w:lang w:val="en-GB"/>
        </w:rPr>
      </w:pPr>
      <w:r w:rsidRPr="00532D95">
        <w:rPr>
          <w:lang w:val="en-GB"/>
        </w:rPr>
        <w:t>Ben-</w:t>
      </w:r>
      <w:proofErr w:type="spellStart"/>
      <w:r w:rsidRPr="00532D95">
        <w:rPr>
          <w:lang w:val="en-GB"/>
        </w:rPr>
        <w:t>Ner</w:t>
      </w:r>
      <w:proofErr w:type="spellEnd"/>
      <w:r w:rsidRPr="00532D95">
        <w:rPr>
          <w:lang w:val="en-GB"/>
        </w:rPr>
        <w:t xml:space="preserve"> A (1988). </w:t>
      </w:r>
      <w:r w:rsidRPr="00532D95">
        <w:rPr>
          <w:i/>
          <w:lang w:val="en-GB"/>
        </w:rPr>
        <w:t xml:space="preserve">Journal of Economic </w:t>
      </w:r>
      <w:proofErr w:type="spellStart"/>
      <w:r w:rsidRPr="00532D95">
        <w:rPr>
          <w:i/>
          <w:lang w:val="en-GB"/>
        </w:rPr>
        <w:t>Behavior</w:t>
      </w:r>
      <w:proofErr w:type="spellEnd"/>
      <w:r w:rsidRPr="00532D95">
        <w:rPr>
          <w:i/>
          <w:lang w:val="en-GB"/>
        </w:rPr>
        <w:t xml:space="preserve"> and Organization</w:t>
      </w:r>
      <w:r w:rsidRPr="00532D95">
        <w:rPr>
          <w:lang w:val="en-GB"/>
        </w:rPr>
        <w:t xml:space="preserve"> 10(3): 287-313.</w:t>
      </w:r>
    </w:p>
    <w:p w:rsidR="005127F8" w:rsidRPr="00895BA9" w:rsidRDefault="00532D95" w:rsidP="005127F8">
      <w:pPr>
        <w:spacing w:after="120" w:line="480" w:lineRule="auto"/>
        <w:ind w:left="540" w:hanging="540"/>
        <w:jc w:val="both"/>
        <w:rPr>
          <w:lang w:val="en-GB"/>
        </w:rPr>
      </w:pPr>
      <w:r w:rsidRPr="00532D95">
        <w:rPr>
          <w:lang w:val="en-GB"/>
        </w:rPr>
        <w:t>Ben-</w:t>
      </w:r>
      <w:proofErr w:type="spellStart"/>
      <w:r w:rsidRPr="00532D95">
        <w:rPr>
          <w:lang w:val="en-GB"/>
        </w:rPr>
        <w:t>Ner</w:t>
      </w:r>
      <w:proofErr w:type="spellEnd"/>
      <w:r w:rsidRPr="00532D95">
        <w:rPr>
          <w:lang w:val="en-GB"/>
        </w:rPr>
        <w:t xml:space="preserve"> A and </w:t>
      </w:r>
      <w:proofErr w:type="spellStart"/>
      <w:r w:rsidRPr="00532D95">
        <w:rPr>
          <w:lang w:val="en-GB"/>
        </w:rPr>
        <w:t>Byoung</w:t>
      </w:r>
      <w:proofErr w:type="spellEnd"/>
      <w:r w:rsidRPr="00532D95">
        <w:rPr>
          <w:lang w:val="en-GB"/>
        </w:rPr>
        <w:t xml:space="preserve"> J (1996) Employee buyout in a bargaining game with asymmetric information. </w:t>
      </w:r>
      <w:r w:rsidRPr="00532D95">
        <w:rPr>
          <w:i/>
          <w:lang w:val="en-GB"/>
        </w:rPr>
        <w:t>American Economic Review</w:t>
      </w:r>
      <w:r w:rsidRPr="00532D95">
        <w:rPr>
          <w:lang w:val="en-GB"/>
        </w:rPr>
        <w:t xml:space="preserve"> 86(3): 502-523.</w:t>
      </w:r>
    </w:p>
    <w:p w:rsidR="005127F8" w:rsidRPr="00895BA9" w:rsidRDefault="00532D95" w:rsidP="005127F8">
      <w:pPr>
        <w:spacing w:after="120" w:line="480" w:lineRule="auto"/>
        <w:ind w:left="540" w:hanging="540"/>
        <w:jc w:val="both"/>
        <w:rPr>
          <w:lang w:val="en-GB"/>
        </w:rPr>
      </w:pPr>
      <w:r w:rsidRPr="00532D95">
        <w:rPr>
          <w:lang w:val="en-GB"/>
        </w:rPr>
        <w:t>Ben-</w:t>
      </w:r>
      <w:proofErr w:type="spellStart"/>
      <w:r w:rsidRPr="00532D95">
        <w:rPr>
          <w:lang w:val="en-GB"/>
        </w:rPr>
        <w:t>Ner</w:t>
      </w:r>
      <w:proofErr w:type="spellEnd"/>
      <w:r w:rsidRPr="00532D95">
        <w:rPr>
          <w:lang w:val="en-GB"/>
        </w:rPr>
        <w:t xml:space="preserve"> A and Jones DC</w:t>
      </w:r>
      <w:r w:rsidR="005127F8" w:rsidRPr="00895BA9">
        <w:rPr>
          <w:lang w:val="en-GB"/>
        </w:rPr>
        <w:t xml:space="preserve"> </w:t>
      </w:r>
      <w:r w:rsidR="008F77FF" w:rsidRPr="00895BA9">
        <w:rPr>
          <w:lang w:val="en-GB"/>
        </w:rPr>
        <w:t>(1995)</w:t>
      </w:r>
      <w:r w:rsidR="005127F8" w:rsidRPr="00895BA9">
        <w:rPr>
          <w:lang w:val="en-GB"/>
        </w:rPr>
        <w:t xml:space="preserve"> </w:t>
      </w:r>
      <w:hyperlink r:id="rId10" w:tooltip="Employee participation, ownership, and productivity: A theoretical framework" w:history="1">
        <w:r w:rsidR="005127F8" w:rsidRPr="00895BA9">
          <w:rPr>
            <w:lang w:val="en-GB"/>
          </w:rPr>
          <w:t>Employee participation, ownership, and productivity: A theoretical framework</w:t>
        </w:r>
      </w:hyperlink>
      <w:r w:rsidR="005127F8" w:rsidRPr="00895BA9">
        <w:rPr>
          <w:lang w:val="en-GB"/>
        </w:rPr>
        <w:t xml:space="preserve">. </w:t>
      </w:r>
      <w:r w:rsidR="005127F8" w:rsidRPr="00895BA9">
        <w:rPr>
          <w:bCs/>
          <w:i/>
          <w:lang w:val="en-GB"/>
        </w:rPr>
        <w:t>Industrial Relations</w:t>
      </w:r>
      <w:r w:rsidR="005127F8" w:rsidRPr="00895BA9">
        <w:rPr>
          <w:lang w:val="en-GB"/>
        </w:rPr>
        <w:t xml:space="preserve"> 34(4</w:t>
      </w:r>
      <w:r w:rsidR="00FB3D75" w:rsidRPr="00895BA9">
        <w:rPr>
          <w:noProof/>
        </w:rPr>
        <w:drawing>
          <wp:inline distT="0" distB="0" distL="0" distR="0">
            <wp:extent cx="28575" cy="28575"/>
            <wp:effectExtent l="0" t="0" r="0" b="0"/>
            <wp:docPr id="1" name="Imagen 1" descr="http://search.proquest.com/assets/r20131.3.1-0/core/spac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1379853" name="Picture 2" descr="http://search.proquest.com/assets/r20131.3.1-0/core/spacer.gif"/>
                    <pic:cNvPicPr>
                      <a:picLocks noChangeAspect="1" noChangeArrowheads="1"/>
                    </pic:cNvPicPr>
                  </pic:nvPicPr>
                  <pic:blipFill>
                    <a:blip r:embed="rId11">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bwMode="auto">
                    <a:xfrm>
                      <a:off x="0" y="0"/>
                      <a:ext cx="28575" cy="28575"/>
                    </a:xfrm>
                    <a:prstGeom prst="rect">
                      <a:avLst/>
                    </a:prstGeom>
                    <a:noFill/>
                    <a:ln>
                      <a:noFill/>
                    </a:ln>
                  </pic:spPr>
                </pic:pic>
              </a:graphicData>
            </a:graphic>
          </wp:inline>
        </w:drawing>
      </w:r>
      <w:r w:rsidR="005127F8" w:rsidRPr="00895BA9">
        <w:rPr>
          <w:lang w:val="en-GB"/>
        </w:rPr>
        <w:t>): 532-554.</w:t>
      </w:r>
    </w:p>
    <w:p w:rsidR="005127F8" w:rsidRPr="00895BA9" w:rsidRDefault="008F77FF" w:rsidP="005127F8">
      <w:pPr>
        <w:spacing w:after="120" w:line="480" w:lineRule="auto"/>
        <w:ind w:left="540" w:hanging="540"/>
        <w:jc w:val="both"/>
        <w:rPr>
          <w:lang w:val="en-GB"/>
        </w:rPr>
      </w:pPr>
      <w:r w:rsidRPr="00895BA9">
        <w:rPr>
          <w:lang w:val="en-GB"/>
        </w:rPr>
        <w:lastRenderedPageBreak/>
        <w:t>Bertoni F</w:t>
      </w:r>
      <w:r w:rsidR="005127F8" w:rsidRPr="00895BA9">
        <w:rPr>
          <w:lang w:val="en-GB"/>
        </w:rPr>
        <w:t>, Colombo</w:t>
      </w:r>
      <w:r w:rsidRPr="00895BA9">
        <w:rPr>
          <w:lang w:val="en-GB"/>
        </w:rPr>
        <w:t xml:space="preserve"> MG</w:t>
      </w:r>
      <w:r w:rsidR="005127F8" w:rsidRPr="00895BA9">
        <w:rPr>
          <w:lang w:val="en-GB"/>
        </w:rPr>
        <w:t xml:space="preserve"> and Croce</w:t>
      </w:r>
      <w:r w:rsidRPr="00895BA9">
        <w:rPr>
          <w:lang w:val="en-GB"/>
        </w:rPr>
        <w:t xml:space="preserve"> A</w:t>
      </w:r>
      <w:r w:rsidR="005127F8" w:rsidRPr="00895BA9">
        <w:rPr>
          <w:lang w:val="en-GB"/>
        </w:rPr>
        <w:t xml:space="preserve"> </w:t>
      </w:r>
      <w:r w:rsidRPr="00895BA9">
        <w:rPr>
          <w:lang w:val="en-GB"/>
        </w:rPr>
        <w:t>(2010)</w:t>
      </w:r>
      <w:r w:rsidR="005127F8" w:rsidRPr="00895BA9">
        <w:rPr>
          <w:lang w:val="en-GB"/>
        </w:rPr>
        <w:t xml:space="preserve"> The effect of venture capital financing on the sensitivity to cash flow of firm's investments. </w:t>
      </w:r>
      <w:r w:rsidR="005127F8" w:rsidRPr="00895BA9">
        <w:rPr>
          <w:i/>
          <w:lang w:val="en-GB"/>
        </w:rPr>
        <w:t>European Financial Management</w:t>
      </w:r>
      <w:r w:rsidR="005127F8" w:rsidRPr="00895BA9">
        <w:rPr>
          <w:lang w:val="en-GB"/>
        </w:rPr>
        <w:t xml:space="preserve"> 16(4): 528–551.</w:t>
      </w:r>
    </w:p>
    <w:p w:rsidR="008F7801" w:rsidRPr="00895BA9" w:rsidRDefault="00D421B8" w:rsidP="005127F8">
      <w:pPr>
        <w:spacing w:after="120" w:line="480" w:lineRule="auto"/>
        <w:ind w:left="540" w:hanging="540"/>
        <w:jc w:val="both"/>
        <w:rPr>
          <w:lang w:val="en-GB"/>
        </w:rPr>
      </w:pPr>
      <w:r w:rsidRPr="00D421B8">
        <w:rPr>
          <w:lang w:val="en-GB"/>
        </w:rPr>
        <w:t xml:space="preserve">Bertoni F, Colombo MG and </w:t>
      </w:r>
      <w:r w:rsidRPr="00D421B8">
        <w:rPr>
          <w:noProof/>
          <w:lang w:val="en-GB"/>
        </w:rPr>
        <w:t xml:space="preserve">Grilli L (2011) Venture Capital Financing and the Growth of High-Tech Start-Ups: Disentangling Treatment from Selection Effects. </w:t>
      </w:r>
      <w:r w:rsidRPr="00D421B8">
        <w:rPr>
          <w:i/>
          <w:iCs/>
          <w:noProof/>
          <w:lang w:val="en-GB"/>
        </w:rPr>
        <w:t>Research Policy</w:t>
      </w:r>
      <w:r w:rsidRPr="00D421B8">
        <w:rPr>
          <w:noProof/>
          <w:lang w:val="en-GB"/>
        </w:rPr>
        <w:t xml:space="preserve"> 40(7): 1028–43</w:t>
      </w:r>
      <w:r w:rsidR="00216A10">
        <w:rPr>
          <w:noProof/>
          <w:lang w:val="en-GB"/>
        </w:rPr>
        <w:t>.</w:t>
      </w:r>
    </w:p>
    <w:p w:rsidR="005127F8" w:rsidRPr="00895BA9" w:rsidRDefault="00532D95" w:rsidP="005127F8">
      <w:pPr>
        <w:spacing w:after="120" w:line="480" w:lineRule="auto"/>
        <w:ind w:left="540" w:hanging="540"/>
        <w:jc w:val="both"/>
        <w:rPr>
          <w:lang w:val="en-GB"/>
        </w:rPr>
      </w:pPr>
      <w:r w:rsidRPr="00532D95">
        <w:rPr>
          <w:lang w:val="en-GB"/>
        </w:rPr>
        <w:t xml:space="preserve">Blair MM, Kruse DL and Blasi JR (2000) Employee ownership: An unstable form or a stabilizing force? In: Blair MM &amp; </w:t>
      </w:r>
      <w:proofErr w:type="spellStart"/>
      <w:r w:rsidRPr="00532D95">
        <w:rPr>
          <w:lang w:val="en-GB"/>
        </w:rPr>
        <w:t>Kochan</w:t>
      </w:r>
      <w:proofErr w:type="spellEnd"/>
      <w:r w:rsidRPr="00532D95">
        <w:rPr>
          <w:lang w:val="en-GB"/>
        </w:rPr>
        <w:t xml:space="preserve"> T (</w:t>
      </w:r>
      <w:proofErr w:type="spellStart"/>
      <w:r w:rsidRPr="00532D95">
        <w:rPr>
          <w:lang w:val="en-GB"/>
        </w:rPr>
        <w:t>eds</w:t>
      </w:r>
      <w:proofErr w:type="spellEnd"/>
      <w:r w:rsidRPr="00532D95">
        <w:rPr>
          <w:lang w:val="en-GB"/>
        </w:rPr>
        <w:t xml:space="preserve">) </w:t>
      </w:r>
      <w:r w:rsidRPr="00532D95">
        <w:rPr>
          <w:i/>
          <w:lang w:val="en-GB"/>
        </w:rPr>
        <w:t>The New Relationship: Human Capital in the American Corporation</w:t>
      </w:r>
      <w:r w:rsidRPr="00532D95">
        <w:rPr>
          <w:lang w:val="en-GB"/>
        </w:rPr>
        <w:t>. Washington, DC: Brookings Institution</w:t>
      </w:r>
      <w:r w:rsidR="00F12BF3">
        <w:rPr>
          <w:lang w:val="en-GB"/>
        </w:rPr>
        <w:t>, 241-298</w:t>
      </w:r>
      <w:r w:rsidRPr="00532D95">
        <w:rPr>
          <w:lang w:val="en-GB"/>
        </w:rPr>
        <w:t>.</w:t>
      </w:r>
    </w:p>
    <w:p w:rsidR="005127F8" w:rsidRPr="00895BA9" w:rsidRDefault="00532D95" w:rsidP="005127F8">
      <w:pPr>
        <w:spacing w:after="120" w:line="480" w:lineRule="auto"/>
        <w:ind w:left="540" w:hanging="540"/>
        <w:jc w:val="both"/>
        <w:rPr>
          <w:lang w:val="en-GB"/>
        </w:rPr>
      </w:pPr>
      <w:r w:rsidRPr="00532D95">
        <w:rPr>
          <w:lang w:val="en-GB"/>
        </w:rPr>
        <w:t xml:space="preserve">Blanchard O and Jimeno JF (1995) Structural unemployment: Spain versus Portugal. </w:t>
      </w:r>
      <w:r w:rsidRPr="00532D95">
        <w:rPr>
          <w:i/>
          <w:lang w:val="en-GB"/>
        </w:rPr>
        <w:t>American Economic Review</w:t>
      </w:r>
      <w:r w:rsidRPr="00532D95">
        <w:rPr>
          <w:lang w:val="en-GB"/>
        </w:rPr>
        <w:t xml:space="preserve"> 85(2): 212-218.</w:t>
      </w:r>
    </w:p>
    <w:p w:rsidR="005127F8" w:rsidRPr="00895BA9" w:rsidRDefault="00532D95" w:rsidP="005127F8">
      <w:pPr>
        <w:spacing w:after="120" w:line="480" w:lineRule="auto"/>
        <w:ind w:left="540" w:hanging="540"/>
        <w:jc w:val="both"/>
        <w:rPr>
          <w:lang w:val="en-GB"/>
        </w:rPr>
      </w:pPr>
      <w:r w:rsidRPr="00532D95">
        <w:rPr>
          <w:lang w:val="en-GB"/>
        </w:rPr>
        <w:t xml:space="preserve">Blasi JR, Conte M and Kruse DL (1996) Employee stock ownership and corporate performance among public companies. </w:t>
      </w:r>
      <w:r w:rsidRPr="00532D95">
        <w:rPr>
          <w:i/>
          <w:lang w:val="en-GB"/>
        </w:rPr>
        <w:t xml:space="preserve">Industrial and </w:t>
      </w:r>
      <w:proofErr w:type="spellStart"/>
      <w:r w:rsidRPr="00532D95">
        <w:rPr>
          <w:i/>
          <w:lang w:val="en-GB"/>
        </w:rPr>
        <w:t>Labor</w:t>
      </w:r>
      <w:proofErr w:type="spellEnd"/>
      <w:r w:rsidRPr="00532D95">
        <w:rPr>
          <w:i/>
          <w:lang w:val="en-GB"/>
        </w:rPr>
        <w:t xml:space="preserve"> Relations Review</w:t>
      </w:r>
      <w:r w:rsidRPr="00532D95">
        <w:rPr>
          <w:lang w:val="en-GB"/>
        </w:rPr>
        <w:t xml:space="preserve"> 50(1): 60-79.</w:t>
      </w:r>
    </w:p>
    <w:p w:rsidR="005127F8" w:rsidRPr="00895BA9" w:rsidRDefault="00532D95" w:rsidP="005127F8">
      <w:pPr>
        <w:spacing w:after="120" w:line="480" w:lineRule="auto"/>
        <w:ind w:left="540" w:hanging="540"/>
        <w:jc w:val="both"/>
        <w:rPr>
          <w:lang w:val="en-GB"/>
        </w:rPr>
      </w:pPr>
      <w:r w:rsidRPr="00532D95">
        <w:rPr>
          <w:lang w:val="en-GB"/>
        </w:rPr>
        <w:t>Blundell R and Bond S (2000) GMM estimation with persistent panel Data: An application to production functions</w:t>
      </w:r>
      <w:r w:rsidRPr="00532D95">
        <w:rPr>
          <w:i/>
          <w:lang w:val="en-GB"/>
        </w:rPr>
        <w:t>. Econometric Review</w:t>
      </w:r>
      <w:r w:rsidRPr="00532D95">
        <w:rPr>
          <w:lang w:val="en-GB"/>
        </w:rPr>
        <w:t xml:space="preserve"> 19(3): 321-340.</w:t>
      </w:r>
    </w:p>
    <w:p w:rsidR="00351262" w:rsidRPr="00895BA9" w:rsidRDefault="00D421B8" w:rsidP="00351262">
      <w:pPr>
        <w:spacing w:after="120" w:line="480" w:lineRule="auto"/>
        <w:ind w:left="540" w:hanging="540"/>
        <w:jc w:val="both"/>
        <w:rPr>
          <w:lang w:val="en-GB"/>
        </w:rPr>
      </w:pPr>
      <w:proofErr w:type="spellStart"/>
      <w:r w:rsidRPr="00D421B8">
        <w:rPr>
          <w:lang w:val="en-GB"/>
        </w:rPr>
        <w:t>Burdin</w:t>
      </w:r>
      <w:proofErr w:type="spellEnd"/>
      <w:r w:rsidRPr="00D421B8">
        <w:rPr>
          <w:lang w:val="en-GB"/>
        </w:rPr>
        <w:t xml:space="preserve"> G and Dean A (2009) New evidence on wages and employment in worker cooperatives compared with capitalist firms. </w:t>
      </w:r>
      <w:r w:rsidRPr="00D421B8">
        <w:rPr>
          <w:i/>
          <w:lang w:val="en-GB"/>
        </w:rPr>
        <w:t>Journal of Comparative Economics</w:t>
      </w:r>
      <w:r w:rsidRPr="00D421B8">
        <w:rPr>
          <w:lang w:val="en-GB"/>
        </w:rPr>
        <w:t xml:space="preserve"> 37(4): 517-533.</w:t>
      </w:r>
    </w:p>
    <w:p w:rsidR="00586BD4" w:rsidRDefault="00FF2DED">
      <w:pPr>
        <w:spacing w:after="120" w:line="480" w:lineRule="auto"/>
        <w:ind w:left="540" w:hanging="540"/>
        <w:jc w:val="both"/>
        <w:rPr>
          <w:lang w:val="en-GB"/>
        </w:rPr>
      </w:pPr>
      <w:r w:rsidRPr="00FF2DED">
        <w:rPr>
          <w:lang w:val="en-GB"/>
        </w:rPr>
        <w:t xml:space="preserve">Caves RE (1998) Industrial Organization and New Findings on the Turnover and Mobility of Firms. </w:t>
      </w:r>
      <w:r w:rsidRPr="00FF2DED">
        <w:rPr>
          <w:i/>
          <w:lang w:val="en-GB"/>
        </w:rPr>
        <w:t>Journal of Economic Literature</w:t>
      </w:r>
      <w:r w:rsidRPr="00FF2DED">
        <w:rPr>
          <w:lang w:val="en-GB"/>
        </w:rPr>
        <w:t xml:space="preserve"> 36(4): 1947–82.</w:t>
      </w:r>
    </w:p>
    <w:p w:rsidR="005127F8" w:rsidRPr="00895BA9" w:rsidRDefault="00532D95" w:rsidP="005127F8">
      <w:pPr>
        <w:spacing w:after="120" w:line="480" w:lineRule="auto"/>
        <w:ind w:left="540" w:hanging="540"/>
        <w:jc w:val="both"/>
        <w:rPr>
          <w:lang w:val="en-GB"/>
        </w:rPr>
      </w:pPr>
      <w:proofErr w:type="spellStart"/>
      <w:r w:rsidRPr="00532D95">
        <w:rPr>
          <w:lang w:val="en-GB"/>
        </w:rPr>
        <w:lastRenderedPageBreak/>
        <w:t>Chemmanur</w:t>
      </w:r>
      <w:proofErr w:type="spellEnd"/>
      <w:r w:rsidRPr="00532D95">
        <w:rPr>
          <w:lang w:val="en-GB"/>
        </w:rPr>
        <w:t xml:space="preserve"> TJ, Krishnan K and </w:t>
      </w:r>
      <w:proofErr w:type="spellStart"/>
      <w:r w:rsidRPr="00532D95">
        <w:rPr>
          <w:lang w:val="en-GB"/>
        </w:rPr>
        <w:t>Nandy</w:t>
      </w:r>
      <w:proofErr w:type="spellEnd"/>
      <w:r w:rsidRPr="00532D95">
        <w:rPr>
          <w:lang w:val="en-GB"/>
        </w:rPr>
        <w:t xml:space="preserve"> D (2011) How does venture capital financing improve efficiency in private firms? A look beneath the surface. </w:t>
      </w:r>
      <w:r w:rsidRPr="00532D95">
        <w:rPr>
          <w:i/>
          <w:lang w:val="en-GB"/>
        </w:rPr>
        <w:t>Review of Financial Studies</w:t>
      </w:r>
      <w:r w:rsidRPr="00532D95">
        <w:rPr>
          <w:lang w:val="en-GB"/>
        </w:rPr>
        <w:t xml:space="preserve"> 24(12): 4037–4090.</w:t>
      </w:r>
    </w:p>
    <w:p w:rsidR="006D3C73" w:rsidRPr="00895BA9" w:rsidRDefault="00A45BF9" w:rsidP="006D3C73">
      <w:pPr>
        <w:spacing w:after="120" w:line="480" w:lineRule="auto"/>
        <w:ind w:left="540" w:hanging="540"/>
        <w:jc w:val="both"/>
        <w:rPr>
          <w:lang w:val="en-GB"/>
        </w:rPr>
      </w:pPr>
      <w:r w:rsidRPr="00CB296C">
        <w:rPr>
          <w:lang w:val="en-US"/>
        </w:rPr>
        <w:t xml:space="preserve">Cheney G, Santa Cruz I, </w:t>
      </w:r>
      <w:proofErr w:type="spellStart"/>
      <w:r w:rsidRPr="00CB296C">
        <w:rPr>
          <w:lang w:val="en-US"/>
        </w:rPr>
        <w:t>Peredo</w:t>
      </w:r>
      <w:proofErr w:type="spellEnd"/>
      <w:r w:rsidRPr="00CB296C">
        <w:rPr>
          <w:lang w:val="en-US"/>
        </w:rPr>
        <w:t xml:space="preserve"> A M, </w:t>
      </w:r>
      <w:proofErr w:type="spellStart"/>
      <w:r w:rsidRPr="00CB296C">
        <w:rPr>
          <w:lang w:val="en-US"/>
        </w:rPr>
        <w:t>Nazareno</w:t>
      </w:r>
      <w:proofErr w:type="spellEnd"/>
      <w:r w:rsidRPr="00CB296C">
        <w:rPr>
          <w:lang w:val="en-US"/>
        </w:rPr>
        <w:t xml:space="preserve"> E, </w:t>
      </w:r>
      <w:proofErr w:type="spellStart"/>
      <w:r w:rsidR="00D421B8" w:rsidRPr="00D421B8">
        <w:rPr>
          <w:lang w:val="en-US"/>
        </w:rPr>
        <w:t>Lambru</w:t>
      </w:r>
      <w:proofErr w:type="spellEnd"/>
      <w:r w:rsidR="00D421B8" w:rsidRPr="00D421B8">
        <w:rPr>
          <w:lang w:val="en-US"/>
        </w:rPr>
        <w:t xml:space="preserve"> E, and </w:t>
      </w:r>
      <w:proofErr w:type="spellStart"/>
      <w:r w:rsidR="00D421B8" w:rsidRPr="00D421B8">
        <w:rPr>
          <w:lang w:val="en-US"/>
        </w:rPr>
        <w:t>Petrescu</w:t>
      </w:r>
      <w:proofErr w:type="spellEnd"/>
      <w:r w:rsidR="00D421B8" w:rsidRPr="00D421B8">
        <w:rPr>
          <w:lang w:val="en-US"/>
        </w:rPr>
        <w:t xml:space="preserve"> C (2014)</w:t>
      </w:r>
      <w:r w:rsidRPr="00CB296C">
        <w:rPr>
          <w:lang w:val="en-US"/>
        </w:rPr>
        <w:t xml:space="preserve"> </w:t>
      </w:r>
      <w:r w:rsidR="00D421B8" w:rsidRPr="00D421B8">
        <w:rPr>
          <w:lang w:val="en-GB"/>
        </w:rPr>
        <w:t xml:space="preserve">Surviving the crisis: Worker cooperatives in Romania. </w:t>
      </w:r>
      <w:r w:rsidR="00D421B8" w:rsidRPr="00D421B8">
        <w:rPr>
          <w:i/>
          <w:lang w:val="en-GB"/>
        </w:rPr>
        <w:t>Organization</w:t>
      </w:r>
      <w:r w:rsidR="00D421B8" w:rsidRPr="00D421B8">
        <w:rPr>
          <w:lang w:val="en-GB"/>
        </w:rPr>
        <w:t xml:space="preserve"> 21(5): 730-745.</w:t>
      </w:r>
    </w:p>
    <w:p w:rsidR="005127F8" w:rsidRPr="00895BA9" w:rsidRDefault="00532D95" w:rsidP="005127F8">
      <w:pPr>
        <w:spacing w:after="120" w:line="480" w:lineRule="auto"/>
        <w:ind w:left="540" w:hanging="540"/>
        <w:jc w:val="both"/>
        <w:rPr>
          <w:lang w:val="en-GB"/>
        </w:rPr>
      </w:pPr>
      <w:r w:rsidRPr="00532D95">
        <w:rPr>
          <w:lang w:val="en-GB"/>
        </w:rPr>
        <w:t xml:space="preserve">Cleary S (1999) The relationship between firm investment and financial status. </w:t>
      </w:r>
      <w:r w:rsidRPr="00532D95">
        <w:rPr>
          <w:i/>
          <w:lang w:val="en-GB"/>
        </w:rPr>
        <w:t>Journal of Finance</w:t>
      </w:r>
      <w:r w:rsidRPr="00532D95">
        <w:rPr>
          <w:lang w:val="en-GB"/>
        </w:rPr>
        <w:t xml:space="preserve"> 54: 673–692.</w:t>
      </w:r>
    </w:p>
    <w:p w:rsidR="005127F8" w:rsidRPr="00895BA9" w:rsidRDefault="00532D95" w:rsidP="005127F8">
      <w:pPr>
        <w:spacing w:after="120" w:line="480" w:lineRule="auto"/>
        <w:ind w:left="540" w:hanging="540"/>
        <w:jc w:val="both"/>
        <w:rPr>
          <w:lang w:val="en-GB"/>
        </w:rPr>
      </w:pPr>
      <w:r w:rsidRPr="00532D95">
        <w:rPr>
          <w:lang w:val="en-GB"/>
        </w:rPr>
        <w:t xml:space="preserve">Cleary S (2006) International corporate investment and the relationships between financial constraint measures. </w:t>
      </w:r>
      <w:r w:rsidRPr="00532D95">
        <w:rPr>
          <w:i/>
          <w:lang w:val="en-GB"/>
        </w:rPr>
        <w:t>Journal of Banking &amp; Finance</w:t>
      </w:r>
      <w:r w:rsidRPr="00532D95">
        <w:rPr>
          <w:lang w:val="en-GB"/>
        </w:rPr>
        <w:t xml:space="preserve"> 30(5):1559–1580. </w:t>
      </w:r>
    </w:p>
    <w:p w:rsidR="005127F8" w:rsidRPr="00895BA9" w:rsidRDefault="00532D95" w:rsidP="005127F8">
      <w:pPr>
        <w:spacing w:after="120" w:line="480" w:lineRule="auto"/>
        <w:ind w:left="540" w:hanging="540"/>
        <w:jc w:val="both"/>
        <w:rPr>
          <w:lang w:val="en-GB"/>
        </w:rPr>
      </w:pPr>
      <w:r w:rsidRPr="00532D95">
        <w:rPr>
          <w:lang w:val="en-GB"/>
        </w:rPr>
        <w:t xml:space="preserve">Conte MA and </w:t>
      </w:r>
      <w:proofErr w:type="spellStart"/>
      <w:r w:rsidRPr="00532D95">
        <w:rPr>
          <w:lang w:val="en-GB"/>
        </w:rPr>
        <w:t>Svejnar</w:t>
      </w:r>
      <w:proofErr w:type="spellEnd"/>
      <w:r w:rsidRPr="00532D95">
        <w:rPr>
          <w:lang w:val="en-GB"/>
        </w:rPr>
        <w:t xml:space="preserve"> J (1990) The performance effect of employee ownership plans. In: Blinder AS (</w:t>
      </w:r>
      <w:proofErr w:type="spellStart"/>
      <w:r w:rsidRPr="00532D95">
        <w:rPr>
          <w:lang w:val="en-GB"/>
        </w:rPr>
        <w:t>ed</w:t>
      </w:r>
      <w:proofErr w:type="spellEnd"/>
      <w:r w:rsidRPr="00532D95">
        <w:rPr>
          <w:lang w:val="en-GB"/>
        </w:rPr>
        <w:t xml:space="preserve">) </w:t>
      </w:r>
      <w:r w:rsidRPr="00532D95">
        <w:rPr>
          <w:i/>
          <w:lang w:val="en-GB"/>
        </w:rPr>
        <w:t>Paying for Productivity: A Look at the Evidence</w:t>
      </w:r>
      <w:r w:rsidRPr="00532D95">
        <w:rPr>
          <w:lang w:val="en-GB"/>
        </w:rPr>
        <w:t>. Washington, DC: B</w:t>
      </w:r>
      <w:r w:rsidR="00F12BF3">
        <w:rPr>
          <w:lang w:val="en-GB"/>
        </w:rPr>
        <w:t xml:space="preserve">rookings Institution Press, </w:t>
      </w:r>
      <w:r w:rsidRPr="00532D95">
        <w:rPr>
          <w:lang w:val="en-GB"/>
        </w:rPr>
        <w:t>143-172.</w:t>
      </w:r>
    </w:p>
    <w:p w:rsidR="005127F8" w:rsidRPr="00895BA9" w:rsidRDefault="00532D95" w:rsidP="005127F8">
      <w:pPr>
        <w:spacing w:after="120" w:line="480" w:lineRule="auto"/>
        <w:ind w:left="540" w:hanging="540"/>
        <w:jc w:val="both"/>
        <w:rPr>
          <w:lang w:val="en-GB"/>
        </w:rPr>
      </w:pPr>
      <w:r w:rsidRPr="00532D95">
        <w:rPr>
          <w:lang w:val="en-GB"/>
        </w:rPr>
        <w:t xml:space="preserve">Craig B and Pencavel J (1995) Participation and productivity: A comparison of worker cooperatives and conventional firms in the plywood industry. </w:t>
      </w:r>
      <w:r w:rsidRPr="00532D95">
        <w:rPr>
          <w:i/>
          <w:lang w:val="en-GB"/>
        </w:rPr>
        <w:t>Brookings Papers on Economic Activity</w:t>
      </w:r>
      <w:r w:rsidRPr="00532D95">
        <w:rPr>
          <w:lang w:val="en-GB"/>
        </w:rPr>
        <w:t xml:space="preserve"> Microeconomics: 121-174.</w:t>
      </w:r>
    </w:p>
    <w:p w:rsidR="005127F8" w:rsidRPr="00895BA9" w:rsidRDefault="00532D95" w:rsidP="005127F8">
      <w:pPr>
        <w:spacing w:after="120" w:line="480" w:lineRule="auto"/>
        <w:ind w:left="540" w:hanging="540"/>
        <w:jc w:val="both"/>
        <w:rPr>
          <w:lang w:val="en-GB"/>
        </w:rPr>
      </w:pPr>
      <w:r w:rsidRPr="00532D95">
        <w:rPr>
          <w:lang w:val="en-GB"/>
        </w:rPr>
        <w:t xml:space="preserve">Croce A and Martí J (2016) Productivity Growth in Private Equity Backed Family Firms. </w:t>
      </w:r>
      <w:r w:rsidRPr="00532D95">
        <w:rPr>
          <w:i/>
          <w:lang w:val="en-GB"/>
        </w:rPr>
        <w:t>Entrepreneurship: Theory and Practice</w:t>
      </w:r>
      <w:r w:rsidRPr="00532D95">
        <w:rPr>
          <w:lang w:val="en-GB"/>
        </w:rPr>
        <w:t xml:space="preserve"> 40(3): 657-683.</w:t>
      </w:r>
    </w:p>
    <w:p w:rsidR="005127F8" w:rsidRPr="00895BA9" w:rsidRDefault="00532D95" w:rsidP="005127F8">
      <w:pPr>
        <w:spacing w:after="120" w:line="480" w:lineRule="auto"/>
        <w:ind w:left="540" w:hanging="540"/>
        <w:jc w:val="both"/>
        <w:rPr>
          <w:lang w:val="en-GB"/>
        </w:rPr>
      </w:pPr>
      <w:r w:rsidRPr="00532D95">
        <w:rPr>
          <w:lang w:val="en-GB"/>
        </w:rPr>
        <w:t>Croce A, Martí J and Murtinu S (2013) The impact of venture capital on the productivity growth of European entrepreneurial firms: ‘Screening’ or ‘value added’ effect</w:t>
      </w:r>
      <w:proofErr w:type="gramStart"/>
      <w:r w:rsidRPr="00532D95">
        <w:rPr>
          <w:lang w:val="en-GB"/>
        </w:rPr>
        <w:t>?.</w:t>
      </w:r>
      <w:proofErr w:type="gramEnd"/>
      <w:r w:rsidRPr="00532D95">
        <w:rPr>
          <w:lang w:val="en-GB"/>
        </w:rPr>
        <w:t xml:space="preserve"> </w:t>
      </w:r>
      <w:r w:rsidRPr="00532D95">
        <w:rPr>
          <w:i/>
          <w:lang w:val="en-GB"/>
        </w:rPr>
        <w:t>Journal of Business Venturing</w:t>
      </w:r>
      <w:r w:rsidRPr="00532D95">
        <w:rPr>
          <w:lang w:val="en-GB"/>
        </w:rPr>
        <w:t xml:space="preserve"> 28: 489-510.</w:t>
      </w:r>
    </w:p>
    <w:p w:rsidR="007C2951" w:rsidRPr="00895BA9" w:rsidRDefault="00D421B8" w:rsidP="007C2951">
      <w:pPr>
        <w:spacing w:after="120" w:line="480" w:lineRule="auto"/>
        <w:ind w:left="540" w:hanging="540"/>
        <w:jc w:val="both"/>
        <w:rPr>
          <w:lang w:val="en-GB"/>
        </w:rPr>
      </w:pPr>
      <w:proofErr w:type="spellStart"/>
      <w:r w:rsidRPr="00D421B8">
        <w:rPr>
          <w:lang w:val="en-GB"/>
        </w:rPr>
        <w:t>Defourny</w:t>
      </w:r>
      <w:proofErr w:type="spellEnd"/>
      <w:r w:rsidRPr="00D421B8">
        <w:rPr>
          <w:lang w:val="en-GB"/>
        </w:rPr>
        <w:t xml:space="preserve"> J and </w:t>
      </w:r>
      <w:proofErr w:type="spellStart"/>
      <w:r w:rsidRPr="00D421B8">
        <w:rPr>
          <w:lang w:val="en-GB"/>
        </w:rPr>
        <w:t>Nyssens</w:t>
      </w:r>
      <w:proofErr w:type="spellEnd"/>
      <w:r w:rsidRPr="00D421B8">
        <w:rPr>
          <w:lang w:val="en-GB"/>
        </w:rPr>
        <w:t xml:space="preserve"> M (2008) Social enterprise in Europe: recent trends and developments. </w:t>
      </w:r>
      <w:r w:rsidRPr="00D421B8">
        <w:rPr>
          <w:i/>
          <w:lang w:val="en-GB"/>
        </w:rPr>
        <w:t>Social Enterprise Journal</w:t>
      </w:r>
      <w:r w:rsidRPr="00D421B8">
        <w:rPr>
          <w:lang w:val="en-GB"/>
        </w:rPr>
        <w:t xml:space="preserve"> 4(3): 202-228.</w:t>
      </w:r>
    </w:p>
    <w:p w:rsidR="005127F8" w:rsidRPr="00895BA9" w:rsidRDefault="00532D95" w:rsidP="005127F8">
      <w:pPr>
        <w:spacing w:after="120" w:line="480" w:lineRule="auto"/>
        <w:ind w:left="540" w:hanging="540"/>
        <w:jc w:val="both"/>
        <w:rPr>
          <w:lang w:val="en-GB"/>
        </w:rPr>
      </w:pPr>
      <w:r w:rsidRPr="00532D95">
        <w:rPr>
          <w:lang w:val="en-GB"/>
        </w:rPr>
        <w:lastRenderedPageBreak/>
        <w:t xml:space="preserve">Dixon WJ (1960) Simplified estimation from censored normal samples. </w:t>
      </w:r>
      <w:r w:rsidRPr="00532D95">
        <w:rPr>
          <w:i/>
          <w:iCs/>
          <w:lang w:val="en-GB"/>
        </w:rPr>
        <w:t>Annals of Mathematical Statistics</w:t>
      </w:r>
      <w:r w:rsidRPr="00532D95">
        <w:rPr>
          <w:lang w:val="en-GB"/>
        </w:rPr>
        <w:t xml:space="preserve"> 31:385–391.</w:t>
      </w:r>
    </w:p>
    <w:p w:rsidR="005127F8" w:rsidRPr="00895BA9" w:rsidRDefault="00532D95" w:rsidP="005127F8">
      <w:pPr>
        <w:spacing w:after="120" w:line="480" w:lineRule="auto"/>
        <w:ind w:left="540" w:hanging="540"/>
        <w:jc w:val="both"/>
        <w:rPr>
          <w:lang w:val="en-GB"/>
        </w:rPr>
      </w:pPr>
      <w:r w:rsidRPr="00532D95">
        <w:rPr>
          <w:lang w:val="en-GB"/>
        </w:rPr>
        <w:t xml:space="preserve">Dolado JJ and Jimeno JF (1997) The causes of Spanish unemployment: A structural VAR approach. </w:t>
      </w:r>
      <w:r w:rsidRPr="00532D95">
        <w:rPr>
          <w:i/>
          <w:lang w:val="en-GB"/>
        </w:rPr>
        <w:t>European Economic Review</w:t>
      </w:r>
      <w:r w:rsidRPr="00532D95">
        <w:rPr>
          <w:lang w:val="en-GB"/>
        </w:rPr>
        <w:t xml:space="preserve"> 41(7): 1281-1307.</w:t>
      </w:r>
    </w:p>
    <w:p w:rsidR="005127F8" w:rsidRPr="00895BA9" w:rsidRDefault="00532D95" w:rsidP="005127F8">
      <w:pPr>
        <w:spacing w:after="120" w:line="480" w:lineRule="auto"/>
        <w:ind w:left="540" w:hanging="540"/>
        <w:jc w:val="both"/>
        <w:rPr>
          <w:lang w:val="en-GB"/>
        </w:rPr>
      </w:pPr>
      <w:proofErr w:type="spellStart"/>
      <w:r w:rsidRPr="00532D95">
        <w:rPr>
          <w:lang w:val="en-GB"/>
        </w:rPr>
        <w:t>Doucouliagos</w:t>
      </w:r>
      <w:proofErr w:type="spellEnd"/>
      <w:r w:rsidRPr="00532D95">
        <w:rPr>
          <w:lang w:val="en-GB"/>
        </w:rPr>
        <w:t xml:space="preserve"> C (1995) Worker participation and productivity in </w:t>
      </w:r>
      <w:proofErr w:type="spellStart"/>
      <w:r w:rsidRPr="00532D95">
        <w:rPr>
          <w:lang w:val="en-GB"/>
        </w:rPr>
        <w:t>labor</w:t>
      </w:r>
      <w:proofErr w:type="spellEnd"/>
      <w:r w:rsidRPr="00532D95">
        <w:rPr>
          <w:lang w:val="en-GB"/>
        </w:rPr>
        <w:t xml:space="preserve">-managed and participatory capitalist firms: A meta-analysis. </w:t>
      </w:r>
      <w:r w:rsidRPr="00532D95">
        <w:rPr>
          <w:i/>
          <w:lang w:val="en-GB"/>
        </w:rPr>
        <w:t xml:space="preserve">Industrial and </w:t>
      </w:r>
      <w:proofErr w:type="spellStart"/>
      <w:r w:rsidRPr="00532D95">
        <w:rPr>
          <w:i/>
          <w:lang w:val="en-GB"/>
        </w:rPr>
        <w:t>Labor</w:t>
      </w:r>
      <w:proofErr w:type="spellEnd"/>
      <w:r w:rsidRPr="00532D95">
        <w:rPr>
          <w:i/>
          <w:lang w:val="en-GB"/>
        </w:rPr>
        <w:t xml:space="preserve"> Relations Review</w:t>
      </w:r>
      <w:r w:rsidRPr="00532D95">
        <w:rPr>
          <w:lang w:val="en-GB"/>
        </w:rPr>
        <w:t xml:space="preserve"> 49(1): 58-77.</w:t>
      </w:r>
    </w:p>
    <w:p w:rsidR="006D3C73" w:rsidRPr="00895BA9" w:rsidRDefault="00D421B8" w:rsidP="006D3C73">
      <w:pPr>
        <w:spacing w:after="120" w:line="480" w:lineRule="auto"/>
        <w:ind w:left="540" w:hanging="540"/>
        <w:jc w:val="both"/>
        <w:rPr>
          <w:lang w:val="en-GB"/>
        </w:rPr>
      </w:pPr>
      <w:proofErr w:type="spellStart"/>
      <w:r w:rsidRPr="00D421B8">
        <w:rPr>
          <w:lang w:val="en-GB"/>
        </w:rPr>
        <w:t>Ellerman</w:t>
      </w:r>
      <w:proofErr w:type="spellEnd"/>
      <w:r w:rsidRPr="00D421B8">
        <w:rPr>
          <w:lang w:val="en-GB"/>
        </w:rPr>
        <w:t xml:space="preserve"> D and </w:t>
      </w:r>
      <w:proofErr w:type="spellStart"/>
      <w:r w:rsidRPr="00D421B8">
        <w:rPr>
          <w:lang w:val="en-GB"/>
        </w:rPr>
        <w:t>Pitegoff</w:t>
      </w:r>
      <w:proofErr w:type="spellEnd"/>
      <w:r w:rsidRPr="00D421B8">
        <w:rPr>
          <w:lang w:val="en-GB"/>
        </w:rPr>
        <w:t xml:space="preserve"> P (1982) The Democratic Corporation: The New Worker Cooperative Statute in Massachusetts. </w:t>
      </w:r>
      <w:r w:rsidR="00A45BF9" w:rsidRPr="00895BA9">
        <w:rPr>
          <w:i/>
          <w:lang w:val="en-GB"/>
        </w:rPr>
        <w:t>Review of Law &amp; Social Change</w:t>
      </w:r>
      <w:r w:rsidRPr="00D421B8">
        <w:rPr>
          <w:lang w:val="en-GB"/>
        </w:rPr>
        <w:t xml:space="preserve"> XI: 441-472.</w:t>
      </w:r>
    </w:p>
    <w:p w:rsidR="005127F8" w:rsidRPr="00895BA9" w:rsidRDefault="00532D95" w:rsidP="005127F8">
      <w:pPr>
        <w:spacing w:after="120" w:line="480" w:lineRule="auto"/>
        <w:ind w:left="540" w:hanging="540"/>
        <w:jc w:val="both"/>
        <w:rPr>
          <w:lang w:val="en-GB"/>
        </w:rPr>
      </w:pPr>
      <w:proofErr w:type="spellStart"/>
      <w:r w:rsidRPr="00532D95">
        <w:rPr>
          <w:lang w:val="en-GB"/>
        </w:rPr>
        <w:t>Estrin</w:t>
      </w:r>
      <w:proofErr w:type="spellEnd"/>
      <w:r w:rsidRPr="00532D95">
        <w:rPr>
          <w:lang w:val="en-GB"/>
        </w:rPr>
        <w:t xml:space="preserve"> S and Jones DC (1992) The Viability of Employee-Owned Firms: Evidence from France. </w:t>
      </w:r>
      <w:r w:rsidRPr="00532D95">
        <w:rPr>
          <w:i/>
          <w:lang w:val="en-GB"/>
        </w:rPr>
        <w:t xml:space="preserve">Industrial and </w:t>
      </w:r>
      <w:proofErr w:type="spellStart"/>
      <w:r w:rsidRPr="00532D95">
        <w:rPr>
          <w:i/>
          <w:lang w:val="en-GB"/>
        </w:rPr>
        <w:t>Labor</w:t>
      </w:r>
      <w:proofErr w:type="spellEnd"/>
      <w:r w:rsidRPr="00532D95">
        <w:rPr>
          <w:i/>
          <w:lang w:val="en-GB"/>
        </w:rPr>
        <w:t xml:space="preserve"> Relations Review</w:t>
      </w:r>
      <w:r w:rsidRPr="00532D95">
        <w:rPr>
          <w:lang w:val="en-GB"/>
        </w:rPr>
        <w:t xml:space="preserve"> 45(2): 323-338.</w:t>
      </w:r>
    </w:p>
    <w:p w:rsidR="00586BD4" w:rsidRDefault="00D421B8">
      <w:pPr>
        <w:spacing w:after="120" w:line="480" w:lineRule="auto"/>
        <w:ind w:left="540" w:hanging="540"/>
        <w:jc w:val="both"/>
        <w:rPr>
          <w:lang w:val="en-GB"/>
        </w:rPr>
      </w:pPr>
      <w:r w:rsidRPr="00D421B8">
        <w:rPr>
          <w:lang w:val="en-GB"/>
        </w:rPr>
        <w:t xml:space="preserve">Evans DS (1987) The Relationship Between Firm Growth, Size, and Age: Estimates for 100 Manufacturing Industries. </w:t>
      </w:r>
      <w:r w:rsidRPr="00D421B8">
        <w:rPr>
          <w:i/>
          <w:lang w:val="en-GB"/>
        </w:rPr>
        <w:t>Journal of Industrial Economics</w:t>
      </w:r>
      <w:r w:rsidRPr="00D421B8">
        <w:rPr>
          <w:lang w:val="en-GB"/>
        </w:rPr>
        <w:t xml:space="preserve"> 35(4): 567–81.</w:t>
      </w:r>
    </w:p>
    <w:p w:rsidR="005127F8" w:rsidRPr="00895BA9" w:rsidRDefault="00532D95" w:rsidP="005127F8">
      <w:pPr>
        <w:spacing w:after="120" w:line="480" w:lineRule="auto"/>
        <w:ind w:left="540" w:hanging="540"/>
        <w:jc w:val="both"/>
        <w:rPr>
          <w:lang w:val="en-GB"/>
        </w:rPr>
      </w:pPr>
      <w:r w:rsidRPr="00532D95">
        <w:rPr>
          <w:lang w:val="en-GB"/>
        </w:rPr>
        <w:t xml:space="preserve">Fakhfakh F, Pérotin V and Gaco M (2011) Productivity, Capital and </w:t>
      </w:r>
      <w:proofErr w:type="spellStart"/>
      <w:r w:rsidRPr="00532D95">
        <w:rPr>
          <w:lang w:val="en-GB"/>
        </w:rPr>
        <w:t>Labor</w:t>
      </w:r>
      <w:proofErr w:type="spellEnd"/>
      <w:r w:rsidRPr="00532D95">
        <w:rPr>
          <w:lang w:val="en-GB"/>
        </w:rPr>
        <w:t xml:space="preserve"> in </w:t>
      </w:r>
      <w:proofErr w:type="spellStart"/>
      <w:r w:rsidRPr="00532D95">
        <w:rPr>
          <w:lang w:val="en-GB"/>
        </w:rPr>
        <w:t>Labor</w:t>
      </w:r>
      <w:proofErr w:type="spellEnd"/>
      <w:r w:rsidRPr="00532D95">
        <w:rPr>
          <w:lang w:val="en-GB"/>
        </w:rPr>
        <w:t xml:space="preserve">-Managed and Conventional Firms. </w:t>
      </w:r>
      <w:r w:rsidRPr="00532D95">
        <w:rPr>
          <w:i/>
          <w:lang w:val="en-GB"/>
        </w:rPr>
        <w:t>TEPP WP 2011-8</w:t>
      </w:r>
      <w:r w:rsidRPr="00532D95">
        <w:rPr>
          <w:lang w:val="en-GB"/>
        </w:rPr>
        <w:t>.</w:t>
      </w:r>
    </w:p>
    <w:p w:rsidR="005127F8" w:rsidRPr="00895BA9" w:rsidRDefault="00532D95" w:rsidP="005127F8">
      <w:pPr>
        <w:spacing w:after="120" w:line="480" w:lineRule="auto"/>
        <w:ind w:left="540" w:hanging="540"/>
        <w:jc w:val="both"/>
        <w:rPr>
          <w:lang w:val="en-GB"/>
        </w:rPr>
      </w:pPr>
      <w:r w:rsidRPr="00532D95">
        <w:rPr>
          <w:lang w:val="en-GB"/>
        </w:rPr>
        <w:t xml:space="preserve">Frohlich N, Godard J, Oppenheimer JA and Starke FA (1998) Employee versus Conventionally-Owned and Controlled Firms: An Experimental Analysis. </w:t>
      </w:r>
      <w:r w:rsidRPr="00532D95">
        <w:rPr>
          <w:i/>
          <w:lang w:val="en-GB"/>
        </w:rPr>
        <w:t>Managerial and Decision Economics</w:t>
      </w:r>
      <w:r w:rsidRPr="00532D95">
        <w:rPr>
          <w:lang w:val="en-GB"/>
        </w:rPr>
        <w:t xml:space="preserve"> 19(4/5): 311-326.</w:t>
      </w:r>
    </w:p>
    <w:p w:rsidR="005127F8" w:rsidRPr="00895BA9" w:rsidRDefault="00532D95" w:rsidP="005127F8">
      <w:pPr>
        <w:spacing w:after="120" w:line="480" w:lineRule="auto"/>
        <w:ind w:left="540" w:hanging="540"/>
        <w:jc w:val="both"/>
        <w:rPr>
          <w:lang w:val="en-GB"/>
        </w:rPr>
      </w:pPr>
      <w:r w:rsidRPr="00532D95">
        <w:rPr>
          <w:lang w:val="en-GB"/>
        </w:rPr>
        <w:t xml:space="preserve">Gamble JE (1998) ESOPS: Financial performance and federal tax incentives. </w:t>
      </w:r>
      <w:r w:rsidRPr="00532D95">
        <w:rPr>
          <w:i/>
          <w:lang w:val="en-GB"/>
        </w:rPr>
        <w:t xml:space="preserve">Journal of </w:t>
      </w:r>
      <w:proofErr w:type="spellStart"/>
      <w:r w:rsidRPr="00532D95">
        <w:rPr>
          <w:i/>
          <w:lang w:val="en-GB"/>
        </w:rPr>
        <w:t>Labor</w:t>
      </w:r>
      <w:proofErr w:type="spellEnd"/>
      <w:r w:rsidRPr="00532D95">
        <w:rPr>
          <w:i/>
          <w:lang w:val="en-GB"/>
        </w:rPr>
        <w:t xml:space="preserve"> Research</w:t>
      </w:r>
      <w:r w:rsidRPr="00532D95">
        <w:rPr>
          <w:lang w:val="en-GB"/>
        </w:rPr>
        <w:t xml:space="preserve"> 19(3): 529-541.</w:t>
      </w:r>
    </w:p>
    <w:p w:rsidR="00586BD4" w:rsidRDefault="00D421B8">
      <w:pPr>
        <w:spacing w:after="120" w:line="480" w:lineRule="auto"/>
        <w:ind w:left="540" w:hanging="540"/>
        <w:jc w:val="both"/>
        <w:rPr>
          <w:lang w:val="en-GB"/>
        </w:rPr>
      </w:pPr>
      <w:r w:rsidRPr="00D421B8">
        <w:rPr>
          <w:lang w:val="en-GB"/>
        </w:rPr>
        <w:t xml:space="preserve">Grilli L and Murtinu S (2014) Government, Venture Capital and the Growth of European High-Tech Entrepreneurial Firms. </w:t>
      </w:r>
      <w:r w:rsidRPr="00D421B8">
        <w:rPr>
          <w:i/>
          <w:lang w:val="en-GB"/>
        </w:rPr>
        <w:t>Research Policy</w:t>
      </w:r>
      <w:r w:rsidRPr="00D421B8">
        <w:rPr>
          <w:lang w:val="en-GB"/>
        </w:rPr>
        <w:t xml:space="preserve"> 43(9): 1523–43.</w:t>
      </w:r>
    </w:p>
    <w:p w:rsidR="005127F8" w:rsidRPr="00895BA9" w:rsidRDefault="00532D95" w:rsidP="005127F8">
      <w:pPr>
        <w:spacing w:after="120" w:line="480" w:lineRule="auto"/>
        <w:ind w:left="540" w:hanging="540"/>
        <w:jc w:val="both"/>
        <w:rPr>
          <w:lang w:val="en-GB"/>
        </w:rPr>
      </w:pPr>
      <w:r w:rsidRPr="00532D95">
        <w:rPr>
          <w:lang w:val="en-GB"/>
        </w:rPr>
        <w:lastRenderedPageBreak/>
        <w:t xml:space="preserve">Hall RE (1975) The rigidity of wages and the persistence of unemployment. </w:t>
      </w:r>
      <w:r w:rsidRPr="00532D95">
        <w:rPr>
          <w:i/>
          <w:lang w:val="en-GB"/>
        </w:rPr>
        <w:t>Brookings Papers on Economic Activity</w:t>
      </w:r>
      <w:r w:rsidRPr="00532D95">
        <w:rPr>
          <w:lang w:val="en-GB"/>
        </w:rPr>
        <w:t xml:space="preserve"> 1975(2): 301-335</w:t>
      </w:r>
    </w:p>
    <w:p w:rsidR="005127F8" w:rsidRPr="00895BA9" w:rsidRDefault="00532D95" w:rsidP="005127F8">
      <w:pPr>
        <w:spacing w:after="120" w:line="480" w:lineRule="auto"/>
        <w:ind w:left="540" w:hanging="540"/>
        <w:jc w:val="both"/>
        <w:rPr>
          <w:lang w:val="en-GB"/>
        </w:rPr>
      </w:pPr>
      <w:r w:rsidRPr="00532D95">
        <w:rPr>
          <w:lang w:val="en-GB"/>
        </w:rPr>
        <w:t xml:space="preserve">Hausman JA and Taylor WE (1981) Panel Data and Unobservable Individual Effects. </w:t>
      </w:r>
      <w:proofErr w:type="spellStart"/>
      <w:r w:rsidRPr="00532D95">
        <w:rPr>
          <w:i/>
          <w:lang w:val="en-GB"/>
        </w:rPr>
        <w:t>Econometrica</w:t>
      </w:r>
      <w:proofErr w:type="spellEnd"/>
      <w:r w:rsidRPr="00532D95">
        <w:rPr>
          <w:lang w:val="en-GB"/>
        </w:rPr>
        <w:t xml:space="preserve"> 49(6): 1377-1398.</w:t>
      </w:r>
    </w:p>
    <w:p w:rsidR="00D16E1D" w:rsidRPr="00895BA9" w:rsidRDefault="00532D95" w:rsidP="00D16E1D">
      <w:pPr>
        <w:spacing w:after="120" w:line="480" w:lineRule="auto"/>
        <w:ind w:left="540" w:hanging="540"/>
        <w:jc w:val="both"/>
        <w:rPr>
          <w:lang w:val="en-GB"/>
        </w:rPr>
      </w:pPr>
      <w:proofErr w:type="spellStart"/>
      <w:r w:rsidRPr="00532D95">
        <w:rPr>
          <w:lang w:val="en-GB"/>
        </w:rPr>
        <w:t>Hochner</w:t>
      </w:r>
      <w:proofErr w:type="spellEnd"/>
      <w:r w:rsidRPr="00532D95">
        <w:rPr>
          <w:lang w:val="en-GB"/>
        </w:rPr>
        <w:t xml:space="preserve"> A and </w:t>
      </w:r>
      <w:proofErr w:type="spellStart"/>
      <w:r w:rsidRPr="00532D95">
        <w:rPr>
          <w:lang w:val="en-GB"/>
        </w:rPr>
        <w:t>Granrose</w:t>
      </w:r>
      <w:proofErr w:type="spellEnd"/>
      <w:r w:rsidRPr="00532D95">
        <w:rPr>
          <w:lang w:val="en-GB"/>
        </w:rPr>
        <w:t xml:space="preserve"> CS (1985) Sources of Motivations to Choose Employee Ownership as an Alternative to Job Loss. </w:t>
      </w:r>
      <w:r w:rsidRPr="00532D95">
        <w:rPr>
          <w:i/>
          <w:lang w:val="en-GB"/>
        </w:rPr>
        <w:t>Academy of Management Journal</w:t>
      </w:r>
      <w:r w:rsidRPr="00532D95">
        <w:rPr>
          <w:lang w:val="en-GB"/>
        </w:rPr>
        <w:t xml:space="preserve"> 28(4): 860-875.</w:t>
      </w:r>
    </w:p>
    <w:p w:rsidR="005127F8" w:rsidRPr="00895BA9" w:rsidRDefault="00532D95" w:rsidP="005127F8">
      <w:pPr>
        <w:spacing w:after="120" w:line="480" w:lineRule="auto"/>
        <w:ind w:left="540" w:hanging="540"/>
        <w:jc w:val="both"/>
        <w:rPr>
          <w:lang w:val="en-GB"/>
        </w:rPr>
      </w:pPr>
      <w:r w:rsidRPr="00532D95">
        <w:rPr>
          <w:lang w:val="en-GB"/>
        </w:rPr>
        <w:t>Instituto Nacional de Estadística (2016) Available at: http://www.ine.es/dyngs/INEbase/es/categoria.htm?c=Estadistica_P&amp;cid=1254735976595 (accessed 15 July 2016).</w:t>
      </w:r>
    </w:p>
    <w:p w:rsidR="005127F8" w:rsidRPr="00895BA9" w:rsidRDefault="00532D95" w:rsidP="005127F8">
      <w:pPr>
        <w:spacing w:after="120" w:line="480" w:lineRule="auto"/>
        <w:ind w:left="540" w:hanging="540"/>
        <w:jc w:val="both"/>
        <w:rPr>
          <w:lang w:val="en-GB"/>
        </w:rPr>
      </w:pPr>
      <w:r w:rsidRPr="00532D95">
        <w:rPr>
          <w:lang w:val="en-GB"/>
        </w:rPr>
        <w:t xml:space="preserve">Ireland RD, Hitt MA and Sirmon DG (2003) A model of strategic entrepreneurship: The construct and its dimensions. </w:t>
      </w:r>
      <w:r w:rsidRPr="00532D95">
        <w:rPr>
          <w:i/>
          <w:lang w:val="en-GB"/>
        </w:rPr>
        <w:t>Journal of Management</w:t>
      </w:r>
      <w:r w:rsidRPr="00532D95">
        <w:rPr>
          <w:lang w:val="en-GB"/>
        </w:rPr>
        <w:t xml:space="preserve"> 29(6): 963–989.</w:t>
      </w:r>
    </w:p>
    <w:p w:rsidR="005127F8" w:rsidRPr="00895BA9" w:rsidRDefault="00532D95" w:rsidP="005127F8">
      <w:pPr>
        <w:spacing w:after="120" w:line="480" w:lineRule="auto"/>
        <w:ind w:left="540" w:hanging="540"/>
        <w:jc w:val="both"/>
        <w:rPr>
          <w:lang w:val="en-GB"/>
        </w:rPr>
      </w:pPr>
      <w:r w:rsidRPr="00532D95">
        <w:rPr>
          <w:lang w:val="en-GB"/>
        </w:rPr>
        <w:t xml:space="preserve">Jacobsen R (1988) The persistence of abnormal returns. </w:t>
      </w:r>
      <w:r w:rsidRPr="00532D95">
        <w:rPr>
          <w:i/>
          <w:lang w:val="en-GB"/>
        </w:rPr>
        <w:t>Strategic Management Journal</w:t>
      </w:r>
      <w:r w:rsidRPr="00532D95">
        <w:rPr>
          <w:lang w:val="en-GB"/>
        </w:rPr>
        <w:t xml:space="preserve"> 9:41-58.</w:t>
      </w:r>
    </w:p>
    <w:p w:rsidR="006D3C73" w:rsidRPr="00895BA9" w:rsidRDefault="00D421B8" w:rsidP="006D3C73">
      <w:pPr>
        <w:spacing w:after="120" w:line="480" w:lineRule="auto"/>
        <w:ind w:left="540" w:hanging="540"/>
        <w:jc w:val="both"/>
        <w:rPr>
          <w:lang w:val="en-GB"/>
        </w:rPr>
      </w:pPr>
      <w:r w:rsidRPr="00D421B8">
        <w:rPr>
          <w:lang w:val="en-GB"/>
        </w:rPr>
        <w:t xml:space="preserve">Jones DC and </w:t>
      </w:r>
      <w:proofErr w:type="spellStart"/>
      <w:r w:rsidRPr="00D421B8">
        <w:rPr>
          <w:lang w:val="en-GB"/>
        </w:rPr>
        <w:t>Svejnar</w:t>
      </w:r>
      <w:proofErr w:type="spellEnd"/>
      <w:r w:rsidRPr="00D421B8">
        <w:rPr>
          <w:lang w:val="en-GB"/>
        </w:rPr>
        <w:t xml:space="preserve"> J (1985) Participation, profit sharing, worker ownership and efficiency in Italian producer cooperatives. </w:t>
      </w:r>
      <w:proofErr w:type="spellStart"/>
      <w:r w:rsidRPr="00D421B8">
        <w:rPr>
          <w:i/>
          <w:lang w:val="en-GB"/>
        </w:rPr>
        <w:t>Economica</w:t>
      </w:r>
      <w:proofErr w:type="spellEnd"/>
      <w:r w:rsidRPr="00D421B8">
        <w:rPr>
          <w:lang w:val="en-GB"/>
        </w:rPr>
        <w:t xml:space="preserve"> 52(208): 449-465.</w:t>
      </w:r>
    </w:p>
    <w:p w:rsidR="005127F8" w:rsidRPr="00895BA9" w:rsidRDefault="00532D95" w:rsidP="005127F8">
      <w:pPr>
        <w:spacing w:after="120" w:line="480" w:lineRule="auto"/>
        <w:ind w:left="540" w:hanging="540"/>
        <w:jc w:val="both"/>
        <w:rPr>
          <w:lang w:val="en-GB"/>
        </w:rPr>
      </w:pPr>
      <w:r w:rsidRPr="00532D95">
        <w:rPr>
          <w:lang w:val="en-GB"/>
        </w:rPr>
        <w:t xml:space="preserve">Koryukin LA (2003) </w:t>
      </w:r>
      <w:r w:rsidRPr="00532D95">
        <w:rPr>
          <w:i/>
          <w:lang w:val="en-GB"/>
        </w:rPr>
        <w:t>Structural unemployment: Analysis of determinants and selected estimation issues</w:t>
      </w:r>
      <w:r w:rsidRPr="00532D95">
        <w:rPr>
          <w:lang w:val="en-GB"/>
        </w:rPr>
        <w:t>. Newark: University of Delaware: UMI Dissertations Publishing.</w:t>
      </w:r>
    </w:p>
    <w:p w:rsidR="005127F8" w:rsidRPr="00895BA9" w:rsidRDefault="00532D95" w:rsidP="005127F8">
      <w:pPr>
        <w:spacing w:after="120" w:line="480" w:lineRule="auto"/>
        <w:ind w:left="540" w:hanging="540"/>
        <w:jc w:val="both"/>
        <w:rPr>
          <w:lang w:val="en-GB"/>
        </w:rPr>
      </w:pPr>
      <w:r w:rsidRPr="00532D95">
        <w:rPr>
          <w:lang w:val="en-GB"/>
        </w:rPr>
        <w:t xml:space="preserve">Kruse DL and Blasi JR (1997) Employee ownership, employee attitudes, and firm performance: A review of the evidence. In: Lewin D, Mitchell DJB and </w:t>
      </w:r>
      <w:proofErr w:type="spellStart"/>
      <w:r w:rsidRPr="00532D95">
        <w:rPr>
          <w:lang w:val="en-GB"/>
        </w:rPr>
        <w:t>Zaidi</w:t>
      </w:r>
      <w:proofErr w:type="spellEnd"/>
      <w:r w:rsidRPr="00532D95">
        <w:rPr>
          <w:lang w:val="en-GB"/>
        </w:rPr>
        <w:t xml:space="preserve"> MA (</w:t>
      </w:r>
      <w:proofErr w:type="spellStart"/>
      <w:r w:rsidRPr="00532D95">
        <w:rPr>
          <w:lang w:val="en-GB"/>
        </w:rPr>
        <w:t>eds</w:t>
      </w:r>
      <w:proofErr w:type="spellEnd"/>
      <w:r w:rsidRPr="00532D95">
        <w:rPr>
          <w:lang w:val="en-GB"/>
        </w:rPr>
        <w:t xml:space="preserve">) </w:t>
      </w:r>
      <w:r w:rsidRPr="00532D95">
        <w:rPr>
          <w:i/>
          <w:lang w:val="en-GB"/>
        </w:rPr>
        <w:t>The Human Resource Management Handbook</w:t>
      </w:r>
      <w:r w:rsidRPr="00532D95">
        <w:rPr>
          <w:lang w:val="en-GB"/>
        </w:rPr>
        <w:t>, Part 1. Greenwich, CT: JAI Press, 113-151.</w:t>
      </w:r>
    </w:p>
    <w:p w:rsidR="005127F8" w:rsidRPr="00895BA9" w:rsidRDefault="00532D95" w:rsidP="005127F8">
      <w:pPr>
        <w:spacing w:after="120" w:line="480" w:lineRule="auto"/>
        <w:ind w:left="540" w:hanging="540"/>
        <w:jc w:val="both"/>
        <w:rPr>
          <w:lang w:val="en-GB"/>
        </w:rPr>
      </w:pPr>
      <w:r w:rsidRPr="00532D95">
        <w:rPr>
          <w:rFonts w:ascii="TimesNewRomanPSMT" w:hAnsi="TimesNewRomanPSMT" w:cs="TimesNewRomanPSMT"/>
          <w:lang w:val="en-GB"/>
        </w:rPr>
        <w:lastRenderedPageBreak/>
        <w:t>Levine D and Tyson L (1990). Participation, productivity and the firm’s environment.</w:t>
      </w:r>
      <w:r w:rsidRPr="00532D95">
        <w:rPr>
          <w:lang w:val="en-GB"/>
        </w:rPr>
        <w:t xml:space="preserve"> In Blinder AS (</w:t>
      </w:r>
      <w:proofErr w:type="spellStart"/>
      <w:r w:rsidRPr="00532D95">
        <w:rPr>
          <w:lang w:val="en-GB"/>
        </w:rPr>
        <w:t>ed</w:t>
      </w:r>
      <w:proofErr w:type="spellEnd"/>
      <w:r w:rsidRPr="00532D95">
        <w:rPr>
          <w:lang w:val="en-GB"/>
        </w:rPr>
        <w:t xml:space="preserve">) </w:t>
      </w:r>
      <w:r w:rsidRPr="00532D95">
        <w:rPr>
          <w:i/>
          <w:lang w:val="en-GB"/>
        </w:rPr>
        <w:t>Paying for Productivity: A Look at the Evidence</w:t>
      </w:r>
      <w:r w:rsidRPr="00532D95">
        <w:rPr>
          <w:lang w:val="en-GB"/>
        </w:rPr>
        <w:t>. Washington (DC): Brookings Institution Press, 183-243.</w:t>
      </w:r>
    </w:p>
    <w:p w:rsidR="005127F8" w:rsidRPr="00895BA9" w:rsidRDefault="00532D95" w:rsidP="005127F8">
      <w:pPr>
        <w:spacing w:after="120" w:line="480" w:lineRule="auto"/>
        <w:ind w:left="540" w:hanging="540"/>
        <w:jc w:val="both"/>
        <w:rPr>
          <w:lang w:val="en-GB"/>
        </w:rPr>
      </w:pPr>
      <w:r w:rsidRPr="00532D95">
        <w:rPr>
          <w:lang w:val="en-GB"/>
        </w:rPr>
        <w:t xml:space="preserve">Logue J and Yates JS (1999) Worker Ownership American Style: Pluralism, Participation and performance. </w:t>
      </w:r>
      <w:r w:rsidRPr="00532D95">
        <w:rPr>
          <w:i/>
          <w:lang w:val="en-GB"/>
        </w:rPr>
        <w:t>Economic and Industrial Democracy</w:t>
      </w:r>
      <w:r w:rsidRPr="00532D95">
        <w:rPr>
          <w:lang w:val="en-GB"/>
        </w:rPr>
        <w:t xml:space="preserve"> 20(2): 225-252.</w:t>
      </w:r>
    </w:p>
    <w:p w:rsidR="005127F8" w:rsidRPr="00895BA9" w:rsidRDefault="00532D95" w:rsidP="005127F8">
      <w:pPr>
        <w:spacing w:after="120" w:line="480" w:lineRule="auto"/>
        <w:ind w:left="540" w:hanging="540"/>
        <w:jc w:val="both"/>
        <w:rPr>
          <w:lang w:val="en-GB"/>
        </w:rPr>
      </w:pPr>
      <w:proofErr w:type="spellStart"/>
      <w:r w:rsidRPr="00532D95">
        <w:rPr>
          <w:lang w:val="en-GB"/>
        </w:rPr>
        <w:t>Megginson</w:t>
      </w:r>
      <w:proofErr w:type="spellEnd"/>
      <w:r w:rsidRPr="00532D95">
        <w:rPr>
          <w:lang w:val="en-GB"/>
        </w:rPr>
        <w:t xml:space="preserve"> W and Netter JM (2002) From State to Market: A Survey of Empirical Studies on Privatization.</w:t>
      </w:r>
      <w:r w:rsidRPr="00532D95">
        <w:rPr>
          <w:i/>
          <w:lang w:val="en-GB"/>
        </w:rPr>
        <w:t xml:space="preserve"> Journal of Economic Literature</w:t>
      </w:r>
      <w:r w:rsidRPr="00532D95">
        <w:rPr>
          <w:lang w:val="en-GB"/>
        </w:rPr>
        <w:t xml:space="preserve"> 39: 321-389.</w:t>
      </w:r>
    </w:p>
    <w:p w:rsidR="005127F8" w:rsidRPr="00895BA9" w:rsidRDefault="00532D95" w:rsidP="005127F8">
      <w:pPr>
        <w:spacing w:after="120" w:line="480" w:lineRule="auto"/>
        <w:ind w:left="540" w:hanging="540"/>
        <w:jc w:val="both"/>
        <w:rPr>
          <w:lang w:val="en-GB"/>
        </w:rPr>
      </w:pPr>
      <w:proofErr w:type="spellStart"/>
      <w:r w:rsidRPr="00532D95">
        <w:rPr>
          <w:lang w:val="en-GB"/>
        </w:rPr>
        <w:t>Ministerio</w:t>
      </w:r>
      <w:proofErr w:type="spellEnd"/>
      <w:r w:rsidRPr="00532D95">
        <w:rPr>
          <w:lang w:val="en-GB"/>
        </w:rPr>
        <w:t xml:space="preserve"> de </w:t>
      </w:r>
      <w:proofErr w:type="spellStart"/>
      <w:r w:rsidRPr="00532D95">
        <w:rPr>
          <w:lang w:val="en-GB"/>
        </w:rPr>
        <w:t>Empleo</w:t>
      </w:r>
      <w:proofErr w:type="spellEnd"/>
      <w:r w:rsidRPr="00532D95">
        <w:rPr>
          <w:lang w:val="en-GB"/>
        </w:rPr>
        <w:t xml:space="preserve"> y </w:t>
      </w:r>
      <w:proofErr w:type="spellStart"/>
      <w:r w:rsidRPr="00532D95">
        <w:rPr>
          <w:lang w:val="en-GB"/>
        </w:rPr>
        <w:t>Seguridad</w:t>
      </w:r>
      <w:proofErr w:type="spellEnd"/>
      <w:r w:rsidRPr="00532D95">
        <w:rPr>
          <w:lang w:val="en-GB"/>
        </w:rPr>
        <w:t xml:space="preserve"> Social (2016) Available at: http://www.empleo.gob.es/es/sec_trabajo/autonomos/economia-soc/EconomiaSocial/estadisticas/index.htm (accessed 15 July 2016).</w:t>
      </w:r>
    </w:p>
    <w:p w:rsidR="005127F8" w:rsidRPr="00895BA9" w:rsidRDefault="00532D95" w:rsidP="005127F8">
      <w:pPr>
        <w:spacing w:after="120" w:line="480" w:lineRule="auto"/>
        <w:ind w:left="540" w:hanging="540"/>
        <w:jc w:val="both"/>
        <w:rPr>
          <w:lang w:val="en-GB"/>
        </w:rPr>
      </w:pPr>
      <w:r w:rsidRPr="00532D95">
        <w:rPr>
          <w:lang w:val="en-GB"/>
        </w:rPr>
        <w:t xml:space="preserve">Miyazaki H (1984) On Success and Dissolution of the </w:t>
      </w:r>
      <w:proofErr w:type="spellStart"/>
      <w:r w:rsidRPr="00532D95">
        <w:rPr>
          <w:lang w:val="en-GB"/>
        </w:rPr>
        <w:t>Labor</w:t>
      </w:r>
      <w:proofErr w:type="spellEnd"/>
      <w:r w:rsidRPr="00532D95">
        <w:rPr>
          <w:lang w:val="en-GB"/>
        </w:rPr>
        <w:t>-managed Firm in the Capitalist Economy.</w:t>
      </w:r>
      <w:r w:rsidRPr="00532D95">
        <w:rPr>
          <w:i/>
          <w:lang w:val="en-GB"/>
        </w:rPr>
        <w:t xml:space="preserve"> Journal of Political Economy</w:t>
      </w:r>
      <w:r w:rsidRPr="00532D95">
        <w:rPr>
          <w:lang w:val="en-GB"/>
        </w:rPr>
        <w:t xml:space="preserve"> 92(5): 909-931.</w:t>
      </w:r>
    </w:p>
    <w:p w:rsidR="005127F8" w:rsidRPr="00895BA9" w:rsidRDefault="00532D95" w:rsidP="005127F8">
      <w:pPr>
        <w:spacing w:after="120" w:line="480" w:lineRule="auto"/>
        <w:ind w:left="540" w:hanging="540"/>
        <w:jc w:val="both"/>
        <w:rPr>
          <w:lang w:val="en-GB"/>
        </w:rPr>
      </w:pPr>
      <w:r w:rsidRPr="00532D95">
        <w:rPr>
          <w:lang w:val="en-GB"/>
        </w:rPr>
        <w:t xml:space="preserve">Morales-Gutiérrez AC, Martín S and Lejarriaga G (2008) Labour Managed Firms in Spain. </w:t>
      </w:r>
      <w:r w:rsidRPr="00532D95">
        <w:rPr>
          <w:i/>
          <w:lang w:val="en-GB"/>
        </w:rPr>
        <w:t>CIRIEC-</w:t>
      </w:r>
      <w:proofErr w:type="spellStart"/>
      <w:r w:rsidRPr="00532D95">
        <w:rPr>
          <w:i/>
          <w:lang w:val="en-GB"/>
        </w:rPr>
        <w:t>España</w:t>
      </w:r>
      <w:proofErr w:type="spellEnd"/>
      <w:r w:rsidRPr="00532D95">
        <w:rPr>
          <w:i/>
          <w:lang w:val="en-GB"/>
        </w:rPr>
        <w:t xml:space="preserve">, </w:t>
      </w:r>
      <w:proofErr w:type="spellStart"/>
      <w:r w:rsidRPr="00532D95">
        <w:rPr>
          <w:i/>
          <w:lang w:val="en-GB"/>
        </w:rPr>
        <w:t>Revista</w:t>
      </w:r>
      <w:proofErr w:type="spellEnd"/>
      <w:r w:rsidRPr="00532D95">
        <w:rPr>
          <w:i/>
          <w:lang w:val="en-GB"/>
        </w:rPr>
        <w:t xml:space="preserve"> de Economía </w:t>
      </w:r>
      <w:proofErr w:type="spellStart"/>
      <w:r w:rsidRPr="00532D95">
        <w:rPr>
          <w:i/>
          <w:lang w:val="en-GB"/>
        </w:rPr>
        <w:t>Pública</w:t>
      </w:r>
      <w:proofErr w:type="spellEnd"/>
      <w:r w:rsidRPr="00532D95">
        <w:rPr>
          <w:i/>
          <w:lang w:val="en-GB"/>
        </w:rPr>
        <w:t xml:space="preserve">, Social y </w:t>
      </w:r>
      <w:proofErr w:type="spellStart"/>
      <w:r w:rsidRPr="00532D95">
        <w:rPr>
          <w:i/>
          <w:lang w:val="en-GB"/>
        </w:rPr>
        <w:t>Cooperativa</w:t>
      </w:r>
      <w:proofErr w:type="spellEnd"/>
      <w:r w:rsidRPr="00532D95">
        <w:rPr>
          <w:lang w:val="en-GB"/>
        </w:rPr>
        <w:t xml:space="preserve"> 62: 61-85.</w:t>
      </w:r>
    </w:p>
    <w:p w:rsidR="005127F8" w:rsidRPr="00895BA9" w:rsidRDefault="00532D95" w:rsidP="005127F8">
      <w:pPr>
        <w:spacing w:after="120" w:line="480" w:lineRule="auto"/>
        <w:ind w:left="540" w:hanging="540"/>
        <w:jc w:val="both"/>
        <w:rPr>
          <w:lang w:val="en-GB"/>
        </w:rPr>
      </w:pPr>
      <w:r w:rsidRPr="00532D95">
        <w:rPr>
          <w:lang w:val="en-GB"/>
        </w:rPr>
        <w:t xml:space="preserve">Nickell S (1997) Unemployment and </w:t>
      </w:r>
      <w:proofErr w:type="spellStart"/>
      <w:r w:rsidRPr="00532D95">
        <w:rPr>
          <w:lang w:val="en-GB"/>
        </w:rPr>
        <w:t>Labor</w:t>
      </w:r>
      <w:proofErr w:type="spellEnd"/>
      <w:r w:rsidRPr="00532D95">
        <w:rPr>
          <w:lang w:val="en-GB"/>
        </w:rPr>
        <w:t xml:space="preserve"> Market Rigidities: Europe versus North America. </w:t>
      </w:r>
      <w:r w:rsidRPr="00532D95">
        <w:rPr>
          <w:i/>
          <w:lang w:val="en-GB"/>
        </w:rPr>
        <w:t>Journal of Economic Perspectives</w:t>
      </w:r>
      <w:r w:rsidRPr="00532D95">
        <w:rPr>
          <w:lang w:val="en-GB"/>
        </w:rPr>
        <w:t xml:space="preserve"> 11(3): 55-76.</w:t>
      </w:r>
    </w:p>
    <w:p w:rsidR="005127F8" w:rsidRPr="00895BA9" w:rsidRDefault="00532D95" w:rsidP="005127F8">
      <w:pPr>
        <w:spacing w:after="120" w:line="480" w:lineRule="auto"/>
        <w:ind w:left="540" w:hanging="540"/>
        <w:jc w:val="both"/>
        <w:rPr>
          <w:lang w:val="en-GB"/>
        </w:rPr>
      </w:pPr>
      <w:r w:rsidRPr="00532D95">
        <w:rPr>
          <w:lang w:val="en-GB"/>
        </w:rPr>
        <w:t xml:space="preserve">Park R, Kruse DL and </w:t>
      </w:r>
      <w:proofErr w:type="spellStart"/>
      <w:r w:rsidRPr="00532D95">
        <w:rPr>
          <w:lang w:val="en-GB"/>
        </w:rPr>
        <w:t>Sesil</w:t>
      </w:r>
      <w:proofErr w:type="spellEnd"/>
      <w:r w:rsidRPr="00532D95">
        <w:rPr>
          <w:lang w:val="en-GB"/>
        </w:rPr>
        <w:t xml:space="preserve"> J (2004) Does Employee Ownership Enhance Firm survival? </w:t>
      </w:r>
      <w:r w:rsidRPr="00532D95">
        <w:rPr>
          <w:i/>
          <w:lang w:val="en-GB"/>
        </w:rPr>
        <w:t xml:space="preserve">Employee Participation, Firm Performance and Survival Advances in the Economic Analysis of Participatory and </w:t>
      </w:r>
      <w:proofErr w:type="spellStart"/>
      <w:r w:rsidRPr="00532D95">
        <w:rPr>
          <w:i/>
          <w:lang w:val="en-GB"/>
        </w:rPr>
        <w:t>Labor</w:t>
      </w:r>
      <w:proofErr w:type="spellEnd"/>
      <w:r w:rsidRPr="00532D95">
        <w:rPr>
          <w:i/>
          <w:lang w:val="en-GB"/>
        </w:rPr>
        <w:t>-Managed Firms</w:t>
      </w:r>
      <w:r w:rsidRPr="00532D95">
        <w:rPr>
          <w:lang w:val="en-GB"/>
        </w:rPr>
        <w:t xml:space="preserve"> 8: 3-33.</w:t>
      </w:r>
    </w:p>
    <w:p w:rsidR="005127F8" w:rsidRPr="00895BA9" w:rsidRDefault="00532D95" w:rsidP="005127F8">
      <w:pPr>
        <w:spacing w:after="120" w:line="480" w:lineRule="auto"/>
        <w:ind w:left="540" w:hanging="540"/>
        <w:jc w:val="both"/>
        <w:rPr>
          <w:lang w:val="en-GB"/>
        </w:rPr>
      </w:pPr>
      <w:r w:rsidRPr="00532D95">
        <w:rPr>
          <w:lang w:val="en-GB"/>
        </w:rPr>
        <w:t xml:space="preserve">Pendleton A and Robinson AM (2010) Employee stock ownership, involvement, and productivity: an interaction-based approach. </w:t>
      </w:r>
      <w:r w:rsidRPr="00532D95">
        <w:rPr>
          <w:i/>
          <w:lang w:val="en-GB"/>
        </w:rPr>
        <w:t xml:space="preserve">Industrial and </w:t>
      </w:r>
      <w:proofErr w:type="spellStart"/>
      <w:r w:rsidRPr="00532D95">
        <w:rPr>
          <w:i/>
          <w:lang w:val="en-GB"/>
        </w:rPr>
        <w:t>Labor</w:t>
      </w:r>
      <w:proofErr w:type="spellEnd"/>
      <w:r w:rsidRPr="00532D95">
        <w:rPr>
          <w:i/>
          <w:lang w:val="en-GB"/>
        </w:rPr>
        <w:t xml:space="preserve"> Relations Review</w:t>
      </w:r>
      <w:r w:rsidRPr="00532D95">
        <w:rPr>
          <w:lang w:val="en-GB"/>
        </w:rPr>
        <w:t xml:space="preserve"> 64(1): 3-29.</w:t>
      </w:r>
    </w:p>
    <w:p w:rsidR="00E368A2" w:rsidRPr="00895BA9" w:rsidRDefault="00532D95" w:rsidP="00E368A2">
      <w:pPr>
        <w:spacing w:after="120" w:line="480" w:lineRule="auto"/>
        <w:ind w:left="540" w:hanging="540"/>
        <w:jc w:val="both"/>
        <w:rPr>
          <w:lang w:val="en-GB"/>
        </w:rPr>
      </w:pPr>
      <w:r w:rsidRPr="00532D95">
        <w:rPr>
          <w:lang w:val="en-GB"/>
        </w:rPr>
        <w:lastRenderedPageBreak/>
        <w:t>Pérotin V (2006) Entry, exit, and the business cycle: Are cooperatives different</w:t>
      </w:r>
      <w:proofErr w:type="gramStart"/>
      <w:r w:rsidRPr="00532D95">
        <w:rPr>
          <w:lang w:val="en-GB"/>
        </w:rPr>
        <w:t>?.</w:t>
      </w:r>
      <w:proofErr w:type="gramEnd"/>
      <w:r w:rsidRPr="00532D95">
        <w:rPr>
          <w:lang w:val="en-GB"/>
        </w:rPr>
        <w:t xml:space="preserve"> </w:t>
      </w:r>
      <w:r w:rsidRPr="00532D95">
        <w:rPr>
          <w:i/>
          <w:lang w:val="en-GB"/>
        </w:rPr>
        <w:t>Journal of Comparative Economics</w:t>
      </w:r>
      <w:r w:rsidRPr="00532D95">
        <w:rPr>
          <w:lang w:val="en-GB"/>
        </w:rPr>
        <w:t xml:space="preserve"> 34(2): 295-316.</w:t>
      </w:r>
    </w:p>
    <w:p w:rsidR="005127F8" w:rsidRPr="00895BA9" w:rsidRDefault="00532D95" w:rsidP="005127F8">
      <w:pPr>
        <w:spacing w:after="120" w:line="480" w:lineRule="auto"/>
        <w:ind w:left="540" w:hanging="540"/>
        <w:jc w:val="both"/>
        <w:rPr>
          <w:lang w:val="en-GB"/>
        </w:rPr>
      </w:pPr>
      <w:r w:rsidRPr="00532D95">
        <w:rPr>
          <w:lang w:val="en-GB"/>
        </w:rPr>
        <w:t xml:space="preserve">Pérotin V and Robinson AM (2003) </w:t>
      </w:r>
      <w:r w:rsidRPr="00532D95">
        <w:rPr>
          <w:i/>
          <w:lang w:val="en-GB"/>
        </w:rPr>
        <w:t>Employee Participation in Profit and Ownership: A Review of the Issues and Evidence</w:t>
      </w:r>
      <w:r w:rsidRPr="00532D95">
        <w:rPr>
          <w:lang w:val="en-GB"/>
        </w:rPr>
        <w:t>. Report of the European Parliament, Directorate General for Research Working Papers, Social Affairs Series (SOCI), 109, European Parliament.</w:t>
      </w:r>
    </w:p>
    <w:p w:rsidR="005127F8" w:rsidRPr="00895BA9" w:rsidRDefault="00532D95" w:rsidP="005127F8">
      <w:pPr>
        <w:spacing w:after="120" w:line="480" w:lineRule="auto"/>
        <w:ind w:left="540" w:hanging="540"/>
        <w:jc w:val="both"/>
        <w:rPr>
          <w:lang w:val="en-GB"/>
        </w:rPr>
      </w:pPr>
      <w:r w:rsidRPr="00532D95">
        <w:rPr>
          <w:lang w:val="en-GB"/>
        </w:rPr>
        <w:t xml:space="preserve">Pierce JL, Rubenfeld SA and Morgan S (1991) Employee Ownership: A Conceptual Model of Process and Effects. </w:t>
      </w:r>
      <w:r w:rsidRPr="00532D95">
        <w:rPr>
          <w:i/>
          <w:lang w:val="en-GB"/>
        </w:rPr>
        <w:t>Academy of Management Review</w:t>
      </w:r>
      <w:r w:rsidRPr="00532D95">
        <w:rPr>
          <w:lang w:val="en-GB"/>
        </w:rPr>
        <w:t xml:space="preserve"> 16(1): 121-144.</w:t>
      </w:r>
    </w:p>
    <w:p w:rsidR="005127F8" w:rsidRPr="00895BA9" w:rsidRDefault="00532D95" w:rsidP="005127F8">
      <w:pPr>
        <w:spacing w:after="120" w:line="480" w:lineRule="auto"/>
        <w:ind w:left="540" w:hanging="540"/>
        <w:jc w:val="both"/>
        <w:rPr>
          <w:lang w:val="en-GB"/>
        </w:rPr>
      </w:pPr>
      <w:r w:rsidRPr="00532D95">
        <w:rPr>
          <w:lang w:val="en-GB"/>
        </w:rPr>
        <w:t xml:space="preserve">Porter M (1985) </w:t>
      </w:r>
      <w:r w:rsidRPr="00532D95">
        <w:rPr>
          <w:i/>
          <w:lang w:val="en-GB"/>
        </w:rPr>
        <w:t>Competitive Advantage</w:t>
      </w:r>
      <w:r w:rsidRPr="00532D95">
        <w:rPr>
          <w:lang w:val="en-GB"/>
        </w:rPr>
        <w:t>. New York: Free Press.</w:t>
      </w:r>
    </w:p>
    <w:p w:rsidR="005127F8" w:rsidRPr="00895BA9" w:rsidRDefault="00532D95" w:rsidP="005127F8">
      <w:pPr>
        <w:spacing w:after="120" w:line="480" w:lineRule="auto"/>
        <w:ind w:left="540" w:hanging="540"/>
        <w:jc w:val="both"/>
        <w:rPr>
          <w:lang w:val="en-GB"/>
        </w:rPr>
      </w:pPr>
      <w:r w:rsidRPr="00532D95">
        <w:rPr>
          <w:lang w:val="en-GB"/>
        </w:rPr>
        <w:t xml:space="preserve">Robinson AM and Wilson N (2006) Employee Financial Participation and Productivity: An Empirical Reappraisal. </w:t>
      </w:r>
      <w:r w:rsidRPr="00532D95">
        <w:rPr>
          <w:i/>
          <w:lang w:val="en-GB"/>
        </w:rPr>
        <w:t>British Journal of Industrial Relations</w:t>
      </w:r>
      <w:r w:rsidRPr="00532D95">
        <w:rPr>
          <w:lang w:val="en-GB"/>
        </w:rPr>
        <w:t xml:space="preserve"> 44(1): 31–50.</w:t>
      </w:r>
    </w:p>
    <w:p w:rsidR="005127F8" w:rsidRPr="00895BA9" w:rsidRDefault="00532D95" w:rsidP="005127F8">
      <w:pPr>
        <w:spacing w:after="120" w:line="480" w:lineRule="auto"/>
        <w:ind w:left="540" w:hanging="540"/>
        <w:jc w:val="both"/>
        <w:rPr>
          <w:lang w:val="en-GB"/>
        </w:rPr>
      </w:pPr>
      <w:r w:rsidRPr="00532D95">
        <w:rPr>
          <w:lang w:val="en-GB"/>
        </w:rPr>
        <w:t xml:space="preserve">Russell R (1988) Forms and Extent of Employee Participation in the Contemporary United States. </w:t>
      </w:r>
      <w:r w:rsidRPr="00532D95">
        <w:rPr>
          <w:i/>
          <w:lang w:val="en-GB"/>
        </w:rPr>
        <w:t>Work and Occupations</w:t>
      </w:r>
      <w:r w:rsidRPr="00532D95">
        <w:rPr>
          <w:lang w:val="en-GB"/>
        </w:rPr>
        <w:t xml:space="preserve"> 15(4): 374-395.</w:t>
      </w:r>
    </w:p>
    <w:p w:rsidR="005127F8" w:rsidRPr="00895BA9" w:rsidRDefault="00532D95" w:rsidP="005127F8">
      <w:pPr>
        <w:spacing w:after="120" w:line="480" w:lineRule="auto"/>
        <w:ind w:left="540" w:hanging="540"/>
        <w:jc w:val="both"/>
        <w:rPr>
          <w:lang w:val="en-GB"/>
        </w:rPr>
      </w:pPr>
      <w:proofErr w:type="spellStart"/>
      <w:r w:rsidRPr="00532D95">
        <w:rPr>
          <w:lang w:val="en-GB"/>
        </w:rPr>
        <w:t>Staber</w:t>
      </w:r>
      <w:proofErr w:type="spellEnd"/>
      <w:r w:rsidRPr="00532D95">
        <w:rPr>
          <w:lang w:val="en-GB"/>
        </w:rPr>
        <w:t xml:space="preserve"> U (1993) Worker cooperatives and the business cycle. </w:t>
      </w:r>
      <w:r w:rsidRPr="00532D95">
        <w:rPr>
          <w:i/>
          <w:lang w:val="en-GB"/>
        </w:rPr>
        <w:t>American Journal of Economics and Sociology</w:t>
      </w:r>
      <w:r w:rsidRPr="00532D95">
        <w:rPr>
          <w:lang w:val="en-GB"/>
        </w:rPr>
        <w:t xml:space="preserve"> 52(2): 129–143.</w:t>
      </w:r>
    </w:p>
    <w:p w:rsidR="00A01452" w:rsidRPr="00895BA9" w:rsidRDefault="00A01452" w:rsidP="00A01452">
      <w:pPr>
        <w:widowControl w:val="0"/>
        <w:autoSpaceDE w:val="0"/>
        <w:autoSpaceDN w:val="0"/>
        <w:adjustRightInd w:val="0"/>
        <w:spacing w:after="240"/>
        <w:ind w:left="482" w:hanging="482"/>
        <w:rPr>
          <w:noProof/>
          <w:lang w:val="en-GB"/>
        </w:rPr>
      </w:pPr>
      <w:r w:rsidRPr="00895BA9">
        <w:rPr>
          <w:noProof/>
          <w:lang w:val="en-GB"/>
        </w:rPr>
        <w:t xml:space="preserve">Sutton J (1997) Gibrat’s Legacy. </w:t>
      </w:r>
      <w:r w:rsidRPr="00895BA9">
        <w:rPr>
          <w:i/>
          <w:iCs/>
          <w:noProof/>
          <w:lang w:val="en-GB"/>
        </w:rPr>
        <w:t>Journal of Economic Literature</w:t>
      </w:r>
      <w:r w:rsidRPr="00895BA9">
        <w:rPr>
          <w:noProof/>
          <w:lang w:val="en-GB"/>
        </w:rPr>
        <w:t xml:space="preserve"> 35(1): 40–59.</w:t>
      </w:r>
    </w:p>
    <w:p w:rsidR="005127F8" w:rsidRPr="00895BA9" w:rsidRDefault="00532D95" w:rsidP="005127F8">
      <w:pPr>
        <w:spacing w:after="120" w:line="480" w:lineRule="auto"/>
        <w:ind w:left="540" w:hanging="540"/>
        <w:jc w:val="both"/>
        <w:rPr>
          <w:lang w:val="en-GB"/>
        </w:rPr>
      </w:pPr>
      <w:r w:rsidRPr="00532D95">
        <w:rPr>
          <w:lang w:val="en-GB"/>
        </w:rPr>
        <w:t xml:space="preserve">Tannenbaum AS (1983) Employee-owned companies. In: </w:t>
      </w:r>
      <w:proofErr w:type="spellStart"/>
      <w:r w:rsidRPr="00532D95">
        <w:rPr>
          <w:lang w:val="en-GB"/>
        </w:rPr>
        <w:t>Staw</w:t>
      </w:r>
      <w:proofErr w:type="spellEnd"/>
      <w:r w:rsidRPr="00532D95">
        <w:rPr>
          <w:lang w:val="en-GB"/>
        </w:rPr>
        <w:t xml:space="preserve"> BM and Cummings LL (</w:t>
      </w:r>
      <w:proofErr w:type="spellStart"/>
      <w:r w:rsidRPr="00532D95">
        <w:rPr>
          <w:lang w:val="en-GB"/>
        </w:rPr>
        <w:t>eds</w:t>
      </w:r>
      <w:proofErr w:type="spellEnd"/>
      <w:r w:rsidRPr="00532D95">
        <w:rPr>
          <w:lang w:val="en-GB"/>
        </w:rPr>
        <w:t xml:space="preserve">) </w:t>
      </w:r>
      <w:r w:rsidRPr="00532D95">
        <w:rPr>
          <w:i/>
          <w:lang w:val="en-GB"/>
        </w:rPr>
        <w:t xml:space="preserve">Research in Organizational </w:t>
      </w:r>
      <w:proofErr w:type="spellStart"/>
      <w:r w:rsidRPr="00532D95">
        <w:rPr>
          <w:i/>
          <w:lang w:val="en-GB"/>
        </w:rPr>
        <w:t>Behavior</w:t>
      </w:r>
      <w:proofErr w:type="spellEnd"/>
      <w:r w:rsidRPr="00532D95">
        <w:rPr>
          <w:lang w:val="en-GB"/>
        </w:rPr>
        <w:t xml:space="preserve"> (</w:t>
      </w:r>
      <w:proofErr w:type="spellStart"/>
      <w:r w:rsidRPr="00532D95">
        <w:rPr>
          <w:lang w:val="en-GB"/>
        </w:rPr>
        <w:t>vol</w:t>
      </w:r>
      <w:proofErr w:type="spellEnd"/>
      <w:r w:rsidRPr="00532D95">
        <w:rPr>
          <w:lang w:val="en-GB"/>
        </w:rPr>
        <w:t xml:space="preserve"> 5). Greenwich, CT: JAI Pr</w:t>
      </w:r>
      <w:r w:rsidR="00F12BF3">
        <w:rPr>
          <w:lang w:val="en-GB"/>
        </w:rPr>
        <w:t>ess,</w:t>
      </w:r>
      <w:r w:rsidRPr="00532D95">
        <w:rPr>
          <w:lang w:val="en-GB"/>
        </w:rPr>
        <w:t xml:space="preserve"> 235-268.</w:t>
      </w:r>
    </w:p>
    <w:p w:rsidR="005127F8" w:rsidRPr="00895BA9" w:rsidRDefault="00532D95" w:rsidP="005127F8">
      <w:pPr>
        <w:spacing w:after="120" w:line="480" w:lineRule="auto"/>
        <w:ind w:left="540" w:hanging="540"/>
        <w:jc w:val="both"/>
        <w:rPr>
          <w:lang w:val="en-GB"/>
        </w:rPr>
      </w:pPr>
      <w:proofErr w:type="spellStart"/>
      <w:r w:rsidRPr="00532D95">
        <w:rPr>
          <w:lang w:val="en-GB"/>
        </w:rPr>
        <w:t>Tasci</w:t>
      </w:r>
      <w:proofErr w:type="spellEnd"/>
      <w:r w:rsidRPr="00532D95">
        <w:rPr>
          <w:lang w:val="en-GB"/>
        </w:rPr>
        <w:t xml:space="preserve"> M and </w:t>
      </w:r>
      <w:proofErr w:type="spellStart"/>
      <w:r w:rsidRPr="00532D95">
        <w:rPr>
          <w:lang w:val="en-GB"/>
        </w:rPr>
        <w:t>Zenker</w:t>
      </w:r>
      <w:proofErr w:type="spellEnd"/>
      <w:r w:rsidRPr="00532D95">
        <w:rPr>
          <w:lang w:val="en-GB"/>
        </w:rPr>
        <w:t xml:space="preserve"> M (2011) </w:t>
      </w:r>
      <w:proofErr w:type="spellStart"/>
      <w:r w:rsidRPr="00532D95">
        <w:rPr>
          <w:lang w:val="en-GB"/>
        </w:rPr>
        <w:t>Labor</w:t>
      </w:r>
      <w:proofErr w:type="spellEnd"/>
      <w:r w:rsidRPr="00532D95">
        <w:rPr>
          <w:lang w:val="en-GB"/>
        </w:rPr>
        <w:t xml:space="preserve"> Market Rigidity, Unemployment, and the Great Recession. </w:t>
      </w:r>
      <w:r w:rsidRPr="00532D95">
        <w:rPr>
          <w:i/>
          <w:lang w:val="en-GB"/>
        </w:rPr>
        <w:t>Federal Reserve Bank of Cleveland. Economic Commentary</w:t>
      </w:r>
      <w:r w:rsidRPr="00532D95">
        <w:rPr>
          <w:lang w:val="en-GB"/>
        </w:rPr>
        <w:t xml:space="preserve"> 11: 1-4.</w:t>
      </w:r>
    </w:p>
    <w:p w:rsidR="005127F8" w:rsidRPr="00895BA9" w:rsidRDefault="00532D95" w:rsidP="005127F8">
      <w:pPr>
        <w:spacing w:after="120" w:line="480" w:lineRule="auto"/>
        <w:ind w:left="540" w:hanging="540"/>
        <w:jc w:val="both"/>
        <w:rPr>
          <w:lang w:val="en-GB"/>
        </w:rPr>
      </w:pPr>
      <w:r w:rsidRPr="00532D95">
        <w:rPr>
          <w:lang w:val="en-GB"/>
        </w:rPr>
        <w:t xml:space="preserve">Van </w:t>
      </w:r>
      <w:proofErr w:type="spellStart"/>
      <w:r w:rsidRPr="00532D95">
        <w:rPr>
          <w:lang w:val="en-GB"/>
        </w:rPr>
        <w:t>Biesebroeck</w:t>
      </w:r>
      <w:proofErr w:type="spellEnd"/>
      <w:r w:rsidRPr="00532D95">
        <w:rPr>
          <w:lang w:val="en-GB"/>
        </w:rPr>
        <w:t xml:space="preserve"> J (2007) Robustness of productivity estimates. </w:t>
      </w:r>
      <w:r w:rsidRPr="00532D95">
        <w:rPr>
          <w:i/>
          <w:lang w:val="en-GB"/>
        </w:rPr>
        <w:t>Journal of Industrial Economics</w:t>
      </w:r>
      <w:r w:rsidRPr="00532D95">
        <w:rPr>
          <w:lang w:val="en-GB"/>
        </w:rPr>
        <w:t xml:space="preserve"> 55: 529–569.</w:t>
      </w:r>
    </w:p>
    <w:p w:rsidR="005127F8" w:rsidRPr="00895BA9" w:rsidRDefault="00532D95" w:rsidP="005127F8">
      <w:pPr>
        <w:spacing w:after="120" w:line="480" w:lineRule="auto"/>
        <w:ind w:left="540" w:hanging="540"/>
        <w:jc w:val="both"/>
        <w:rPr>
          <w:lang w:val="en-GB"/>
        </w:rPr>
      </w:pPr>
      <w:r w:rsidRPr="00532D95">
        <w:rPr>
          <w:lang w:val="en-GB"/>
        </w:rPr>
        <w:lastRenderedPageBreak/>
        <w:t xml:space="preserve">Weitzman M and Kruse DL (1990) Profit Sharing and Productivity. In: </w:t>
      </w:r>
      <w:proofErr w:type="spellStart"/>
      <w:r w:rsidRPr="00532D95">
        <w:rPr>
          <w:lang w:val="en-GB"/>
        </w:rPr>
        <w:t>Bilder</w:t>
      </w:r>
      <w:proofErr w:type="spellEnd"/>
      <w:r w:rsidRPr="00532D95">
        <w:rPr>
          <w:lang w:val="en-GB"/>
        </w:rPr>
        <w:t xml:space="preserve"> AS (ed</w:t>
      </w:r>
      <w:r w:rsidR="00F12BF3">
        <w:rPr>
          <w:lang w:val="en-GB"/>
        </w:rPr>
        <w:t>.</w:t>
      </w:r>
      <w:r w:rsidRPr="00532D95">
        <w:rPr>
          <w:lang w:val="en-GB"/>
        </w:rPr>
        <w:t xml:space="preserve">) </w:t>
      </w:r>
      <w:proofErr w:type="gramStart"/>
      <w:r w:rsidRPr="00532D95">
        <w:rPr>
          <w:i/>
          <w:lang w:val="en-GB"/>
        </w:rPr>
        <w:t>Paying</w:t>
      </w:r>
      <w:proofErr w:type="gramEnd"/>
      <w:r w:rsidRPr="00532D95">
        <w:rPr>
          <w:i/>
          <w:lang w:val="en-GB"/>
        </w:rPr>
        <w:t xml:space="preserve"> for Productivity: A look at the Evidence</w:t>
      </w:r>
      <w:r w:rsidRPr="00532D95">
        <w:rPr>
          <w:lang w:val="en-GB"/>
        </w:rPr>
        <w:t>. Washington</w:t>
      </w:r>
      <w:r w:rsidR="00F12BF3">
        <w:rPr>
          <w:lang w:val="en-GB"/>
        </w:rPr>
        <w:t>, DC: Brookings Institution,</w:t>
      </w:r>
      <w:r w:rsidRPr="00532D95">
        <w:rPr>
          <w:lang w:val="en-GB"/>
        </w:rPr>
        <w:t xml:space="preserve"> 95-141.</w:t>
      </w:r>
    </w:p>
    <w:p w:rsidR="005127F8" w:rsidRPr="00895BA9" w:rsidRDefault="00532D95" w:rsidP="005127F8">
      <w:pPr>
        <w:spacing w:after="120" w:line="480" w:lineRule="auto"/>
        <w:ind w:left="540" w:hanging="540"/>
        <w:jc w:val="both"/>
        <w:rPr>
          <w:lang w:val="en-GB"/>
        </w:rPr>
      </w:pPr>
      <w:r w:rsidRPr="00532D95">
        <w:rPr>
          <w:lang w:val="en-GB"/>
        </w:rPr>
        <w:t xml:space="preserve">Wernerfelt B (1984) A resource-based view of the firm. </w:t>
      </w:r>
      <w:r w:rsidRPr="00532D95">
        <w:rPr>
          <w:i/>
          <w:lang w:val="en-GB"/>
        </w:rPr>
        <w:t>Strategic Management Journal</w:t>
      </w:r>
      <w:r w:rsidRPr="00532D95">
        <w:rPr>
          <w:lang w:val="en-GB"/>
        </w:rPr>
        <w:t xml:space="preserve"> 5(2): 171-180.</w:t>
      </w:r>
    </w:p>
    <w:p w:rsidR="005127F8" w:rsidRPr="00895BA9" w:rsidRDefault="00532D95" w:rsidP="005127F8">
      <w:pPr>
        <w:spacing w:after="120" w:line="480" w:lineRule="auto"/>
        <w:ind w:left="540" w:hanging="540"/>
        <w:jc w:val="both"/>
        <w:rPr>
          <w:lang w:val="en-GB"/>
        </w:rPr>
      </w:pPr>
      <w:proofErr w:type="spellStart"/>
      <w:r w:rsidRPr="00532D95">
        <w:rPr>
          <w:lang w:val="en-GB"/>
        </w:rPr>
        <w:t>Winther</w:t>
      </w:r>
      <w:proofErr w:type="spellEnd"/>
      <w:r w:rsidRPr="00532D95">
        <w:rPr>
          <w:lang w:val="en-GB"/>
        </w:rPr>
        <w:t xml:space="preserve"> G and </w:t>
      </w:r>
      <w:proofErr w:type="spellStart"/>
      <w:r w:rsidRPr="00532D95">
        <w:rPr>
          <w:lang w:val="en-GB"/>
        </w:rPr>
        <w:t>Marens</w:t>
      </w:r>
      <w:proofErr w:type="spellEnd"/>
      <w:r w:rsidRPr="00532D95">
        <w:rPr>
          <w:lang w:val="en-GB"/>
        </w:rPr>
        <w:t xml:space="preserve"> R (1997) Participatory democracy may go a long way: Comparative growth performance of employee ownership firms in New York and Washington states. </w:t>
      </w:r>
      <w:r w:rsidRPr="00532D95">
        <w:rPr>
          <w:i/>
          <w:lang w:val="en-GB"/>
        </w:rPr>
        <w:t>Economic and Industrial Democracy</w:t>
      </w:r>
      <w:r w:rsidRPr="00532D95">
        <w:rPr>
          <w:lang w:val="en-GB"/>
        </w:rPr>
        <w:t xml:space="preserve"> 18(3): 393-422.</w:t>
      </w:r>
    </w:p>
    <w:p w:rsidR="005127F8" w:rsidRPr="00895BA9" w:rsidRDefault="00532D95" w:rsidP="005127F8">
      <w:pPr>
        <w:spacing w:after="120" w:line="480" w:lineRule="auto"/>
        <w:ind w:left="540" w:hanging="540"/>
        <w:jc w:val="both"/>
        <w:rPr>
          <w:lang w:val="en-GB"/>
        </w:rPr>
      </w:pPr>
      <w:proofErr w:type="spellStart"/>
      <w:r w:rsidRPr="00532D95">
        <w:rPr>
          <w:lang w:val="en-GB"/>
        </w:rPr>
        <w:t>Ya</w:t>
      </w:r>
      <w:proofErr w:type="spellEnd"/>
      <w:r w:rsidRPr="00532D95">
        <w:rPr>
          <w:lang w:val="en-GB"/>
        </w:rPr>
        <w:t xml:space="preserve">-Ting L (2003) The productivity effects of employee stock-ownership plans: Evidence from Panel Data of Taiwan Electronic Companies. </w:t>
      </w:r>
      <w:r w:rsidRPr="00532D95">
        <w:rPr>
          <w:i/>
          <w:lang w:val="en-GB"/>
        </w:rPr>
        <w:t>International Journal of Management</w:t>
      </w:r>
      <w:r w:rsidRPr="00532D95">
        <w:rPr>
          <w:lang w:val="en-GB"/>
        </w:rPr>
        <w:t xml:space="preserve"> 20(4): 479-489.</w:t>
      </w:r>
    </w:p>
    <w:p w:rsidR="008F7801" w:rsidRPr="00895BA9" w:rsidRDefault="008F7801" w:rsidP="005127F8">
      <w:pPr>
        <w:spacing w:after="120" w:line="480" w:lineRule="auto"/>
        <w:ind w:left="540" w:hanging="540"/>
        <w:jc w:val="both"/>
        <w:rPr>
          <w:lang w:val="en-GB"/>
        </w:rPr>
      </w:pPr>
    </w:p>
    <w:p w:rsidR="005127F8" w:rsidRPr="00895BA9" w:rsidRDefault="005127F8" w:rsidP="005127F8">
      <w:pPr>
        <w:spacing w:after="120"/>
        <w:ind w:left="992" w:hanging="992"/>
        <w:jc w:val="both"/>
        <w:rPr>
          <w:lang w:val="en-GB"/>
        </w:rPr>
        <w:sectPr w:rsidR="005127F8" w:rsidRPr="00895BA9" w:rsidSect="00B44E9B">
          <w:footerReference w:type="default" r:id="rId12"/>
          <w:footerReference w:type="first" r:id="rId13"/>
          <w:pgSz w:w="12077" w:h="15876" w:code="9"/>
          <w:pgMar w:top="1440" w:right="1440" w:bottom="1440" w:left="1440" w:header="709" w:footer="709" w:gutter="0"/>
          <w:cols w:space="708"/>
          <w:titlePg/>
          <w:docGrid w:linePitch="360"/>
        </w:sectPr>
      </w:pPr>
    </w:p>
    <w:p w:rsidR="00B44E9B" w:rsidRPr="00895BA9" w:rsidRDefault="00D421B8" w:rsidP="00B44E9B">
      <w:pPr>
        <w:spacing w:after="120"/>
        <w:ind w:left="992" w:hanging="992"/>
        <w:jc w:val="both"/>
        <w:rPr>
          <w:b/>
          <w:lang w:val="en-GB"/>
        </w:rPr>
      </w:pPr>
      <w:r w:rsidRPr="00D421B8">
        <w:rPr>
          <w:b/>
          <w:i/>
          <w:lang w:val="en-GB"/>
        </w:rPr>
        <w:lastRenderedPageBreak/>
        <w:t>Table 1.</w:t>
      </w:r>
      <w:r w:rsidRPr="00D421B8">
        <w:rPr>
          <w:b/>
          <w:lang w:val="en-GB"/>
        </w:rPr>
        <w:tab/>
        <w:t>Employee-owned limited liability firms (EOLLFs) in Spain</w:t>
      </w:r>
    </w:p>
    <w:p w:rsidR="00B44E9B" w:rsidRPr="00895BA9" w:rsidRDefault="00D421B8" w:rsidP="00B44E9B">
      <w:pPr>
        <w:spacing w:after="120"/>
        <w:ind w:left="992" w:hanging="992"/>
        <w:jc w:val="both"/>
        <w:rPr>
          <w:sz w:val="22"/>
          <w:lang w:val="en-GB"/>
        </w:rPr>
      </w:pPr>
      <w:r w:rsidRPr="00D421B8">
        <w:rPr>
          <w:sz w:val="22"/>
          <w:lang w:val="en-GB"/>
        </w:rPr>
        <w:t xml:space="preserve">Panel A. </w:t>
      </w:r>
      <w:r w:rsidRPr="00D421B8">
        <w:rPr>
          <w:sz w:val="22"/>
          <w:u w:val="single"/>
          <w:lang w:val="en-GB"/>
        </w:rPr>
        <w:t>Newly-established EOLLFs</w:t>
      </w:r>
    </w:p>
    <w:tbl>
      <w:tblPr>
        <w:tblW w:w="12640" w:type="dxa"/>
        <w:tblCellMar>
          <w:left w:w="70" w:type="dxa"/>
          <w:right w:w="70" w:type="dxa"/>
        </w:tblCellMar>
        <w:tblLook w:val="04A0"/>
      </w:tblPr>
      <w:tblGrid>
        <w:gridCol w:w="1340"/>
        <w:gridCol w:w="580"/>
        <w:gridCol w:w="580"/>
        <w:gridCol w:w="580"/>
        <w:gridCol w:w="500"/>
        <w:gridCol w:w="580"/>
        <w:gridCol w:w="580"/>
        <w:gridCol w:w="580"/>
        <w:gridCol w:w="580"/>
        <w:gridCol w:w="580"/>
        <w:gridCol w:w="580"/>
        <w:gridCol w:w="580"/>
        <w:gridCol w:w="500"/>
        <w:gridCol w:w="500"/>
        <w:gridCol w:w="500"/>
        <w:gridCol w:w="500"/>
        <w:gridCol w:w="500"/>
        <w:gridCol w:w="500"/>
        <w:gridCol w:w="500"/>
        <w:gridCol w:w="500"/>
        <w:gridCol w:w="500"/>
        <w:gridCol w:w="500"/>
      </w:tblGrid>
      <w:tr w:rsidR="00CE557F" w:rsidRPr="00895BA9" w:rsidTr="00B262BA">
        <w:trPr>
          <w:trHeight w:val="315"/>
        </w:trPr>
        <w:tc>
          <w:tcPr>
            <w:tcW w:w="1340" w:type="dxa"/>
            <w:tcBorders>
              <w:top w:val="nil"/>
              <w:left w:val="nil"/>
              <w:bottom w:val="single" w:sz="8" w:space="0" w:color="auto"/>
              <w:right w:val="nil"/>
            </w:tcBorders>
            <w:shd w:val="clear" w:color="auto" w:fill="auto"/>
            <w:noWrap/>
            <w:vAlign w:val="bottom"/>
            <w:hideMark/>
          </w:tcPr>
          <w:p w:rsidR="00B44E9B" w:rsidRPr="00895BA9" w:rsidRDefault="00D421B8" w:rsidP="00B44E9B">
            <w:pPr>
              <w:rPr>
                <w:color w:val="000000"/>
                <w:sz w:val="16"/>
                <w:szCs w:val="14"/>
                <w:lang w:val="en-GB"/>
              </w:rPr>
            </w:pPr>
            <w:r w:rsidRPr="00D421B8">
              <w:rPr>
                <w:color w:val="000000"/>
                <w:sz w:val="16"/>
                <w:szCs w:val="14"/>
                <w:lang w:val="en-GB"/>
              </w:rPr>
              <w:t> </w:t>
            </w:r>
          </w:p>
        </w:tc>
        <w:tc>
          <w:tcPr>
            <w:tcW w:w="580" w:type="dxa"/>
            <w:tcBorders>
              <w:top w:val="nil"/>
              <w:left w:val="nil"/>
              <w:bottom w:val="single" w:sz="8" w:space="0" w:color="auto"/>
              <w:right w:val="nil"/>
            </w:tcBorders>
            <w:shd w:val="clear" w:color="auto" w:fill="auto"/>
            <w:noWrap/>
            <w:vAlign w:val="bottom"/>
            <w:hideMark/>
          </w:tcPr>
          <w:p w:rsidR="00B44E9B" w:rsidRPr="00895BA9" w:rsidRDefault="00D421B8" w:rsidP="005F0F3D">
            <w:pPr>
              <w:rPr>
                <w:b/>
                <w:bCs/>
                <w:color w:val="000000"/>
                <w:sz w:val="16"/>
                <w:szCs w:val="14"/>
                <w:lang w:val="en-GB"/>
              </w:rPr>
            </w:pPr>
            <w:r w:rsidRPr="00D421B8">
              <w:rPr>
                <w:b/>
                <w:bCs/>
                <w:color w:val="000000"/>
                <w:sz w:val="16"/>
                <w:szCs w:val="14"/>
                <w:lang w:val="en-GB"/>
              </w:rPr>
              <w:t>1994</w:t>
            </w:r>
          </w:p>
        </w:tc>
        <w:tc>
          <w:tcPr>
            <w:tcW w:w="580" w:type="dxa"/>
            <w:tcBorders>
              <w:top w:val="nil"/>
              <w:left w:val="nil"/>
              <w:bottom w:val="single" w:sz="8" w:space="0" w:color="auto"/>
              <w:right w:val="nil"/>
            </w:tcBorders>
            <w:shd w:val="clear" w:color="auto" w:fill="auto"/>
            <w:noWrap/>
            <w:vAlign w:val="bottom"/>
            <w:hideMark/>
          </w:tcPr>
          <w:p w:rsidR="00B44E9B" w:rsidRPr="00895BA9" w:rsidRDefault="00D421B8" w:rsidP="005F0F3D">
            <w:pPr>
              <w:rPr>
                <w:b/>
                <w:bCs/>
                <w:color w:val="000000"/>
                <w:sz w:val="16"/>
                <w:szCs w:val="14"/>
                <w:lang w:val="en-GB"/>
              </w:rPr>
            </w:pPr>
            <w:r w:rsidRPr="00D421B8">
              <w:rPr>
                <w:b/>
                <w:bCs/>
                <w:color w:val="000000"/>
                <w:sz w:val="16"/>
                <w:szCs w:val="14"/>
                <w:lang w:val="en-GB"/>
              </w:rPr>
              <w:t>1995</w:t>
            </w:r>
          </w:p>
        </w:tc>
        <w:tc>
          <w:tcPr>
            <w:tcW w:w="580" w:type="dxa"/>
            <w:tcBorders>
              <w:top w:val="nil"/>
              <w:left w:val="nil"/>
              <w:bottom w:val="single" w:sz="8" w:space="0" w:color="auto"/>
              <w:right w:val="nil"/>
            </w:tcBorders>
            <w:shd w:val="clear" w:color="auto" w:fill="auto"/>
            <w:noWrap/>
            <w:vAlign w:val="bottom"/>
            <w:hideMark/>
          </w:tcPr>
          <w:p w:rsidR="00B44E9B" w:rsidRPr="00895BA9" w:rsidRDefault="00D421B8" w:rsidP="005F0F3D">
            <w:pPr>
              <w:rPr>
                <w:b/>
                <w:bCs/>
                <w:color w:val="000000"/>
                <w:sz w:val="16"/>
                <w:szCs w:val="14"/>
                <w:lang w:val="en-GB"/>
              </w:rPr>
            </w:pPr>
            <w:r w:rsidRPr="00D421B8">
              <w:rPr>
                <w:b/>
                <w:bCs/>
                <w:color w:val="000000"/>
                <w:sz w:val="16"/>
                <w:szCs w:val="14"/>
                <w:lang w:val="en-GB"/>
              </w:rPr>
              <w:t>1996</w:t>
            </w:r>
          </w:p>
        </w:tc>
        <w:tc>
          <w:tcPr>
            <w:tcW w:w="500" w:type="dxa"/>
            <w:tcBorders>
              <w:top w:val="nil"/>
              <w:left w:val="nil"/>
              <w:bottom w:val="single" w:sz="8" w:space="0" w:color="auto"/>
              <w:right w:val="nil"/>
            </w:tcBorders>
            <w:shd w:val="clear" w:color="auto" w:fill="auto"/>
            <w:noWrap/>
            <w:vAlign w:val="bottom"/>
            <w:hideMark/>
          </w:tcPr>
          <w:p w:rsidR="00B44E9B" w:rsidRPr="00895BA9" w:rsidRDefault="00D421B8" w:rsidP="005F0F3D">
            <w:pPr>
              <w:rPr>
                <w:b/>
                <w:bCs/>
                <w:color w:val="000000"/>
                <w:sz w:val="16"/>
                <w:szCs w:val="14"/>
                <w:lang w:val="en-GB"/>
              </w:rPr>
            </w:pPr>
            <w:r w:rsidRPr="00D421B8">
              <w:rPr>
                <w:b/>
                <w:bCs/>
                <w:color w:val="000000"/>
                <w:sz w:val="16"/>
                <w:szCs w:val="14"/>
                <w:lang w:val="en-GB"/>
              </w:rPr>
              <w:t>1997</w:t>
            </w:r>
          </w:p>
        </w:tc>
        <w:tc>
          <w:tcPr>
            <w:tcW w:w="580" w:type="dxa"/>
            <w:tcBorders>
              <w:top w:val="nil"/>
              <w:left w:val="nil"/>
              <w:bottom w:val="single" w:sz="8" w:space="0" w:color="auto"/>
              <w:right w:val="nil"/>
            </w:tcBorders>
            <w:shd w:val="clear" w:color="auto" w:fill="auto"/>
            <w:noWrap/>
            <w:vAlign w:val="bottom"/>
            <w:hideMark/>
          </w:tcPr>
          <w:p w:rsidR="00B44E9B" w:rsidRPr="00895BA9" w:rsidRDefault="00D421B8" w:rsidP="005F0F3D">
            <w:pPr>
              <w:rPr>
                <w:b/>
                <w:bCs/>
                <w:color w:val="000000"/>
                <w:sz w:val="16"/>
                <w:szCs w:val="14"/>
                <w:lang w:val="en-GB"/>
              </w:rPr>
            </w:pPr>
            <w:r w:rsidRPr="00D421B8">
              <w:rPr>
                <w:b/>
                <w:bCs/>
                <w:color w:val="000000"/>
                <w:sz w:val="16"/>
                <w:szCs w:val="14"/>
                <w:lang w:val="en-GB"/>
              </w:rPr>
              <w:t>1998</w:t>
            </w:r>
          </w:p>
        </w:tc>
        <w:tc>
          <w:tcPr>
            <w:tcW w:w="580" w:type="dxa"/>
            <w:tcBorders>
              <w:top w:val="nil"/>
              <w:left w:val="nil"/>
              <w:bottom w:val="single" w:sz="8" w:space="0" w:color="auto"/>
              <w:right w:val="nil"/>
            </w:tcBorders>
            <w:shd w:val="clear" w:color="auto" w:fill="auto"/>
            <w:noWrap/>
            <w:vAlign w:val="bottom"/>
            <w:hideMark/>
          </w:tcPr>
          <w:p w:rsidR="00B44E9B" w:rsidRPr="00895BA9" w:rsidRDefault="00D421B8" w:rsidP="005F0F3D">
            <w:pPr>
              <w:rPr>
                <w:b/>
                <w:bCs/>
                <w:color w:val="000000"/>
                <w:sz w:val="16"/>
                <w:szCs w:val="14"/>
                <w:lang w:val="en-GB"/>
              </w:rPr>
            </w:pPr>
            <w:r w:rsidRPr="00D421B8">
              <w:rPr>
                <w:b/>
                <w:bCs/>
                <w:color w:val="000000"/>
                <w:sz w:val="16"/>
                <w:szCs w:val="14"/>
                <w:lang w:val="en-GB"/>
              </w:rPr>
              <w:t>1999</w:t>
            </w:r>
          </w:p>
        </w:tc>
        <w:tc>
          <w:tcPr>
            <w:tcW w:w="580" w:type="dxa"/>
            <w:tcBorders>
              <w:top w:val="nil"/>
              <w:left w:val="nil"/>
              <w:bottom w:val="single" w:sz="8" w:space="0" w:color="auto"/>
              <w:right w:val="nil"/>
            </w:tcBorders>
            <w:shd w:val="clear" w:color="auto" w:fill="auto"/>
            <w:noWrap/>
            <w:vAlign w:val="bottom"/>
            <w:hideMark/>
          </w:tcPr>
          <w:p w:rsidR="00B44E9B" w:rsidRPr="00895BA9" w:rsidRDefault="00D421B8" w:rsidP="005F0F3D">
            <w:pPr>
              <w:rPr>
                <w:b/>
                <w:bCs/>
                <w:color w:val="000000"/>
                <w:sz w:val="16"/>
                <w:szCs w:val="14"/>
                <w:lang w:val="en-GB"/>
              </w:rPr>
            </w:pPr>
            <w:r w:rsidRPr="00D421B8">
              <w:rPr>
                <w:b/>
                <w:bCs/>
                <w:color w:val="000000"/>
                <w:sz w:val="16"/>
                <w:szCs w:val="14"/>
                <w:lang w:val="en-GB"/>
              </w:rPr>
              <w:t>2000</w:t>
            </w:r>
          </w:p>
        </w:tc>
        <w:tc>
          <w:tcPr>
            <w:tcW w:w="580" w:type="dxa"/>
            <w:tcBorders>
              <w:top w:val="nil"/>
              <w:left w:val="nil"/>
              <w:bottom w:val="single" w:sz="8" w:space="0" w:color="auto"/>
              <w:right w:val="nil"/>
            </w:tcBorders>
            <w:shd w:val="clear" w:color="auto" w:fill="auto"/>
            <w:noWrap/>
            <w:vAlign w:val="bottom"/>
            <w:hideMark/>
          </w:tcPr>
          <w:p w:rsidR="00B44E9B" w:rsidRPr="00895BA9" w:rsidRDefault="00D421B8" w:rsidP="005F0F3D">
            <w:pPr>
              <w:rPr>
                <w:b/>
                <w:bCs/>
                <w:color w:val="000000"/>
                <w:sz w:val="16"/>
                <w:szCs w:val="14"/>
                <w:lang w:val="en-GB"/>
              </w:rPr>
            </w:pPr>
            <w:r w:rsidRPr="00D421B8">
              <w:rPr>
                <w:b/>
                <w:bCs/>
                <w:color w:val="000000"/>
                <w:sz w:val="16"/>
                <w:szCs w:val="14"/>
                <w:lang w:val="en-GB"/>
              </w:rPr>
              <w:t>2001</w:t>
            </w:r>
          </w:p>
        </w:tc>
        <w:tc>
          <w:tcPr>
            <w:tcW w:w="580" w:type="dxa"/>
            <w:tcBorders>
              <w:top w:val="nil"/>
              <w:left w:val="nil"/>
              <w:bottom w:val="single" w:sz="8" w:space="0" w:color="auto"/>
              <w:right w:val="nil"/>
            </w:tcBorders>
            <w:shd w:val="clear" w:color="auto" w:fill="auto"/>
            <w:noWrap/>
            <w:vAlign w:val="bottom"/>
            <w:hideMark/>
          </w:tcPr>
          <w:p w:rsidR="00B44E9B" w:rsidRPr="00895BA9" w:rsidRDefault="00D421B8" w:rsidP="005F0F3D">
            <w:pPr>
              <w:rPr>
                <w:b/>
                <w:bCs/>
                <w:color w:val="000000"/>
                <w:sz w:val="16"/>
                <w:szCs w:val="14"/>
                <w:lang w:val="en-GB"/>
              </w:rPr>
            </w:pPr>
            <w:r w:rsidRPr="00D421B8">
              <w:rPr>
                <w:b/>
                <w:bCs/>
                <w:color w:val="000000"/>
                <w:sz w:val="16"/>
                <w:szCs w:val="14"/>
                <w:lang w:val="en-GB"/>
              </w:rPr>
              <w:t>2002</w:t>
            </w:r>
          </w:p>
        </w:tc>
        <w:tc>
          <w:tcPr>
            <w:tcW w:w="580" w:type="dxa"/>
            <w:tcBorders>
              <w:top w:val="nil"/>
              <w:left w:val="nil"/>
              <w:bottom w:val="single" w:sz="8" w:space="0" w:color="auto"/>
              <w:right w:val="nil"/>
            </w:tcBorders>
            <w:shd w:val="clear" w:color="auto" w:fill="auto"/>
            <w:noWrap/>
            <w:vAlign w:val="bottom"/>
            <w:hideMark/>
          </w:tcPr>
          <w:p w:rsidR="00B44E9B" w:rsidRPr="00895BA9" w:rsidRDefault="00D421B8" w:rsidP="005F0F3D">
            <w:pPr>
              <w:rPr>
                <w:b/>
                <w:bCs/>
                <w:color w:val="000000"/>
                <w:sz w:val="16"/>
                <w:szCs w:val="14"/>
                <w:lang w:val="en-GB"/>
              </w:rPr>
            </w:pPr>
            <w:r w:rsidRPr="00D421B8">
              <w:rPr>
                <w:b/>
                <w:bCs/>
                <w:color w:val="000000"/>
                <w:sz w:val="16"/>
                <w:szCs w:val="14"/>
                <w:lang w:val="en-GB"/>
              </w:rPr>
              <w:t>2003</w:t>
            </w:r>
          </w:p>
        </w:tc>
        <w:tc>
          <w:tcPr>
            <w:tcW w:w="580" w:type="dxa"/>
            <w:tcBorders>
              <w:top w:val="nil"/>
              <w:left w:val="nil"/>
              <w:bottom w:val="single" w:sz="8" w:space="0" w:color="auto"/>
              <w:right w:val="nil"/>
            </w:tcBorders>
            <w:shd w:val="clear" w:color="auto" w:fill="auto"/>
            <w:noWrap/>
            <w:vAlign w:val="bottom"/>
            <w:hideMark/>
          </w:tcPr>
          <w:p w:rsidR="00B44E9B" w:rsidRPr="00895BA9" w:rsidRDefault="00D421B8" w:rsidP="005F0F3D">
            <w:pPr>
              <w:rPr>
                <w:b/>
                <w:bCs/>
                <w:color w:val="000000"/>
                <w:sz w:val="16"/>
                <w:szCs w:val="14"/>
                <w:lang w:val="en-GB"/>
              </w:rPr>
            </w:pPr>
            <w:r w:rsidRPr="00D421B8">
              <w:rPr>
                <w:b/>
                <w:bCs/>
                <w:color w:val="000000"/>
                <w:sz w:val="16"/>
                <w:szCs w:val="14"/>
                <w:lang w:val="en-GB"/>
              </w:rPr>
              <w:t>2004</w:t>
            </w:r>
          </w:p>
        </w:tc>
        <w:tc>
          <w:tcPr>
            <w:tcW w:w="500" w:type="dxa"/>
            <w:tcBorders>
              <w:top w:val="nil"/>
              <w:left w:val="nil"/>
              <w:bottom w:val="single" w:sz="8" w:space="0" w:color="auto"/>
              <w:right w:val="nil"/>
            </w:tcBorders>
            <w:shd w:val="clear" w:color="auto" w:fill="auto"/>
            <w:noWrap/>
            <w:vAlign w:val="bottom"/>
            <w:hideMark/>
          </w:tcPr>
          <w:p w:rsidR="00B44E9B" w:rsidRPr="00895BA9" w:rsidRDefault="00D421B8" w:rsidP="005F0F3D">
            <w:pPr>
              <w:rPr>
                <w:b/>
                <w:bCs/>
                <w:color w:val="000000"/>
                <w:sz w:val="16"/>
                <w:szCs w:val="14"/>
                <w:lang w:val="en-GB"/>
              </w:rPr>
            </w:pPr>
            <w:r w:rsidRPr="00D421B8">
              <w:rPr>
                <w:b/>
                <w:bCs/>
                <w:color w:val="000000"/>
                <w:sz w:val="16"/>
                <w:szCs w:val="14"/>
                <w:lang w:val="en-GB"/>
              </w:rPr>
              <w:t>2005</w:t>
            </w:r>
          </w:p>
        </w:tc>
        <w:tc>
          <w:tcPr>
            <w:tcW w:w="500" w:type="dxa"/>
            <w:tcBorders>
              <w:top w:val="nil"/>
              <w:left w:val="nil"/>
              <w:bottom w:val="single" w:sz="8" w:space="0" w:color="auto"/>
              <w:right w:val="nil"/>
            </w:tcBorders>
            <w:shd w:val="clear" w:color="auto" w:fill="auto"/>
            <w:noWrap/>
            <w:vAlign w:val="bottom"/>
            <w:hideMark/>
          </w:tcPr>
          <w:p w:rsidR="00B44E9B" w:rsidRPr="00895BA9" w:rsidRDefault="00D421B8" w:rsidP="005F0F3D">
            <w:pPr>
              <w:rPr>
                <w:b/>
                <w:bCs/>
                <w:color w:val="000000"/>
                <w:sz w:val="16"/>
                <w:szCs w:val="14"/>
                <w:lang w:val="en-GB"/>
              </w:rPr>
            </w:pPr>
            <w:r w:rsidRPr="00D421B8">
              <w:rPr>
                <w:b/>
                <w:bCs/>
                <w:color w:val="000000"/>
                <w:sz w:val="16"/>
                <w:szCs w:val="14"/>
                <w:lang w:val="en-GB"/>
              </w:rPr>
              <w:t>2006</w:t>
            </w:r>
          </w:p>
        </w:tc>
        <w:tc>
          <w:tcPr>
            <w:tcW w:w="500" w:type="dxa"/>
            <w:tcBorders>
              <w:top w:val="nil"/>
              <w:left w:val="nil"/>
              <w:bottom w:val="single" w:sz="8" w:space="0" w:color="auto"/>
              <w:right w:val="nil"/>
            </w:tcBorders>
            <w:shd w:val="clear" w:color="auto" w:fill="auto"/>
            <w:noWrap/>
            <w:vAlign w:val="bottom"/>
            <w:hideMark/>
          </w:tcPr>
          <w:p w:rsidR="00B44E9B" w:rsidRPr="00895BA9" w:rsidRDefault="00D421B8" w:rsidP="005F0F3D">
            <w:pPr>
              <w:rPr>
                <w:b/>
                <w:bCs/>
                <w:color w:val="000000"/>
                <w:sz w:val="16"/>
                <w:szCs w:val="14"/>
                <w:lang w:val="en-GB"/>
              </w:rPr>
            </w:pPr>
            <w:r w:rsidRPr="00D421B8">
              <w:rPr>
                <w:b/>
                <w:bCs/>
                <w:color w:val="000000"/>
                <w:sz w:val="16"/>
                <w:szCs w:val="14"/>
                <w:lang w:val="en-GB"/>
              </w:rPr>
              <w:t>2007</w:t>
            </w:r>
          </w:p>
        </w:tc>
        <w:tc>
          <w:tcPr>
            <w:tcW w:w="500" w:type="dxa"/>
            <w:tcBorders>
              <w:top w:val="nil"/>
              <w:left w:val="nil"/>
              <w:bottom w:val="single" w:sz="8" w:space="0" w:color="auto"/>
              <w:right w:val="nil"/>
            </w:tcBorders>
            <w:shd w:val="clear" w:color="auto" w:fill="auto"/>
            <w:noWrap/>
            <w:vAlign w:val="bottom"/>
            <w:hideMark/>
          </w:tcPr>
          <w:p w:rsidR="00B44E9B" w:rsidRPr="00895BA9" w:rsidRDefault="00D421B8" w:rsidP="005F0F3D">
            <w:pPr>
              <w:rPr>
                <w:b/>
                <w:bCs/>
                <w:color w:val="000000"/>
                <w:sz w:val="16"/>
                <w:szCs w:val="14"/>
                <w:lang w:val="en-GB"/>
              </w:rPr>
            </w:pPr>
            <w:r w:rsidRPr="00D421B8">
              <w:rPr>
                <w:b/>
                <w:bCs/>
                <w:color w:val="000000"/>
                <w:sz w:val="16"/>
                <w:szCs w:val="14"/>
                <w:lang w:val="en-GB"/>
              </w:rPr>
              <w:t>2008</w:t>
            </w:r>
          </w:p>
        </w:tc>
        <w:tc>
          <w:tcPr>
            <w:tcW w:w="500" w:type="dxa"/>
            <w:tcBorders>
              <w:top w:val="nil"/>
              <w:left w:val="nil"/>
              <w:bottom w:val="single" w:sz="8" w:space="0" w:color="auto"/>
              <w:right w:val="nil"/>
            </w:tcBorders>
            <w:shd w:val="clear" w:color="auto" w:fill="auto"/>
            <w:noWrap/>
            <w:vAlign w:val="bottom"/>
            <w:hideMark/>
          </w:tcPr>
          <w:p w:rsidR="00B44E9B" w:rsidRPr="00895BA9" w:rsidRDefault="00D421B8" w:rsidP="005F0F3D">
            <w:pPr>
              <w:rPr>
                <w:b/>
                <w:bCs/>
                <w:color w:val="000000"/>
                <w:sz w:val="16"/>
                <w:szCs w:val="14"/>
                <w:lang w:val="en-GB"/>
              </w:rPr>
            </w:pPr>
            <w:r w:rsidRPr="00D421B8">
              <w:rPr>
                <w:b/>
                <w:bCs/>
                <w:color w:val="000000"/>
                <w:sz w:val="16"/>
                <w:szCs w:val="14"/>
                <w:lang w:val="en-GB"/>
              </w:rPr>
              <w:t>2009</w:t>
            </w:r>
          </w:p>
        </w:tc>
        <w:tc>
          <w:tcPr>
            <w:tcW w:w="500" w:type="dxa"/>
            <w:tcBorders>
              <w:top w:val="nil"/>
              <w:left w:val="nil"/>
              <w:bottom w:val="single" w:sz="8" w:space="0" w:color="auto"/>
              <w:right w:val="nil"/>
            </w:tcBorders>
            <w:shd w:val="clear" w:color="auto" w:fill="auto"/>
            <w:noWrap/>
            <w:vAlign w:val="bottom"/>
            <w:hideMark/>
          </w:tcPr>
          <w:p w:rsidR="00B44E9B" w:rsidRPr="00895BA9" w:rsidRDefault="00D421B8" w:rsidP="005F0F3D">
            <w:pPr>
              <w:rPr>
                <w:b/>
                <w:bCs/>
                <w:color w:val="000000"/>
                <w:sz w:val="16"/>
                <w:szCs w:val="14"/>
                <w:lang w:val="en-GB"/>
              </w:rPr>
            </w:pPr>
            <w:r w:rsidRPr="00D421B8">
              <w:rPr>
                <w:b/>
                <w:bCs/>
                <w:color w:val="000000"/>
                <w:sz w:val="16"/>
                <w:szCs w:val="14"/>
                <w:lang w:val="en-GB"/>
              </w:rPr>
              <w:t>2010</w:t>
            </w:r>
          </w:p>
        </w:tc>
        <w:tc>
          <w:tcPr>
            <w:tcW w:w="500" w:type="dxa"/>
            <w:tcBorders>
              <w:top w:val="nil"/>
              <w:left w:val="nil"/>
              <w:bottom w:val="single" w:sz="8" w:space="0" w:color="auto"/>
              <w:right w:val="nil"/>
            </w:tcBorders>
            <w:shd w:val="clear" w:color="auto" w:fill="auto"/>
            <w:noWrap/>
            <w:vAlign w:val="bottom"/>
            <w:hideMark/>
          </w:tcPr>
          <w:p w:rsidR="00B44E9B" w:rsidRPr="00895BA9" w:rsidRDefault="00D421B8" w:rsidP="005F0F3D">
            <w:pPr>
              <w:rPr>
                <w:b/>
                <w:bCs/>
                <w:color w:val="000000"/>
                <w:sz w:val="16"/>
                <w:szCs w:val="14"/>
                <w:lang w:val="en-GB"/>
              </w:rPr>
            </w:pPr>
            <w:r w:rsidRPr="00D421B8">
              <w:rPr>
                <w:b/>
                <w:bCs/>
                <w:color w:val="000000"/>
                <w:sz w:val="16"/>
                <w:szCs w:val="14"/>
                <w:lang w:val="en-GB"/>
              </w:rPr>
              <w:t>2011</w:t>
            </w:r>
          </w:p>
        </w:tc>
        <w:tc>
          <w:tcPr>
            <w:tcW w:w="500" w:type="dxa"/>
            <w:tcBorders>
              <w:top w:val="nil"/>
              <w:left w:val="nil"/>
              <w:bottom w:val="single" w:sz="8" w:space="0" w:color="auto"/>
              <w:right w:val="nil"/>
            </w:tcBorders>
            <w:shd w:val="clear" w:color="auto" w:fill="auto"/>
            <w:noWrap/>
            <w:vAlign w:val="bottom"/>
            <w:hideMark/>
          </w:tcPr>
          <w:p w:rsidR="00B44E9B" w:rsidRPr="00895BA9" w:rsidRDefault="00D421B8" w:rsidP="005F0F3D">
            <w:pPr>
              <w:rPr>
                <w:b/>
                <w:bCs/>
                <w:color w:val="000000"/>
                <w:sz w:val="16"/>
                <w:szCs w:val="14"/>
                <w:lang w:val="en-GB"/>
              </w:rPr>
            </w:pPr>
            <w:r w:rsidRPr="00D421B8">
              <w:rPr>
                <w:b/>
                <w:bCs/>
                <w:color w:val="000000"/>
                <w:sz w:val="16"/>
                <w:szCs w:val="14"/>
                <w:lang w:val="en-GB"/>
              </w:rPr>
              <w:t>2012</w:t>
            </w:r>
          </w:p>
        </w:tc>
        <w:tc>
          <w:tcPr>
            <w:tcW w:w="500" w:type="dxa"/>
            <w:tcBorders>
              <w:top w:val="nil"/>
              <w:left w:val="nil"/>
              <w:bottom w:val="single" w:sz="8" w:space="0" w:color="auto"/>
              <w:right w:val="nil"/>
            </w:tcBorders>
            <w:vAlign w:val="bottom"/>
          </w:tcPr>
          <w:p w:rsidR="00B44E9B" w:rsidRPr="00895BA9" w:rsidRDefault="00D421B8" w:rsidP="005F0F3D">
            <w:pPr>
              <w:rPr>
                <w:b/>
                <w:bCs/>
                <w:color w:val="000000"/>
                <w:sz w:val="16"/>
                <w:szCs w:val="14"/>
                <w:lang w:val="en-GB"/>
              </w:rPr>
            </w:pPr>
            <w:r w:rsidRPr="00D421B8">
              <w:rPr>
                <w:b/>
                <w:bCs/>
                <w:color w:val="000000"/>
                <w:sz w:val="16"/>
                <w:szCs w:val="14"/>
                <w:lang w:val="en-GB"/>
              </w:rPr>
              <w:t>2013</w:t>
            </w:r>
          </w:p>
        </w:tc>
        <w:tc>
          <w:tcPr>
            <w:tcW w:w="500" w:type="dxa"/>
            <w:tcBorders>
              <w:top w:val="nil"/>
              <w:left w:val="nil"/>
              <w:bottom w:val="single" w:sz="8" w:space="0" w:color="auto"/>
              <w:right w:val="nil"/>
            </w:tcBorders>
            <w:shd w:val="clear" w:color="auto" w:fill="auto"/>
            <w:noWrap/>
            <w:vAlign w:val="bottom"/>
            <w:hideMark/>
          </w:tcPr>
          <w:p w:rsidR="00B44E9B" w:rsidRPr="00895BA9" w:rsidRDefault="00D421B8" w:rsidP="005F0F3D">
            <w:pPr>
              <w:rPr>
                <w:b/>
                <w:bCs/>
                <w:color w:val="000000"/>
                <w:sz w:val="16"/>
                <w:szCs w:val="14"/>
                <w:lang w:val="en-GB"/>
              </w:rPr>
            </w:pPr>
            <w:r w:rsidRPr="00D421B8">
              <w:rPr>
                <w:b/>
                <w:bCs/>
                <w:color w:val="000000"/>
                <w:sz w:val="16"/>
                <w:szCs w:val="14"/>
                <w:lang w:val="en-GB"/>
              </w:rPr>
              <w:t>2014</w:t>
            </w:r>
          </w:p>
        </w:tc>
      </w:tr>
      <w:tr w:rsidR="00B262BA" w:rsidRPr="00895BA9" w:rsidTr="00B262BA">
        <w:trPr>
          <w:trHeight w:val="300"/>
        </w:trPr>
        <w:tc>
          <w:tcPr>
            <w:tcW w:w="1340" w:type="dxa"/>
            <w:tcBorders>
              <w:top w:val="nil"/>
              <w:left w:val="nil"/>
              <w:bottom w:val="nil"/>
              <w:right w:val="nil"/>
            </w:tcBorders>
            <w:shd w:val="clear" w:color="auto" w:fill="auto"/>
            <w:noWrap/>
            <w:vAlign w:val="bottom"/>
            <w:hideMark/>
          </w:tcPr>
          <w:p w:rsidR="00B262BA" w:rsidRPr="00895BA9" w:rsidRDefault="00D421B8" w:rsidP="00B44E9B">
            <w:pPr>
              <w:rPr>
                <w:bCs/>
                <w:color w:val="000000"/>
                <w:sz w:val="16"/>
                <w:szCs w:val="14"/>
                <w:lang w:val="en-GB"/>
              </w:rPr>
            </w:pPr>
            <w:r w:rsidRPr="00D421B8">
              <w:rPr>
                <w:bCs/>
                <w:color w:val="000000"/>
                <w:sz w:val="16"/>
                <w:szCs w:val="14"/>
                <w:lang w:val="en-GB"/>
              </w:rPr>
              <w:t>Number of new firms</w:t>
            </w:r>
          </w:p>
        </w:tc>
        <w:tc>
          <w:tcPr>
            <w:tcW w:w="580" w:type="dxa"/>
            <w:tcBorders>
              <w:top w:val="nil"/>
              <w:left w:val="nil"/>
              <w:bottom w:val="nil"/>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1,318</w:t>
            </w:r>
          </w:p>
        </w:tc>
        <w:tc>
          <w:tcPr>
            <w:tcW w:w="580" w:type="dxa"/>
            <w:tcBorders>
              <w:top w:val="nil"/>
              <w:left w:val="nil"/>
              <w:bottom w:val="nil"/>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888</w:t>
            </w:r>
          </w:p>
        </w:tc>
        <w:tc>
          <w:tcPr>
            <w:tcW w:w="580" w:type="dxa"/>
            <w:tcBorders>
              <w:top w:val="nil"/>
              <w:left w:val="nil"/>
              <w:bottom w:val="nil"/>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706</w:t>
            </w:r>
          </w:p>
        </w:tc>
        <w:tc>
          <w:tcPr>
            <w:tcW w:w="500" w:type="dxa"/>
            <w:tcBorders>
              <w:top w:val="nil"/>
              <w:left w:val="nil"/>
              <w:bottom w:val="nil"/>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1,315</w:t>
            </w:r>
          </w:p>
        </w:tc>
        <w:tc>
          <w:tcPr>
            <w:tcW w:w="580" w:type="dxa"/>
            <w:tcBorders>
              <w:top w:val="nil"/>
              <w:left w:val="nil"/>
              <w:bottom w:val="nil"/>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3,979</w:t>
            </w:r>
          </w:p>
        </w:tc>
        <w:tc>
          <w:tcPr>
            <w:tcW w:w="580" w:type="dxa"/>
            <w:tcBorders>
              <w:top w:val="nil"/>
              <w:left w:val="nil"/>
              <w:bottom w:val="nil"/>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4,522</w:t>
            </w:r>
          </w:p>
        </w:tc>
        <w:tc>
          <w:tcPr>
            <w:tcW w:w="580" w:type="dxa"/>
            <w:tcBorders>
              <w:top w:val="nil"/>
              <w:left w:val="nil"/>
              <w:bottom w:val="nil"/>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4,851</w:t>
            </w:r>
          </w:p>
        </w:tc>
        <w:tc>
          <w:tcPr>
            <w:tcW w:w="580" w:type="dxa"/>
            <w:tcBorders>
              <w:top w:val="nil"/>
              <w:left w:val="nil"/>
              <w:bottom w:val="nil"/>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5,454</w:t>
            </w:r>
          </w:p>
        </w:tc>
        <w:tc>
          <w:tcPr>
            <w:tcW w:w="580" w:type="dxa"/>
            <w:tcBorders>
              <w:top w:val="nil"/>
              <w:left w:val="nil"/>
              <w:bottom w:val="nil"/>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6,013</w:t>
            </w:r>
          </w:p>
        </w:tc>
        <w:tc>
          <w:tcPr>
            <w:tcW w:w="580" w:type="dxa"/>
            <w:tcBorders>
              <w:top w:val="nil"/>
              <w:left w:val="nil"/>
              <w:bottom w:val="nil"/>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5,353</w:t>
            </w:r>
          </w:p>
        </w:tc>
        <w:tc>
          <w:tcPr>
            <w:tcW w:w="580" w:type="dxa"/>
            <w:tcBorders>
              <w:top w:val="nil"/>
              <w:left w:val="nil"/>
              <w:bottom w:val="nil"/>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4,249</w:t>
            </w:r>
          </w:p>
        </w:tc>
        <w:tc>
          <w:tcPr>
            <w:tcW w:w="500" w:type="dxa"/>
            <w:tcBorders>
              <w:top w:val="nil"/>
              <w:left w:val="nil"/>
              <w:bottom w:val="nil"/>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3,466</w:t>
            </w:r>
          </w:p>
        </w:tc>
        <w:tc>
          <w:tcPr>
            <w:tcW w:w="500" w:type="dxa"/>
            <w:tcBorders>
              <w:top w:val="nil"/>
              <w:left w:val="nil"/>
              <w:bottom w:val="nil"/>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2,526</w:t>
            </w:r>
          </w:p>
        </w:tc>
        <w:tc>
          <w:tcPr>
            <w:tcW w:w="500" w:type="dxa"/>
            <w:tcBorders>
              <w:top w:val="nil"/>
              <w:left w:val="nil"/>
              <w:bottom w:val="nil"/>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2,341</w:t>
            </w:r>
          </w:p>
        </w:tc>
        <w:tc>
          <w:tcPr>
            <w:tcW w:w="500" w:type="dxa"/>
            <w:tcBorders>
              <w:top w:val="nil"/>
              <w:left w:val="nil"/>
              <w:bottom w:val="nil"/>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1,514</w:t>
            </w:r>
          </w:p>
        </w:tc>
        <w:tc>
          <w:tcPr>
            <w:tcW w:w="500" w:type="dxa"/>
            <w:tcBorders>
              <w:top w:val="nil"/>
              <w:left w:val="nil"/>
              <w:bottom w:val="nil"/>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1,225</w:t>
            </w:r>
          </w:p>
        </w:tc>
        <w:tc>
          <w:tcPr>
            <w:tcW w:w="500" w:type="dxa"/>
            <w:tcBorders>
              <w:top w:val="nil"/>
              <w:left w:val="nil"/>
              <w:bottom w:val="nil"/>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1,252</w:t>
            </w:r>
          </w:p>
        </w:tc>
        <w:tc>
          <w:tcPr>
            <w:tcW w:w="500" w:type="dxa"/>
            <w:tcBorders>
              <w:top w:val="nil"/>
              <w:left w:val="nil"/>
              <w:bottom w:val="nil"/>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1,145</w:t>
            </w:r>
          </w:p>
        </w:tc>
        <w:tc>
          <w:tcPr>
            <w:tcW w:w="500" w:type="dxa"/>
            <w:tcBorders>
              <w:top w:val="nil"/>
              <w:left w:val="nil"/>
              <w:bottom w:val="nil"/>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1,006</w:t>
            </w:r>
          </w:p>
        </w:tc>
        <w:tc>
          <w:tcPr>
            <w:tcW w:w="500" w:type="dxa"/>
            <w:tcBorders>
              <w:top w:val="nil"/>
              <w:left w:val="nil"/>
              <w:bottom w:val="nil"/>
              <w:right w:val="nil"/>
            </w:tcBorders>
            <w:vAlign w:val="bottom"/>
          </w:tcPr>
          <w:p w:rsidR="00B262BA" w:rsidRPr="00895BA9" w:rsidRDefault="00D421B8" w:rsidP="00B44E9B">
            <w:pPr>
              <w:jc w:val="right"/>
              <w:rPr>
                <w:color w:val="000000"/>
                <w:sz w:val="16"/>
                <w:szCs w:val="14"/>
                <w:lang w:val="en-GB"/>
              </w:rPr>
            </w:pPr>
            <w:r w:rsidRPr="00D421B8">
              <w:rPr>
                <w:color w:val="000000"/>
                <w:sz w:val="16"/>
                <w:szCs w:val="14"/>
                <w:lang w:val="en-GB"/>
              </w:rPr>
              <w:t>892</w:t>
            </w:r>
          </w:p>
        </w:tc>
        <w:tc>
          <w:tcPr>
            <w:tcW w:w="500" w:type="dxa"/>
            <w:tcBorders>
              <w:top w:val="nil"/>
              <w:left w:val="nil"/>
              <w:bottom w:val="nil"/>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 770</w:t>
            </w:r>
          </w:p>
        </w:tc>
      </w:tr>
      <w:tr w:rsidR="00B262BA" w:rsidRPr="00895BA9" w:rsidTr="00B262BA">
        <w:trPr>
          <w:trHeight w:val="315"/>
        </w:trPr>
        <w:tc>
          <w:tcPr>
            <w:tcW w:w="1340" w:type="dxa"/>
            <w:tcBorders>
              <w:top w:val="nil"/>
              <w:left w:val="nil"/>
              <w:bottom w:val="single" w:sz="8" w:space="0" w:color="auto"/>
              <w:right w:val="nil"/>
            </w:tcBorders>
            <w:shd w:val="clear" w:color="auto" w:fill="auto"/>
            <w:noWrap/>
            <w:vAlign w:val="bottom"/>
            <w:hideMark/>
          </w:tcPr>
          <w:p w:rsidR="00B262BA" w:rsidRPr="00895BA9" w:rsidRDefault="00D421B8" w:rsidP="00B44E9B">
            <w:pPr>
              <w:rPr>
                <w:color w:val="000000"/>
                <w:sz w:val="16"/>
                <w:szCs w:val="14"/>
                <w:lang w:val="en-GB"/>
              </w:rPr>
            </w:pPr>
            <w:r w:rsidRPr="00D421B8">
              <w:rPr>
                <w:bCs/>
                <w:color w:val="000000"/>
                <w:sz w:val="16"/>
                <w:szCs w:val="14"/>
                <w:lang w:val="en-GB"/>
              </w:rPr>
              <w:t>Number of owners</w:t>
            </w:r>
          </w:p>
        </w:tc>
        <w:tc>
          <w:tcPr>
            <w:tcW w:w="580" w:type="dxa"/>
            <w:tcBorders>
              <w:top w:val="nil"/>
              <w:left w:val="nil"/>
              <w:bottom w:val="single" w:sz="8" w:space="0" w:color="auto"/>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6,805</w:t>
            </w:r>
          </w:p>
        </w:tc>
        <w:tc>
          <w:tcPr>
            <w:tcW w:w="580" w:type="dxa"/>
            <w:tcBorders>
              <w:top w:val="nil"/>
              <w:left w:val="nil"/>
              <w:bottom w:val="single" w:sz="8" w:space="0" w:color="auto"/>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4,930</w:t>
            </w:r>
          </w:p>
        </w:tc>
        <w:tc>
          <w:tcPr>
            <w:tcW w:w="580" w:type="dxa"/>
            <w:tcBorders>
              <w:top w:val="nil"/>
              <w:left w:val="nil"/>
              <w:bottom w:val="single" w:sz="8" w:space="0" w:color="auto"/>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3,422</w:t>
            </w:r>
          </w:p>
        </w:tc>
        <w:tc>
          <w:tcPr>
            <w:tcW w:w="500" w:type="dxa"/>
            <w:tcBorders>
              <w:top w:val="nil"/>
              <w:left w:val="nil"/>
              <w:bottom w:val="single" w:sz="8" w:space="0" w:color="auto"/>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4,779</w:t>
            </w:r>
          </w:p>
        </w:tc>
        <w:tc>
          <w:tcPr>
            <w:tcW w:w="580" w:type="dxa"/>
            <w:tcBorders>
              <w:top w:val="nil"/>
              <w:left w:val="nil"/>
              <w:bottom w:val="single" w:sz="8" w:space="0" w:color="auto"/>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11,307</w:t>
            </w:r>
          </w:p>
        </w:tc>
        <w:tc>
          <w:tcPr>
            <w:tcW w:w="580" w:type="dxa"/>
            <w:tcBorders>
              <w:top w:val="nil"/>
              <w:left w:val="nil"/>
              <w:bottom w:val="single" w:sz="8" w:space="0" w:color="auto"/>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11,814</w:t>
            </w:r>
          </w:p>
        </w:tc>
        <w:tc>
          <w:tcPr>
            <w:tcW w:w="580" w:type="dxa"/>
            <w:tcBorders>
              <w:top w:val="nil"/>
              <w:left w:val="nil"/>
              <w:bottom w:val="single" w:sz="8" w:space="0" w:color="auto"/>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12,306</w:t>
            </w:r>
          </w:p>
        </w:tc>
        <w:tc>
          <w:tcPr>
            <w:tcW w:w="580" w:type="dxa"/>
            <w:tcBorders>
              <w:top w:val="nil"/>
              <w:left w:val="nil"/>
              <w:bottom w:val="single" w:sz="8" w:space="0" w:color="auto"/>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13,654</w:t>
            </w:r>
          </w:p>
        </w:tc>
        <w:tc>
          <w:tcPr>
            <w:tcW w:w="580" w:type="dxa"/>
            <w:tcBorders>
              <w:top w:val="nil"/>
              <w:left w:val="nil"/>
              <w:bottom w:val="single" w:sz="8" w:space="0" w:color="auto"/>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14,983</w:t>
            </w:r>
          </w:p>
        </w:tc>
        <w:tc>
          <w:tcPr>
            <w:tcW w:w="580" w:type="dxa"/>
            <w:tcBorders>
              <w:top w:val="nil"/>
              <w:left w:val="nil"/>
              <w:bottom w:val="single" w:sz="8" w:space="0" w:color="auto"/>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13,770</w:t>
            </w:r>
          </w:p>
        </w:tc>
        <w:tc>
          <w:tcPr>
            <w:tcW w:w="580" w:type="dxa"/>
            <w:tcBorders>
              <w:top w:val="nil"/>
              <w:left w:val="nil"/>
              <w:bottom w:val="single" w:sz="8" w:space="0" w:color="auto"/>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11,281</w:t>
            </w:r>
          </w:p>
        </w:tc>
        <w:tc>
          <w:tcPr>
            <w:tcW w:w="500" w:type="dxa"/>
            <w:tcBorders>
              <w:top w:val="nil"/>
              <w:left w:val="nil"/>
              <w:bottom w:val="single" w:sz="8" w:space="0" w:color="auto"/>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8,982</w:t>
            </w:r>
          </w:p>
        </w:tc>
        <w:tc>
          <w:tcPr>
            <w:tcW w:w="500" w:type="dxa"/>
            <w:tcBorders>
              <w:top w:val="nil"/>
              <w:left w:val="nil"/>
              <w:bottom w:val="single" w:sz="8" w:space="0" w:color="auto"/>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6,490</w:t>
            </w:r>
          </w:p>
        </w:tc>
        <w:tc>
          <w:tcPr>
            <w:tcW w:w="500" w:type="dxa"/>
            <w:tcBorders>
              <w:top w:val="nil"/>
              <w:left w:val="nil"/>
              <w:bottom w:val="single" w:sz="8" w:space="0" w:color="auto"/>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5,987</w:t>
            </w:r>
          </w:p>
        </w:tc>
        <w:tc>
          <w:tcPr>
            <w:tcW w:w="500" w:type="dxa"/>
            <w:tcBorders>
              <w:top w:val="nil"/>
              <w:left w:val="nil"/>
              <w:bottom w:val="single" w:sz="8" w:space="0" w:color="auto"/>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4,164</w:t>
            </w:r>
          </w:p>
        </w:tc>
        <w:tc>
          <w:tcPr>
            <w:tcW w:w="500" w:type="dxa"/>
            <w:tcBorders>
              <w:top w:val="nil"/>
              <w:left w:val="nil"/>
              <w:bottom w:val="single" w:sz="8" w:space="0" w:color="auto"/>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3,526</w:t>
            </w:r>
          </w:p>
        </w:tc>
        <w:tc>
          <w:tcPr>
            <w:tcW w:w="500" w:type="dxa"/>
            <w:tcBorders>
              <w:top w:val="nil"/>
              <w:left w:val="nil"/>
              <w:bottom w:val="single" w:sz="8" w:space="0" w:color="auto"/>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3,382</w:t>
            </w:r>
          </w:p>
        </w:tc>
        <w:tc>
          <w:tcPr>
            <w:tcW w:w="500" w:type="dxa"/>
            <w:tcBorders>
              <w:top w:val="nil"/>
              <w:left w:val="nil"/>
              <w:bottom w:val="single" w:sz="8" w:space="0" w:color="auto"/>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3,293</w:t>
            </w:r>
          </w:p>
        </w:tc>
        <w:tc>
          <w:tcPr>
            <w:tcW w:w="500" w:type="dxa"/>
            <w:tcBorders>
              <w:top w:val="nil"/>
              <w:left w:val="nil"/>
              <w:bottom w:val="single" w:sz="8" w:space="0" w:color="auto"/>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3,101</w:t>
            </w:r>
          </w:p>
        </w:tc>
        <w:tc>
          <w:tcPr>
            <w:tcW w:w="500" w:type="dxa"/>
            <w:tcBorders>
              <w:top w:val="nil"/>
              <w:left w:val="nil"/>
              <w:bottom w:val="single" w:sz="8" w:space="0" w:color="auto"/>
              <w:right w:val="nil"/>
            </w:tcBorders>
            <w:vAlign w:val="bottom"/>
          </w:tcPr>
          <w:p w:rsidR="00B262BA" w:rsidRPr="00895BA9" w:rsidRDefault="00D421B8" w:rsidP="00B44E9B">
            <w:pPr>
              <w:jc w:val="right"/>
              <w:rPr>
                <w:color w:val="000000"/>
                <w:sz w:val="16"/>
                <w:szCs w:val="14"/>
                <w:lang w:val="en-GB"/>
              </w:rPr>
            </w:pPr>
            <w:r w:rsidRPr="00D421B8">
              <w:rPr>
                <w:color w:val="000000"/>
                <w:sz w:val="16"/>
                <w:szCs w:val="14"/>
                <w:lang w:val="en-GB"/>
              </w:rPr>
              <w:t>2,747</w:t>
            </w:r>
          </w:p>
        </w:tc>
        <w:tc>
          <w:tcPr>
            <w:tcW w:w="500" w:type="dxa"/>
            <w:tcBorders>
              <w:top w:val="nil"/>
              <w:left w:val="nil"/>
              <w:bottom w:val="single" w:sz="8" w:space="0" w:color="auto"/>
              <w:right w:val="nil"/>
            </w:tcBorders>
            <w:shd w:val="clear" w:color="auto" w:fill="auto"/>
            <w:noWrap/>
            <w:vAlign w:val="bottom"/>
            <w:hideMark/>
          </w:tcPr>
          <w:p w:rsidR="00B262BA" w:rsidRPr="00895BA9" w:rsidRDefault="00D421B8" w:rsidP="00B44E9B">
            <w:pPr>
              <w:jc w:val="right"/>
              <w:rPr>
                <w:color w:val="000000"/>
                <w:sz w:val="16"/>
                <w:szCs w:val="14"/>
                <w:lang w:val="en-GB"/>
              </w:rPr>
            </w:pPr>
            <w:r w:rsidRPr="00D421B8">
              <w:rPr>
                <w:color w:val="000000"/>
                <w:sz w:val="16"/>
                <w:szCs w:val="14"/>
                <w:lang w:val="en-GB"/>
              </w:rPr>
              <w:t>2,246</w:t>
            </w:r>
          </w:p>
        </w:tc>
      </w:tr>
      <w:tr w:rsidR="00B262BA" w:rsidRPr="00895BA9" w:rsidTr="00B262BA">
        <w:trPr>
          <w:trHeight w:val="315"/>
        </w:trPr>
        <w:tc>
          <w:tcPr>
            <w:tcW w:w="1340" w:type="dxa"/>
            <w:tcBorders>
              <w:top w:val="nil"/>
              <w:left w:val="nil"/>
              <w:bottom w:val="single" w:sz="8" w:space="0" w:color="auto"/>
              <w:right w:val="nil"/>
            </w:tcBorders>
            <w:shd w:val="clear" w:color="auto" w:fill="auto"/>
            <w:noWrap/>
            <w:vAlign w:val="bottom"/>
            <w:hideMark/>
          </w:tcPr>
          <w:p w:rsidR="00B262BA" w:rsidRPr="00895BA9" w:rsidRDefault="00D421B8" w:rsidP="00B44E9B">
            <w:pPr>
              <w:rPr>
                <w:color w:val="000000"/>
                <w:sz w:val="16"/>
                <w:szCs w:val="14"/>
                <w:lang w:val="en-GB"/>
              </w:rPr>
            </w:pPr>
            <w:r w:rsidRPr="00D421B8">
              <w:rPr>
                <w:bCs/>
                <w:color w:val="000000"/>
                <w:sz w:val="16"/>
                <w:szCs w:val="14"/>
                <w:lang w:val="en-GB"/>
              </w:rPr>
              <w:t>Member-owners per firm</w:t>
            </w:r>
          </w:p>
        </w:tc>
        <w:tc>
          <w:tcPr>
            <w:tcW w:w="580" w:type="dxa"/>
            <w:tcBorders>
              <w:top w:val="nil"/>
              <w:left w:val="nil"/>
              <w:bottom w:val="single" w:sz="8" w:space="0" w:color="auto"/>
              <w:right w:val="nil"/>
            </w:tcBorders>
            <w:shd w:val="clear" w:color="auto" w:fill="auto"/>
            <w:noWrap/>
            <w:vAlign w:val="bottom"/>
            <w:hideMark/>
          </w:tcPr>
          <w:p w:rsidR="00B262BA" w:rsidRPr="00895BA9" w:rsidRDefault="00532D95" w:rsidP="00B44E9B">
            <w:pPr>
              <w:jc w:val="right"/>
              <w:rPr>
                <w:color w:val="000000"/>
                <w:sz w:val="16"/>
                <w:szCs w:val="14"/>
                <w:lang w:val="en-GB"/>
              </w:rPr>
            </w:pPr>
            <w:r w:rsidRPr="00532D95">
              <w:rPr>
                <w:color w:val="000000"/>
                <w:sz w:val="16"/>
                <w:szCs w:val="14"/>
                <w:lang w:val="en-GB"/>
              </w:rPr>
              <w:t>5.16</w:t>
            </w:r>
          </w:p>
        </w:tc>
        <w:tc>
          <w:tcPr>
            <w:tcW w:w="580" w:type="dxa"/>
            <w:tcBorders>
              <w:top w:val="nil"/>
              <w:left w:val="nil"/>
              <w:bottom w:val="single" w:sz="8" w:space="0" w:color="auto"/>
              <w:right w:val="nil"/>
            </w:tcBorders>
            <w:shd w:val="clear" w:color="auto" w:fill="auto"/>
            <w:noWrap/>
            <w:vAlign w:val="bottom"/>
            <w:hideMark/>
          </w:tcPr>
          <w:p w:rsidR="00B262BA" w:rsidRPr="00895BA9" w:rsidRDefault="00532D95" w:rsidP="00B44E9B">
            <w:pPr>
              <w:jc w:val="right"/>
              <w:rPr>
                <w:color w:val="000000"/>
                <w:sz w:val="16"/>
                <w:szCs w:val="14"/>
                <w:lang w:val="en-GB"/>
              </w:rPr>
            </w:pPr>
            <w:r w:rsidRPr="00532D95">
              <w:rPr>
                <w:color w:val="000000"/>
                <w:sz w:val="16"/>
                <w:szCs w:val="14"/>
                <w:lang w:val="en-GB"/>
              </w:rPr>
              <w:t>5.55</w:t>
            </w:r>
          </w:p>
        </w:tc>
        <w:tc>
          <w:tcPr>
            <w:tcW w:w="580" w:type="dxa"/>
            <w:tcBorders>
              <w:top w:val="nil"/>
              <w:left w:val="nil"/>
              <w:bottom w:val="single" w:sz="8" w:space="0" w:color="auto"/>
              <w:right w:val="nil"/>
            </w:tcBorders>
            <w:shd w:val="clear" w:color="auto" w:fill="auto"/>
            <w:noWrap/>
            <w:vAlign w:val="bottom"/>
            <w:hideMark/>
          </w:tcPr>
          <w:p w:rsidR="00B262BA" w:rsidRPr="00895BA9" w:rsidRDefault="00532D95" w:rsidP="00B44E9B">
            <w:pPr>
              <w:jc w:val="right"/>
              <w:rPr>
                <w:color w:val="000000"/>
                <w:sz w:val="16"/>
                <w:szCs w:val="14"/>
                <w:lang w:val="en-GB"/>
              </w:rPr>
            </w:pPr>
            <w:r w:rsidRPr="00532D95">
              <w:rPr>
                <w:color w:val="000000"/>
                <w:sz w:val="16"/>
                <w:szCs w:val="14"/>
                <w:lang w:val="en-GB"/>
              </w:rPr>
              <w:t>4.85</w:t>
            </w:r>
          </w:p>
        </w:tc>
        <w:tc>
          <w:tcPr>
            <w:tcW w:w="500" w:type="dxa"/>
            <w:tcBorders>
              <w:top w:val="nil"/>
              <w:left w:val="nil"/>
              <w:bottom w:val="single" w:sz="8" w:space="0" w:color="auto"/>
              <w:right w:val="nil"/>
            </w:tcBorders>
            <w:shd w:val="clear" w:color="auto" w:fill="auto"/>
            <w:noWrap/>
            <w:vAlign w:val="bottom"/>
            <w:hideMark/>
          </w:tcPr>
          <w:p w:rsidR="00B262BA" w:rsidRPr="00895BA9" w:rsidRDefault="00532D95" w:rsidP="00B44E9B">
            <w:pPr>
              <w:jc w:val="right"/>
              <w:rPr>
                <w:color w:val="000000"/>
                <w:sz w:val="16"/>
                <w:szCs w:val="14"/>
                <w:lang w:val="en-GB"/>
              </w:rPr>
            </w:pPr>
            <w:r w:rsidRPr="00532D95">
              <w:rPr>
                <w:color w:val="000000"/>
                <w:sz w:val="16"/>
                <w:szCs w:val="14"/>
                <w:lang w:val="en-GB"/>
              </w:rPr>
              <w:t>3.63</w:t>
            </w:r>
          </w:p>
        </w:tc>
        <w:tc>
          <w:tcPr>
            <w:tcW w:w="580" w:type="dxa"/>
            <w:tcBorders>
              <w:top w:val="nil"/>
              <w:left w:val="nil"/>
              <w:bottom w:val="single" w:sz="8" w:space="0" w:color="auto"/>
              <w:right w:val="nil"/>
            </w:tcBorders>
            <w:shd w:val="clear" w:color="auto" w:fill="auto"/>
            <w:noWrap/>
            <w:vAlign w:val="bottom"/>
            <w:hideMark/>
          </w:tcPr>
          <w:p w:rsidR="00B262BA" w:rsidRPr="00895BA9" w:rsidRDefault="00532D95" w:rsidP="00B44E9B">
            <w:pPr>
              <w:jc w:val="right"/>
              <w:rPr>
                <w:color w:val="000000"/>
                <w:sz w:val="16"/>
                <w:szCs w:val="14"/>
                <w:lang w:val="en-GB"/>
              </w:rPr>
            </w:pPr>
            <w:r w:rsidRPr="00532D95">
              <w:rPr>
                <w:color w:val="000000"/>
                <w:sz w:val="16"/>
                <w:szCs w:val="14"/>
                <w:lang w:val="en-GB"/>
              </w:rPr>
              <w:t>2.84</w:t>
            </w:r>
          </w:p>
        </w:tc>
        <w:tc>
          <w:tcPr>
            <w:tcW w:w="580" w:type="dxa"/>
            <w:tcBorders>
              <w:top w:val="nil"/>
              <w:left w:val="nil"/>
              <w:bottom w:val="single" w:sz="8" w:space="0" w:color="auto"/>
              <w:right w:val="nil"/>
            </w:tcBorders>
            <w:shd w:val="clear" w:color="auto" w:fill="auto"/>
            <w:noWrap/>
            <w:vAlign w:val="bottom"/>
            <w:hideMark/>
          </w:tcPr>
          <w:p w:rsidR="00B262BA" w:rsidRPr="00895BA9" w:rsidRDefault="00532D95" w:rsidP="00B44E9B">
            <w:pPr>
              <w:jc w:val="right"/>
              <w:rPr>
                <w:color w:val="000000"/>
                <w:sz w:val="16"/>
                <w:szCs w:val="14"/>
                <w:lang w:val="en-GB"/>
              </w:rPr>
            </w:pPr>
            <w:r w:rsidRPr="00532D95">
              <w:rPr>
                <w:color w:val="000000"/>
                <w:sz w:val="16"/>
                <w:szCs w:val="14"/>
                <w:lang w:val="en-GB"/>
              </w:rPr>
              <w:t>2.61</w:t>
            </w:r>
          </w:p>
        </w:tc>
        <w:tc>
          <w:tcPr>
            <w:tcW w:w="580" w:type="dxa"/>
            <w:tcBorders>
              <w:top w:val="nil"/>
              <w:left w:val="nil"/>
              <w:bottom w:val="single" w:sz="8" w:space="0" w:color="auto"/>
              <w:right w:val="nil"/>
            </w:tcBorders>
            <w:shd w:val="clear" w:color="auto" w:fill="auto"/>
            <w:noWrap/>
            <w:vAlign w:val="bottom"/>
            <w:hideMark/>
          </w:tcPr>
          <w:p w:rsidR="00B262BA" w:rsidRPr="00895BA9" w:rsidRDefault="00532D95" w:rsidP="00B44E9B">
            <w:pPr>
              <w:jc w:val="right"/>
              <w:rPr>
                <w:color w:val="000000"/>
                <w:sz w:val="16"/>
                <w:szCs w:val="14"/>
                <w:lang w:val="en-GB"/>
              </w:rPr>
            </w:pPr>
            <w:r w:rsidRPr="00532D95">
              <w:rPr>
                <w:color w:val="000000"/>
                <w:sz w:val="16"/>
                <w:szCs w:val="14"/>
                <w:lang w:val="en-GB"/>
              </w:rPr>
              <w:t>2.54</w:t>
            </w:r>
          </w:p>
        </w:tc>
        <w:tc>
          <w:tcPr>
            <w:tcW w:w="580" w:type="dxa"/>
            <w:tcBorders>
              <w:top w:val="nil"/>
              <w:left w:val="nil"/>
              <w:bottom w:val="single" w:sz="8" w:space="0" w:color="auto"/>
              <w:right w:val="nil"/>
            </w:tcBorders>
            <w:shd w:val="clear" w:color="auto" w:fill="auto"/>
            <w:noWrap/>
            <w:vAlign w:val="bottom"/>
            <w:hideMark/>
          </w:tcPr>
          <w:p w:rsidR="00B262BA" w:rsidRPr="00895BA9" w:rsidRDefault="00532D95" w:rsidP="00B44E9B">
            <w:pPr>
              <w:jc w:val="right"/>
              <w:rPr>
                <w:color w:val="000000"/>
                <w:sz w:val="16"/>
                <w:szCs w:val="14"/>
                <w:lang w:val="en-GB"/>
              </w:rPr>
            </w:pPr>
            <w:r w:rsidRPr="00532D95">
              <w:rPr>
                <w:color w:val="000000"/>
                <w:sz w:val="16"/>
                <w:szCs w:val="14"/>
                <w:lang w:val="en-GB"/>
              </w:rPr>
              <w:t>2.50</w:t>
            </w:r>
          </w:p>
        </w:tc>
        <w:tc>
          <w:tcPr>
            <w:tcW w:w="580" w:type="dxa"/>
            <w:tcBorders>
              <w:top w:val="nil"/>
              <w:left w:val="nil"/>
              <w:bottom w:val="single" w:sz="8" w:space="0" w:color="auto"/>
              <w:right w:val="nil"/>
            </w:tcBorders>
            <w:shd w:val="clear" w:color="auto" w:fill="auto"/>
            <w:noWrap/>
            <w:vAlign w:val="bottom"/>
            <w:hideMark/>
          </w:tcPr>
          <w:p w:rsidR="00B262BA" w:rsidRPr="00895BA9" w:rsidRDefault="00532D95" w:rsidP="00B44E9B">
            <w:pPr>
              <w:jc w:val="right"/>
              <w:rPr>
                <w:color w:val="000000"/>
                <w:sz w:val="16"/>
                <w:szCs w:val="14"/>
                <w:lang w:val="en-GB"/>
              </w:rPr>
            </w:pPr>
            <w:r w:rsidRPr="00532D95">
              <w:rPr>
                <w:color w:val="000000"/>
                <w:sz w:val="16"/>
                <w:szCs w:val="14"/>
                <w:lang w:val="en-GB"/>
              </w:rPr>
              <w:t>2.49</w:t>
            </w:r>
          </w:p>
        </w:tc>
        <w:tc>
          <w:tcPr>
            <w:tcW w:w="580" w:type="dxa"/>
            <w:tcBorders>
              <w:top w:val="nil"/>
              <w:left w:val="nil"/>
              <w:bottom w:val="single" w:sz="8" w:space="0" w:color="auto"/>
              <w:right w:val="nil"/>
            </w:tcBorders>
            <w:shd w:val="clear" w:color="auto" w:fill="auto"/>
            <w:noWrap/>
            <w:vAlign w:val="bottom"/>
            <w:hideMark/>
          </w:tcPr>
          <w:p w:rsidR="00B262BA" w:rsidRPr="00895BA9" w:rsidRDefault="00532D95" w:rsidP="00B44E9B">
            <w:pPr>
              <w:jc w:val="right"/>
              <w:rPr>
                <w:color w:val="000000"/>
                <w:sz w:val="16"/>
                <w:szCs w:val="14"/>
                <w:lang w:val="en-GB"/>
              </w:rPr>
            </w:pPr>
            <w:r w:rsidRPr="00532D95">
              <w:rPr>
                <w:color w:val="000000"/>
                <w:sz w:val="16"/>
                <w:szCs w:val="14"/>
                <w:lang w:val="en-GB"/>
              </w:rPr>
              <w:t>2.57</w:t>
            </w:r>
          </w:p>
        </w:tc>
        <w:tc>
          <w:tcPr>
            <w:tcW w:w="580" w:type="dxa"/>
            <w:tcBorders>
              <w:top w:val="nil"/>
              <w:left w:val="nil"/>
              <w:bottom w:val="single" w:sz="8" w:space="0" w:color="auto"/>
              <w:right w:val="nil"/>
            </w:tcBorders>
            <w:shd w:val="clear" w:color="auto" w:fill="auto"/>
            <w:noWrap/>
            <w:vAlign w:val="bottom"/>
            <w:hideMark/>
          </w:tcPr>
          <w:p w:rsidR="00B262BA" w:rsidRPr="00895BA9" w:rsidRDefault="00532D95" w:rsidP="00B44E9B">
            <w:pPr>
              <w:jc w:val="right"/>
              <w:rPr>
                <w:color w:val="000000"/>
                <w:sz w:val="16"/>
                <w:szCs w:val="14"/>
                <w:lang w:val="en-GB"/>
              </w:rPr>
            </w:pPr>
            <w:r w:rsidRPr="00532D95">
              <w:rPr>
                <w:color w:val="000000"/>
                <w:sz w:val="16"/>
                <w:szCs w:val="14"/>
                <w:lang w:val="en-GB"/>
              </w:rPr>
              <w:t>2.65</w:t>
            </w:r>
          </w:p>
        </w:tc>
        <w:tc>
          <w:tcPr>
            <w:tcW w:w="500" w:type="dxa"/>
            <w:tcBorders>
              <w:top w:val="nil"/>
              <w:left w:val="nil"/>
              <w:bottom w:val="single" w:sz="8" w:space="0" w:color="auto"/>
              <w:right w:val="nil"/>
            </w:tcBorders>
            <w:shd w:val="clear" w:color="auto" w:fill="auto"/>
            <w:noWrap/>
            <w:vAlign w:val="bottom"/>
            <w:hideMark/>
          </w:tcPr>
          <w:p w:rsidR="00B262BA" w:rsidRPr="00895BA9" w:rsidRDefault="00532D95" w:rsidP="00B44E9B">
            <w:pPr>
              <w:jc w:val="right"/>
              <w:rPr>
                <w:color w:val="000000"/>
                <w:sz w:val="16"/>
                <w:szCs w:val="14"/>
                <w:lang w:val="en-GB"/>
              </w:rPr>
            </w:pPr>
            <w:r w:rsidRPr="00532D95">
              <w:rPr>
                <w:color w:val="000000"/>
                <w:sz w:val="16"/>
                <w:szCs w:val="14"/>
                <w:lang w:val="en-GB"/>
              </w:rPr>
              <w:t>2.59</w:t>
            </w:r>
          </w:p>
        </w:tc>
        <w:tc>
          <w:tcPr>
            <w:tcW w:w="500" w:type="dxa"/>
            <w:tcBorders>
              <w:top w:val="nil"/>
              <w:left w:val="nil"/>
              <w:bottom w:val="single" w:sz="8" w:space="0" w:color="auto"/>
              <w:right w:val="nil"/>
            </w:tcBorders>
            <w:shd w:val="clear" w:color="auto" w:fill="auto"/>
            <w:noWrap/>
            <w:vAlign w:val="bottom"/>
            <w:hideMark/>
          </w:tcPr>
          <w:p w:rsidR="00B262BA" w:rsidRPr="00895BA9" w:rsidRDefault="00532D95" w:rsidP="00B44E9B">
            <w:pPr>
              <w:jc w:val="right"/>
              <w:rPr>
                <w:color w:val="000000"/>
                <w:sz w:val="16"/>
                <w:szCs w:val="14"/>
                <w:lang w:val="en-GB"/>
              </w:rPr>
            </w:pPr>
            <w:r w:rsidRPr="00532D95">
              <w:rPr>
                <w:color w:val="000000"/>
                <w:sz w:val="16"/>
                <w:szCs w:val="14"/>
                <w:lang w:val="en-GB"/>
              </w:rPr>
              <w:t>2.57</w:t>
            </w:r>
          </w:p>
        </w:tc>
        <w:tc>
          <w:tcPr>
            <w:tcW w:w="500" w:type="dxa"/>
            <w:tcBorders>
              <w:top w:val="nil"/>
              <w:left w:val="nil"/>
              <w:bottom w:val="single" w:sz="8" w:space="0" w:color="auto"/>
              <w:right w:val="nil"/>
            </w:tcBorders>
            <w:shd w:val="clear" w:color="auto" w:fill="auto"/>
            <w:noWrap/>
            <w:vAlign w:val="bottom"/>
            <w:hideMark/>
          </w:tcPr>
          <w:p w:rsidR="00B262BA" w:rsidRPr="00895BA9" w:rsidRDefault="00532D95" w:rsidP="00B44E9B">
            <w:pPr>
              <w:jc w:val="right"/>
              <w:rPr>
                <w:color w:val="000000"/>
                <w:sz w:val="16"/>
                <w:szCs w:val="14"/>
                <w:lang w:val="en-GB"/>
              </w:rPr>
            </w:pPr>
            <w:r w:rsidRPr="00532D95">
              <w:rPr>
                <w:color w:val="000000"/>
                <w:sz w:val="16"/>
                <w:szCs w:val="14"/>
                <w:lang w:val="en-GB"/>
              </w:rPr>
              <w:t>2.56</w:t>
            </w:r>
          </w:p>
        </w:tc>
        <w:tc>
          <w:tcPr>
            <w:tcW w:w="500" w:type="dxa"/>
            <w:tcBorders>
              <w:top w:val="nil"/>
              <w:left w:val="nil"/>
              <w:bottom w:val="single" w:sz="8" w:space="0" w:color="auto"/>
              <w:right w:val="nil"/>
            </w:tcBorders>
            <w:shd w:val="clear" w:color="auto" w:fill="auto"/>
            <w:noWrap/>
            <w:vAlign w:val="bottom"/>
            <w:hideMark/>
          </w:tcPr>
          <w:p w:rsidR="00B262BA" w:rsidRPr="00895BA9" w:rsidRDefault="00532D95" w:rsidP="00B44E9B">
            <w:pPr>
              <w:jc w:val="right"/>
              <w:rPr>
                <w:color w:val="000000"/>
                <w:sz w:val="16"/>
                <w:szCs w:val="14"/>
                <w:lang w:val="en-GB"/>
              </w:rPr>
            </w:pPr>
            <w:r w:rsidRPr="00532D95">
              <w:rPr>
                <w:color w:val="000000"/>
                <w:sz w:val="16"/>
                <w:szCs w:val="14"/>
                <w:lang w:val="en-GB"/>
              </w:rPr>
              <w:t>2.75</w:t>
            </w:r>
          </w:p>
        </w:tc>
        <w:tc>
          <w:tcPr>
            <w:tcW w:w="500" w:type="dxa"/>
            <w:tcBorders>
              <w:top w:val="nil"/>
              <w:left w:val="nil"/>
              <w:bottom w:val="single" w:sz="8" w:space="0" w:color="auto"/>
              <w:right w:val="nil"/>
            </w:tcBorders>
            <w:shd w:val="clear" w:color="auto" w:fill="auto"/>
            <w:noWrap/>
            <w:vAlign w:val="bottom"/>
            <w:hideMark/>
          </w:tcPr>
          <w:p w:rsidR="00B262BA" w:rsidRPr="00895BA9" w:rsidRDefault="00532D95" w:rsidP="00B44E9B">
            <w:pPr>
              <w:jc w:val="right"/>
              <w:rPr>
                <w:color w:val="000000"/>
                <w:sz w:val="16"/>
                <w:szCs w:val="14"/>
                <w:lang w:val="en-GB"/>
              </w:rPr>
            </w:pPr>
            <w:r w:rsidRPr="00532D95">
              <w:rPr>
                <w:color w:val="000000"/>
                <w:sz w:val="16"/>
                <w:szCs w:val="14"/>
                <w:lang w:val="en-GB"/>
              </w:rPr>
              <w:t>2.88</w:t>
            </w:r>
          </w:p>
        </w:tc>
        <w:tc>
          <w:tcPr>
            <w:tcW w:w="500" w:type="dxa"/>
            <w:tcBorders>
              <w:top w:val="nil"/>
              <w:left w:val="nil"/>
              <w:bottom w:val="single" w:sz="8" w:space="0" w:color="auto"/>
              <w:right w:val="nil"/>
            </w:tcBorders>
            <w:shd w:val="clear" w:color="auto" w:fill="auto"/>
            <w:noWrap/>
            <w:vAlign w:val="bottom"/>
            <w:hideMark/>
          </w:tcPr>
          <w:p w:rsidR="00B262BA" w:rsidRPr="00895BA9" w:rsidRDefault="00532D95" w:rsidP="00B44E9B">
            <w:pPr>
              <w:jc w:val="right"/>
              <w:rPr>
                <w:color w:val="000000"/>
                <w:sz w:val="16"/>
                <w:szCs w:val="14"/>
                <w:lang w:val="en-GB"/>
              </w:rPr>
            </w:pPr>
            <w:r w:rsidRPr="00532D95">
              <w:rPr>
                <w:color w:val="000000"/>
                <w:sz w:val="16"/>
                <w:szCs w:val="14"/>
                <w:lang w:val="en-GB"/>
              </w:rPr>
              <w:t>2.70</w:t>
            </w:r>
          </w:p>
        </w:tc>
        <w:tc>
          <w:tcPr>
            <w:tcW w:w="500" w:type="dxa"/>
            <w:tcBorders>
              <w:top w:val="nil"/>
              <w:left w:val="nil"/>
              <w:bottom w:val="single" w:sz="8" w:space="0" w:color="auto"/>
              <w:right w:val="nil"/>
            </w:tcBorders>
            <w:shd w:val="clear" w:color="auto" w:fill="auto"/>
            <w:noWrap/>
            <w:vAlign w:val="bottom"/>
            <w:hideMark/>
          </w:tcPr>
          <w:p w:rsidR="00B262BA" w:rsidRPr="00895BA9" w:rsidRDefault="00532D95" w:rsidP="00B44E9B">
            <w:pPr>
              <w:jc w:val="right"/>
              <w:rPr>
                <w:color w:val="000000"/>
                <w:sz w:val="16"/>
                <w:szCs w:val="14"/>
                <w:lang w:val="en-GB"/>
              </w:rPr>
            </w:pPr>
            <w:r w:rsidRPr="00532D95">
              <w:rPr>
                <w:color w:val="000000"/>
                <w:sz w:val="16"/>
                <w:szCs w:val="14"/>
                <w:lang w:val="en-GB"/>
              </w:rPr>
              <w:t>2.88</w:t>
            </w:r>
          </w:p>
        </w:tc>
        <w:tc>
          <w:tcPr>
            <w:tcW w:w="500" w:type="dxa"/>
            <w:tcBorders>
              <w:top w:val="nil"/>
              <w:left w:val="nil"/>
              <w:bottom w:val="single" w:sz="8" w:space="0" w:color="auto"/>
              <w:right w:val="nil"/>
            </w:tcBorders>
            <w:shd w:val="clear" w:color="auto" w:fill="auto"/>
            <w:noWrap/>
            <w:vAlign w:val="bottom"/>
            <w:hideMark/>
          </w:tcPr>
          <w:p w:rsidR="00B262BA" w:rsidRPr="00895BA9" w:rsidRDefault="00532D95" w:rsidP="00B44E9B">
            <w:pPr>
              <w:jc w:val="right"/>
              <w:rPr>
                <w:color w:val="000000"/>
                <w:sz w:val="16"/>
                <w:szCs w:val="14"/>
                <w:lang w:val="en-GB"/>
              </w:rPr>
            </w:pPr>
            <w:r w:rsidRPr="00532D95">
              <w:rPr>
                <w:color w:val="000000"/>
                <w:sz w:val="16"/>
                <w:szCs w:val="14"/>
                <w:lang w:val="en-GB"/>
              </w:rPr>
              <w:t>3.08</w:t>
            </w:r>
          </w:p>
        </w:tc>
        <w:tc>
          <w:tcPr>
            <w:tcW w:w="500" w:type="dxa"/>
            <w:tcBorders>
              <w:top w:val="nil"/>
              <w:left w:val="nil"/>
              <w:bottom w:val="single" w:sz="8" w:space="0" w:color="auto"/>
              <w:right w:val="nil"/>
            </w:tcBorders>
            <w:vAlign w:val="bottom"/>
          </w:tcPr>
          <w:p w:rsidR="00B262BA" w:rsidRPr="00895BA9" w:rsidRDefault="00532D95" w:rsidP="00B44E9B">
            <w:pPr>
              <w:jc w:val="right"/>
              <w:rPr>
                <w:color w:val="000000"/>
                <w:sz w:val="16"/>
                <w:szCs w:val="14"/>
                <w:lang w:val="en-GB"/>
              </w:rPr>
            </w:pPr>
            <w:r w:rsidRPr="00532D95">
              <w:rPr>
                <w:color w:val="000000"/>
                <w:sz w:val="16"/>
                <w:szCs w:val="14"/>
                <w:lang w:val="en-GB"/>
              </w:rPr>
              <w:t>3.08</w:t>
            </w:r>
          </w:p>
        </w:tc>
        <w:tc>
          <w:tcPr>
            <w:tcW w:w="500" w:type="dxa"/>
            <w:tcBorders>
              <w:top w:val="nil"/>
              <w:left w:val="nil"/>
              <w:bottom w:val="single" w:sz="8" w:space="0" w:color="auto"/>
              <w:right w:val="nil"/>
            </w:tcBorders>
            <w:shd w:val="clear" w:color="auto" w:fill="auto"/>
            <w:noWrap/>
            <w:vAlign w:val="bottom"/>
            <w:hideMark/>
          </w:tcPr>
          <w:p w:rsidR="00B262BA" w:rsidRPr="00895BA9" w:rsidRDefault="00532D95" w:rsidP="00B44E9B">
            <w:pPr>
              <w:jc w:val="right"/>
              <w:rPr>
                <w:color w:val="000000"/>
                <w:sz w:val="16"/>
                <w:szCs w:val="14"/>
                <w:lang w:val="en-GB"/>
              </w:rPr>
            </w:pPr>
            <w:r w:rsidRPr="00532D95">
              <w:rPr>
                <w:color w:val="000000"/>
                <w:sz w:val="16"/>
                <w:szCs w:val="14"/>
                <w:lang w:val="en-GB"/>
              </w:rPr>
              <w:t>2.92</w:t>
            </w:r>
          </w:p>
        </w:tc>
      </w:tr>
    </w:tbl>
    <w:p w:rsidR="00B44E9B" w:rsidRPr="00895BA9" w:rsidRDefault="00B44E9B" w:rsidP="00B44E9B">
      <w:pPr>
        <w:spacing w:after="120"/>
        <w:ind w:left="992" w:hanging="992"/>
        <w:jc w:val="both"/>
        <w:rPr>
          <w:sz w:val="22"/>
          <w:lang w:val="en-GB"/>
        </w:rPr>
      </w:pPr>
    </w:p>
    <w:p w:rsidR="00B44E9B" w:rsidRPr="00895BA9" w:rsidRDefault="00532D95" w:rsidP="00B44E9B">
      <w:pPr>
        <w:spacing w:after="120"/>
        <w:ind w:left="992" w:hanging="992"/>
        <w:jc w:val="both"/>
        <w:rPr>
          <w:sz w:val="22"/>
          <w:u w:val="single"/>
          <w:lang w:val="en-GB"/>
        </w:rPr>
      </w:pPr>
      <w:r w:rsidRPr="00532D95">
        <w:rPr>
          <w:sz w:val="22"/>
          <w:lang w:val="en-GB"/>
        </w:rPr>
        <w:t xml:space="preserve">Panel B. </w:t>
      </w:r>
      <w:r w:rsidRPr="00532D95">
        <w:rPr>
          <w:sz w:val="22"/>
          <w:u w:val="single"/>
          <w:lang w:val="en-GB"/>
        </w:rPr>
        <w:t>Active work</w:t>
      </w:r>
      <w:r w:rsidR="00D421B8" w:rsidRPr="00D421B8">
        <w:rPr>
          <w:sz w:val="22"/>
          <w:u w:val="single"/>
          <w:lang w:val="en-GB"/>
        </w:rPr>
        <w:t>ers in EOLLFs</w:t>
      </w:r>
    </w:p>
    <w:tbl>
      <w:tblPr>
        <w:tblW w:w="0" w:type="auto"/>
        <w:tblCellMar>
          <w:left w:w="70" w:type="dxa"/>
          <w:right w:w="70" w:type="dxa"/>
        </w:tblCellMar>
        <w:tblLook w:val="04A0"/>
      </w:tblPr>
      <w:tblGrid>
        <w:gridCol w:w="1351"/>
        <w:gridCol w:w="528"/>
        <w:gridCol w:w="528"/>
        <w:gridCol w:w="529"/>
        <w:gridCol w:w="539"/>
        <w:gridCol w:w="529"/>
        <w:gridCol w:w="528"/>
        <w:gridCol w:w="590"/>
        <w:gridCol w:w="590"/>
        <w:gridCol w:w="599"/>
        <w:gridCol w:w="599"/>
        <w:gridCol w:w="599"/>
        <w:gridCol w:w="599"/>
        <w:gridCol w:w="599"/>
        <w:gridCol w:w="599"/>
        <w:gridCol w:w="599"/>
        <w:gridCol w:w="528"/>
        <w:gridCol w:w="528"/>
        <w:gridCol w:w="538"/>
        <w:gridCol w:w="538"/>
        <w:gridCol w:w="520"/>
        <w:gridCol w:w="579"/>
      </w:tblGrid>
      <w:tr w:rsidR="00B262BA" w:rsidRPr="00895BA9" w:rsidTr="00B262BA">
        <w:trPr>
          <w:trHeight w:val="315"/>
        </w:trPr>
        <w:tc>
          <w:tcPr>
            <w:tcW w:w="1359" w:type="dxa"/>
            <w:tcBorders>
              <w:top w:val="nil"/>
              <w:left w:val="nil"/>
              <w:bottom w:val="single" w:sz="8" w:space="0" w:color="auto"/>
              <w:right w:val="nil"/>
            </w:tcBorders>
            <w:shd w:val="clear" w:color="auto" w:fill="auto"/>
            <w:noWrap/>
            <w:vAlign w:val="bottom"/>
            <w:hideMark/>
          </w:tcPr>
          <w:p w:rsidR="00B44E9B" w:rsidRPr="00895BA9" w:rsidRDefault="00D421B8" w:rsidP="00B44E9B">
            <w:pPr>
              <w:rPr>
                <w:color w:val="000000"/>
                <w:sz w:val="16"/>
                <w:szCs w:val="14"/>
                <w:lang w:val="en-GB"/>
              </w:rPr>
            </w:pPr>
            <w:r w:rsidRPr="00D421B8">
              <w:rPr>
                <w:color w:val="000000"/>
                <w:sz w:val="16"/>
                <w:szCs w:val="14"/>
                <w:lang w:val="en-GB"/>
              </w:rPr>
              <w:t> </w:t>
            </w:r>
          </w:p>
        </w:tc>
        <w:tc>
          <w:tcPr>
            <w:tcW w:w="531" w:type="dxa"/>
            <w:tcBorders>
              <w:top w:val="nil"/>
              <w:left w:val="nil"/>
              <w:bottom w:val="single" w:sz="8" w:space="0" w:color="auto"/>
              <w:right w:val="nil"/>
            </w:tcBorders>
            <w:shd w:val="clear" w:color="auto" w:fill="auto"/>
            <w:noWrap/>
            <w:vAlign w:val="bottom"/>
            <w:hideMark/>
          </w:tcPr>
          <w:p w:rsidR="00B44E9B" w:rsidRPr="00895BA9" w:rsidRDefault="00D421B8" w:rsidP="005F0F3D">
            <w:pPr>
              <w:ind w:left="-57"/>
              <w:rPr>
                <w:b/>
                <w:bCs/>
                <w:color w:val="000000"/>
                <w:sz w:val="16"/>
                <w:szCs w:val="14"/>
                <w:lang w:val="en-GB"/>
              </w:rPr>
            </w:pPr>
            <w:r w:rsidRPr="00D421B8">
              <w:rPr>
                <w:b/>
                <w:bCs/>
                <w:color w:val="000000"/>
                <w:sz w:val="16"/>
                <w:szCs w:val="14"/>
                <w:lang w:val="en-GB"/>
              </w:rPr>
              <w:t>1994</w:t>
            </w:r>
          </w:p>
        </w:tc>
        <w:tc>
          <w:tcPr>
            <w:tcW w:w="531" w:type="dxa"/>
            <w:tcBorders>
              <w:top w:val="nil"/>
              <w:left w:val="nil"/>
              <w:bottom w:val="single" w:sz="8" w:space="0" w:color="auto"/>
              <w:right w:val="nil"/>
            </w:tcBorders>
            <w:shd w:val="clear" w:color="auto" w:fill="auto"/>
            <w:noWrap/>
            <w:vAlign w:val="bottom"/>
            <w:hideMark/>
          </w:tcPr>
          <w:p w:rsidR="00B44E9B" w:rsidRPr="00895BA9" w:rsidRDefault="00D421B8" w:rsidP="005F0F3D">
            <w:pPr>
              <w:ind w:left="-57"/>
              <w:rPr>
                <w:b/>
                <w:bCs/>
                <w:color w:val="000000"/>
                <w:sz w:val="16"/>
                <w:szCs w:val="14"/>
                <w:lang w:val="en-GB"/>
              </w:rPr>
            </w:pPr>
            <w:r w:rsidRPr="00D421B8">
              <w:rPr>
                <w:b/>
                <w:bCs/>
                <w:color w:val="000000"/>
                <w:sz w:val="16"/>
                <w:szCs w:val="14"/>
                <w:lang w:val="en-GB"/>
              </w:rPr>
              <w:t>1995</w:t>
            </w:r>
          </w:p>
        </w:tc>
        <w:tc>
          <w:tcPr>
            <w:tcW w:w="532" w:type="dxa"/>
            <w:tcBorders>
              <w:top w:val="nil"/>
              <w:left w:val="nil"/>
              <w:bottom w:val="single" w:sz="8" w:space="0" w:color="auto"/>
              <w:right w:val="nil"/>
            </w:tcBorders>
            <w:shd w:val="clear" w:color="auto" w:fill="auto"/>
            <w:noWrap/>
            <w:vAlign w:val="bottom"/>
            <w:hideMark/>
          </w:tcPr>
          <w:p w:rsidR="00B44E9B" w:rsidRPr="00895BA9" w:rsidRDefault="00D421B8" w:rsidP="005F0F3D">
            <w:pPr>
              <w:ind w:left="-57"/>
              <w:rPr>
                <w:b/>
                <w:bCs/>
                <w:color w:val="000000"/>
                <w:sz w:val="16"/>
                <w:szCs w:val="14"/>
                <w:lang w:val="en-GB"/>
              </w:rPr>
            </w:pPr>
            <w:r w:rsidRPr="00D421B8">
              <w:rPr>
                <w:b/>
                <w:bCs/>
                <w:color w:val="000000"/>
                <w:sz w:val="16"/>
                <w:szCs w:val="14"/>
                <w:lang w:val="en-GB"/>
              </w:rPr>
              <w:t>1996</w:t>
            </w:r>
          </w:p>
        </w:tc>
        <w:tc>
          <w:tcPr>
            <w:tcW w:w="542" w:type="dxa"/>
            <w:tcBorders>
              <w:top w:val="nil"/>
              <w:left w:val="nil"/>
              <w:bottom w:val="single" w:sz="8" w:space="0" w:color="auto"/>
              <w:right w:val="nil"/>
            </w:tcBorders>
            <w:shd w:val="clear" w:color="auto" w:fill="auto"/>
            <w:noWrap/>
            <w:vAlign w:val="bottom"/>
            <w:hideMark/>
          </w:tcPr>
          <w:p w:rsidR="00B44E9B" w:rsidRPr="00895BA9" w:rsidRDefault="00D421B8" w:rsidP="005F0F3D">
            <w:pPr>
              <w:ind w:left="-57"/>
              <w:rPr>
                <w:b/>
                <w:bCs/>
                <w:color w:val="000000"/>
                <w:sz w:val="16"/>
                <w:szCs w:val="14"/>
                <w:lang w:val="en-GB"/>
              </w:rPr>
            </w:pPr>
            <w:r w:rsidRPr="00D421B8">
              <w:rPr>
                <w:b/>
                <w:bCs/>
                <w:color w:val="000000"/>
                <w:sz w:val="16"/>
                <w:szCs w:val="14"/>
                <w:lang w:val="en-GB"/>
              </w:rPr>
              <w:t>1997</w:t>
            </w:r>
          </w:p>
        </w:tc>
        <w:tc>
          <w:tcPr>
            <w:tcW w:w="532" w:type="dxa"/>
            <w:tcBorders>
              <w:top w:val="nil"/>
              <w:left w:val="nil"/>
              <w:bottom w:val="single" w:sz="8" w:space="0" w:color="auto"/>
              <w:right w:val="nil"/>
            </w:tcBorders>
            <w:shd w:val="clear" w:color="auto" w:fill="auto"/>
            <w:noWrap/>
            <w:vAlign w:val="bottom"/>
            <w:hideMark/>
          </w:tcPr>
          <w:p w:rsidR="00B44E9B" w:rsidRPr="00895BA9" w:rsidRDefault="00D421B8" w:rsidP="005F0F3D">
            <w:pPr>
              <w:ind w:left="-57"/>
              <w:rPr>
                <w:b/>
                <w:bCs/>
                <w:color w:val="000000"/>
                <w:sz w:val="16"/>
                <w:szCs w:val="14"/>
                <w:lang w:val="en-GB"/>
              </w:rPr>
            </w:pPr>
            <w:r w:rsidRPr="00D421B8">
              <w:rPr>
                <w:b/>
                <w:bCs/>
                <w:color w:val="000000"/>
                <w:sz w:val="16"/>
                <w:szCs w:val="14"/>
                <w:lang w:val="en-GB"/>
              </w:rPr>
              <w:t>1998</w:t>
            </w:r>
          </w:p>
        </w:tc>
        <w:tc>
          <w:tcPr>
            <w:tcW w:w="531" w:type="dxa"/>
            <w:tcBorders>
              <w:top w:val="nil"/>
              <w:left w:val="nil"/>
              <w:bottom w:val="single" w:sz="8" w:space="0" w:color="auto"/>
              <w:right w:val="nil"/>
            </w:tcBorders>
            <w:shd w:val="clear" w:color="auto" w:fill="auto"/>
            <w:noWrap/>
            <w:vAlign w:val="bottom"/>
            <w:hideMark/>
          </w:tcPr>
          <w:p w:rsidR="00B44E9B" w:rsidRPr="00895BA9" w:rsidRDefault="00D421B8" w:rsidP="005F0F3D">
            <w:pPr>
              <w:ind w:left="-57"/>
              <w:rPr>
                <w:b/>
                <w:bCs/>
                <w:color w:val="000000"/>
                <w:sz w:val="16"/>
                <w:szCs w:val="14"/>
                <w:lang w:val="en-GB"/>
              </w:rPr>
            </w:pPr>
            <w:r w:rsidRPr="00D421B8">
              <w:rPr>
                <w:b/>
                <w:bCs/>
                <w:color w:val="000000"/>
                <w:sz w:val="16"/>
                <w:szCs w:val="14"/>
                <w:lang w:val="en-GB"/>
              </w:rPr>
              <w:t>1999</w:t>
            </w:r>
          </w:p>
        </w:tc>
        <w:tc>
          <w:tcPr>
            <w:tcW w:w="593" w:type="dxa"/>
            <w:tcBorders>
              <w:top w:val="nil"/>
              <w:left w:val="nil"/>
              <w:bottom w:val="single" w:sz="8" w:space="0" w:color="auto"/>
              <w:right w:val="nil"/>
            </w:tcBorders>
            <w:shd w:val="clear" w:color="auto" w:fill="auto"/>
            <w:noWrap/>
            <w:vAlign w:val="bottom"/>
            <w:hideMark/>
          </w:tcPr>
          <w:p w:rsidR="00B44E9B" w:rsidRPr="00895BA9" w:rsidRDefault="00D421B8" w:rsidP="005F0F3D">
            <w:pPr>
              <w:ind w:left="-57"/>
              <w:rPr>
                <w:b/>
                <w:bCs/>
                <w:color w:val="000000"/>
                <w:sz w:val="16"/>
                <w:szCs w:val="14"/>
                <w:lang w:val="en-GB"/>
              </w:rPr>
            </w:pPr>
            <w:r w:rsidRPr="00D421B8">
              <w:rPr>
                <w:b/>
                <w:bCs/>
                <w:color w:val="000000"/>
                <w:sz w:val="16"/>
                <w:szCs w:val="14"/>
                <w:lang w:val="en-GB"/>
              </w:rPr>
              <w:t>2000</w:t>
            </w:r>
          </w:p>
        </w:tc>
        <w:tc>
          <w:tcPr>
            <w:tcW w:w="593" w:type="dxa"/>
            <w:tcBorders>
              <w:top w:val="nil"/>
              <w:left w:val="nil"/>
              <w:bottom w:val="single" w:sz="8" w:space="0" w:color="auto"/>
              <w:right w:val="nil"/>
            </w:tcBorders>
            <w:shd w:val="clear" w:color="auto" w:fill="auto"/>
            <w:noWrap/>
            <w:vAlign w:val="bottom"/>
            <w:hideMark/>
          </w:tcPr>
          <w:p w:rsidR="00B44E9B" w:rsidRPr="00895BA9" w:rsidRDefault="00D421B8" w:rsidP="005F0F3D">
            <w:pPr>
              <w:ind w:left="-57"/>
              <w:rPr>
                <w:b/>
                <w:bCs/>
                <w:color w:val="000000"/>
                <w:sz w:val="16"/>
                <w:szCs w:val="14"/>
                <w:lang w:val="en-GB"/>
              </w:rPr>
            </w:pPr>
            <w:r w:rsidRPr="00D421B8">
              <w:rPr>
                <w:b/>
                <w:bCs/>
                <w:color w:val="000000"/>
                <w:sz w:val="16"/>
                <w:szCs w:val="14"/>
                <w:lang w:val="en-GB"/>
              </w:rPr>
              <w:t>2001</w:t>
            </w:r>
          </w:p>
        </w:tc>
        <w:tc>
          <w:tcPr>
            <w:tcW w:w="593" w:type="dxa"/>
            <w:tcBorders>
              <w:top w:val="nil"/>
              <w:left w:val="nil"/>
              <w:bottom w:val="single" w:sz="8" w:space="0" w:color="auto"/>
              <w:right w:val="nil"/>
            </w:tcBorders>
            <w:shd w:val="clear" w:color="auto" w:fill="auto"/>
            <w:noWrap/>
            <w:vAlign w:val="bottom"/>
            <w:hideMark/>
          </w:tcPr>
          <w:p w:rsidR="00B44E9B" w:rsidRPr="00895BA9" w:rsidRDefault="00D421B8" w:rsidP="005F0F3D">
            <w:pPr>
              <w:ind w:left="-57"/>
              <w:rPr>
                <w:b/>
                <w:bCs/>
                <w:color w:val="000000"/>
                <w:sz w:val="16"/>
                <w:szCs w:val="14"/>
                <w:lang w:val="en-GB"/>
              </w:rPr>
            </w:pPr>
            <w:r w:rsidRPr="00D421B8">
              <w:rPr>
                <w:b/>
                <w:bCs/>
                <w:color w:val="000000"/>
                <w:sz w:val="16"/>
                <w:szCs w:val="14"/>
                <w:lang w:val="en-GB"/>
              </w:rPr>
              <w:t>2002</w:t>
            </w:r>
          </w:p>
        </w:tc>
        <w:tc>
          <w:tcPr>
            <w:tcW w:w="593" w:type="dxa"/>
            <w:tcBorders>
              <w:top w:val="nil"/>
              <w:left w:val="nil"/>
              <w:bottom w:val="single" w:sz="8" w:space="0" w:color="auto"/>
              <w:right w:val="nil"/>
            </w:tcBorders>
            <w:shd w:val="clear" w:color="auto" w:fill="auto"/>
            <w:noWrap/>
            <w:vAlign w:val="bottom"/>
            <w:hideMark/>
          </w:tcPr>
          <w:p w:rsidR="00B44E9B" w:rsidRPr="00895BA9" w:rsidRDefault="00D421B8" w:rsidP="005F0F3D">
            <w:pPr>
              <w:ind w:left="-57"/>
              <w:rPr>
                <w:b/>
                <w:bCs/>
                <w:color w:val="000000"/>
                <w:sz w:val="16"/>
                <w:szCs w:val="14"/>
                <w:lang w:val="en-GB"/>
              </w:rPr>
            </w:pPr>
            <w:r w:rsidRPr="00D421B8">
              <w:rPr>
                <w:b/>
                <w:bCs/>
                <w:color w:val="000000"/>
                <w:sz w:val="16"/>
                <w:szCs w:val="14"/>
                <w:lang w:val="en-GB"/>
              </w:rPr>
              <w:t>2003</w:t>
            </w:r>
          </w:p>
        </w:tc>
        <w:tc>
          <w:tcPr>
            <w:tcW w:w="593" w:type="dxa"/>
            <w:tcBorders>
              <w:top w:val="nil"/>
              <w:left w:val="nil"/>
              <w:bottom w:val="single" w:sz="8" w:space="0" w:color="auto"/>
              <w:right w:val="nil"/>
            </w:tcBorders>
            <w:shd w:val="clear" w:color="auto" w:fill="auto"/>
            <w:noWrap/>
            <w:vAlign w:val="bottom"/>
            <w:hideMark/>
          </w:tcPr>
          <w:p w:rsidR="00B44E9B" w:rsidRPr="00895BA9" w:rsidRDefault="00D421B8" w:rsidP="005F0F3D">
            <w:pPr>
              <w:ind w:left="-57"/>
              <w:rPr>
                <w:b/>
                <w:bCs/>
                <w:color w:val="000000"/>
                <w:sz w:val="16"/>
                <w:szCs w:val="14"/>
                <w:lang w:val="en-GB"/>
              </w:rPr>
            </w:pPr>
            <w:r w:rsidRPr="00D421B8">
              <w:rPr>
                <w:b/>
                <w:bCs/>
                <w:color w:val="000000"/>
                <w:sz w:val="16"/>
                <w:szCs w:val="14"/>
                <w:lang w:val="en-GB"/>
              </w:rPr>
              <w:t>2004</w:t>
            </w:r>
          </w:p>
        </w:tc>
        <w:tc>
          <w:tcPr>
            <w:tcW w:w="593" w:type="dxa"/>
            <w:tcBorders>
              <w:top w:val="nil"/>
              <w:left w:val="nil"/>
              <w:bottom w:val="single" w:sz="8" w:space="0" w:color="auto"/>
              <w:right w:val="nil"/>
            </w:tcBorders>
            <w:shd w:val="clear" w:color="auto" w:fill="auto"/>
            <w:noWrap/>
            <w:vAlign w:val="bottom"/>
            <w:hideMark/>
          </w:tcPr>
          <w:p w:rsidR="00B44E9B" w:rsidRPr="00895BA9" w:rsidRDefault="00D421B8" w:rsidP="005F0F3D">
            <w:pPr>
              <w:ind w:left="-57"/>
              <w:rPr>
                <w:b/>
                <w:bCs/>
                <w:color w:val="000000"/>
                <w:sz w:val="16"/>
                <w:szCs w:val="14"/>
                <w:lang w:val="en-GB"/>
              </w:rPr>
            </w:pPr>
            <w:r w:rsidRPr="00D421B8">
              <w:rPr>
                <w:b/>
                <w:bCs/>
                <w:color w:val="000000"/>
                <w:sz w:val="16"/>
                <w:szCs w:val="14"/>
                <w:lang w:val="en-GB"/>
              </w:rPr>
              <w:t>2005</w:t>
            </w:r>
          </w:p>
        </w:tc>
        <w:tc>
          <w:tcPr>
            <w:tcW w:w="593" w:type="dxa"/>
            <w:tcBorders>
              <w:top w:val="nil"/>
              <w:left w:val="nil"/>
              <w:bottom w:val="single" w:sz="8" w:space="0" w:color="auto"/>
              <w:right w:val="nil"/>
            </w:tcBorders>
            <w:shd w:val="clear" w:color="auto" w:fill="auto"/>
            <w:noWrap/>
            <w:vAlign w:val="bottom"/>
            <w:hideMark/>
          </w:tcPr>
          <w:p w:rsidR="00B44E9B" w:rsidRPr="00895BA9" w:rsidRDefault="00D421B8" w:rsidP="005F0F3D">
            <w:pPr>
              <w:ind w:left="-57"/>
              <w:rPr>
                <w:b/>
                <w:bCs/>
                <w:color w:val="000000"/>
                <w:sz w:val="16"/>
                <w:szCs w:val="14"/>
                <w:lang w:val="en-GB"/>
              </w:rPr>
            </w:pPr>
            <w:r w:rsidRPr="00D421B8">
              <w:rPr>
                <w:b/>
                <w:bCs/>
                <w:color w:val="000000"/>
                <w:sz w:val="16"/>
                <w:szCs w:val="14"/>
                <w:lang w:val="en-GB"/>
              </w:rPr>
              <w:t>2006</w:t>
            </w:r>
          </w:p>
        </w:tc>
        <w:tc>
          <w:tcPr>
            <w:tcW w:w="593" w:type="dxa"/>
            <w:tcBorders>
              <w:top w:val="nil"/>
              <w:left w:val="nil"/>
              <w:bottom w:val="single" w:sz="8" w:space="0" w:color="auto"/>
              <w:right w:val="nil"/>
            </w:tcBorders>
            <w:shd w:val="clear" w:color="auto" w:fill="auto"/>
            <w:noWrap/>
            <w:vAlign w:val="bottom"/>
            <w:hideMark/>
          </w:tcPr>
          <w:p w:rsidR="00B44E9B" w:rsidRPr="00895BA9" w:rsidRDefault="00D421B8" w:rsidP="005F0F3D">
            <w:pPr>
              <w:ind w:left="-57"/>
              <w:rPr>
                <w:b/>
                <w:bCs/>
                <w:color w:val="000000"/>
                <w:sz w:val="16"/>
                <w:szCs w:val="14"/>
                <w:lang w:val="en-GB"/>
              </w:rPr>
            </w:pPr>
            <w:r w:rsidRPr="00D421B8">
              <w:rPr>
                <w:b/>
                <w:bCs/>
                <w:color w:val="000000"/>
                <w:sz w:val="16"/>
                <w:szCs w:val="14"/>
                <w:lang w:val="en-GB"/>
              </w:rPr>
              <w:t>2007</w:t>
            </w:r>
          </w:p>
        </w:tc>
        <w:tc>
          <w:tcPr>
            <w:tcW w:w="593" w:type="dxa"/>
            <w:tcBorders>
              <w:top w:val="nil"/>
              <w:left w:val="nil"/>
              <w:bottom w:val="single" w:sz="8" w:space="0" w:color="auto"/>
              <w:right w:val="nil"/>
            </w:tcBorders>
            <w:shd w:val="clear" w:color="auto" w:fill="auto"/>
            <w:noWrap/>
            <w:vAlign w:val="bottom"/>
            <w:hideMark/>
          </w:tcPr>
          <w:p w:rsidR="00B44E9B" w:rsidRPr="00895BA9" w:rsidRDefault="00D421B8" w:rsidP="005F0F3D">
            <w:pPr>
              <w:ind w:left="-57"/>
              <w:rPr>
                <w:b/>
                <w:bCs/>
                <w:color w:val="000000"/>
                <w:sz w:val="16"/>
                <w:szCs w:val="14"/>
                <w:lang w:val="en-GB"/>
              </w:rPr>
            </w:pPr>
            <w:r w:rsidRPr="00D421B8">
              <w:rPr>
                <w:b/>
                <w:bCs/>
                <w:color w:val="000000"/>
                <w:sz w:val="16"/>
                <w:szCs w:val="14"/>
                <w:lang w:val="en-GB"/>
              </w:rPr>
              <w:t>2008</w:t>
            </w:r>
          </w:p>
        </w:tc>
        <w:tc>
          <w:tcPr>
            <w:tcW w:w="531" w:type="dxa"/>
            <w:tcBorders>
              <w:top w:val="nil"/>
              <w:left w:val="nil"/>
              <w:bottom w:val="single" w:sz="8" w:space="0" w:color="auto"/>
              <w:right w:val="nil"/>
            </w:tcBorders>
            <w:shd w:val="clear" w:color="auto" w:fill="auto"/>
            <w:noWrap/>
            <w:vAlign w:val="bottom"/>
            <w:hideMark/>
          </w:tcPr>
          <w:p w:rsidR="00B44E9B" w:rsidRPr="00895BA9" w:rsidRDefault="00D421B8" w:rsidP="005F0F3D">
            <w:pPr>
              <w:ind w:left="-57"/>
              <w:rPr>
                <w:b/>
                <w:bCs/>
                <w:color w:val="000000"/>
                <w:sz w:val="16"/>
                <w:szCs w:val="14"/>
                <w:lang w:val="en-GB"/>
              </w:rPr>
            </w:pPr>
            <w:r w:rsidRPr="00D421B8">
              <w:rPr>
                <w:b/>
                <w:bCs/>
                <w:color w:val="000000"/>
                <w:sz w:val="16"/>
                <w:szCs w:val="14"/>
                <w:lang w:val="en-GB"/>
              </w:rPr>
              <w:t>2009</w:t>
            </w:r>
          </w:p>
        </w:tc>
        <w:tc>
          <w:tcPr>
            <w:tcW w:w="531" w:type="dxa"/>
            <w:tcBorders>
              <w:top w:val="nil"/>
              <w:left w:val="nil"/>
              <w:bottom w:val="single" w:sz="8" w:space="0" w:color="auto"/>
              <w:right w:val="nil"/>
            </w:tcBorders>
            <w:shd w:val="clear" w:color="auto" w:fill="auto"/>
            <w:noWrap/>
            <w:vAlign w:val="bottom"/>
            <w:hideMark/>
          </w:tcPr>
          <w:p w:rsidR="00B44E9B" w:rsidRPr="00895BA9" w:rsidRDefault="00D421B8" w:rsidP="005F0F3D">
            <w:pPr>
              <w:ind w:left="-57"/>
              <w:rPr>
                <w:b/>
                <w:bCs/>
                <w:color w:val="000000"/>
                <w:sz w:val="16"/>
                <w:szCs w:val="14"/>
                <w:lang w:val="en-GB"/>
              </w:rPr>
            </w:pPr>
            <w:r w:rsidRPr="00D421B8">
              <w:rPr>
                <w:b/>
                <w:bCs/>
                <w:color w:val="000000"/>
                <w:sz w:val="16"/>
                <w:szCs w:val="14"/>
                <w:lang w:val="en-GB"/>
              </w:rPr>
              <w:t>2010</w:t>
            </w:r>
          </w:p>
        </w:tc>
        <w:tc>
          <w:tcPr>
            <w:tcW w:w="541" w:type="dxa"/>
            <w:tcBorders>
              <w:top w:val="nil"/>
              <w:left w:val="nil"/>
              <w:bottom w:val="single" w:sz="8" w:space="0" w:color="auto"/>
              <w:right w:val="nil"/>
            </w:tcBorders>
            <w:shd w:val="clear" w:color="auto" w:fill="auto"/>
            <w:noWrap/>
            <w:vAlign w:val="bottom"/>
            <w:hideMark/>
          </w:tcPr>
          <w:p w:rsidR="00B44E9B" w:rsidRPr="00895BA9" w:rsidRDefault="00D421B8" w:rsidP="005F0F3D">
            <w:pPr>
              <w:ind w:left="-57"/>
              <w:rPr>
                <w:b/>
                <w:bCs/>
                <w:color w:val="000000"/>
                <w:sz w:val="16"/>
                <w:szCs w:val="14"/>
                <w:lang w:val="en-GB"/>
              </w:rPr>
            </w:pPr>
            <w:r w:rsidRPr="00D421B8">
              <w:rPr>
                <w:b/>
                <w:bCs/>
                <w:color w:val="000000"/>
                <w:sz w:val="16"/>
                <w:szCs w:val="14"/>
                <w:lang w:val="en-GB"/>
              </w:rPr>
              <w:t>2011</w:t>
            </w:r>
          </w:p>
        </w:tc>
        <w:tc>
          <w:tcPr>
            <w:tcW w:w="541" w:type="dxa"/>
            <w:tcBorders>
              <w:top w:val="nil"/>
              <w:left w:val="nil"/>
              <w:bottom w:val="single" w:sz="8" w:space="0" w:color="auto"/>
              <w:right w:val="nil"/>
            </w:tcBorders>
            <w:shd w:val="clear" w:color="auto" w:fill="auto"/>
            <w:noWrap/>
            <w:vAlign w:val="bottom"/>
            <w:hideMark/>
          </w:tcPr>
          <w:p w:rsidR="00B44E9B" w:rsidRPr="00895BA9" w:rsidRDefault="00D421B8" w:rsidP="005F0F3D">
            <w:pPr>
              <w:ind w:left="-57"/>
              <w:rPr>
                <w:b/>
                <w:bCs/>
                <w:color w:val="000000"/>
                <w:sz w:val="16"/>
                <w:szCs w:val="14"/>
                <w:lang w:val="en-GB"/>
              </w:rPr>
            </w:pPr>
            <w:r w:rsidRPr="00D421B8">
              <w:rPr>
                <w:b/>
                <w:bCs/>
                <w:color w:val="000000"/>
                <w:sz w:val="16"/>
                <w:szCs w:val="14"/>
                <w:lang w:val="en-GB"/>
              </w:rPr>
              <w:t>2012</w:t>
            </w:r>
          </w:p>
        </w:tc>
        <w:tc>
          <w:tcPr>
            <w:tcW w:w="515" w:type="dxa"/>
            <w:tcBorders>
              <w:top w:val="nil"/>
              <w:left w:val="nil"/>
              <w:bottom w:val="single" w:sz="8" w:space="0" w:color="auto"/>
              <w:right w:val="nil"/>
            </w:tcBorders>
            <w:vAlign w:val="bottom"/>
          </w:tcPr>
          <w:p w:rsidR="00B44E9B" w:rsidRPr="00895BA9" w:rsidRDefault="00D421B8" w:rsidP="005F0F3D">
            <w:pPr>
              <w:ind w:left="-57"/>
              <w:rPr>
                <w:b/>
                <w:bCs/>
                <w:color w:val="000000"/>
                <w:sz w:val="16"/>
                <w:szCs w:val="14"/>
                <w:lang w:val="en-GB"/>
              </w:rPr>
            </w:pPr>
            <w:r w:rsidRPr="00D421B8">
              <w:rPr>
                <w:b/>
                <w:bCs/>
                <w:color w:val="000000"/>
                <w:sz w:val="16"/>
                <w:szCs w:val="14"/>
                <w:lang w:val="en-GB"/>
              </w:rPr>
              <w:t>2013</w:t>
            </w:r>
          </w:p>
        </w:tc>
        <w:tc>
          <w:tcPr>
            <w:tcW w:w="582" w:type="dxa"/>
            <w:tcBorders>
              <w:top w:val="nil"/>
              <w:left w:val="nil"/>
              <w:bottom w:val="single" w:sz="8" w:space="0" w:color="auto"/>
              <w:right w:val="nil"/>
            </w:tcBorders>
            <w:shd w:val="clear" w:color="auto" w:fill="auto"/>
            <w:noWrap/>
            <w:vAlign w:val="bottom"/>
            <w:hideMark/>
          </w:tcPr>
          <w:p w:rsidR="00B44E9B" w:rsidRPr="00895BA9" w:rsidRDefault="00D421B8" w:rsidP="004D0B95">
            <w:pPr>
              <w:ind w:left="-57"/>
              <w:jc w:val="right"/>
              <w:rPr>
                <w:b/>
                <w:bCs/>
                <w:color w:val="000000"/>
                <w:sz w:val="16"/>
                <w:szCs w:val="14"/>
                <w:lang w:val="en-GB"/>
              </w:rPr>
            </w:pPr>
            <w:r w:rsidRPr="00D421B8">
              <w:rPr>
                <w:b/>
                <w:bCs/>
                <w:color w:val="000000"/>
                <w:sz w:val="16"/>
                <w:szCs w:val="14"/>
                <w:lang w:val="en-GB"/>
              </w:rPr>
              <w:t>2014</w:t>
            </w:r>
          </w:p>
        </w:tc>
      </w:tr>
      <w:tr w:rsidR="00B262BA" w:rsidRPr="00895BA9" w:rsidTr="00B262BA">
        <w:trPr>
          <w:trHeight w:val="315"/>
        </w:trPr>
        <w:tc>
          <w:tcPr>
            <w:tcW w:w="1359" w:type="dxa"/>
            <w:tcBorders>
              <w:top w:val="nil"/>
              <w:left w:val="nil"/>
              <w:bottom w:val="single" w:sz="8" w:space="0" w:color="auto"/>
              <w:right w:val="nil"/>
            </w:tcBorders>
            <w:shd w:val="clear" w:color="auto" w:fill="auto"/>
            <w:noWrap/>
            <w:vAlign w:val="bottom"/>
            <w:hideMark/>
          </w:tcPr>
          <w:p w:rsidR="00B44E9B" w:rsidRPr="00895BA9" w:rsidRDefault="00D421B8" w:rsidP="00B44E9B">
            <w:pPr>
              <w:rPr>
                <w:lang w:val="en-GB"/>
              </w:rPr>
            </w:pPr>
            <w:r w:rsidRPr="00D421B8">
              <w:rPr>
                <w:bCs/>
                <w:color w:val="000000"/>
                <w:sz w:val="16"/>
                <w:szCs w:val="14"/>
                <w:lang w:val="en-GB"/>
              </w:rPr>
              <w:t>Number of active firms</w:t>
            </w:r>
          </w:p>
        </w:tc>
        <w:tc>
          <w:tcPr>
            <w:tcW w:w="531" w:type="dxa"/>
            <w:tcBorders>
              <w:top w:val="nil"/>
              <w:left w:val="nil"/>
              <w:bottom w:val="single" w:sz="8" w:space="0" w:color="auto"/>
              <w:right w:val="nil"/>
            </w:tcBorders>
            <w:shd w:val="clear" w:color="auto" w:fill="auto"/>
            <w:noWrap/>
            <w:vAlign w:val="bottom"/>
            <w:hideMark/>
          </w:tcPr>
          <w:p w:rsidR="00B44E9B" w:rsidRPr="00895BA9" w:rsidRDefault="00D421B8" w:rsidP="004D0B95">
            <w:pPr>
              <w:ind w:left="-57"/>
              <w:jc w:val="right"/>
              <w:rPr>
                <w:color w:val="000000"/>
                <w:sz w:val="16"/>
                <w:szCs w:val="14"/>
                <w:lang w:val="en-GB"/>
              </w:rPr>
            </w:pPr>
            <w:r w:rsidRPr="00D421B8">
              <w:rPr>
                <w:color w:val="000000"/>
                <w:sz w:val="16"/>
                <w:szCs w:val="14"/>
                <w:lang w:val="en-GB"/>
              </w:rPr>
              <w:t>5,419</w:t>
            </w:r>
          </w:p>
        </w:tc>
        <w:tc>
          <w:tcPr>
            <w:tcW w:w="531" w:type="dxa"/>
            <w:tcBorders>
              <w:top w:val="nil"/>
              <w:left w:val="nil"/>
              <w:bottom w:val="single" w:sz="8" w:space="0" w:color="auto"/>
              <w:right w:val="nil"/>
            </w:tcBorders>
            <w:shd w:val="clear" w:color="auto" w:fill="auto"/>
            <w:noWrap/>
            <w:vAlign w:val="bottom"/>
            <w:hideMark/>
          </w:tcPr>
          <w:p w:rsidR="00B44E9B" w:rsidRPr="00895BA9" w:rsidRDefault="00D421B8" w:rsidP="004D0B95">
            <w:pPr>
              <w:ind w:left="-57"/>
              <w:jc w:val="right"/>
              <w:rPr>
                <w:color w:val="000000"/>
                <w:sz w:val="16"/>
                <w:szCs w:val="14"/>
                <w:lang w:val="en-GB"/>
              </w:rPr>
            </w:pPr>
            <w:r w:rsidRPr="00D421B8">
              <w:rPr>
                <w:color w:val="000000"/>
                <w:sz w:val="16"/>
                <w:szCs w:val="14"/>
                <w:lang w:val="en-GB"/>
              </w:rPr>
              <w:t>5,413</w:t>
            </w:r>
          </w:p>
        </w:tc>
        <w:tc>
          <w:tcPr>
            <w:tcW w:w="532" w:type="dxa"/>
            <w:tcBorders>
              <w:top w:val="nil"/>
              <w:left w:val="nil"/>
              <w:bottom w:val="single" w:sz="8" w:space="0" w:color="auto"/>
              <w:right w:val="nil"/>
            </w:tcBorders>
            <w:shd w:val="clear" w:color="auto" w:fill="auto"/>
            <w:noWrap/>
            <w:vAlign w:val="bottom"/>
            <w:hideMark/>
          </w:tcPr>
          <w:p w:rsidR="00B44E9B" w:rsidRPr="00895BA9" w:rsidRDefault="00D421B8" w:rsidP="004D0B95">
            <w:pPr>
              <w:ind w:left="-57"/>
              <w:jc w:val="right"/>
              <w:rPr>
                <w:color w:val="000000"/>
                <w:sz w:val="16"/>
                <w:szCs w:val="14"/>
                <w:lang w:val="en-GB"/>
              </w:rPr>
            </w:pPr>
            <w:r w:rsidRPr="00D421B8">
              <w:rPr>
                <w:color w:val="000000"/>
                <w:sz w:val="16"/>
                <w:szCs w:val="14"/>
                <w:lang w:val="en-GB"/>
              </w:rPr>
              <w:t>5,309</w:t>
            </w:r>
          </w:p>
        </w:tc>
        <w:tc>
          <w:tcPr>
            <w:tcW w:w="542" w:type="dxa"/>
            <w:tcBorders>
              <w:top w:val="nil"/>
              <w:left w:val="nil"/>
              <w:bottom w:val="single" w:sz="8" w:space="0" w:color="auto"/>
              <w:right w:val="nil"/>
            </w:tcBorders>
            <w:shd w:val="clear" w:color="auto" w:fill="auto"/>
            <w:noWrap/>
            <w:vAlign w:val="bottom"/>
            <w:hideMark/>
          </w:tcPr>
          <w:p w:rsidR="00B44E9B" w:rsidRPr="00895BA9" w:rsidRDefault="00D421B8" w:rsidP="004D0B95">
            <w:pPr>
              <w:ind w:left="-57"/>
              <w:jc w:val="right"/>
              <w:rPr>
                <w:color w:val="000000"/>
                <w:sz w:val="16"/>
                <w:szCs w:val="14"/>
                <w:lang w:val="en-GB"/>
              </w:rPr>
            </w:pPr>
            <w:r w:rsidRPr="00D421B8">
              <w:rPr>
                <w:color w:val="000000"/>
                <w:sz w:val="16"/>
                <w:szCs w:val="14"/>
                <w:lang w:val="en-GB"/>
              </w:rPr>
              <w:t>5,613</w:t>
            </w:r>
          </w:p>
        </w:tc>
        <w:tc>
          <w:tcPr>
            <w:tcW w:w="532" w:type="dxa"/>
            <w:tcBorders>
              <w:top w:val="nil"/>
              <w:left w:val="nil"/>
              <w:bottom w:val="single" w:sz="8" w:space="0" w:color="auto"/>
              <w:right w:val="nil"/>
            </w:tcBorders>
            <w:shd w:val="clear" w:color="auto" w:fill="auto"/>
            <w:noWrap/>
            <w:vAlign w:val="bottom"/>
            <w:hideMark/>
          </w:tcPr>
          <w:p w:rsidR="00B44E9B" w:rsidRPr="00895BA9" w:rsidRDefault="00D421B8" w:rsidP="004D0B95">
            <w:pPr>
              <w:ind w:left="-57"/>
              <w:jc w:val="right"/>
              <w:rPr>
                <w:color w:val="000000"/>
                <w:sz w:val="16"/>
                <w:szCs w:val="14"/>
                <w:lang w:val="en-GB"/>
              </w:rPr>
            </w:pPr>
            <w:r w:rsidRPr="00D421B8">
              <w:rPr>
                <w:color w:val="000000"/>
                <w:sz w:val="16"/>
                <w:szCs w:val="14"/>
                <w:lang w:val="en-GB"/>
              </w:rPr>
              <w:t>7,079</w:t>
            </w:r>
          </w:p>
        </w:tc>
        <w:tc>
          <w:tcPr>
            <w:tcW w:w="531" w:type="dxa"/>
            <w:tcBorders>
              <w:top w:val="nil"/>
              <w:left w:val="nil"/>
              <w:bottom w:val="single" w:sz="8" w:space="0" w:color="auto"/>
              <w:right w:val="nil"/>
            </w:tcBorders>
            <w:shd w:val="clear" w:color="auto" w:fill="auto"/>
            <w:noWrap/>
            <w:vAlign w:val="bottom"/>
            <w:hideMark/>
          </w:tcPr>
          <w:p w:rsidR="00B44E9B" w:rsidRPr="00895BA9" w:rsidRDefault="00D421B8" w:rsidP="004D0B95">
            <w:pPr>
              <w:ind w:left="-57"/>
              <w:jc w:val="right"/>
              <w:rPr>
                <w:color w:val="000000"/>
                <w:sz w:val="16"/>
                <w:szCs w:val="14"/>
                <w:lang w:val="en-GB"/>
              </w:rPr>
            </w:pPr>
            <w:r w:rsidRPr="00D421B8">
              <w:rPr>
                <w:color w:val="000000"/>
                <w:sz w:val="16"/>
                <w:szCs w:val="14"/>
                <w:lang w:val="en-GB"/>
              </w:rPr>
              <w:t>9,620</w:t>
            </w:r>
          </w:p>
        </w:tc>
        <w:tc>
          <w:tcPr>
            <w:tcW w:w="593" w:type="dxa"/>
            <w:tcBorders>
              <w:top w:val="nil"/>
              <w:left w:val="nil"/>
              <w:bottom w:val="single" w:sz="8" w:space="0" w:color="auto"/>
              <w:right w:val="nil"/>
            </w:tcBorders>
            <w:shd w:val="clear" w:color="auto" w:fill="auto"/>
            <w:noWrap/>
            <w:vAlign w:val="bottom"/>
            <w:hideMark/>
          </w:tcPr>
          <w:p w:rsidR="00B44E9B" w:rsidRPr="00895BA9" w:rsidRDefault="00D421B8" w:rsidP="004D0B95">
            <w:pPr>
              <w:ind w:left="-57"/>
              <w:jc w:val="right"/>
              <w:rPr>
                <w:color w:val="000000"/>
                <w:sz w:val="16"/>
                <w:szCs w:val="14"/>
                <w:lang w:val="en-GB"/>
              </w:rPr>
            </w:pPr>
            <w:r w:rsidRPr="00D421B8">
              <w:rPr>
                <w:color w:val="000000"/>
                <w:sz w:val="16"/>
                <w:szCs w:val="14"/>
                <w:lang w:val="en-GB"/>
              </w:rPr>
              <w:t>11,935</w:t>
            </w:r>
          </w:p>
        </w:tc>
        <w:tc>
          <w:tcPr>
            <w:tcW w:w="593" w:type="dxa"/>
            <w:tcBorders>
              <w:top w:val="nil"/>
              <w:left w:val="nil"/>
              <w:bottom w:val="single" w:sz="8" w:space="0" w:color="auto"/>
              <w:right w:val="nil"/>
            </w:tcBorders>
            <w:shd w:val="clear" w:color="auto" w:fill="auto"/>
            <w:noWrap/>
            <w:vAlign w:val="bottom"/>
            <w:hideMark/>
          </w:tcPr>
          <w:p w:rsidR="00B44E9B" w:rsidRPr="00895BA9" w:rsidRDefault="00D421B8" w:rsidP="004D0B95">
            <w:pPr>
              <w:ind w:left="-57"/>
              <w:jc w:val="right"/>
              <w:rPr>
                <w:color w:val="000000"/>
                <w:sz w:val="16"/>
                <w:szCs w:val="14"/>
                <w:lang w:val="en-GB"/>
              </w:rPr>
            </w:pPr>
            <w:r w:rsidRPr="00D421B8">
              <w:rPr>
                <w:color w:val="000000"/>
                <w:sz w:val="16"/>
                <w:szCs w:val="14"/>
                <w:lang w:val="en-GB"/>
              </w:rPr>
              <w:t>14,318</w:t>
            </w:r>
          </w:p>
        </w:tc>
        <w:tc>
          <w:tcPr>
            <w:tcW w:w="593" w:type="dxa"/>
            <w:tcBorders>
              <w:top w:val="nil"/>
              <w:left w:val="nil"/>
              <w:bottom w:val="single" w:sz="8" w:space="0" w:color="auto"/>
              <w:right w:val="nil"/>
            </w:tcBorders>
            <w:shd w:val="clear" w:color="auto" w:fill="auto"/>
            <w:noWrap/>
            <w:vAlign w:val="bottom"/>
            <w:hideMark/>
          </w:tcPr>
          <w:p w:rsidR="00B44E9B" w:rsidRPr="00895BA9" w:rsidRDefault="00D421B8" w:rsidP="004D0B95">
            <w:pPr>
              <w:ind w:left="-57"/>
              <w:jc w:val="right"/>
              <w:rPr>
                <w:color w:val="000000"/>
                <w:sz w:val="16"/>
                <w:szCs w:val="14"/>
                <w:lang w:val="en-GB"/>
              </w:rPr>
            </w:pPr>
            <w:r w:rsidRPr="00D421B8">
              <w:rPr>
                <w:color w:val="000000"/>
                <w:sz w:val="16"/>
                <w:szCs w:val="14"/>
                <w:lang w:val="en-GB"/>
              </w:rPr>
              <w:t>16,855</w:t>
            </w:r>
          </w:p>
        </w:tc>
        <w:tc>
          <w:tcPr>
            <w:tcW w:w="593" w:type="dxa"/>
            <w:tcBorders>
              <w:top w:val="nil"/>
              <w:left w:val="nil"/>
              <w:bottom w:val="single" w:sz="8" w:space="0" w:color="auto"/>
              <w:right w:val="nil"/>
            </w:tcBorders>
            <w:shd w:val="clear" w:color="auto" w:fill="auto"/>
            <w:noWrap/>
            <w:vAlign w:val="bottom"/>
            <w:hideMark/>
          </w:tcPr>
          <w:p w:rsidR="00B44E9B" w:rsidRPr="00895BA9" w:rsidRDefault="00D421B8" w:rsidP="004D0B95">
            <w:pPr>
              <w:ind w:left="-57"/>
              <w:jc w:val="right"/>
              <w:rPr>
                <w:color w:val="000000"/>
                <w:sz w:val="16"/>
                <w:szCs w:val="14"/>
                <w:lang w:val="en-GB"/>
              </w:rPr>
            </w:pPr>
            <w:r w:rsidRPr="00D421B8">
              <w:rPr>
                <w:color w:val="000000"/>
                <w:sz w:val="16"/>
                <w:szCs w:val="14"/>
                <w:lang w:val="en-GB"/>
              </w:rPr>
              <w:t>18,407</w:t>
            </w:r>
          </w:p>
        </w:tc>
        <w:tc>
          <w:tcPr>
            <w:tcW w:w="593" w:type="dxa"/>
            <w:tcBorders>
              <w:top w:val="nil"/>
              <w:left w:val="nil"/>
              <w:bottom w:val="single" w:sz="8" w:space="0" w:color="auto"/>
              <w:right w:val="nil"/>
            </w:tcBorders>
            <w:shd w:val="clear" w:color="auto" w:fill="auto"/>
            <w:noWrap/>
            <w:vAlign w:val="bottom"/>
            <w:hideMark/>
          </w:tcPr>
          <w:p w:rsidR="00B44E9B" w:rsidRPr="00895BA9" w:rsidRDefault="00D421B8" w:rsidP="004D0B95">
            <w:pPr>
              <w:ind w:left="-57"/>
              <w:jc w:val="right"/>
              <w:rPr>
                <w:color w:val="000000"/>
                <w:sz w:val="16"/>
                <w:szCs w:val="14"/>
                <w:lang w:val="en-GB"/>
              </w:rPr>
            </w:pPr>
            <w:r w:rsidRPr="00D421B8">
              <w:rPr>
                <w:color w:val="000000"/>
                <w:sz w:val="16"/>
                <w:szCs w:val="14"/>
                <w:lang w:val="en-GB"/>
              </w:rPr>
              <w:t>19,393</w:t>
            </w:r>
          </w:p>
        </w:tc>
        <w:tc>
          <w:tcPr>
            <w:tcW w:w="593" w:type="dxa"/>
            <w:tcBorders>
              <w:top w:val="nil"/>
              <w:left w:val="nil"/>
              <w:bottom w:val="single" w:sz="8" w:space="0" w:color="auto"/>
              <w:right w:val="nil"/>
            </w:tcBorders>
            <w:shd w:val="clear" w:color="auto" w:fill="auto"/>
            <w:noWrap/>
            <w:vAlign w:val="bottom"/>
            <w:hideMark/>
          </w:tcPr>
          <w:p w:rsidR="00B44E9B" w:rsidRPr="00895BA9" w:rsidRDefault="00D421B8" w:rsidP="004D0B95">
            <w:pPr>
              <w:ind w:left="-57"/>
              <w:jc w:val="right"/>
              <w:rPr>
                <w:color w:val="000000"/>
                <w:sz w:val="16"/>
                <w:szCs w:val="14"/>
                <w:lang w:val="en-GB"/>
              </w:rPr>
            </w:pPr>
            <w:r w:rsidRPr="00D421B8">
              <w:rPr>
                <w:color w:val="000000"/>
                <w:sz w:val="16"/>
                <w:szCs w:val="14"/>
                <w:lang w:val="en-GB"/>
              </w:rPr>
              <w:t>20,279</w:t>
            </w:r>
          </w:p>
        </w:tc>
        <w:tc>
          <w:tcPr>
            <w:tcW w:w="593" w:type="dxa"/>
            <w:tcBorders>
              <w:top w:val="nil"/>
              <w:left w:val="nil"/>
              <w:bottom w:val="single" w:sz="8" w:space="0" w:color="auto"/>
              <w:right w:val="nil"/>
            </w:tcBorders>
            <w:shd w:val="clear" w:color="auto" w:fill="auto"/>
            <w:noWrap/>
            <w:vAlign w:val="bottom"/>
            <w:hideMark/>
          </w:tcPr>
          <w:p w:rsidR="00B44E9B" w:rsidRPr="00895BA9" w:rsidRDefault="00D421B8" w:rsidP="004D0B95">
            <w:pPr>
              <w:ind w:left="-57"/>
              <w:jc w:val="right"/>
              <w:rPr>
                <w:color w:val="000000"/>
                <w:sz w:val="16"/>
                <w:szCs w:val="14"/>
                <w:lang w:val="en-GB"/>
              </w:rPr>
            </w:pPr>
            <w:r w:rsidRPr="00D421B8">
              <w:rPr>
                <w:color w:val="000000"/>
                <w:sz w:val="16"/>
                <w:szCs w:val="14"/>
                <w:lang w:val="en-GB"/>
              </w:rPr>
              <w:t>20,266</w:t>
            </w:r>
          </w:p>
        </w:tc>
        <w:tc>
          <w:tcPr>
            <w:tcW w:w="593" w:type="dxa"/>
            <w:tcBorders>
              <w:top w:val="nil"/>
              <w:left w:val="nil"/>
              <w:bottom w:val="single" w:sz="8" w:space="0" w:color="auto"/>
              <w:right w:val="nil"/>
            </w:tcBorders>
            <w:shd w:val="clear" w:color="auto" w:fill="auto"/>
            <w:noWrap/>
            <w:vAlign w:val="bottom"/>
            <w:hideMark/>
          </w:tcPr>
          <w:p w:rsidR="00B44E9B" w:rsidRPr="00895BA9" w:rsidRDefault="00D421B8" w:rsidP="004D0B95">
            <w:pPr>
              <w:ind w:left="-57"/>
              <w:jc w:val="right"/>
              <w:rPr>
                <w:color w:val="000000"/>
                <w:sz w:val="16"/>
                <w:szCs w:val="14"/>
                <w:lang w:val="en-GB"/>
              </w:rPr>
            </w:pPr>
            <w:r w:rsidRPr="00D421B8">
              <w:rPr>
                <w:color w:val="000000"/>
                <w:sz w:val="16"/>
                <w:szCs w:val="14"/>
                <w:lang w:val="en-GB"/>
              </w:rPr>
              <w:t>19,737</w:t>
            </w:r>
          </w:p>
        </w:tc>
        <w:tc>
          <w:tcPr>
            <w:tcW w:w="593" w:type="dxa"/>
            <w:tcBorders>
              <w:top w:val="nil"/>
              <w:left w:val="nil"/>
              <w:bottom w:val="single" w:sz="8" w:space="0" w:color="auto"/>
              <w:right w:val="nil"/>
            </w:tcBorders>
            <w:shd w:val="clear" w:color="auto" w:fill="auto"/>
            <w:noWrap/>
            <w:vAlign w:val="bottom"/>
            <w:hideMark/>
          </w:tcPr>
          <w:p w:rsidR="00B44E9B" w:rsidRPr="00895BA9" w:rsidRDefault="00D421B8" w:rsidP="004D0B95">
            <w:pPr>
              <w:ind w:left="-57"/>
              <w:jc w:val="right"/>
              <w:rPr>
                <w:color w:val="000000"/>
                <w:sz w:val="16"/>
                <w:szCs w:val="14"/>
                <w:lang w:val="en-GB"/>
              </w:rPr>
            </w:pPr>
            <w:r w:rsidRPr="00D421B8">
              <w:rPr>
                <w:color w:val="000000"/>
                <w:sz w:val="16"/>
                <w:szCs w:val="14"/>
                <w:lang w:val="en-GB"/>
              </w:rPr>
              <w:t>17,650</w:t>
            </w:r>
          </w:p>
        </w:tc>
        <w:tc>
          <w:tcPr>
            <w:tcW w:w="531" w:type="dxa"/>
            <w:tcBorders>
              <w:top w:val="nil"/>
              <w:left w:val="nil"/>
              <w:bottom w:val="single" w:sz="8" w:space="0" w:color="auto"/>
              <w:right w:val="nil"/>
            </w:tcBorders>
            <w:shd w:val="clear" w:color="auto" w:fill="auto"/>
            <w:noWrap/>
            <w:vAlign w:val="bottom"/>
            <w:hideMark/>
          </w:tcPr>
          <w:p w:rsidR="00B44E9B" w:rsidRPr="00895BA9" w:rsidRDefault="00D421B8" w:rsidP="004D0B95">
            <w:pPr>
              <w:ind w:left="-57"/>
              <w:jc w:val="right"/>
              <w:rPr>
                <w:color w:val="000000"/>
                <w:sz w:val="16"/>
                <w:szCs w:val="14"/>
                <w:lang w:val="en-GB"/>
              </w:rPr>
            </w:pPr>
            <w:r w:rsidRPr="00D421B8">
              <w:rPr>
                <w:color w:val="000000"/>
                <w:sz w:val="16"/>
                <w:szCs w:val="14"/>
                <w:lang w:val="en-GB"/>
              </w:rPr>
              <w:t>15,679</w:t>
            </w:r>
          </w:p>
        </w:tc>
        <w:tc>
          <w:tcPr>
            <w:tcW w:w="531" w:type="dxa"/>
            <w:tcBorders>
              <w:top w:val="nil"/>
              <w:left w:val="nil"/>
              <w:bottom w:val="single" w:sz="8" w:space="0" w:color="auto"/>
              <w:right w:val="nil"/>
            </w:tcBorders>
            <w:shd w:val="clear" w:color="auto" w:fill="auto"/>
            <w:noWrap/>
            <w:vAlign w:val="bottom"/>
            <w:hideMark/>
          </w:tcPr>
          <w:p w:rsidR="00B44E9B" w:rsidRPr="00895BA9" w:rsidRDefault="00D421B8" w:rsidP="004D0B95">
            <w:pPr>
              <w:ind w:left="-57"/>
              <w:jc w:val="right"/>
              <w:rPr>
                <w:color w:val="000000"/>
                <w:sz w:val="16"/>
                <w:szCs w:val="14"/>
                <w:lang w:val="en-GB"/>
              </w:rPr>
            </w:pPr>
            <w:r w:rsidRPr="00D421B8">
              <w:rPr>
                <w:color w:val="000000"/>
                <w:sz w:val="16"/>
                <w:szCs w:val="14"/>
                <w:lang w:val="en-GB"/>
              </w:rPr>
              <w:t>14,574</w:t>
            </w:r>
          </w:p>
        </w:tc>
        <w:tc>
          <w:tcPr>
            <w:tcW w:w="541" w:type="dxa"/>
            <w:tcBorders>
              <w:top w:val="nil"/>
              <w:left w:val="nil"/>
              <w:bottom w:val="single" w:sz="8" w:space="0" w:color="auto"/>
              <w:right w:val="nil"/>
            </w:tcBorders>
            <w:shd w:val="clear" w:color="auto" w:fill="auto"/>
            <w:noWrap/>
            <w:vAlign w:val="bottom"/>
            <w:hideMark/>
          </w:tcPr>
          <w:p w:rsidR="00B44E9B" w:rsidRPr="00895BA9" w:rsidRDefault="00D421B8" w:rsidP="004D0B95">
            <w:pPr>
              <w:ind w:left="-57"/>
              <w:jc w:val="right"/>
              <w:rPr>
                <w:color w:val="000000"/>
                <w:sz w:val="16"/>
                <w:szCs w:val="14"/>
                <w:lang w:val="en-GB"/>
              </w:rPr>
            </w:pPr>
            <w:r w:rsidRPr="00D421B8">
              <w:rPr>
                <w:color w:val="000000"/>
                <w:sz w:val="16"/>
                <w:szCs w:val="14"/>
                <w:lang w:val="en-GB"/>
              </w:rPr>
              <w:t>13,465</w:t>
            </w:r>
          </w:p>
        </w:tc>
        <w:tc>
          <w:tcPr>
            <w:tcW w:w="541" w:type="dxa"/>
            <w:tcBorders>
              <w:top w:val="nil"/>
              <w:left w:val="nil"/>
              <w:bottom w:val="single" w:sz="8" w:space="0" w:color="auto"/>
              <w:right w:val="nil"/>
            </w:tcBorders>
            <w:shd w:val="clear" w:color="auto" w:fill="auto"/>
            <w:noWrap/>
            <w:vAlign w:val="bottom"/>
            <w:hideMark/>
          </w:tcPr>
          <w:p w:rsidR="00B44E9B" w:rsidRPr="00895BA9" w:rsidRDefault="00D421B8" w:rsidP="004D0B95">
            <w:pPr>
              <w:ind w:left="-57"/>
              <w:jc w:val="right"/>
              <w:rPr>
                <w:color w:val="000000"/>
                <w:sz w:val="16"/>
                <w:szCs w:val="14"/>
                <w:lang w:val="en-GB"/>
              </w:rPr>
            </w:pPr>
            <w:r w:rsidRPr="00D421B8">
              <w:rPr>
                <w:color w:val="000000"/>
                <w:sz w:val="16"/>
                <w:szCs w:val="14"/>
                <w:lang w:val="en-GB"/>
              </w:rPr>
              <w:t>12,294</w:t>
            </w:r>
          </w:p>
        </w:tc>
        <w:tc>
          <w:tcPr>
            <w:tcW w:w="515" w:type="dxa"/>
            <w:tcBorders>
              <w:top w:val="nil"/>
              <w:left w:val="nil"/>
              <w:bottom w:val="single" w:sz="8" w:space="0" w:color="auto"/>
              <w:right w:val="nil"/>
            </w:tcBorders>
            <w:vAlign w:val="bottom"/>
          </w:tcPr>
          <w:p w:rsidR="00B44E9B" w:rsidRPr="00895BA9" w:rsidRDefault="00D421B8" w:rsidP="004D0B95">
            <w:pPr>
              <w:ind w:left="-57"/>
              <w:jc w:val="right"/>
              <w:rPr>
                <w:color w:val="000000"/>
                <w:sz w:val="16"/>
                <w:szCs w:val="14"/>
                <w:lang w:val="en-GB"/>
              </w:rPr>
            </w:pPr>
            <w:r w:rsidRPr="00D421B8">
              <w:rPr>
                <w:color w:val="000000"/>
                <w:sz w:val="16"/>
                <w:szCs w:val="14"/>
                <w:lang w:val="en-GB"/>
              </w:rPr>
              <w:t>11,322</w:t>
            </w:r>
          </w:p>
        </w:tc>
        <w:tc>
          <w:tcPr>
            <w:tcW w:w="582" w:type="dxa"/>
            <w:tcBorders>
              <w:top w:val="nil"/>
              <w:left w:val="nil"/>
              <w:bottom w:val="single" w:sz="8" w:space="0" w:color="auto"/>
              <w:right w:val="nil"/>
            </w:tcBorders>
            <w:shd w:val="clear" w:color="auto" w:fill="auto"/>
            <w:noWrap/>
            <w:vAlign w:val="bottom"/>
            <w:hideMark/>
          </w:tcPr>
          <w:p w:rsidR="00B44E9B" w:rsidRPr="00895BA9" w:rsidRDefault="00D421B8" w:rsidP="004D0B95">
            <w:pPr>
              <w:ind w:left="-57"/>
              <w:jc w:val="right"/>
              <w:rPr>
                <w:color w:val="000000"/>
                <w:sz w:val="16"/>
                <w:szCs w:val="14"/>
                <w:lang w:val="en-GB"/>
              </w:rPr>
            </w:pPr>
            <w:r w:rsidRPr="00D421B8">
              <w:rPr>
                <w:color w:val="000000"/>
                <w:sz w:val="16"/>
                <w:szCs w:val="14"/>
                <w:lang w:val="en-GB"/>
              </w:rPr>
              <w:t>10,828</w:t>
            </w:r>
          </w:p>
        </w:tc>
      </w:tr>
      <w:tr w:rsidR="00B262BA" w:rsidRPr="00895BA9" w:rsidTr="00B262BA">
        <w:trPr>
          <w:trHeight w:val="315"/>
        </w:trPr>
        <w:tc>
          <w:tcPr>
            <w:tcW w:w="1359" w:type="dxa"/>
            <w:tcBorders>
              <w:top w:val="nil"/>
              <w:left w:val="nil"/>
              <w:bottom w:val="single" w:sz="8" w:space="0" w:color="auto"/>
              <w:right w:val="nil"/>
            </w:tcBorders>
            <w:shd w:val="clear" w:color="auto" w:fill="auto"/>
            <w:noWrap/>
            <w:vAlign w:val="bottom"/>
            <w:hideMark/>
          </w:tcPr>
          <w:p w:rsidR="00B44E9B" w:rsidRPr="00895BA9" w:rsidRDefault="00532D95" w:rsidP="00B44E9B">
            <w:pPr>
              <w:rPr>
                <w:color w:val="000000"/>
                <w:sz w:val="16"/>
                <w:szCs w:val="14"/>
                <w:lang w:val="en-GB"/>
              </w:rPr>
            </w:pPr>
            <w:r w:rsidRPr="00532D95">
              <w:rPr>
                <w:bCs/>
                <w:color w:val="000000"/>
                <w:sz w:val="16"/>
                <w:szCs w:val="14"/>
                <w:lang w:val="en-GB"/>
              </w:rPr>
              <w:t>Number of employees</w:t>
            </w:r>
          </w:p>
        </w:tc>
        <w:tc>
          <w:tcPr>
            <w:tcW w:w="531" w:type="dxa"/>
            <w:tcBorders>
              <w:top w:val="nil"/>
              <w:left w:val="nil"/>
              <w:bottom w:val="single" w:sz="8" w:space="0" w:color="auto"/>
              <w:right w:val="nil"/>
            </w:tcBorders>
            <w:shd w:val="clear" w:color="auto" w:fill="auto"/>
            <w:noWrap/>
            <w:vAlign w:val="bottom"/>
            <w:hideMark/>
          </w:tcPr>
          <w:p w:rsidR="00B44E9B" w:rsidRPr="00895BA9" w:rsidRDefault="00532D95" w:rsidP="004D0B95">
            <w:pPr>
              <w:ind w:left="-57"/>
              <w:jc w:val="right"/>
              <w:rPr>
                <w:color w:val="000000"/>
                <w:sz w:val="16"/>
                <w:szCs w:val="14"/>
                <w:lang w:val="en-GB"/>
              </w:rPr>
            </w:pPr>
            <w:r w:rsidRPr="00532D95">
              <w:rPr>
                <w:color w:val="000000"/>
                <w:sz w:val="16"/>
                <w:szCs w:val="14"/>
                <w:lang w:val="en-GB"/>
              </w:rPr>
              <w:t>50,734</w:t>
            </w:r>
          </w:p>
        </w:tc>
        <w:tc>
          <w:tcPr>
            <w:tcW w:w="531" w:type="dxa"/>
            <w:tcBorders>
              <w:top w:val="nil"/>
              <w:left w:val="nil"/>
              <w:bottom w:val="single" w:sz="8" w:space="0" w:color="auto"/>
              <w:right w:val="nil"/>
            </w:tcBorders>
            <w:shd w:val="clear" w:color="auto" w:fill="auto"/>
            <w:noWrap/>
            <w:vAlign w:val="bottom"/>
            <w:hideMark/>
          </w:tcPr>
          <w:p w:rsidR="00B44E9B" w:rsidRPr="00895BA9" w:rsidRDefault="00532D95" w:rsidP="004D0B95">
            <w:pPr>
              <w:ind w:left="-57"/>
              <w:jc w:val="right"/>
              <w:rPr>
                <w:color w:val="000000"/>
                <w:sz w:val="16"/>
                <w:szCs w:val="14"/>
                <w:lang w:val="en-GB"/>
              </w:rPr>
            </w:pPr>
            <w:r w:rsidRPr="00532D95">
              <w:rPr>
                <w:color w:val="000000"/>
                <w:sz w:val="16"/>
                <w:szCs w:val="14"/>
                <w:lang w:val="en-GB"/>
              </w:rPr>
              <w:t>52,995</w:t>
            </w:r>
          </w:p>
        </w:tc>
        <w:tc>
          <w:tcPr>
            <w:tcW w:w="532" w:type="dxa"/>
            <w:tcBorders>
              <w:top w:val="nil"/>
              <w:left w:val="nil"/>
              <w:bottom w:val="single" w:sz="8" w:space="0" w:color="auto"/>
              <w:right w:val="nil"/>
            </w:tcBorders>
            <w:shd w:val="clear" w:color="auto" w:fill="auto"/>
            <w:noWrap/>
            <w:vAlign w:val="bottom"/>
            <w:hideMark/>
          </w:tcPr>
          <w:p w:rsidR="00B44E9B" w:rsidRPr="00895BA9" w:rsidRDefault="00532D95" w:rsidP="004D0B95">
            <w:pPr>
              <w:ind w:left="-57"/>
              <w:jc w:val="right"/>
              <w:rPr>
                <w:color w:val="000000"/>
                <w:sz w:val="16"/>
                <w:szCs w:val="14"/>
                <w:lang w:val="en-GB"/>
              </w:rPr>
            </w:pPr>
            <w:r w:rsidRPr="00532D95">
              <w:rPr>
                <w:color w:val="000000"/>
                <w:sz w:val="16"/>
                <w:szCs w:val="14"/>
                <w:lang w:val="en-GB"/>
              </w:rPr>
              <w:t>52,857</w:t>
            </w:r>
          </w:p>
        </w:tc>
        <w:tc>
          <w:tcPr>
            <w:tcW w:w="542" w:type="dxa"/>
            <w:tcBorders>
              <w:top w:val="nil"/>
              <w:left w:val="nil"/>
              <w:bottom w:val="single" w:sz="8" w:space="0" w:color="auto"/>
              <w:right w:val="nil"/>
            </w:tcBorders>
            <w:shd w:val="clear" w:color="auto" w:fill="auto"/>
            <w:noWrap/>
            <w:vAlign w:val="bottom"/>
            <w:hideMark/>
          </w:tcPr>
          <w:p w:rsidR="00B44E9B" w:rsidRPr="00895BA9" w:rsidRDefault="00532D95" w:rsidP="004D0B95">
            <w:pPr>
              <w:ind w:left="-57"/>
              <w:jc w:val="right"/>
              <w:rPr>
                <w:color w:val="000000"/>
                <w:sz w:val="16"/>
                <w:szCs w:val="14"/>
                <w:lang w:val="en-GB"/>
              </w:rPr>
            </w:pPr>
            <w:r w:rsidRPr="00532D95">
              <w:rPr>
                <w:color w:val="000000"/>
                <w:sz w:val="16"/>
                <w:szCs w:val="14"/>
                <w:lang w:val="en-GB"/>
              </w:rPr>
              <w:t>55,783</w:t>
            </w:r>
          </w:p>
        </w:tc>
        <w:tc>
          <w:tcPr>
            <w:tcW w:w="532" w:type="dxa"/>
            <w:tcBorders>
              <w:top w:val="nil"/>
              <w:left w:val="nil"/>
              <w:bottom w:val="single" w:sz="8" w:space="0" w:color="auto"/>
              <w:right w:val="nil"/>
            </w:tcBorders>
            <w:shd w:val="clear" w:color="auto" w:fill="auto"/>
            <w:noWrap/>
            <w:vAlign w:val="bottom"/>
            <w:hideMark/>
          </w:tcPr>
          <w:p w:rsidR="00B44E9B" w:rsidRPr="00895BA9" w:rsidRDefault="00532D95" w:rsidP="004D0B95">
            <w:pPr>
              <w:ind w:left="-57"/>
              <w:jc w:val="right"/>
              <w:rPr>
                <w:color w:val="000000"/>
                <w:sz w:val="16"/>
                <w:szCs w:val="14"/>
                <w:lang w:val="en-GB"/>
              </w:rPr>
            </w:pPr>
            <w:r w:rsidRPr="00532D95">
              <w:rPr>
                <w:color w:val="000000"/>
                <w:sz w:val="16"/>
                <w:szCs w:val="14"/>
                <w:lang w:val="en-GB"/>
              </w:rPr>
              <w:t>62,567</w:t>
            </w:r>
          </w:p>
        </w:tc>
        <w:tc>
          <w:tcPr>
            <w:tcW w:w="531" w:type="dxa"/>
            <w:tcBorders>
              <w:top w:val="nil"/>
              <w:left w:val="nil"/>
              <w:bottom w:val="single" w:sz="8" w:space="0" w:color="auto"/>
              <w:right w:val="nil"/>
            </w:tcBorders>
            <w:shd w:val="clear" w:color="auto" w:fill="auto"/>
            <w:noWrap/>
            <w:vAlign w:val="bottom"/>
            <w:hideMark/>
          </w:tcPr>
          <w:p w:rsidR="00B44E9B" w:rsidRPr="00895BA9" w:rsidRDefault="00532D95" w:rsidP="004D0B95">
            <w:pPr>
              <w:ind w:left="-57"/>
              <w:jc w:val="right"/>
              <w:rPr>
                <w:color w:val="000000"/>
                <w:sz w:val="16"/>
                <w:szCs w:val="14"/>
                <w:lang w:val="en-GB"/>
              </w:rPr>
            </w:pPr>
            <w:r w:rsidRPr="00532D95">
              <w:rPr>
                <w:color w:val="000000"/>
                <w:sz w:val="16"/>
                <w:szCs w:val="14"/>
                <w:lang w:val="en-GB"/>
              </w:rPr>
              <w:t>75,606</w:t>
            </w:r>
          </w:p>
        </w:tc>
        <w:tc>
          <w:tcPr>
            <w:tcW w:w="593" w:type="dxa"/>
            <w:tcBorders>
              <w:top w:val="nil"/>
              <w:left w:val="nil"/>
              <w:bottom w:val="single" w:sz="8" w:space="0" w:color="auto"/>
              <w:right w:val="nil"/>
            </w:tcBorders>
            <w:shd w:val="clear" w:color="auto" w:fill="auto"/>
            <w:noWrap/>
            <w:vAlign w:val="bottom"/>
            <w:hideMark/>
          </w:tcPr>
          <w:p w:rsidR="00B44E9B" w:rsidRPr="00895BA9" w:rsidRDefault="00532D95" w:rsidP="004D0B95">
            <w:pPr>
              <w:ind w:left="-57"/>
              <w:jc w:val="right"/>
              <w:rPr>
                <w:color w:val="000000"/>
                <w:sz w:val="16"/>
                <w:szCs w:val="14"/>
                <w:lang w:val="en-GB"/>
              </w:rPr>
            </w:pPr>
            <w:r w:rsidRPr="00532D95">
              <w:rPr>
                <w:color w:val="000000"/>
                <w:sz w:val="16"/>
                <w:szCs w:val="14"/>
                <w:lang w:val="en-GB"/>
              </w:rPr>
              <w:t>84,870</w:t>
            </w:r>
          </w:p>
        </w:tc>
        <w:tc>
          <w:tcPr>
            <w:tcW w:w="593" w:type="dxa"/>
            <w:tcBorders>
              <w:top w:val="nil"/>
              <w:left w:val="nil"/>
              <w:bottom w:val="single" w:sz="8" w:space="0" w:color="auto"/>
              <w:right w:val="nil"/>
            </w:tcBorders>
            <w:shd w:val="clear" w:color="auto" w:fill="auto"/>
            <w:noWrap/>
            <w:vAlign w:val="bottom"/>
            <w:hideMark/>
          </w:tcPr>
          <w:p w:rsidR="00B44E9B" w:rsidRPr="00895BA9" w:rsidRDefault="00532D95" w:rsidP="004D0B95">
            <w:pPr>
              <w:ind w:left="-57"/>
              <w:jc w:val="right"/>
              <w:rPr>
                <w:color w:val="000000"/>
                <w:sz w:val="16"/>
                <w:szCs w:val="14"/>
                <w:lang w:val="en-GB"/>
              </w:rPr>
            </w:pPr>
            <w:r w:rsidRPr="00532D95">
              <w:rPr>
                <w:color w:val="000000"/>
                <w:sz w:val="16"/>
                <w:szCs w:val="14"/>
                <w:lang w:val="en-GB"/>
              </w:rPr>
              <w:t>92,979</w:t>
            </w:r>
          </w:p>
        </w:tc>
        <w:tc>
          <w:tcPr>
            <w:tcW w:w="593" w:type="dxa"/>
            <w:tcBorders>
              <w:top w:val="nil"/>
              <w:left w:val="nil"/>
              <w:bottom w:val="single" w:sz="8" w:space="0" w:color="auto"/>
              <w:right w:val="nil"/>
            </w:tcBorders>
            <w:shd w:val="clear" w:color="auto" w:fill="auto"/>
            <w:noWrap/>
            <w:vAlign w:val="bottom"/>
            <w:hideMark/>
          </w:tcPr>
          <w:p w:rsidR="00B44E9B" w:rsidRPr="00895BA9" w:rsidRDefault="00532D95" w:rsidP="004D0B95">
            <w:pPr>
              <w:ind w:left="-57"/>
              <w:jc w:val="right"/>
              <w:rPr>
                <w:color w:val="000000"/>
                <w:sz w:val="16"/>
                <w:szCs w:val="14"/>
                <w:lang w:val="en-GB"/>
              </w:rPr>
            </w:pPr>
            <w:r w:rsidRPr="00532D95">
              <w:rPr>
                <w:color w:val="000000"/>
                <w:sz w:val="16"/>
                <w:szCs w:val="14"/>
                <w:lang w:val="en-GB"/>
              </w:rPr>
              <w:t>100,775</w:t>
            </w:r>
          </w:p>
        </w:tc>
        <w:tc>
          <w:tcPr>
            <w:tcW w:w="593" w:type="dxa"/>
            <w:tcBorders>
              <w:top w:val="nil"/>
              <w:left w:val="nil"/>
              <w:bottom w:val="single" w:sz="8" w:space="0" w:color="auto"/>
              <w:right w:val="nil"/>
            </w:tcBorders>
            <w:shd w:val="clear" w:color="auto" w:fill="auto"/>
            <w:noWrap/>
            <w:vAlign w:val="bottom"/>
            <w:hideMark/>
          </w:tcPr>
          <w:p w:rsidR="00B44E9B" w:rsidRPr="00895BA9" w:rsidRDefault="00532D95" w:rsidP="004D0B95">
            <w:pPr>
              <w:ind w:left="-57"/>
              <w:jc w:val="right"/>
              <w:rPr>
                <w:color w:val="000000"/>
                <w:sz w:val="16"/>
                <w:szCs w:val="14"/>
                <w:lang w:val="en-GB"/>
              </w:rPr>
            </w:pPr>
            <w:r w:rsidRPr="00532D95">
              <w:rPr>
                <w:color w:val="000000"/>
                <w:sz w:val="16"/>
                <w:szCs w:val="14"/>
                <w:lang w:val="en-GB"/>
              </w:rPr>
              <w:t>109,596</w:t>
            </w:r>
          </w:p>
        </w:tc>
        <w:tc>
          <w:tcPr>
            <w:tcW w:w="593" w:type="dxa"/>
            <w:tcBorders>
              <w:top w:val="nil"/>
              <w:left w:val="nil"/>
              <w:bottom w:val="single" w:sz="8" w:space="0" w:color="auto"/>
              <w:right w:val="nil"/>
            </w:tcBorders>
            <w:shd w:val="clear" w:color="auto" w:fill="auto"/>
            <w:noWrap/>
            <w:vAlign w:val="bottom"/>
            <w:hideMark/>
          </w:tcPr>
          <w:p w:rsidR="00B44E9B" w:rsidRPr="00895BA9" w:rsidRDefault="00532D95" w:rsidP="004D0B95">
            <w:pPr>
              <w:ind w:left="-57"/>
              <w:jc w:val="right"/>
              <w:rPr>
                <w:color w:val="000000"/>
                <w:sz w:val="16"/>
                <w:szCs w:val="14"/>
                <w:lang w:val="en-GB"/>
              </w:rPr>
            </w:pPr>
            <w:r w:rsidRPr="00532D95">
              <w:rPr>
                <w:color w:val="000000"/>
                <w:sz w:val="16"/>
                <w:szCs w:val="14"/>
                <w:lang w:val="en-GB"/>
              </w:rPr>
              <w:t>116,852</w:t>
            </w:r>
          </w:p>
        </w:tc>
        <w:tc>
          <w:tcPr>
            <w:tcW w:w="593" w:type="dxa"/>
            <w:tcBorders>
              <w:top w:val="nil"/>
              <w:left w:val="nil"/>
              <w:bottom w:val="single" w:sz="8" w:space="0" w:color="auto"/>
              <w:right w:val="nil"/>
            </w:tcBorders>
            <w:shd w:val="clear" w:color="auto" w:fill="auto"/>
            <w:noWrap/>
            <w:vAlign w:val="bottom"/>
            <w:hideMark/>
          </w:tcPr>
          <w:p w:rsidR="00B44E9B" w:rsidRPr="00895BA9" w:rsidRDefault="00532D95" w:rsidP="004D0B95">
            <w:pPr>
              <w:ind w:left="-57"/>
              <w:jc w:val="right"/>
              <w:rPr>
                <w:color w:val="000000"/>
                <w:sz w:val="16"/>
                <w:szCs w:val="14"/>
                <w:lang w:val="en-GB"/>
              </w:rPr>
            </w:pPr>
            <w:r w:rsidRPr="00532D95">
              <w:rPr>
                <w:color w:val="000000"/>
                <w:sz w:val="16"/>
                <w:szCs w:val="14"/>
                <w:lang w:val="en-GB"/>
              </w:rPr>
              <w:t>125,646</w:t>
            </w:r>
          </w:p>
        </w:tc>
        <w:tc>
          <w:tcPr>
            <w:tcW w:w="593" w:type="dxa"/>
            <w:tcBorders>
              <w:top w:val="nil"/>
              <w:left w:val="nil"/>
              <w:bottom w:val="single" w:sz="8" w:space="0" w:color="auto"/>
              <w:right w:val="nil"/>
            </w:tcBorders>
            <w:shd w:val="clear" w:color="auto" w:fill="auto"/>
            <w:noWrap/>
            <w:vAlign w:val="bottom"/>
            <w:hideMark/>
          </w:tcPr>
          <w:p w:rsidR="00B44E9B" w:rsidRPr="00895BA9" w:rsidRDefault="00532D95" w:rsidP="004D0B95">
            <w:pPr>
              <w:ind w:left="-57"/>
              <w:jc w:val="right"/>
              <w:rPr>
                <w:color w:val="000000"/>
                <w:sz w:val="16"/>
                <w:szCs w:val="14"/>
                <w:lang w:val="en-GB"/>
              </w:rPr>
            </w:pPr>
            <w:r w:rsidRPr="00532D95">
              <w:rPr>
                <w:color w:val="000000"/>
                <w:sz w:val="16"/>
                <w:szCs w:val="14"/>
                <w:lang w:val="en-GB"/>
              </w:rPr>
              <w:t>130,240</w:t>
            </w:r>
          </w:p>
        </w:tc>
        <w:tc>
          <w:tcPr>
            <w:tcW w:w="593" w:type="dxa"/>
            <w:tcBorders>
              <w:top w:val="nil"/>
              <w:left w:val="nil"/>
              <w:bottom w:val="single" w:sz="8" w:space="0" w:color="auto"/>
              <w:right w:val="nil"/>
            </w:tcBorders>
            <w:shd w:val="clear" w:color="auto" w:fill="auto"/>
            <w:noWrap/>
            <w:vAlign w:val="bottom"/>
            <w:hideMark/>
          </w:tcPr>
          <w:p w:rsidR="00B44E9B" w:rsidRPr="00895BA9" w:rsidRDefault="00532D95" w:rsidP="004D0B95">
            <w:pPr>
              <w:ind w:left="-57"/>
              <w:jc w:val="right"/>
              <w:rPr>
                <w:color w:val="000000"/>
                <w:sz w:val="16"/>
                <w:szCs w:val="14"/>
                <w:lang w:val="en-GB"/>
              </w:rPr>
            </w:pPr>
            <w:r w:rsidRPr="00532D95">
              <w:rPr>
                <w:color w:val="000000"/>
                <w:sz w:val="16"/>
                <w:szCs w:val="14"/>
                <w:lang w:val="en-GB"/>
              </w:rPr>
              <w:t>124,784</w:t>
            </w:r>
          </w:p>
        </w:tc>
        <w:tc>
          <w:tcPr>
            <w:tcW w:w="593" w:type="dxa"/>
            <w:tcBorders>
              <w:top w:val="nil"/>
              <w:left w:val="nil"/>
              <w:bottom w:val="single" w:sz="8" w:space="0" w:color="auto"/>
              <w:right w:val="nil"/>
            </w:tcBorders>
            <w:shd w:val="clear" w:color="auto" w:fill="auto"/>
            <w:noWrap/>
            <w:vAlign w:val="bottom"/>
            <w:hideMark/>
          </w:tcPr>
          <w:p w:rsidR="00B44E9B" w:rsidRPr="00895BA9" w:rsidRDefault="00532D95" w:rsidP="004D0B95">
            <w:pPr>
              <w:ind w:left="-57"/>
              <w:jc w:val="right"/>
              <w:rPr>
                <w:color w:val="000000"/>
                <w:sz w:val="16"/>
                <w:szCs w:val="14"/>
                <w:lang w:val="en-GB"/>
              </w:rPr>
            </w:pPr>
            <w:r w:rsidRPr="00532D95">
              <w:rPr>
                <w:color w:val="000000"/>
                <w:sz w:val="16"/>
                <w:szCs w:val="14"/>
                <w:lang w:val="en-GB"/>
              </w:rPr>
              <w:t>101,331</w:t>
            </w:r>
          </w:p>
        </w:tc>
        <w:tc>
          <w:tcPr>
            <w:tcW w:w="531" w:type="dxa"/>
            <w:tcBorders>
              <w:top w:val="nil"/>
              <w:left w:val="nil"/>
              <w:bottom w:val="single" w:sz="8" w:space="0" w:color="auto"/>
              <w:right w:val="nil"/>
            </w:tcBorders>
            <w:shd w:val="clear" w:color="auto" w:fill="auto"/>
            <w:noWrap/>
            <w:vAlign w:val="bottom"/>
            <w:hideMark/>
          </w:tcPr>
          <w:p w:rsidR="00B44E9B" w:rsidRPr="00895BA9" w:rsidRDefault="00532D95" w:rsidP="004D0B95">
            <w:pPr>
              <w:ind w:left="-57"/>
              <w:jc w:val="right"/>
              <w:rPr>
                <w:color w:val="000000"/>
                <w:sz w:val="16"/>
                <w:szCs w:val="14"/>
                <w:lang w:val="en-GB"/>
              </w:rPr>
            </w:pPr>
            <w:r w:rsidRPr="00532D95">
              <w:rPr>
                <w:color w:val="000000"/>
                <w:sz w:val="16"/>
                <w:szCs w:val="14"/>
                <w:lang w:val="en-GB"/>
              </w:rPr>
              <w:t>88,241</w:t>
            </w:r>
          </w:p>
        </w:tc>
        <w:tc>
          <w:tcPr>
            <w:tcW w:w="531" w:type="dxa"/>
            <w:tcBorders>
              <w:top w:val="nil"/>
              <w:left w:val="nil"/>
              <w:bottom w:val="single" w:sz="8" w:space="0" w:color="auto"/>
              <w:right w:val="nil"/>
            </w:tcBorders>
            <w:shd w:val="clear" w:color="auto" w:fill="auto"/>
            <w:noWrap/>
            <w:vAlign w:val="bottom"/>
            <w:hideMark/>
          </w:tcPr>
          <w:p w:rsidR="00B44E9B" w:rsidRPr="00895BA9" w:rsidRDefault="00532D95" w:rsidP="004D0B95">
            <w:pPr>
              <w:ind w:left="-57"/>
              <w:jc w:val="right"/>
              <w:rPr>
                <w:color w:val="000000"/>
                <w:sz w:val="16"/>
                <w:szCs w:val="14"/>
                <w:lang w:val="en-GB"/>
              </w:rPr>
            </w:pPr>
            <w:r w:rsidRPr="00532D95">
              <w:rPr>
                <w:color w:val="000000"/>
                <w:sz w:val="16"/>
                <w:szCs w:val="14"/>
                <w:lang w:val="en-GB"/>
              </w:rPr>
              <w:t>81,772</w:t>
            </w:r>
          </w:p>
        </w:tc>
        <w:tc>
          <w:tcPr>
            <w:tcW w:w="541" w:type="dxa"/>
            <w:tcBorders>
              <w:top w:val="nil"/>
              <w:left w:val="nil"/>
              <w:bottom w:val="single" w:sz="8" w:space="0" w:color="auto"/>
              <w:right w:val="nil"/>
            </w:tcBorders>
            <w:shd w:val="clear" w:color="auto" w:fill="auto"/>
            <w:noWrap/>
            <w:vAlign w:val="bottom"/>
            <w:hideMark/>
          </w:tcPr>
          <w:p w:rsidR="00B44E9B" w:rsidRPr="00895BA9" w:rsidRDefault="00532D95" w:rsidP="004D0B95">
            <w:pPr>
              <w:ind w:left="-57"/>
              <w:jc w:val="right"/>
              <w:rPr>
                <w:color w:val="000000"/>
                <w:sz w:val="16"/>
                <w:szCs w:val="14"/>
                <w:lang w:val="en-GB"/>
              </w:rPr>
            </w:pPr>
            <w:r w:rsidRPr="00532D95">
              <w:rPr>
                <w:color w:val="000000"/>
                <w:sz w:val="16"/>
                <w:szCs w:val="14"/>
                <w:lang w:val="en-GB"/>
              </w:rPr>
              <w:t>74,438</w:t>
            </w:r>
          </w:p>
        </w:tc>
        <w:tc>
          <w:tcPr>
            <w:tcW w:w="541" w:type="dxa"/>
            <w:tcBorders>
              <w:top w:val="nil"/>
              <w:left w:val="nil"/>
              <w:bottom w:val="single" w:sz="8" w:space="0" w:color="auto"/>
              <w:right w:val="nil"/>
            </w:tcBorders>
            <w:shd w:val="clear" w:color="auto" w:fill="auto"/>
            <w:noWrap/>
            <w:vAlign w:val="bottom"/>
            <w:hideMark/>
          </w:tcPr>
          <w:p w:rsidR="00B44E9B" w:rsidRPr="00895BA9" w:rsidRDefault="00532D95" w:rsidP="004D0B95">
            <w:pPr>
              <w:ind w:left="-57"/>
              <w:jc w:val="right"/>
              <w:rPr>
                <w:color w:val="000000"/>
                <w:sz w:val="16"/>
                <w:szCs w:val="14"/>
                <w:lang w:val="en-GB"/>
              </w:rPr>
            </w:pPr>
            <w:r w:rsidRPr="00532D95">
              <w:rPr>
                <w:color w:val="000000"/>
                <w:sz w:val="16"/>
                <w:szCs w:val="14"/>
                <w:lang w:val="en-GB"/>
              </w:rPr>
              <w:t>67,445</w:t>
            </w:r>
          </w:p>
        </w:tc>
        <w:tc>
          <w:tcPr>
            <w:tcW w:w="515" w:type="dxa"/>
            <w:tcBorders>
              <w:top w:val="nil"/>
              <w:left w:val="nil"/>
              <w:bottom w:val="single" w:sz="8" w:space="0" w:color="auto"/>
              <w:right w:val="nil"/>
            </w:tcBorders>
            <w:vAlign w:val="bottom"/>
          </w:tcPr>
          <w:p w:rsidR="00B44E9B" w:rsidRPr="00895BA9" w:rsidRDefault="00532D95" w:rsidP="004D0B95">
            <w:pPr>
              <w:ind w:left="-57"/>
              <w:jc w:val="right"/>
              <w:rPr>
                <w:color w:val="000000"/>
                <w:sz w:val="16"/>
                <w:szCs w:val="14"/>
                <w:lang w:val="en-GB"/>
              </w:rPr>
            </w:pPr>
            <w:r w:rsidRPr="00532D95">
              <w:rPr>
                <w:color w:val="000000"/>
                <w:sz w:val="16"/>
                <w:szCs w:val="14"/>
                <w:lang w:val="en-GB"/>
              </w:rPr>
              <w:t>63,472</w:t>
            </w:r>
          </w:p>
        </w:tc>
        <w:tc>
          <w:tcPr>
            <w:tcW w:w="582" w:type="dxa"/>
            <w:tcBorders>
              <w:top w:val="nil"/>
              <w:left w:val="nil"/>
              <w:bottom w:val="single" w:sz="8" w:space="0" w:color="auto"/>
              <w:right w:val="nil"/>
            </w:tcBorders>
            <w:shd w:val="clear" w:color="auto" w:fill="auto"/>
            <w:noWrap/>
            <w:vAlign w:val="bottom"/>
            <w:hideMark/>
          </w:tcPr>
          <w:p w:rsidR="00B44E9B" w:rsidRPr="00895BA9" w:rsidRDefault="00532D95" w:rsidP="004D0B95">
            <w:pPr>
              <w:ind w:left="-57"/>
              <w:jc w:val="right"/>
              <w:rPr>
                <w:color w:val="000000"/>
                <w:sz w:val="16"/>
                <w:szCs w:val="14"/>
                <w:lang w:val="en-GB"/>
              </w:rPr>
            </w:pPr>
            <w:r w:rsidRPr="00532D95">
              <w:rPr>
                <w:color w:val="000000"/>
                <w:sz w:val="16"/>
                <w:szCs w:val="14"/>
                <w:lang w:val="en-GB"/>
              </w:rPr>
              <w:t>63,536</w:t>
            </w:r>
          </w:p>
        </w:tc>
      </w:tr>
    </w:tbl>
    <w:p w:rsidR="00B44E9B" w:rsidRPr="00895BA9" w:rsidRDefault="00B44E9B" w:rsidP="00B44E9B">
      <w:pPr>
        <w:pStyle w:val="Textonotapie"/>
        <w:jc w:val="both"/>
        <w:rPr>
          <w:i/>
          <w:sz w:val="18"/>
          <w:lang w:val="en-GB"/>
        </w:rPr>
      </w:pPr>
    </w:p>
    <w:p w:rsidR="00B44E9B" w:rsidRPr="00895BA9" w:rsidRDefault="003A70CE" w:rsidP="00B44E9B">
      <w:pPr>
        <w:pStyle w:val="Textonotapie"/>
        <w:jc w:val="both"/>
        <w:rPr>
          <w:sz w:val="18"/>
          <w:lang w:val="en-GB"/>
        </w:rPr>
      </w:pPr>
      <w:r w:rsidRPr="00DF490B">
        <w:rPr>
          <w:i/>
          <w:sz w:val="18"/>
        </w:rPr>
        <w:t>Source</w:t>
      </w:r>
      <w:r w:rsidRPr="00DF490B">
        <w:rPr>
          <w:sz w:val="18"/>
        </w:rPr>
        <w:t>:</w:t>
      </w:r>
      <w:r w:rsidRPr="00DF490B">
        <w:rPr>
          <w:sz w:val="18"/>
        </w:rPr>
        <w:tab/>
        <w:t xml:space="preserve">Ministerio de Empleo y Seguridad Social. </w:t>
      </w:r>
      <w:r w:rsidR="00532D95" w:rsidRPr="00532D95">
        <w:rPr>
          <w:sz w:val="18"/>
          <w:lang w:val="en-GB"/>
        </w:rPr>
        <w:t xml:space="preserve">Available at: </w:t>
      </w:r>
      <w:hyperlink r:id="rId14" w:history="1">
        <w:r w:rsidR="00532D95" w:rsidRPr="00532D95">
          <w:rPr>
            <w:rStyle w:val="Hipervnculo"/>
            <w:sz w:val="18"/>
            <w:lang w:val="en-GB"/>
          </w:rPr>
          <w:t>http://www.empleo.gob.es/es/sec_trabajo/autonomos/economia-soc/EconomiaSocial/estadisticas/index.htm</w:t>
        </w:r>
      </w:hyperlink>
      <w:proofErr w:type="gramStart"/>
      <w:r w:rsidR="00532D95" w:rsidRPr="00532D95">
        <w:rPr>
          <w:sz w:val="18"/>
          <w:lang w:val="en-GB"/>
        </w:rPr>
        <w:t>.(</w:t>
      </w:r>
      <w:proofErr w:type="gramEnd"/>
      <w:r w:rsidR="00532D95" w:rsidRPr="00532D95">
        <w:rPr>
          <w:sz w:val="18"/>
          <w:lang w:val="en-GB"/>
        </w:rPr>
        <w:t xml:space="preserve">accessed 15 July 2016). </w:t>
      </w:r>
    </w:p>
    <w:p w:rsidR="00B44E9B" w:rsidRPr="00895BA9" w:rsidRDefault="00B44E9B" w:rsidP="00B44E9B">
      <w:pPr>
        <w:ind w:left="709" w:hanging="709"/>
        <w:jc w:val="both"/>
        <w:rPr>
          <w:sz w:val="20"/>
          <w:lang w:val="en-GB"/>
        </w:rPr>
      </w:pPr>
    </w:p>
    <w:p w:rsidR="00B44E9B" w:rsidRPr="00895BA9" w:rsidRDefault="00B44E9B" w:rsidP="00B44E9B">
      <w:pPr>
        <w:spacing w:after="120"/>
        <w:ind w:left="992" w:hanging="992"/>
        <w:jc w:val="both"/>
        <w:rPr>
          <w:highlight w:val="yellow"/>
          <w:lang w:val="en-GB"/>
        </w:rPr>
        <w:sectPr w:rsidR="00B44E9B" w:rsidRPr="00895BA9" w:rsidSect="00B44E9B">
          <w:pgSz w:w="15876" w:h="12077" w:orient="landscape" w:code="9"/>
          <w:pgMar w:top="1440" w:right="1440" w:bottom="1440" w:left="1440" w:header="709" w:footer="709" w:gutter="0"/>
          <w:cols w:space="708"/>
          <w:titlePg/>
          <w:docGrid w:linePitch="360"/>
        </w:sectPr>
      </w:pPr>
    </w:p>
    <w:p w:rsidR="00B44E9B" w:rsidRPr="00895BA9" w:rsidRDefault="00532D95" w:rsidP="00B44E9B">
      <w:pPr>
        <w:spacing w:after="120"/>
        <w:ind w:left="992" w:hanging="992"/>
        <w:jc w:val="both"/>
        <w:rPr>
          <w:b/>
          <w:i/>
          <w:lang w:val="en-GB"/>
        </w:rPr>
      </w:pPr>
      <w:r w:rsidRPr="00532D95">
        <w:rPr>
          <w:b/>
          <w:i/>
          <w:lang w:val="en-GB"/>
        </w:rPr>
        <w:lastRenderedPageBreak/>
        <w:t xml:space="preserve">Table 2. </w:t>
      </w:r>
      <w:r w:rsidRPr="00532D95">
        <w:rPr>
          <w:b/>
          <w:lang w:val="en-GB"/>
        </w:rPr>
        <w:t>Distribution of sample firms by industry and region</w:t>
      </w:r>
    </w:p>
    <w:p w:rsidR="00B44E9B" w:rsidRPr="00895BA9" w:rsidRDefault="00532D95" w:rsidP="00B44E9B">
      <w:pPr>
        <w:rPr>
          <w:lang w:val="en-GB"/>
        </w:rPr>
      </w:pPr>
      <w:r w:rsidRPr="00532D95">
        <w:rPr>
          <w:lang w:val="en-GB"/>
        </w:rPr>
        <w:t>Panel A. Distribution by industry</w:t>
      </w:r>
      <w:r w:rsidRPr="00532D95">
        <w:rPr>
          <w:u w:val="single"/>
          <w:lang w:val="en-GB"/>
        </w:rPr>
        <w:t xml:space="preserve"> </w:t>
      </w:r>
    </w:p>
    <w:tbl>
      <w:tblPr>
        <w:tblW w:w="0" w:type="auto"/>
        <w:tblCellMar>
          <w:left w:w="70" w:type="dxa"/>
          <w:right w:w="70" w:type="dxa"/>
        </w:tblCellMar>
        <w:tblLook w:val="04A0"/>
      </w:tblPr>
      <w:tblGrid>
        <w:gridCol w:w="2835"/>
        <w:gridCol w:w="1400"/>
        <w:gridCol w:w="784"/>
        <w:gridCol w:w="880"/>
        <w:gridCol w:w="784"/>
        <w:gridCol w:w="880"/>
        <w:gridCol w:w="784"/>
        <w:gridCol w:w="880"/>
      </w:tblGrid>
      <w:tr w:rsidR="00CE557F" w:rsidRPr="00895BA9" w:rsidTr="00B44E9B">
        <w:trPr>
          <w:trHeight w:val="315"/>
        </w:trPr>
        <w:tc>
          <w:tcPr>
            <w:tcW w:w="2835" w:type="dxa"/>
            <w:tcBorders>
              <w:top w:val="single" w:sz="4" w:space="0" w:color="auto"/>
              <w:left w:val="nil"/>
              <w:right w:val="nil"/>
            </w:tcBorders>
            <w:shd w:val="clear" w:color="auto" w:fill="auto"/>
            <w:noWrap/>
            <w:vAlign w:val="center"/>
            <w:hideMark/>
          </w:tcPr>
          <w:p w:rsidR="00B44E9B" w:rsidRPr="00895BA9" w:rsidRDefault="00532D95" w:rsidP="005F0F3D">
            <w:pPr>
              <w:rPr>
                <w:bCs/>
                <w:i/>
                <w:color w:val="000000"/>
                <w:lang w:val="en-GB" w:eastAsia="it-IT"/>
              </w:rPr>
            </w:pPr>
            <w:r w:rsidRPr="00532D95">
              <w:rPr>
                <w:bCs/>
                <w:i/>
                <w:color w:val="000000"/>
                <w:lang w:val="en-GB" w:eastAsia="it-IT"/>
              </w:rPr>
              <w:t>Industry</w:t>
            </w:r>
          </w:p>
        </w:tc>
        <w:tc>
          <w:tcPr>
            <w:tcW w:w="1400" w:type="dxa"/>
            <w:tcBorders>
              <w:top w:val="single" w:sz="4" w:space="0" w:color="auto"/>
              <w:left w:val="nil"/>
              <w:right w:val="nil"/>
            </w:tcBorders>
            <w:shd w:val="clear" w:color="auto" w:fill="auto"/>
            <w:noWrap/>
            <w:vAlign w:val="center"/>
            <w:hideMark/>
          </w:tcPr>
          <w:p w:rsidR="00B44E9B" w:rsidRPr="00895BA9" w:rsidRDefault="00532D95" w:rsidP="005F0F3D">
            <w:pPr>
              <w:rPr>
                <w:bCs/>
                <w:i/>
                <w:color w:val="000000"/>
                <w:lang w:val="en-GB" w:eastAsia="it-IT"/>
              </w:rPr>
            </w:pPr>
            <w:r w:rsidRPr="00532D95">
              <w:rPr>
                <w:bCs/>
                <w:i/>
                <w:color w:val="000000"/>
                <w:lang w:val="en-GB" w:eastAsia="it-IT"/>
              </w:rPr>
              <w:t>NACE Rev2</w:t>
            </w:r>
          </w:p>
        </w:tc>
        <w:tc>
          <w:tcPr>
            <w:tcW w:w="1664" w:type="dxa"/>
            <w:gridSpan w:val="2"/>
            <w:tcBorders>
              <w:top w:val="single" w:sz="4" w:space="0" w:color="auto"/>
              <w:left w:val="nil"/>
              <w:right w:val="nil"/>
            </w:tcBorders>
            <w:shd w:val="clear" w:color="auto" w:fill="auto"/>
            <w:noWrap/>
            <w:vAlign w:val="center"/>
            <w:hideMark/>
          </w:tcPr>
          <w:p w:rsidR="00B44E9B" w:rsidRPr="00895BA9" w:rsidRDefault="00532D95" w:rsidP="005F0F3D">
            <w:pPr>
              <w:jc w:val="center"/>
              <w:rPr>
                <w:bCs/>
                <w:i/>
                <w:color w:val="000000"/>
                <w:lang w:val="en-GB" w:eastAsia="it-IT"/>
              </w:rPr>
            </w:pPr>
            <w:r w:rsidRPr="00532D95">
              <w:rPr>
                <w:bCs/>
                <w:i/>
                <w:color w:val="000000"/>
                <w:lang w:val="en-GB" w:eastAsia="it-IT"/>
              </w:rPr>
              <w:t>Control</w:t>
            </w:r>
          </w:p>
          <w:p w:rsidR="00B44E9B" w:rsidRPr="00895BA9" w:rsidRDefault="00532D95" w:rsidP="005F0F3D">
            <w:pPr>
              <w:jc w:val="center"/>
              <w:rPr>
                <w:bCs/>
                <w:i/>
                <w:color w:val="000000"/>
                <w:lang w:val="en-GB" w:eastAsia="it-IT"/>
              </w:rPr>
            </w:pPr>
            <w:r w:rsidRPr="00532D95">
              <w:rPr>
                <w:bCs/>
                <w:i/>
                <w:color w:val="000000"/>
                <w:lang w:val="en-GB" w:eastAsia="it-IT"/>
              </w:rPr>
              <w:t>group</w:t>
            </w:r>
          </w:p>
        </w:tc>
        <w:tc>
          <w:tcPr>
            <w:tcW w:w="1542" w:type="dxa"/>
            <w:gridSpan w:val="2"/>
            <w:tcBorders>
              <w:top w:val="single" w:sz="4" w:space="0" w:color="auto"/>
              <w:left w:val="nil"/>
              <w:right w:val="nil"/>
            </w:tcBorders>
            <w:shd w:val="clear" w:color="auto" w:fill="auto"/>
            <w:noWrap/>
            <w:vAlign w:val="center"/>
            <w:hideMark/>
          </w:tcPr>
          <w:p w:rsidR="00B44E9B" w:rsidRPr="00895BA9" w:rsidRDefault="00532D95" w:rsidP="00276281">
            <w:pPr>
              <w:jc w:val="center"/>
              <w:rPr>
                <w:bCs/>
                <w:i/>
                <w:color w:val="000000"/>
                <w:lang w:val="en-GB" w:eastAsia="it-IT"/>
              </w:rPr>
            </w:pPr>
            <w:r w:rsidRPr="00532D95">
              <w:rPr>
                <w:bCs/>
                <w:i/>
                <w:color w:val="000000"/>
                <w:lang w:val="en-GB" w:eastAsia="it-IT"/>
              </w:rPr>
              <w:t>Employee</w:t>
            </w:r>
            <w:r w:rsidR="00276281">
              <w:rPr>
                <w:bCs/>
                <w:i/>
                <w:color w:val="000000"/>
                <w:lang w:val="en-GB" w:eastAsia="it-IT"/>
              </w:rPr>
              <w:t>-</w:t>
            </w:r>
            <w:r w:rsidRPr="00532D95">
              <w:rPr>
                <w:bCs/>
                <w:i/>
                <w:color w:val="000000"/>
                <w:lang w:val="en-GB" w:eastAsia="it-IT"/>
              </w:rPr>
              <w:t>owned</w:t>
            </w:r>
          </w:p>
        </w:tc>
        <w:tc>
          <w:tcPr>
            <w:tcW w:w="1664" w:type="dxa"/>
            <w:gridSpan w:val="2"/>
            <w:tcBorders>
              <w:top w:val="single" w:sz="4" w:space="0" w:color="auto"/>
              <w:left w:val="nil"/>
              <w:right w:val="nil"/>
            </w:tcBorders>
            <w:shd w:val="clear" w:color="auto" w:fill="auto"/>
            <w:noWrap/>
            <w:vAlign w:val="center"/>
            <w:hideMark/>
          </w:tcPr>
          <w:p w:rsidR="00B44E9B" w:rsidRPr="00895BA9" w:rsidRDefault="00532D95" w:rsidP="005F0F3D">
            <w:pPr>
              <w:jc w:val="center"/>
              <w:rPr>
                <w:bCs/>
                <w:i/>
                <w:color w:val="000000"/>
                <w:lang w:val="en-GB" w:eastAsia="it-IT"/>
              </w:rPr>
            </w:pPr>
            <w:r w:rsidRPr="00532D95">
              <w:rPr>
                <w:bCs/>
                <w:i/>
                <w:color w:val="000000"/>
                <w:lang w:val="en-GB" w:eastAsia="it-IT"/>
              </w:rPr>
              <w:t>Total</w:t>
            </w:r>
          </w:p>
        </w:tc>
      </w:tr>
      <w:tr w:rsidR="00CE557F" w:rsidRPr="00895BA9" w:rsidTr="00B44E9B">
        <w:trPr>
          <w:trHeight w:val="315"/>
        </w:trPr>
        <w:tc>
          <w:tcPr>
            <w:tcW w:w="2835" w:type="dxa"/>
            <w:tcBorders>
              <w:left w:val="nil"/>
              <w:bottom w:val="single" w:sz="4" w:space="0" w:color="auto"/>
              <w:right w:val="nil"/>
            </w:tcBorders>
            <w:shd w:val="clear" w:color="auto" w:fill="auto"/>
            <w:noWrap/>
            <w:vAlign w:val="center"/>
            <w:hideMark/>
          </w:tcPr>
          <w:p w:rsidR="00B44E9B" w:rsidRPr="00895BA9" w:rsidRDefault="00532D95" w:rsidP="00B44E9B">
            <w:pPr>
              <w:jc w:val="center"/>
              <w:rPr>
                <w:i/>
                <w:color w:val="000000"/>
                <w:lang w:val="en-GB" w:eastAsia="it-IT"/>
              </w:rPr>
            </w:pPr>
            <w:r w:rsidRPr="00532D95">
              <w:rPr>
                <w:i/>
                <w:color w:val="000000"/>
                <w:lang w:val="en-GB" w:eastAsia="it-IT"/>
              </w:rPr>
              <w:t> </w:t>
            </w:r>
          </w:p>
        </w:tc>
        <w:tc>
          <w:tcPr>
            <w:tcW w:w="1400" w:type="dxa"/>
            <w:tcBorders>
              <w:left w:val="nil"/>
              <w:bottom w:val="single" w:sz="4" w:space="0" w:color="auto"/>
              <w:right w:val="nil"/>
            </w:tcBorders>
            <w:shd w:val="clear" w:color="auto" w:fill="auto"/>
            <w:noWrap/>
            <w:vAlign w:val="center"/>
            <w:hideMark/>
          </w:tcPr>
          <w:p w:rsidR="00B44E9B" w:rsidRPr="00895BA9" w:rsidRDefault="00532D95" w:rsidP="00B44E9B">
            <w:pPr>
              <w:rPr>
                <w:i/>
                <w:color w:val="000000"/>
                <w:lang w:val="en-GB" w:eastAsia="it-IT"/>
              </w:rPr>
            </w:pPr>
            <w:r w:rsidRPr="00532D95">
              <w:rPr>
                <w:i/>
                <w:color w:val="000000"/>
                <w:lang w:val="en-GB" w:eastAsia="it-IT"/>
              </w:rPr>
              <w:t> </w:t>
            </w:r>
          </w:p>
        </w:tc>
        <w:tc>
          <w:tcPr>
            <w:tcW w:w="784" w:type="dxa"/>
            <w:tcBorders>
              <w:left w:val="nil"/>
              <w:bottom w:val="single" w:sz="4" w:space="0" w:color="auto"/>
              <w:right w:val="nil"/>
            </w:tcBorders>
            <w:shd w:val="clear" w:color="auto" w:fill="auto"/>
            <w:noWrap/>
            <w:vAlign w:val="center"/>
            <w:hideMark/>
          </w:tcPr>
          <w:p w:rsidR="00B44E9B" w:rsidRPr="00895BA9" w:rsidRDefault="00532D95" w:rsidP="005F0F3D">
            <w:pPr>
              <w:jc w:val="center"/>
              <w:rPr>
                <w:i/>
                <w:color w:val="000000"/>
                <w:lang w:val="en-GB" w:eastAsia="it-IT"/>
              </w:rPr>
            </w:pPr>
            <w:r w:rsidRPr="00532D95">
              <w:rPr>
                <w:i/>
                <w:color w:val="000000"/>
                <w:lang w:val="en-GB" w:eastAsia="it-IT"/>
              </w:rPr>
              <w:t>n.</w:t>
            </w:r>
          </w:p>
        </w:tc>
        <w:tc>
          <w:tcPr>
            <w:tcW w:w="880" w:type="dxa"/>
            <w:tcBorders>
              <w:left w:val="nil"/>
              <w:bottom w:val="single" w:sz="4" w:space="0" w:color="auto"/>
              <w:right w:val="nil"/>
            </w:tcBorders>
            <w:shd w:val="clear" w:color="auto" w:fill="auto"/>
            <w:noWrap/>
            <w:vAlign w:val="center"/>
            <w:hideMark/>
          </w:tcPr>
          <w:p w:rsidR="00B44E9B" w:rsidRPr="00895BA9" w:rsidRDefault="00532D95" w:rsidP="005F0F3D">
            <w:pPr>
              <w:jc w:val="center"/>
              <w:rPr>
                <w:i/>
                <w:color w:val="000000"/>
                <w:lang w:val="en-GB" w:eastAsia="it-IT"/>
              </w:rPr>
            </w:pPr>
            <w:r w:rsidRPr="00532D95">
              <w:rPr>
                <w:i/>
                <w:color w:val="000000"/>
                <w:lang w:val="en-GB" w:eastAsia="it-IT"/>
              </w:rPr>
              <w:t>%</w:t>
            </w:r>
          </w:p>
        </w:tc>
        <w:tc>
          <w:tcPr>
            <w:tcW w:w="784" w:type="dxa"/>
            <w:tcBorders>
              <w:left w:val="nil"/>
              <w:bottom w:val="single" w:sz="4" w:space="0" w:color="auto"/>
              <w:right w:val="nil"/>
            </w:tcBorders>
            <w:shd w:val="clear" w:color="auto" w:fill="auto"/>
            <w:noWrap/>
            <w:vAlign w:val="center"/>
            <w:hideMark/>
          </w:tcPr>
          <w:p w:rsidR="00B44E9B" w:rsidRPr="00895BA9" w:rsidRDefault="00532D95" w:rsidP="005F0F3D">
            <w:pPr>
              <w:jc w:val="center"/>
              <w:rPr>
                <w:i/>
                <w:color w:val="000000"/>
                <w:lang w:val="en-GB" w:eastAsia="it-IT"/>
              </w:rPr>
            </w:pPr>
            <w:r w:rsidRPr="00532D95">
              <w:rPr>
                <w:i/>
                <w:color w:val="000000"/>
                <w:lang w:val="en-GB" w:eastAsia="it-IT"/>
              </w:rPr>
              <w:t>n.</w:t>
            </w:r>
          </w:p>
        </w:tc>
        <w:tc>
          <w:tcPr>
            <w:tcW w:w="758" w:type="dxa"/>
            <w:tcBorders>
              <w:left w:val="nil"/>
              <w:bottom w:val="single" w:sz="4" w:space="0" w:color="auto"/>
              <w:right w:val="nil"/>
            </w:tcBorders>
            <w:shd w:val="clear" w:color="auto" w:fill="auto"/>
            <w:noWrap/>
            <w:vAlign w:val="center"/>
            <w:hideMark/>
          </w:tcPr>
          <w:p w:rsidR="00B44E9B" w:rsidRPr="00895BA9" w:rsidRDefault="00532D95" w:rsidP="005F0F3D">
            <w:pPr>
              <w:jc w:val="center"/>
              <w:rPr>
                <w:i/>
                <w:color w:val="000000"/>
                <w:lang w:val="en-GB" w:eastAsia="it-IT"/>
              </w:rPr>
            </w:pPr>
            <w:r w:rsidRPr="00532D95">
              <w:rPr>
                <w:i/>
                <w:color w:val="000000"/>
                <w:lang w:val="en-GB" w:eastAsia="it-IT"/>
              </w:rPr>
              <w:t>%</w:t>
            </w:r>
          </w:p>
        </w:tc>
        <w:tc>
          <w:tcPr>
            <w:tcW w:w="784" w:type="dxa"/>
            <w:tcBorders>
              <w:left w:val="nil"/>
              <w:bottom w:val="single" w:sz="4" w:space="0" w:color="auto"/>
              <w:right w:val="nil"/>
            </w:tcBorders>
            <w:shd w:val="clear" w:color="auto" w:fill="auto"/>
            <w:noWrap/>
            <w:vAlign w:val="center"/>
            <w:hideMark/>
          </w:tcPr>
          <w:p w:rsidR="00B44E9B" w:rsidRPr="00895BA9" w:rsidRDefault="00532D95" w:rsidP="005F0F3D">
            <w:pPr>
              <w:jc w:val="center"/>
              <w:rPr>
                <w:i/>
                <w:color w:val="000000"/>
                <w:lang w:val="en-GB" w:eastAsia="it-IT"/>
              </w:rPr>
            </w:pPr>
            <w:r w:rsidRPr="00532D95">
              <w:rPr>
                <w:i/>
                <w:color w:val="000000"/>
                <w:lang w:val="en-GB" w:eastAsia="it-IT"/>
              </w:rPr>
              <w:t>n.</w:t>
            </w:r>
          </w:p>
        </w:tc>
        <w:tc>
          <w:tcPr>
            <w:tcW w:w="880" w:type="dxa"/>
            <w:tcBorders>
              <w:left w:val="nil"/>
              <w:bottom w:val="single" w:sz="4" w:space="0" w:color="auto"/>
              <w:right w:val="nil"/>
            </w:tcBorders>
            <w:shd w:val="clear" w:color="auto" w:fill="auto"/>
            <w:noWrap/>
            <w:vAlign w:val="center"/>
            <w:hideMark/>
          </w:tcPr>
          <w:p w:rsidR="00B44E9B" w:rsidRPr="00895BA9" w:rsidRDefault="00532D95" w:rsidP="005F0F3D">
            <w:pPr>
              <w:jc w:val="center"/>
              <w:rPr>
                <w:i/>
                <w:color w:val="000000"/>
                <w:lang w:val="en-GB" w:eastAsia="it-IT"/>
              </w:rPr>
            </w:pPr>
            <w:r w:rsidRPr="00532D95">
              <w:rPr>
                <w:i/>
                <w:color w:val="000000"/>
                <w:lang w:val="en-GB" w:eastAsia="it-IT"/>
              </w:rPr>
              <w:t>%</w:t>
            </w:r>
          </w:p>
        </w:tc>
      </w:tr>
      <w:tr w:rsidR="00CE557F" w:rsidRPr="00895BA9" w:rsidTr="00B44E9B">
        <w:trPr>
          <w:trHeight w:val="315"/>
        </w:trPr>
        <w:tc>
          <w:tcPr>
            <w:tcW w:w="2835" w:type="dxa"/>
            <w:tcBorders>
              <w:top w:val="single" w:sz="4" w:space="0" w:color="auto"/>
              <w:left w:val="nil"/>
              <w:bottom w:val="nil"/>
              <w:right w:val="nil"/>
            </w:tcBorders>
            <w:shd w:val="clear" w:color="auto" w:fill="auto"/>
            <w:noWrap/>
            <w:vAlign w:val="center"/>
            <w:hideMark/>
          </w:tcPr>
          <w:p w:rsidR="00B44E9B" w:rsidRPr="00895BA9" w:rsidRDefault="00532D95" w:rsidP="00B44E9B">
            <w:pPr>
              <w:ind w:left="284" w:hanging="284"/>
              <w:rPr>
                <w:color w:val="000000"/>
                <w:lang w:val="en-GB" w:eastAsia="it-IT"/>
              </w:rPr>
            </w:pPr>
            <w:r w:rsidRPr="00532D95">
              <w:rPr>
                <w:color w:val="000000"/>
                <w:lang w:val="en-GB" w:eastAsia="it-IT"/>
              </w:rPr>
              <w:t>Agriculture, forestry, and fishing</w:t>
            </w:r>
          </w:p>
        </w:tc>
        <w:tc>
          <w:tcPr>
            <w:tcW w:w="1400" w:type="dxa"/>
            <w:tcBorders>
              <w:top w:val="single" w:sz="4" w:space="0" w:color="auto"/>
              <w:left w:val="nil"/>
              <w:bottom w:val="nil"/>
              <w:right w:val="nil"/>
            </w:tcBorders>
            <w:shd w:val="clear" w:color="auto" w:fill="auto"/>
            <w:noWrap/>
            <w:vAlign w:val="center"/>
            <w:hideMark/>
          </w:tcPr>
          <w:p w:rsidR="00B44E9B" w:rsidRPr="00895BA9" w:rsidRDefault="00532D95" w:rsidP="005F0F3D">
            <w:pPr>
              <w:jc w:val="right"/>
              <w:rPr>
                <w:color w:val="000000"/>
                <w:lang w:val="en-GB" w:eastAsia="it-IT"/>
              </w:rPr>
            </w:pPr>
            <w:r w:rsidRPr="00532D95">
              <w:rPr>
                <w:color w:val="000000"/>
                <w:lang w:val="en-GB" w:eastAsia="it-IT"/>
              </w:rPr>
              <w:t>1-3</w:t>
            </w:r>
          </w:p>
        </w:tc>
        <w:tc>
          <w:tcPr>
            <w:tcW w:w="784" w:type="dxa"/>
            <w:tcBorders>
              <w:top w:val="single" w:sz="4" w:space="0" w:color="auto"/>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55</w:t>
            </w:r>
          </w:p>
        </w:tc>
        <w:tc>
          <w:tcPr>
            <w:tcW w:w="880" w:type="dxa"/>
            <w:tcBorders>
              <w:top w:val="single" w:sz="4" w:space="0" w:color="auto"/>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1.61%</w:t>
            </w:r>
          </w:p>
        </w:tc>
        <w:tc>
          <w:tcPr>
            <w:tcW w:w="784" w:type="dxa"/>
            <w:tcBorders>
              <w:top w:val="single" w:sz="4" w:space="0" w:color="auto"/>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43</w:t>
            </w:r>
          </w:p>
        </w:tc>
        <w:tc>
          <w:tcPr>
            <w:tcW w:w="758" w:type="dxa"/>
            <w:tcBorders>
              <w:top w:val="single" w:sz="4" w:space="0" w:color="auto"/>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1.26%</w:t>
            </w:r>
          </w:p>
        </w:tc>
        <w:tc>
          <w:tcPr>
            <w:tcW w:w="784" w:type="dxa"/>
            <w:tcBorders>
              <w:top w:val="single" w:sz="4" w:space="0" w:color="auto"/>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98</w:t>
            </w:r>
          </w:p>
        </w:tc>
        <w:tc>
          <w:tcPr>
            <w:tcW w:w="880" w:type="dxa"/>
            <w:tcBorders>
              <w:top w:val="single" w:sz="4" w:space="0" w:color="auto"/>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1.43%</w:t>
            </w:r>
          </w:p>
        </w:tc>
      </w:tr>
      <w:tr w:rsidR="00CE557F" w:rsidRPr="00895BA9" w:rsidTr="00B44E9B">
        <w:trPr>
          <w:trHeight w:val="300"/>
        </w:trPr>
        <w:tc>
          <w:tcPr>
            <w:tcW w:w="2835" w:type="dxa"/>
            <w:tcBorders>
              <w:top w:val="nil"/>
              <w:left w:val="nil"/>
              <w:bottom w:val="nil"/>
              <w:right w:val="nil"/>
            </w:tcBorders>
            <w:shd w:val="clear" w:color="auto" w:fill="auto"/>
            <w:noWrap/>
            <w:vAlign w:val="center"/>
            <w:hideMark/>
          </w:tcPr>
          <w:p w:rsidR="00B44E9B" w:rsidRPr="00895BA9" w:rsidRDefault="00532D95" w:rsidP="00B44E9B">
            <w:pPr>
              <w:ind w:left="284" w:hanging="284"/>
              <w:rPr>
                <w:color w:val="000000"/>
                <w:lang w:val="en-GB" w:eastAsia="it-IT"/>
              </w:rPr>
            </w:pPr>
            <w:r w:rsidRPr="00532D95">
              <w:rPr>
                <w:color w:val="000000"/>
                <w:lang w:val="en-GB" w:eastAsia="it-IT"/>
              </w:rPr>
              <w:t>Manufacturing</w:t>
            </w:r>
          </w:p>
        </w:tc>
        <w:tc>
          <w:tcPr>
            <w:tcW w:w="1400" w:type="dxa"/>
            <w:tcBorders>
              <w:top w:val="nil"/>
              <w:left w:val="nil"/>
              <w:bottom w:val="nil"/>
              <w:right w:val="nil"/>
            </w:tcBorders>
            <w:shd w:val="clear" w:color="auto" w:fill="auto"/>
            <w:noWrap/>
            <w:vAlign w:val="center"/>
            <w:hideMark/>
          </w:tcPr>
          <w:p w:rsidR="00B44E9B" w:rsidRPr="00895BA9" w:rsidRDefault="00532D95" w:rsidP="005F0F3D">
            <w:pPr>
              <w:jc w:val="right"/>
              <w:rPr>
                <w:color w:val="000000"/>
                <w:lang w:val="en-GB" w:eastAsia="it-IT"/>
              </w:rPr>
            </w:pPr>
            <w:r w:rsidRPr="00532D95">
              <w:rPr>
                <w:color w:val="000000"/>
                <w:lang w:val="en-GB" w:eastAsia="it-IT"/>
              </w:rPr>
              <w:t>10-33</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657</w:t>
            </w:r>
          </w:p>
        </w:tc>
        <w:tc>
          <w:tcPr>
            <w:tcW w:w="880"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19.18%</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725</w:t>
            </w:r>
          </w:p>
        </w:tc>
        <w:tc>
          <w:tcPr>
            <w:tcW w:w="75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21.16%</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1382</w:t>
            </w:r>
          </w:p>
        </w:tc>
        <w:tc>
          <w:tcPr>
            <w:tcW w:w="880"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20.17%</w:t>
            </w:r>
          </w:p>
        </w:tc>
      </w:tr>
      <w:tr w:rsidR="00CE557F" w:rsidRPr="00895BA9" w:rsidTr="00B44E9B">
        <w:trPr>
          <w:trHeight w:val="300"/>
        </w:trPr>
        <w:tc>
          <w:tcPr>
            <w:tcW w:w="2835" w:type="dxa"/>
            <w:tcBorders>
              <w:top w:val="nil"/>
              <w:left w:val="nil"/>
              <w:bottom w:val="nil"/>
              <w:right w:val="nil"/>
            </w:tcBorders>
            <w:shd w:val="clear" w:color="auto" w:fill="auto"/>
            <w:noWrap/>
            <w:vAlign w:val="center"/>
            <w:hideMark/>
          </w:tcPr>
          <w:p w:rsidR="00B44E9B" w:rsidRPr="00895BA9" w:rsidRDefault="00532D95" w:rsidP="00B44E9B">
            <w:pPr>
              <w:ind w:left="284" w:hanging="284"/>
              <w:rPr>
                <w:color w:val="000000"/>
                <w:lang w:val="en-GB" w:eastAsia="it-IT"/>
              </w:rPr>
            </w:pPr>
            <w:r w:rsidRPr="00532D95">
              <w:rPr>
                <w:color w:val="000000"/>
                <w:lang w:val="en-GB" w:eastAsia="it-IT"/>
              </w:rPr>
              <w:t>Construction</w:t>
            </w:r>
          </w:p>
        </w:tc>
        <w:tc>
          <w:tcPr>
            <w:tcW w:w="1400" w:type="dxa"/>
            <w:tcBorders>
              <w:top w:val="nil"/>
              <w:left w:val="nil"/>
              <w:bottom w:val="nil"/>
              <w:right w:val="nil"/>
            </w:tcBorders>
            <w:shd w:val="clear" w:color="auto" w:fill="auto"/>
            <w:noWrap/>
            <w:vAlign w:val="center"/>
            <w:hideMark/>
          </w:tcPr>
          <w:p w:rsidR="00B44E9B" w:rsidRPr="00895BA9" w:rsidRDefault="00532D95" w:rsidP="005F0F3D">
            <w:pPr>
              <w:jc w:val="right"/>
              <w:rPr>
                <w:color w:val="000000"/>
                <w:lang w:val="en-GB" w:eastAsia="it-IT"/>
              </w:rPr>
            </w:pPr>
            <w:r w:rsidRPr="00532D95">
              <w:rPr>
                <w:color w:val="000000"/>
                <w:lang w:val="en-GB" w:eastAsia="it-IT"/>
              </w:rPr>
              <w:t>41-43</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739</w:t>
            </w:r>
          </w:p>
        </w:tc>
        <w:tc>
          <w:tcPr>
            <w:tcW w:w="880"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21.57%</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697</w:t>
            </w:r>
          </w:p>
        </w:tc>
        <w:tc>
          <w:tcPr>
            <w:tcW w:w="75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20.34%</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1436</w:t>
            </w:r>
          </w:p>
        </w:tc>
        <w:tc>
          <w:tcPr>
            <w:tcW w:w="880"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20.96%</w:t>
            </w:r>
          </w:p>
        </w:tc>
      </w:tr>
      <w:tr w:rsidR="00CE557F" w:rsidRPr="00895BA9" w:rsidTr="00B44E9B">
        <w:trPr>
          <w:trHeight w:val="300"/>
        </w:trPr>
        <w:tc>
          <w:tcPr>
            <w:tcW w:w="2835" w:type="dxa"/>
            <w:tcBorders>
              <w:top w:val="nil"/>
              <w:left w:val="nil"/>
              <w:bottom w:val="nil"/>
              <w:right w:val="nil"/>
            </w:tcBorders>
            <w:shd w:val="clear" w:color="auto" w:fill="auto"/>
            <w:noWrap/>
            <w:vAlign w:val="center"/>
            <w:hideMark/>
          </w:tcPr>
          <w:p w:rsidR="00B44E9B" w:rsidRPr="00895BA9" w:rsidRDefault="00532D95" w:rsidP="00B44E9B">
            <w:pPr>
              <w:ind w:left="284" w:hanging="284"/>
              <w:rPr>
                <w:color w:val="000000"/>
                <w:lang w:val="en-GB" w:eastAsia="it-IT"/>
              </w:rPr>
            </w:pPr>
            <w:r w:rsidRPr="00532D95">
              <w:rPr>
                <w:color w:val="000000"/>
                <w:lang w:val="en-GB" w:eastAsia="it-IT"/>
              </w:rPr>
              <w:t>Wholesale and retail trade, repair of motor vehicles and motorcycles</w:t>
            </w:r>
          </w:p>
        </w:tc>
        <w:tc>
          <w:tcPr>
            <w:tcW w:w="1400" w:type="dxa"/>
            <w:tcBorders>
              <w:top w:val="nil"/>
              <w:left w:val="nil"/>
              <w:bottom w:val="nil"/>
              <w:right w:val="nil"/>
            </w:tcBorders>
            <w:shd w:val="clear" w:color="auto" w:fill="auto"/>
            <w:noWrap/>
            <w:vAlign w:val="center"/>
            <w:hideMark/>
          </w:tcPr>
          <w:p w:rsidR="00B44E9B" w:rsidRPr="00895BA9" w:rsidRDefault="00532D95" w:rsidP="005F0F3D">
            <w:pPr>
              <w:jc w:val="right"/>
              <w:rPr>
                <w:color w:val="000000"/>
                <w:lang w:val="en-GB" w:eastAsia="it-IT"/>
              </w:rPr>
            </w:pPr>
            <w:r w:rsidRPr="00532D95">
              <w:rPr>
                <w:color w:val="000000"/>
                <w:lang w:val="en-GB" w:eastAsia="it-IT"/>
              </w:rPr>
              <w:t>45-47</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861</w:t>
            </w:r>
          </w:p>
        </w:tc>
        <w:tc>
          <w:tcPr>
            <w:tcW w:w="880"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25.13%</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964</w:t>
            </w:r>
          </w:p>
        </w:tc>
        <w:tc>
          <w:tcPr>
            <w:tcW w:w="75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28.14%</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1825</w:t>
            </w:r>
          </w:p>
        </w:tc>
        <w:tc>
          <w:tcPr>
            <w:tcW w:w="880"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26.63%</w:t>
            </w:r>
          </w:p>
        </w:tc>
      </w:tr>
      <w:tr w:rsidR="00CE557F" w:rsidRPr="00895BA9" w:rsidTr="00B44E9B">
        <w:trPr>
          <w:trHeight w:val="300"/>
        </w:trPr>
        <w:tc>
          <w:tcPr>
            <w:tcW w:w="2835" w:type="dxa"/>
            <w:tcBorders>
              <w:top w:val="nil"/>
              <w:left w:val="nil"/>
              <w:bottom w:val="nil"/>
              <w:right w:val="nil"/>
            </w:tcBorders>
            <w:shd w:val="clear" w:color="auto" w:fill="auto"/>
            <w:noWrap/>
            <w:vAlign w:val="center"/>
            <w:hideMark/>
          </w:tcPr>
          <w:p w:rsidR="00B44E9B" w:rsidRPr="00895BA9" w:rsidRDefault="00532D95" w:rsidP="00B44E9B">
            <w:pPr>
              <w:ind w:left="284" w:hanging="284"/>
              <w:rPr>
                <w:color w:val="000000"/>
                <w:lang w:val="en-GB" w:eastAsia="it-IT"/>
              </w:rPr>
            </w:pPr>
            <w:r w:rsidRPr="00532D95">
              <w:rPr>
                <w:color w:val="000000"/>
                <w:lang w:val="en-GB" w:eastAsia="it-IT"/>
              </w:rPr>
              <w:t>Transportation and storage</w:t>
            </w:r>
          </w:p>
        </w:tc>
        <w:tc>
          <w:tcPr>
            <w:tcW w:w="1400" w:type="dxa"/>
            <w:tcBorders>
              <w:top w:val="nil"/>
              <w:left w:val="nil"/>
              <w:bottom w:val="nil"/>
              <w:right w:val="nil"/>
            </w:tcBorders>
            <w:shd w:val="clear" w:color="auto" w:fill="auto"/>
            <w:noWrap/>
            <w:vAlign w:val="center"/>
            <w:hideMark/>
          </w:tcPr>
          <w:p w:rsidR="00B44E9B" w:rsidRPr="00895BA9" w:rsidRDefault="00532D95" w:rsidP="005F0F3D">
            <w:pPr>
              <w:jc w:val="right"/>
              <w:rPr>
                <w:color w:val="000000"/>
                <w:lang w:val="en-GB" w:eastAsia="it-IT"/>
              </w:rPr>
            </w:pPr>
            <w:r w:rsidRPr="00532D95">
              <w:rPr>
                <w:color w:val="000000"/>
                <w:lang w:val="en-GB" w:eastAsia="it-IT"/>
              </w:rPr>
              <w:t>49-53</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131</w:t>
            </w:r>
          </w:p>
        </w:tc>
        <w:tc>
          <w:tcPr>
            <w:tcW w:w="880"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3.82%</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114</w:t>
            </w:r>
          </w:p>
        </w:tc>
        <w:tc>
          <w:tcPr>
            <w:tcW w:w="75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3.33%</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245</w:t>
            </w:r>
          </w:p>
        </w:tc>
        <w:tc>
          <w:tcPr>
            <w:tcW w:w="880"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3.58%</w:t>
            </w:r>
          </w:p>
        </w:tc>
      </w:tr>
      <w:tr w:rsidR="00CE557F" w:rsidRPr="00895BA9" w:rsidTr="00B44E9B">
        <w:trPr>
          <w:trHeight w:val="300"/>
        </w:trPr>
        <w:tc>
          <w:tcPr>
            <w:tcW w:w="2835" w:type="dxa"/>
            <w:tcBorders>
              <w:top w:val="nil"/>
              <w:left w:val="nil"/>
              <w:bottom w:val="nil"/>
              <w:right w:val="nil"/>
            </w:tcBorders>
            <w:shd w:val="clear" w:color="auto" w:fill="auto"/>
            <w:noWrap/>
            <w:vAlign w:val="center"/>
            <w:hideMark/>
          </w:tcPr>
          <w:p w:rsidR="00B44E9B" w:rsidRPr="00895BA9" w:rsidRDefault="00532D95" w:rsidP="00B44E9B">
            <w:pPr>
              <w:ind w:left="284" w:hanging="284"/>
              <w:rPr>
                <w:color w:val="000000"/>
                <w:lang w:val="en-GB" w:eastAsia="it-IT"/>
              </w:rPr>
            </w:pPr>
            <w:r w:rsidRPr="00532D95">
              <w:rPr>
                <w:color w:val="000000"/>
                <w:lang w:val="en-GB" w:eastAsia="it-IT"/>
              </w:rPr>
              <w:t>Accommodation and food service activities</w:t>
            </w:r>
          </w:p>
        </w:tc>
        <w:tc>
          <w:tcPr>
            <w:tcW w:w="1400" w:type="dxa"/>
            <w:tcBorders>
              <w:top w:val="nil"/>
              <w:left w:val="nil"/>
              <w:bottom w:val="nil"/>
              <w:right w:val="nil"/>
            </w:tcBorders>
            <w:shd w:val="clear" w:color="auto" w:fill="auto"/>
            <w:noWrap/>
            <w:vAlign w:val="center"/>
            <w:hideMark/>
          </w:tcPr>
          <w:p w:rsidR="00B44E9B" w:rsidRPr="00895BA9" w:rsidRDefault="00532D95" w:rsidP="005F0F3D">
            <w:pPr>
              <w:jc w:val="right"/>
              <w:rPr>
                <w:color w:val="000000"/>
                <w:lang w:val="en-GB" w:eastAsia="it-IT"/>
              </w:rPr>
            </w:pPr>
            <w:r w:rsidRPr="00532D95">
              <w:rPr>
                <w:color w:val="000000"/>
                <w:lang w:val="en-GB" w:eastAsia="it-IT"/>
              </w:rPr>
              <w:t>55-56</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246</w:t>
            </w:r>
          </w:p>
        </w:tc>
        <w:tc>
          <w:tcPr>
            <w:tcW w:w="880"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7.18%</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239</w:t>
            </w:r>
          </w:p>
        </w:tc>
        <w:tc>
          <w:tcPr>
            <w:tcW w:w="75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6.98%</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485</w:t>
            </w:r>
          </w:p>
        </w:tc>
        <w:tc>
          <w:tcPr>
            <w:tcW w:w="880"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7.08%</w:t>
            </w:r>
          </w:p>
        </w:tc>
      </w:tr>
      <w:tr w:rsidR="00CE557F" w:rsidRPr="00895BA9" w:rsidTr="00B44E9B">
        <w:trPr>
          <w:trHeight w:val="300"/>
        </w:trPr>
        <w:tc>
          <w:tcPr>
            <w:tcW w:w="2835" w:type="dxa"/>
            <w:tcBorders>
              <w:top w:val="nil"/>
              <w:left w:val="nil"/>
              <w:bottom w:val="nil"/>
              <w:right w:val="nil"/>
            </w:tcBorders>
            <w:shd w:val="clear" w:color="auto" w:fill="auto"/>
            <w:noWrap/>
            <w:vAlign w:val="center"/>
            <w:hideMark/>
          </w:tcPr>
          <w:p w:rsidR="00B44E9B" w:rsidRPr="00895BA9" w:rsidRDefault="00532D95" w:rsidP="00B44E9B">
            <w:pPr>
              <w:ind w:left="284" w:hanging="284"/>
              <w:rPr>
                <w:color w:val="000000"/>
                <w:lang w:val="en-GB" w:eastAsia="it-IT"/>
              </w:rPr>
            </w:pPr>
            <w:r w:rsidRPr="00532D95">
              <w:rPr>
                <w:color w:val="000000"/>
                <w:lang w:val="en-GB" w:eastAsia="it-IT"/>
              </w:rPr>
              <w:t>Information and communication</w:t>
            </w:r>
          </w:p>
        </w:tc>
        <w:tc>
          <w:tcPr>
            <w:tcW w:w="1400" w:type="dxa"/>
            <w:tcBorders>
              <w:top w:val="nil"/>
              <w:left w:val="nil"/>
              <w:bottom w:val="nil"/>
              <w:right w:val="nil"/>
            </w:tcBorders>
            <w:shd w:val="clear" w:color="auto" w:fill="auto"/>
            <w:noWrap/>
            <w:vAlign w:val="center"/>
            <w:hideMark/>
          </w:tcPr>
          <w:p w:rsidR="00B44E9B" w:rsidRPr="00895BA9" w:rsidRDefault="00532D95" w:rsidP="005F0F3D">
            <w:pPr>
              <w:jc w:val="right"/>
              <w:rPr>
                <w:color w:val="000000"/>
                <w:lang w:val="en-GB" w:eastAsia="it-IT"/>
              </w:rPr>
            </w:pPr>
            <w:r w:rsidRPr="00532D95">
              <w:rPr>
                <w:color w:val="000000"/>
                <w:lang w:val="en-GB" w:eastAsia="it-IT"/>
              </w:rPr>
              <w:t>58-63</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62</w:t>
            </w:r>
          </w:p>
        </w:tc>
        <w:tc>
          <w:tcPr>
            <w:tcW w:w="880"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1.81%</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65</w:t>
            </w:r>
          </w:p>
        </w:tc>
        <w:tc>
          <w:tcPr>
            <w:tcW w:w="75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1.90%</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127</w:t>
            </w:r>
          </w:p>
        </w:tc>
        <w:tc>
          <w:tcPr>
            <w:tcW w:w="880"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1.85%</w:t>
            </w:r>
          </w:p>
        </w:tc>
      </w:tr>
      <w:tr w:rsidR="00CE557F" w:rsidRPr="00895BA9" w:rsidTr="00B44E9B">
        <w:trPr>
          <w:trHeight w:val="300"/>
        </w:trPr>
        <w:tc>
          <w:tcPr>
            <w:tcW w:w="2835" w:type="dxa"/>
            <w:tcBorders>
              <w:top w:val="nil"/>
              <w:left w:val="nil"/>
              <w:bottom w:val="nil"/>
              <w:right w:val="nil"/>
            </w:tcBorders>
            <w:shd w:val="clear" w:color="auto" w:fill="auto"/>
            <w:noWrap/>
            <w:vAlign w:val="center"/>
            <w:hideMark/>
          </w:tcPr>
          <w:p w:rsidR="00B44E9B" w:rsidRPr="00895BA9" w:rsidRDefault="00532D95" w:rsidP="00B44E9B">
            <w:pPr>
              <w:ind w:left="284" w:hanging="284"/>
              <w:rPr>
                <w:color w:val="000000"/>
                <w:lang w:val="en-GB" w:eastAsia="it-IT"/>
              </w:rPr>
            </w:pPr>
            <w:r w:rsidRPr="00532D95">
              <w:rPr>
                <w:color w:val="000000"/>
                <w:lang w:val="en-GB" w:eastAsia="it-IT"/>
              </w:rPr>
              <w:t>Professional, scientific and technical activities</w:t>
            </w:r>
          </w:p>
        </w:tc>
        <w:tc>
          <w:tcPr>
            <w:tcW w:w="1400" w:type="dxa"/>
            <w:tcBorders>
              <w:top w:val="nil"/>
              <w:left w:val="nil"/>
              <w:bottom w:val="nil"/>
              <w:right w:val="nil"/>
            </w:tcBorders>
            <w:shd w:val="clear" w:color="auto" w:fill="auto"/>
            <w:noWrap/>
            <w:vAlign w:val="center"/>
            <w:hideMark/>
          </w:tcPr>
          <w:p w:rsidR="00B44E9B" w:rsidRPr="00895BA9" w:rsidRDefault="00532D95" w:rsidP="005F0F3D">
            <w:pPr>
              <w:jc w:val="right"/>
              <w:rPr>
                <w:color w:val="000000"/>
                <w:lang w:val="en-GB" w:eastAsia="it-IT"/>
              </w:rPr>
            </w:pPr>
            <w:r w:rsidRPr="00532D95">
              <w:rPr>
                <w:color w:val="000000"/>
                <w:lang w:val="en-GB" w:eastAsia="it-IT"/>
              </w:rPr>
              <w:t>69-75</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268</w:t>
            </w:r>
          </w:p>
        </w:tc>
        <w:tc>
          <w:tcPr>
            <w:tcW w:w="880"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7.82%</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271</w:t>
            </w:r>
          </w:p>
        </w:tc>
        <w:tc>
          <w:tcPr>
            <w:tcW w:w="75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7.91%</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539</w:t>
            </w:r>
          </w:p>
        </w:tc>
        <w:tc>
          <w:tcPr>
            <w:tcW w:w="880"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7.87%</w:t>
            </w:r>
          </w:p>
        </w:tc>
      </w:tr>
      <w:tr w:rsidR="00CE557F" w:rsidRPr="00895BA9" w:rsidTr="00B44E9B">
        <w:trPr>
          <w:trHeight w:val="300"/>
        </w:trPr>
        <w:tc>
          <w:tcPr>
            <w:tcW w:w="2835" w:type="dxa"/>
            <w:tcBorders>
              <w:top w:val="nil"/>
              <w:left w:val="nil"/>
              <w:bottom w:val="nil"/>
              <w:right w:val="nil"/>
            </w:tcBorders>
            <w:shd w:val="clear" w:color="auto" w:fill="auto"/>
            <w:noWrap/>
            <w:vAlign w:val="center"/>
            <w:hideMark/>
          </w:tcPr>
          <w:p w:rsidR="00B44E9B" w:rsidRPr="00895BA9" w:rsidRDefault="00532D95" w:rsidP="00B44E9B">
            <w:pPr>
              <w:ind w:left="284" w:hanging="284"/>
              <w:rPr>
                <w:color w:val="000000"/>
                <w:lang w:val="en-GB" w:eastAsia="it-IT"/>
              </w:rPr>
            </w:pPr>
            <w:r w:rsidRPr="00532D95">
              <w:rPr>
                <w:color w:val="000000"/>
                <w:lang w:val="en-GB" w:eastAsia="it-IT"/>
              </w:rPr>
              <w:t>Administrative and support service activities</w:t>
            </w:r>
          </w:p>
        </w:tc>
        <w:tc>
          <w:tcPr>
            <w:tcW w:w="1400" w:type="dxa"/>
            <w:tcBorders>
              <w:top w:val="nil"/>
              <w:left w:val="nil"/>
              <w:bottom w:val="nil"/>
              <w:right w:val="nil"/>
            </w:tcBorders>
            <w:shd w:val="clear" w:color="auto" w:fill="auto"/>
            <w:noWrap/>
            <w:vAlign w:val="center"/>
            <w:hideMark/>
          </w:tcPr>
          <w:p w:rsidR="00B44E9B" w:rsidRPr="00895BA9" w:rsidRDefault="00532D95" w:rsidP="005F0F3D">
            <w:pPr>
              <w:jc w:val="right"/>
              <w:rPr>
                <w:color w:val="000000"/>
                <w:lang w:val="en-GB" w:eastAsia="it-IT"/>
              </w:rPr>
            </w:pPr>
            <w:r w:rsidRPr="00532D95">
              <w:rPr>
                <w:color w:val="000000"/>
                <w:lang w:val="en-GB" w:eastAsia="it-IT"/>
              </w:rPr>
              <w:t>77-82</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125</w:t>
            </w:r>
          </w:p>
        </w:tc>
        <w:tc>
          <w:tcPr>
            <w:tcW w:w="880"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3.65%</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105</w:t>
            </w:r>
          </w:p>
        </w:tc>
        <w:tc>
          <w:tcPr>
            <w:tcW w:w="75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3.06%</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230</w:t>
            </w:r>
          </w:p>
        </w:tc>
        <w:tc>
          <w:tcPr>
            <w:tcW w:w="880"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3.36%</w:t>
            </w:r>
          </w:p>
        </w:tc>
      </w:tr>
      <w:tr w:rsidR="00CE557F" w:rsidRPr="00895BA9" w:rsidTr="00B44E9B">
        <w:trPr>
          <w:trHeight w:val="300"/>
        </w:trPr>
        <w:tc>
          <w:tcPr>
            <w:tcW w:w="2835" w:type="dxa"/>
            <w:tcBorders>
              <w:top w:val="nil"/>
              <w:left w:val="nil"/>
              <w:bottom w:val="nil"/>
              <w:right w:val="nil"/>
            </w:tcBorders>
            <w:shd w:val="clear" w:color="auto" w:fill="auto"/>
            <w:noWrap/>
            <w:vAlign w:val="center"/>
            <w:hideMark/>
          </w:tcPr>
          <w:p w:rsidR="00B44E9B" w:rsidRPr="00895BA9" w:rsidRDefault="00532D95" w:rsidP="00B44E9B">
            <w:pPr>
              <w:ind w:left="284" w:hanging="284"/>
              <w:rPr>
                <w:color w:val="000000"/>
                <w:lang w:val="en-GB" w:eastAsia="it-IT"/>
              </w:rPr>
            </w:pPr>
            <w:r w:rsidRPr="00532D95">
              <w:rPr>
                <w:color w:val="000000"/>
                <w:lang w:val="en-GB" w:eastAsia="it-IT"/>
              </w:rPr>
              <w:t>Education</w:t>
            </w:r>
          </w:p>
        </w:tc>
        <w:tc>
          <w:tcPr>
            <w:tcW w:w="1400" w:type="dxa"/>
            <w:tcBorders>
              <w:top w:val="nil"/>
              <w:left w:val="nil"/>
              <w:bottom w:val="nil"/>
              <w:right w:val="nil"/>
            </w:tcBorders>
            <w:shd w:val="clear" w:color="auto" w:fill="auto"/>
            <w:noWrap/>
            <w:vAlign w:val="center"/>
            <w:hideMark/>
          </w:tcPr>
          <w:p w:rsidR="00B44E9B" w:rsidRPr="00895BA9" w:rsidRDefault="00532D95" w:rsidP="005F0F3D">
            <w:pPr>
              <w:jc w:val="right"/>
              <w:rPr>
                <w:color w:val="000000"/>
                <w:lang w:val="en-GB" w:eastAsia="it-IT"/>
              </w:rPr>
            </w:pPr>
            <w:r w:rsidRPr="00532D95">
              <w:rPr>
                <w:color w:val="000000"/>
                <w:lang w:val="en-GB" w:eastAsia="it-IT"/>
              </w:rPr>
              <w:t>85</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40</w:t>
            </w:r>
          </w:p>
        </w:tc>
        <w:tc>
          <w:tcPr>
            <w:tcW w:w="880"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1.17%</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38</w:t>
            </w:r>
          </w:p>
        </w:tc>
        <w:tc>
          <w:tcPr>
            <w:tcW w:w="75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1.11%</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78</w:t>
            </w:r>
          </w:p>
        </w:tc>
        <w:tc>
          <w:tcPr>
            <w:tcW w:w="880"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1.14%</w:t>
            </w:r>
          </w:p>
        </w:tc>
      </w:tr>
      <w:tr w:rsidR="00CE557F" w:rsidRPr="00895BA9" w:rsidTr="00B44E9B">
        <w:trPr>
          <w:trHeight w:val="300"/>
        </w:trPr>
        <w:tc>
          <w:tcPr>
            <w:tcW w:w="2835" w:type="dxa"/>
            <w:tcBorders>
              <w:top w:val="nil"/>
              <w:left w:val="nil"/>
              <w:bottom w:val="nil"/>
              <w:right w:val="nil"/>
            </w:tcBorders>
            <w:shd w:val="clear" w:color="auto" w:fill="auto"/>
            <w:noWrap/>
            <w:vAlign w:val="center"/>
            <w:hideMark/>
          </w:tcPr>
          <w:p w:rsidR="00B44E9B" w:rsidRPr="00895BA9" w:rsidRDefault="00532D95" w:rsidP="00B44E9B">
            <w:pPr>
              <w:ind w:left="284" w:hanging="284"/>
              <w:rPr>
                <w:color w:val="000000"/>
                <w:lang w:val="en-GB" w:eastAsia="it-IT"/>
              </w:rPr>
            </w:pPr>
            <w:r w:rsidRPr="00532D95">
              <w:rPr>
                <w:color w:val="000000"/>
                <w:lang w:val="en-GB" w:eastAsia="it-IT"/>
              </w:rPr>
              <w:t>Human health and social work activities</w:t>
            </w:r>
          </w:p>
        </w:tc>
        <w:tc>
          <w:tcPr>
            <w:tcW w:w="1400" w:type="dxa"/>
            <w:tcBorders>
              <w:top w:val="nil"/>
              <w:left w:val="nil"/>
              <w:bottom w:val="nil"/>
              <w:right w:val="nil"/>
            </w:tcBorders>
            <w:shd w:val="clear" w:color="auto" w:fill="auto"/>
            <w:noWrap/>
            <w:vAlign w:val="center"/>
            <w:hideMark/>
          </w:tcPr>
          <w:p w:rsidR="00B44E9B" w:rsidRPr="00895BA9" w:rsidRDefault="00532D95" w:rsidP="005F0F3D">
            <w:pPr>
              <w:jc w:val="right"/>
              <w:rPr>
                <w:color w:val="000000"/>
                <w:lang w:val="en-GB" w:eastAsia="it-IT"/>
              </w:rPr>
            </w:pPr>
            <w:r w:rsidRPr="00532D95">
              <w:rPr>
                <w:color w:val="000000"/>
                <w:lang w:val="en-GB" w:eastAsia="it-IT"/>
              </w:rPr>
              <w:t>86-88</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83</w:t>
            </w:r>
          </w:p>
        </w:tc>
        <w:tc>
          <w:tcPr>
            <w:tcW w:w="880"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2.42%</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46</w:t>
            </w:r>
          </w:p>
        </w:tc>
        <w:tc>
          <w:tcPr>
            <w:tcW w:w="75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1.34%</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129</w:t>
            </w:r>
          </w:p>
        </w:tc>
        <w:tc>
          <w:tcPr>
            <w:tcW w:w="880"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1.88%</w:t>
            </w:r>
          </w:p>
        </w:tc>
      </w:tr>
      <w:tr w:rsidR="00CE557F" w:rsidRPr="00895BA9" w:rsidTr="00B44E9B">
        <w:trPr>
          <w:trHeight w:val="300"/>
        </w:trPr>
        <w:tc>
          <w:tcPr>
            <w:tcW w:w="2835" w:type="dxa"/>
            <w:tcBorders>
              <w:top w:val="nil"/>
              <w:left w:val="nil"/>
              <w:bottom w:val="nil"/>
              <w:right w:val="nil"/>
            </w:tcBorders>
            <w:shd w:val="clear" w:color="auto" w:fill="auto"/>
            <w:noWrap/>
            <w:vAlign w:val="center"/>
            <w:hideMark/>
          </w:tcPr>
          <w:p w:rsidR="00B44E9B" w:rsidRPr="00895BA9" w:rsidRDefault="00532D95" w:rsidP="00B44E9B">
            <w:pPr>
              <w:ind w:left="284" w:hanging="284"/>
              <w:rPr>
                <w:color w:val="000000"/>
                <w:lang w:val="en-GB" w:eastAsia="it-IT"/>
              </w:rPr>
            </w:pPr>
            <w:r w:rsidRPr="00532D95">
              <w:rPr>
                <w:color w:val="000000"/>
                <w:lang w:val="en-GB" w:eastAsia="it-IT"/>
              </w:rPr>
              <w:t>Arts, entertainment, and recreation</w:t>
            </w:r>
          </w:p>
        </w:tc>
        <w:tc>
          <w:tcPr>
            <w:tcW w:w="1400" w:type="dxa"/>
            <w:tcBorders>
              <w:top w:val="nil"/>
              <w:left w:val="nil"/>
              <w:bottom w:val="nil"/>
              <w:right w:val="nil"/>
            </w:tcBorders>
            <w:shd w:val="clear" w:color="auto" w:fill="auto"/>
            <w:noWrap/>
            <w:vAlign w:val="center"/>
            <w:hideMark/>
          </w:tcPr>
          <w:p w:rsidR="00B44E9B" w:rsidRPr="00895BA9" w:rsidRDefault="00532D95" w:rsidP="005F0F3D">
            <w:pPr>
              <w:jc w:val="right"/>
              <w:rPr>
                <w:color w:val="000000"/>
                <w:lang w:val="en-GB" w:eastAsia="it-IT"/>
              </w:rPr>
            </w:pPr>
            <w:r w:rsidRPr="00532D95">
              <w:rPr>
                <w:color w:val="000000"/>
                <w:lang w:val="en-GB" w:eastAsia="it-IT"/>
              </w:rPr>
              <w:t>90-93</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70</w:t>
            </w:r>
          </w:p>
        </w:tc>
        <w:tc>
          <w:tcPr>
            <w:tcW w:w="880"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2.04%</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32</w:t>
            </w:r>
          </w:p>
        </w:tc>
        <w:tc>
          <w:tcPr>
            <w:tcW w:w="75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0.93%</w:t>
            </w:r>
          </w:p>
        </w:tc>
        <w:tc>
          <w:tcPr>
            <w:tcW w:w="784"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102</w:t>
            </w:r>
          </w:p>
        </w:tc>
        <w:tc>
          <w:tcPr>
            <w:tcW w:w="880"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1.49%</w:t>
            </w:r>
          </w:p>
        </w:tc>
      </w:tr>
      <w:tr w:rsidR="00CE557F" w:rsidRPr="00895BA9" w:rsidTr="00B44E9B">
        <w:trPr>
          <w:trHeight w:val="300"/>
        </w:trPr>
        <w:tc>
          <w:tcPr>
            <w:tcW w:w="2835" w:type="dxa"/>
            <w:tcBorders>
              <w:top w:val="nil"/>
              <w:left w:val="nil"/>
              <w:bottom w:val="single" w:sz="4" w:space="0" w:color="auto"/>
              <w:right w:val="nil"/>
            </w:tcBorders>
            <w:shd w:val="clear" w:color="auto" w:fill="auto"/>
            <w:noWrap/>
            <w:vAlign w:val="center"/>
            <w:hideMark/>
          </w:tcPr>
          <w:p w:rsidR="00B44E9B" w:rsidRPr="00895BA9" w:rsidRDefault="00532D95" w:rsidP="00B44E9B">
            <w:pPr>
              <w:ind w:left="284" w:hanging="284"/>
              <w:rPr>
                <w:color w:val="000000"/>
                <w:lang w:val="en-GB" w:eastAsia="it-IT"/>
              </w:rPr>
            </w:pPr>
            <w:r w:rsidRPr="00532D95">
              <w:rPr>
                <w:color w:val="000000"/>
                <w:lang w:val="en-GB" w:eastAsia="it-IT"/>
              </w:rPr>
              <w:t>Other service activities</w:t>
            </w:r>
          </w:p>
        </w:tc>
        <w:tc>
          <w:tcPr>
            <w:tcW w:w="1400" w:type="dxa"/>
            <w:tcBorders>
              <w:top w:val="nil"/>
              <w:left w:val="nil"/>
              <w:bottom w:val="single" w:sz="4" w:space="0" w:color="auto"/>
              <w:right w:val="nil"/>
            </w:tcBorders>
            <w:shd w:val="clear" w:color="auto" w:fill="auto"/>
            <w:noWrap/>
            <w:vAlign w:val="center"/>
            <w:hideMark/>
          </w:tcPr>
          <w:p w:rsidR="00B44E9B" w:rsidRPr="00895BA9" w:rsidRDefault="00532D95" w:rsidP="005F0F3D">
            <w:pPr>
              <w:jc w:val="right"/>
              <w:rPr>
                <w:color w:val="000000"/>
                <w:lang w:val="en-GB" w:eastAsia="it-IT"/>
              </w:rPr>
            </w:pPr>
            <w:r w:rsidRPr="00532D95">
              <w:rPr>
                <w:color w:val="000000"/>
                <w:lang w:val="en-GB" w:eastAsia="it-IT"/>
              </w:rPr>
              <w:t>94-96</w:t>
            </w:r>
          </w:p>
        </w:tc>
        <w:tc>
          <w:tcPr>
            <w:tcW w:w="784" w:type="dxa"/>
            <w:tcBorders>
              <w:top w:val="nil"/>
              <w:left w:val="nil"/>
              <w:bottom w:val="single" w:sz="4" w:space="0" w:color="auto"/>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89</w:t>
            </w:r>
          </w:p>
        </w:tc>
        <w:tc>
          <w:tcPr>
            <w:tcW w:w="880" w:type="dxa"/>
            <w:tcBorders>
              <w:top w:val="nil"/>
              <w:left w:val="nil"/>
              <w:bottom w:val="single" w:sz="4" w:space="0" w:color="auto"/>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2.60%</w:t>
            </w:r>
          </w:p>
        </w:tc>
        <w:tc>
          <w:tcPr>
            <w:tcW w:w="784" w:type="dxa"/>
            <w:tcBorders>
              <w:top w:val="nil"/>
              <w:left w:val="nil"/>
              <w:bottom w:val="single" w:sz="4" w:space="0" w:color="auto"/>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87</w:t>
            </w:r>
          </w:p>
        </w:tc>
        <w:tc>
          <w:tcPr>
            <w:tcW w:w="758" w:type="dxa"/>
            <w:tcBorders>
              <w:top w:val="nil"/>
              <w:left w:val="nil"/>
              <w:bottom w:val="single" w:sz="4" w:space="0" w:color="auto"/>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2.54%</w:t>
            </w:r>
          </w:p>
        </w:tc>
        <w:tc>
          <w:tcPr>
            <w:tcW w:w="784" w:type="dxa"/>
            <w:tcBorders>
              <w:top w:val="nil"/>
              <w:left w:val="nil"/>
              <w:bottom w:val="single" w:sz="4" w:space="0" w:color="auto"/>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176</w:t>
            </w:r>
          </w:p>
        </w:tc>
        <w:tc>
          <w:tcPr>
            <w:tcW w:w="880" w:type="dxa"/>
            <w:tcBorders>
              <w:top w:val="nil"/>
              <w:left w:val="nil"/>
              <w:bottom w:val="single" w:sz="4" w:space="0" w:color="auto"/>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2.57%</w:t>
            </w:r>
          </w:p>
        </w:tc>
      </w:tr>
      <w:tr w:rsidR="00CE557F" w:rsidRPr="00895BA9" w:rsidTr="00B44E9B">
        <w:trPr>
          <w:trHeight w:val="315"/>
        </w:trPr>
        <w:tc>
          <w:tcPr>
            <w:tcW w:w="2835" w:type="dxa"/>
            <w:tcBorders>
              <w:top w:val="nil"/>
              <w:left w:val="nil"/>
              <w:bottom w:val="single" w:sz="8" w:space="0" w:color="auto"/>
              <w:right w:val="nil"/>
            </w:tcBorders>
            <w:shd w:val="clear" w:color="auto" w:fill="auto"/>
            <w:noWrap/>
            <w:vAlign w:val="center"/>
            <w:hideMark/>
          </w:tcPr>
          <w:p w:rsidR="00B44E9B" w:rsidRPr="00895BA9" w:rsidRDefault="00532D95" w:rsidP="00B44E9B">
            <w:pPr>
              <w:rPr>
                <w:b/>
                <w:bCs/>
                <w:color w:val="000000"/>
                <w:lang w:val="en-GB" w:eastAsia="it-IT"/>
              </w:rPr>
            </w:pPr>
            <w:r w:rsidRPr="00532D95">
              <w:rPr>
                <w:b/>
                <w:bCs/>
                <w:color w:val="000000"/>
                <w:lang w:val="en-GB" w:eastAsia="it-IT"/>
              </w:rPr>
              <w:t>Total</w:t>
            </w:r>
          </w:p>
        </w:tc>
        <w:tc>
          <w:tcPr>
            <w:tcW w:w="1400" w:type="dxa"/>
            <w:tcBorders>
              <w:top w:val="nil"/>
              <w:left w:val="nil"/>
              <w:bottom w:val="single" w:sz="8" w:space="0" w:color="auto"/>
              <w:right w:val="nil"/>
            </w:tcBorders>
            <w:shd w:val="clear" w:color="auto" w:fill="auto"/>
            <w:noWrap/>
            <w:vAlign w:val="center"/>
            <w:hideMark/>
          </w:tcPr>
          <w:p w:rsidR="00B44E9B" w:rsidRPr="00895BA9" w:rsidRDefault="00532D95" w:rsidP="00B44E9B">
            <w:pPr>
              <w:rPr>
                <w:color w:val="000000"/>
                <w:lang w:val="en-GB" w:eastAsia="it-IT"/>
              </w:rPr>
            </w:pPr>
            <w:r w:rsidRPr="00532D95">
              <w:rPr>
                <w:color w:val="000000"/>
                <w:lang w:val="en-GB" w:eastAsia="it-IT"/>
              </w:rPr>
              <w:t> </w:t>
            </w:r>
          </w:p>
        </w:tc>
        <w:tc>
          <w:tcPr>
            <w:tcW w:w="784" w:type="dxa"/>
            <w:tcBorders>
              <w:top w:val="nil"/>
              <w:left w:val="nil"/>
              <w:bottom w:val="single" w:sz="8" w:space="0" w:color="auto"/>
              <w:right w:val="nil"/>
            </w:tcBorders>
            <w:shd w:val="clear" w:color="auto" w:fill="auto"/>
            <w:noWrap/>
            <w:vAlign w:val="center"/>
            <w:hideMark/>
          </w:tcPr>
          <w:p w:rsidR="00B44E9B" w:rsidRPr="00895BA9" w:rsidRDefault="00532D95" w:rsidP="00B44E9B">
            <w:pPr>
              <w:jc w:val="right"/>
              <w:rPr>
                <w:b/>
                <w:bCs/>
                <w:color w:val="000000"/>
                <w:lang w:val="en-GB" w:eastAsia="it-IT"/>
              </w:rPr>
            </w:pPr>
            <w:r w:rsidRPr="00532D95">
              <w:rPr>
                <w:b/>
                <w:bCs/>
                <w:color w:val="000000"/>
                <w:lang w:val="en-GB" w:eastAsia="it-IT"/>
              </w:rPr>
              <w:t>3,426</w:t>
            </w:r>
          </w:p>
        </w:tc>
        <w:tc>
          <w:tcPr>
            <w:tcW w:w="880" w:type="dxa"/>
            <w:tcBorders>
              <w:top w:val="nil"/>
              <w:left w:val="nil"/>
              <w:bottom w:val="single" w:sz="8" w:space="0" w:color="auto"/>
              <w:right w:val="nil"/>
            </w:tcBorders>
            <w:shd w:val="clear" w:color="auto" w:fill="auto"/>
            <w:noWrap/>
            <w:vAlign w:val="center"/>
            <w:hideMark/>
          </w:tcPr>
          <w:p w:rsidR="00B44E9B" w:rsidRPr="00895BA9" w:rsidRDefault="00532D95" w:rsidP="00B44E9B">
            <w:pPr>
              <w:jc w:val="right"/>
              <w:rPr>
                <w:b/>
                <w:bCs/>
                <w:color w:val="000000"/>
                <w:lang w:val="en-GB" w:eastAsia="it-IT"/>
              </w:rPr>
            </w:pPr>
            <w:r w:rsidRPr="00532D95">
              <w:rPr>
                <w:b/>
                <w:bCs/>
                <w:color w:val="000000"/>
                <w:lang w:val="en-GB" w:eastAsia="it-IT"/>
              </w:rPr>
              <w:t>100%</w:t>
            </w:r>
          </w:p>
        </w:tc>
        <w:tc>
          <w:tcPr>
            <w:tcW w:w="784" w:type="dxa"/>
            <w:tcBorders>
              <w:top w:val="nil"/>
              <w:left w:val="nil"/>
              <w:bottom w:val="single" w:sz="8" w:space="0" w:color="auto"/>
              <w:right w:val="nil"/>
            </w:tcBorders>
            <w:shd w:val="clear" w:color="auto" w:fill="auto"/>
            <w:noWrap/>
            <w:vAlign w:val="center"/>
            <w:hideMark/>
          </w:tcPr>
          <w:p w:rsidR="00B44E9B" w:rsidRPr="00895BA9" w:rsidRDefault="00532D95" w:rsidP="00B44E9B">
            <w:pPr>
              <w:jc w:val="right"/>
              <w:rPr>
                <w:b/>
                <w:bCs/>
                <w:color w:val="000000"/>
                <w:lang w:val="en-GB" w:eastAsia="it-IT"/>
              </w:rPr>
            </w:pPr>
            <w:r w:rsidRPr="00532D95">
              <w:rPr>
                <w:b/>
                <w:bCs/>
                <w:color w:val="000000"/>
                <w:lang w:val="en-GB" w:eastAsia="it-IT"/>
              </w:rPr>
              <w:t>3,426</w:t>
            </w:r>
          </w:p>
        </w:tc>
        <w:tc>
          <w:tcPr>
            <w:tcW w:w="758" w:type="dxa"/>
            <w:tcBorders>
              <w:top w:val="nil"/>
              <w:left w:val="nil"/>
              <w:bottom w:val="single" w:sz="8" w:space="0" w:color="auto"/>
              <w:right w:val="nil"/>
            </w:tcBorders>
            <w:shd w:val="clear" w:color="auto" w:fill="auto"/>
            <w:noWrap/>
            <w:vAlign w:val="center"/>
            <w:hideMark/>
          </w:tcPr>
          <w:p w:rsidR="00B44E9B" w:rsidRPr="00895BA9" w:rsidRDefault="00532D95" w:rsidP="00B44E9B">
            <w:pPr>
              <w:jc w:val="right"/>
              <w:rPr>
                <w:b/>
                <w:bCs/>
                <w:color w:val="000000"/>
                <w:lang w:val="en-GB" w:eastAsia="it-IT"/>
              </w:rPr>
            </w:pPr>
            <w:r w:rsidRPr="00532D95">
              <w:rPr>
                <w:b/>
                <w:bCs/>
                <w:color w:val="000000"/>
                <w:lang w:val="en-GB" w:eastAsia="it-IT"/>
              </w:rPr>
              <w:t>100%</w:t>
            </w:r>
          </w:p>
        </w:tc>
        <w:tc>
          <w:tcPr>
            <w:tcW w:w="784" w:type="dxa"/>
            <w:tcBorders>
              <w:top w:val="nil"/>
              <w:left w:val="nil"/>
              <w:bottom w:val="single" w:sz="8" w:space="0" w:color="auto"/>
              <w:right w:val="nil"/>
            </w:tcBorders>
            <w:shd w:val="clear" w:color="auto" w:fill="auto"/>
            <w:noWrap/>
            <w:vAlign w:val="center"/>
            <w:hideMark/>
          </w:tcPr>
          <w:p w:rsidR="00B44E9B" w:rsidRPr="00895BA9" w:rsidRDefault="00532D95" w:rsidP="00B44E9B">
            <w:pPr>
              <w:jc w:val="right"/>
              <w:rPr>
                <w:b/>
                <w:bCs/>
                <w:color w:val="000000"/>
                <w:lang w:val="en-GB" w:eastAsia="it-IT"/>
              </w:rPr>
            </w:pPr>
            <w:r w:rsidRPr="00532D95">
              <w:rPr>
                <w:b/>
                <w:bCs/>
                <w:color w:val="000000"/>
                <w:lang w:val="en-GB" w:eastAsia="it-IT"/>
              </w:rPr>
              <w:t>6,852</w:t>
            </w:r>
          </w:p>
        </w:tc>
        <w:tc>
          <w:tcPr>
            <w:tcW w:w="880" w:type="dxa"/>
            <w:tcBorders>
              <w:top w:val="nil"/>
              <w:left w:val="nil"/>
              <w:bottom w:val="single" w:sz="8" w:space="0" w:color="auto"/>
              <w:right w:val="nil"/>
            </w:tcBorders>
            <w:shd w:val="clear" w:color="auto" w:fill="auto"/>
            <w:noWrap/>
            <w:vAlign w:val="center"/>
            <w:hideMark/>
          </w:tcPr>
          <w:p w:rsidR="00B44E9B" w:rsidRPr="00895BA9" w:rsidRDefault="00532D95" w:rsidP="00B44E9B">
            <w:pPr>
              <w:jc w:val="right"/>
              <w:rPr>
                <w:b/>
                <w:bCs/>
                <w:color w:val="000000"/>
                <w:lang w:val="en-GB" w:eastAsia="it-IT"/>
              </w:rPr>
            </w:pPr>
            <w:r w:rsidRPr="00532D95">
              <w:rPr>
                <w:b/>
                <w:bCs/>
                <w:color w:val="000000"/>
                <w:lang w:val="en-GB" w:eastAsia="it-IT"/>
              </w:rPr>
              <w:t>100%</w:t>
            </w:r>
          </w:p>
        </w:tc>
      </w:tr>
    </w:tbl>
    <w:p w:rsidR="00B44E9B" w:rsidRPr="00895BA9" w:rsidRDefault="00B44E9B" w:rsidP="00B44E9B">
      <w:pPr>
        <w:rPr>
          <w:i/>
          <w:lang w:val="en-GB"/>
        </w:rPr>
      </w:pPr>
    </w:p>
    <w:p w:rsidR="00B44E9B" w:rsidRPr="00895BA9" w:rsidRDefault="00532D95" w:rsidP="00B44E9B">
      <w:pPr>
        <w:rPr>
          <w:lang w:val="en-GB"/>
        </w:rPr>
      </w:pPr>
      <w:r w:rsidRPr="00532D95">
        <w:rPr>
          <w:lang w:val="en-GB"/>
        </w:rPr>
        <w:br w:type="page"/>
      </w:r>
      <w:r w:rsidRPr="00532D95">
        <w:rPr>
          <w:lang w:val="en-GB"/>
        </w:rPr>
        <w:lastRenderedPageBreak/>
        <w:t xml:space="preserve">Panel B. Distribution by region </w:t>
      </w:r>
    </w:p>
    <w:tbl>
      <w:tblPr>
        <w:tblW w:w="8860" w:type="dxa"/>
        <w:tblInd w:w="70" w:type="dxa"/>
        <w:tblCellMar>
          <w:left w:w="70" w:type="dxa"/>
          <w:right w:w="70" w:type="dxa"/>
        </w:tblCellMar>
        <w:tblLook w:val="04A0"/>
      </w:tblPr>
      <w:tblGrid>
        <w:gridCol w:w="3040"/>
        <w:gridCol w:w="792"/>
        <w:gridCol w:w="1188"/>
        <w:gridCol w:w="768"/>
        <w:gridCol w:w="1152"/>
        <w:gridCol w:w="768"/>
        <w:gridCol w:w="1152"/>
      </w:tblGrid>
      <w:tr w:rsidR="00CE557F" w:rsidRPr="00895BA9" w:rsidTr="00B44E9B">
        <w:trPr>
          <w:trHeight w:val="330"/>
        </w:trPr>
        <w:tc>
          <w:tcPr>
            <w:tcW w:w="3040" w:type="dxa"/>
            <w:tcBorders>
              <w:top w:val="single" w:sz="8" w:space="0" w:color="auto"/>
              <w:left w:val="nil"/>
              <w:right w:val="nil"/>
            </w:tcBorders>
            <w:shd w:val="clear" w:color="auto" w:fill="auto"/>
            <w:noWrap/>
            <w:vAlign w:val="center"/>
            <w:hideMark/>
          </w:tcPr>
          <w:p w:rsidR="00B44E9B" w:rsidRPr="00895BA9" w:rsidRDefault="00532D95" w:rsidP="00B44E9B">
            <w:pPr>
              <w:rPr>
                <w:bCs/>
                <w:i/>
                <w:color w:val="000000"/>
                <w:lang w:val="en-GB" w:eastAsia="it-IT"/>
              </w:rPr>
            </w:pPr>
            <w:r w:rsidRPr="00532D95">
              <w:rPr>
                <w:bCs/>
                <w:i/>
                <w:color w:val="000000"/>
                <w:lang w:val="en-GB" w:eastAsia="it-IT"/>
              </w:rPr>
              <w:t>Region</w:t>
            </w:r>
          </w:p>
        </w:tc>
        <w:tc>
          <w:tcPr>
            <w:tcW w:w="1980" w:type="dxa"/>
            <w:gridSpan w:val="2"/>
            <w:tcBorders>
              <w:top w:val="single" w:sz="8" w:space="0" w:color="auto"/>
              <w:left w:val="nil"/>
              <w:right w:val="nil"/>
            </w:tcBorders>
            <w:shd w:val="clear" w:color="auto" w:fill="auto"/>
            <w:noWrap/>
            <w:vAlign w:val="center"/>
            <w:hideMark/>
          </w:tcPr>
          <w:p w:rsidR="00B44E9B" w:rsidRPr="00895BA9" w:rsidRDefault="00532D95" w:rsidP="005F0F3D">
            <w:pPr>
              <w:rPr>
                <w:bCs/>
                <w:i/>
                <w:color w:val="000000"/>
                <w:lang w:val="en-GB" w:eastAsia="it-IT"/>
              </w:rPr>
            </w:pPr>
            <w:r w:rsidRPr="00532D95">
              <w:rPr>
                <w:bCs/>
                <w:i/>
                <w:color w:val="000000"/>
                <w:lang w:val="en-GB" w:eastAsia="it-IT"/>
              </w:rPr>
              <w:t>Control group</w:t>
            </w:r>
          </w:p>
        </w:tc>
        <w:tc>
          <w:tcPr>
            <w:tcW w:w="1920" w:type="dxa"/>
            <w:gridSpan w:val="2"/>
            <w:tcBorders>
              <w:top w:val="single" w:sz="8" w:space="0" w:color="auto"/>
              <w:left w:val="nil"/>
              <w:right w:val="nil"/>
            </w:tcBorders>
            <w:shd w:val="clear" w:color="auto" w:fill="auto"/>
            <w:noWrap/>
            <w:vAlign w:val="center"/>
            <w:hideMark/>
          </w:tcPr>
          <w:p w:rsidR="00B44E9B" w:rsidRPr="00895BA9" w:rsidRDefault="00532D95" w:rsidP="005F0F3D">
            <w:pPr>
              <w:rPr>
                <w:bCs/>
                <w:i/>
                <w:color w:val="000000"/>
                <w:lang w:val="en-GB" w:eastAsia="it-IT"/>
              </w:rPr>
            </w:pPr>
            <w:r w:rsidRPr="00532D95">
              <w:rPr>
                <w:bCs/>
                <w:i/>
                <w:color w:val="000000"/>
                <w:lang w:val="en-GB" w:eastAsia="it-IT"/>
              </w:rPr>
              <w:t>Employee</w:t>
            </w:r>
            <w:r w:rsidR="00961AE4">
              <w:rPr>
                <w:bCs/>
                <w:i/>
                <w:color w:val="000000"/>
                <w:lang w:val="en-GB" w:eastAsia="it-IT"/>
              </w:rPr>
              <w:t>-</w:t>
            </w:r>
            <w:r w:rsidRPr="00532D95">
              <w:rPr>
                <w:bCs/>
                <w:i/>
                <w:color w:val="000000"/>
                <w:lang w:val="en-GB" w:eastAsia="it-IT"/>
              </w:rPr>
              <w:t>owned</w:t>
            </w:r>
          </w:p>
        </w:tc>
        <w:tc>
          <w:tcPr>
            <w:tcW w:w="1920" w:type="dxa"/>
            <w:gridSpan w:val="2"/>
            <w:tcBorders>
              <w:top w:val="single" w:sz="8" w:space="0" w:color="auto"/>
              <w:left w:val="nil"/>
              <w:right w:val="nil"/>
            </w:tcBorders>
            <w:shd w:val="clear" w:color="auto" w:fill="auto"/>
            <w:noWrap/>
            <w:vAlign w:val="center"/>
            <w:hideMark/>
          </w:tcPr>
          <w:p w:rsidR="00B44E9B" w:rsidRPr="00895BA9" w:rsidRDefault="00532D95" w:rsidP="005F0F3D">
            <w:pPr>
              <w:jc w:val="center"/>
              <w:rPr>
                <w:bCs/>
                <w:i/>
                <w:color w:val="000000"/>
                <w:lang w:val="en-GB" w:eastAsia="it-IT"/>
              </w:rPr>
            </w:pPr>
            <w:r w:rsidRPr="00532D95">
              <w:rPr>
                <w:bCs/>
                <w:i/>
                <w:color w:val="000000"/>
                <w:lang w:val="en-GB" w:eastAsia="it-IT"/>
              </w:rPr>
              <w:t>Total</w:t>
            </w:r>
          </w:p>
        </w:tc>
      </w:tr>
      <w:tr w:rsidR="00CE557F" w:rsidRPr="00895BA9" w:rsidTr="00B44E9B">
        <w:trPr>
          <w:trHeight w:val="315"/>
        </w:trPr>
        <w:tc>
          <w:tcPr>
            <w:tcW w:w="3040" w:type="dxa"/>
            <w:tcBorders>
              <w:top w:val="nil"/>
              <w:left w:val="nil"/>
              <w:bottom w:val="single" w:sz="4" w:space="0" w:color="auto"/>
              <w:right w:val="nil"/>
            </w:tcBorders>
            <w:shd w:val="clear" w:color="auto" w:fill="auto"/>
            <w:noWrap/>
            <w:vAlign w:val="center"/>
            <w:hideMark/>
          </w:tcPr>
          <w:p w:rsidR="00B44E9B" w:rsidRPr="00895BA9" w:rsidRDefault="00532D95" w:rsidP="00B44E9B">
            <w:pPr>
              <w:rPr>
                <w:i/>
                <w:color w:val="000000"/>
                <w:lang w:val="en-GB" w:eastAsia="it-IT"/>
              </w:rPr>
            </w:pPr>
            <w:r w:rsidRPr="00532D95">
              <w:rPr>
                <w:i/>
                <w:color w:val="000000"/>
                <w:lang w:val="en-GB" w:eastAsia="it-IT"/>
              </w:rPr>
              <w:t> </w:t>
            </w:r>
          </w:p>
        </w:tc>
        <w:tc>
          <w:tcPr>
            <w:tcW w:w="792" w:type="dxa"/>
            <w:tcBorders>
              <w:top w:val="nil"/>
              <w:left w:val="nil"/>
              <w:bottom w:val="single" w:sz="4" w:space="0" w:color="auto"/>
              <w:right w:val="nil"/>
            </w:tcBorders>
            <w:shd w:val="clear" w:color="auto" w:fill="auto"/>
            <w:noWrap/>
            <w:vAlign w:val="center"/>
            <w:hideMark/>
          </w:tcPr>
          <w:p w:rsidR="00B44E9B" w:rsidRPr="00895BA9" w:rsidRDefault="00532D95" w:rsidP="00B44E9B">
            <w:pPr>
              <w:jc w:val="center"/>
              <w:rPr>
                <w:i/>
                <w:color w:val="000000"/>
                <w:lang w:val="en-GB" w:eastAsia="it-IT"/>
              </w:rPr>
            </w:pPr>
            <w:r w:rsidRPr="00532D95">
              <w:rPr>
                <w:i/>
                <w:color w:val="000000"/>
                <w:lang w:val="en-GB" w:eastAsia="it-IT"/>
              </w:rPr>
              <w:t>n.</w:t>
            </w:r>
          </w:p>
        </w:tc>
        <w:tc>
          <w:tcPr>
            <w:tcW w:w="1188" w:type="dxa"/>
            <w:tcBorders>
              <w:top w:val="nil"/>
              <w:left w:val="nil"/>
              <w:bottom w:val="single" w:sz="4" w:space="0" w:color="auto"/>
              <w:right w:val="nil"/>
            </w:tcBorders>
            <w:shd w:val="clear" w:color="auto" w:fill="auto"/>
            <w:noWrap/>
            <w:vAlign w:val="center"/>
            <w:hideMark/>
          </w:tcPr>
          <w:p w:rsidR="00B44E9B" w:rsidRPr="00895BA9" w:rsidRDefault="00532D95" w:rsidP="00B44E9B">
            <w:pPr>
              <w:jc w:val="center"/>
              <w:rPr>
                <w:i/>
                <w:color w:val="000000"/>
                <w:lang w:val="en-GB" w:eastAsia="it-IT"/>
              </w:rPr>
            </w:pPr>
            <w:r w:rsidRPr="00532D95">
              <w:rPr>
                <w:i/>
                <w:color w:val="000000"/>
                <w:lang w:val="en-GB" w:eastAsia="it-IT"/>
              </w:rPr>
              <w:t>%</w:t>
            </w:r>
          </w:p>
        </w:tc>
        <w:tc>
          <w:tcPr>
            <w:tcW w:w="768" w:type="dxa"/>
            <w:tcBorders>
              <w:top w:val="nil"/>
              <w:left w:val="nil"/>
              <w:bottom w:val="single" w:sz="4" w:space="0" w:color="auto"/>
              <w:right w:val="nil"/>
            </w:tcBorders>
            <w:shd w:val="clear" w:color="auto" w:fill="auto"/>
            <w:noWrap/>
            <w:vAlign w:val="center"/>
            <w:hideMark/>
          </w:tcPr>
          <w:p w:rsidR="00B44E9B" w:rsidRPr="00895BA9" w:rsidRDefault="00532D95" w:rsidP="00B44E9B">
            <w:pPr>
              <w:jc w:val="center"/>
              <w:rPr>
                <w:i/>
                <w:color w:val="000000"/>
                <w:lang w:val="en-GB" w:eastAsia="it-IT"/>
              </w:rPr>
            </w:pPr>
            <w:r w:rsidRPr="00532D95">
              <w:rPr>
                <w:i/>
                <w:color w:val="000000"/>
                <w:lang w:val="en-GB" w:eastAsia="it-IT"/>
              </w:rPr>
              <w:t>n.</w:t>
            </w:r>
          </w:p>
        </w:tc>
        <w:tc>
          <w:tcPr>
            <w:tcW w:w="1152" w:type="dxa"/>
            <w:tcBorders>
              <w:top w:val="nil"/>
              <w:left w:val="nil"/>
              <w:bottom w:val="single" w:sz="4" w:space="0" w:color="auto"/>
              <w:right w:val="nil"/>
            </w:tcBorders>
            <w:shd w:val="clear" w:color="auto" w:fill="auto"/>
            <w:noWrap/>
            <w:vAlign w:val="center"/>
            <w:hideMark/>
          </w:tcPr>
          <w:p w:rsidR="00B44E9B" w:rsidRPr="00895BA9" w:rsidRDefault="00532D95" w:rsidP="00B44E9B">
            <w:pPr>
              <w:jc w:val="center"/>
              <w:rPr>
                <w:i/>
                <w:color w:val="000000"/>
                <w:lang w:val="en-GB" w:eastAsia="it-IT"/>
              </w:rPr>
            </w:pPr>
            <w:r w:rsidRPr="00532D95">
              <w:rPr>
                <w:i/>
                <w:color w:val="000000"/>
                <w:lang w:val="en-GB" w:eastAsia="it-IT"/>
              </w:rPr>
              <w:t>%</w:t>
            </w:r>
          </w:p>
        </w:tc>
        <w:tc>
          <w:tcPr>
            <w:tcW w:w="768" w:type="dxa"/>
            <w:tcBorders>
              <w:top w:val="nil"/>
              <w:left w:val="nil"/>
              <w:bottom w:val="single" w:sz="4" w:space="0" w:color="auto"/>
              <w:right w:val="nil"/>
            </w:tcBorders>
            <w:shd w:val="clear" w:color="auto" w:fill="auto"/>
            <w:noWrap/>
            <w:vAlign w:val="center"/>
            <w:hideMark/>
          </w:tcPr>
          <w:p w:rsidR="00B44E9B" w:rsidRPr="00895BA9" w:rsidRDefault="00532D95" w:rsidP="00B44E9B">
            <w:pPr>
              <w:jc w:val="center"/>
              <w:rPr>
                <w:i/>
                <w:color w:val="000000"/>
                <w:lang w:val="en-GB" w:eastAsia="it-IT"/>
              </w:rPr>
            </w:pPr>
            <w:r w:rsidRPr="00532D95">
              <w:rPr>
                <w:i/>
                <w:color w:val="000000"/>
                <w:lang w:val="en-GB" w:eastAsia="it-IT"/>
              </w:rPr>
              <w:t>n.</w:t>
            </w:r>
          </w:p>
        </w:tc>
        <w:tc>
          <w:tcPr>
            <w:tcW w:w="1152" w:type="dxa"/>
            <w:tcBorders>
              <w:top w:val="nil"/>
              <w:left w:val="nil"/>
              <w:bottom w:val="single" w:sz="4" w:space="0" w:color="auto"/>
              <w:right w:val="nil"/>
            </w:tcBorders>
            <w:shd w:val="clear" w:color="auto" w:fill="auto"/>
            <w:noWrap/>
            <w:vAlign w:val="center"/>
            <w:hideMark/>
          </w:tcPr>
          <w:p w:rsidR="00B44E9B" w:rsidRPr="00895BA9" w:rsidRDefault="00532D95" w:rsidP="00B44E9B">
            <w:pPr>
              <w:jc w:val="center"/>
              <w:rPr>
                <w:i/>
                <w:color w:val="000000"/>
                <w:lang w:val="en-GB" w:eastAsia="it-IT"/>
              </w:rPr>
            </w:pPr>
            <w:r w:rsidRPr="00532D95">
              <w:rPr>
                <w:i/>
                <w:color w:val="000000"/>
                <w:lang w:val="en-GB" w:eastAsia="it-IT"/>
              </w:rPr>
              <w:t>%</w:t>
            </w:r>
          </w:p>
        </w:tc>
      </w:tr>
      <w:tr w:rsidR="00CE557F" w:rsidRPr="00895BA9" w:rsidTr="00B44E9B">
        <w:trPr>
          <w:trHeight w:val="315"/>
        </w:trPr>
        <w:tc>
          <w:tcPr>
            <w:tcW w:w="3040" w:type="dxa"/>
            <w:tcBorders>
              <w:top w:val="single" w:sz="4" w:space="0" w:color="auto"/>
              <w:left w:val="nil"/>
              <w:bottom w:val="nil"/>
              <w:right w:val="nil"/>
            </w:tcBorders>
            <w:shd w:val="clear" w:color="auto" w:fill="auto"/>
            <w:noWrap/>
            <w:vAlign w:val="center"/>
            <w:hideMark/>
          </w:tcPr>
          <w:p w:rsidR="00B44E9B" w:rsidRPr="00895BA9" w:rsidRDefault="00532D95" w:rsidP="00B44E9B">
            <w:pPr>
              <w:rPr>
                <w:color w:val="000000"/>
                <w:lang w:val="en-GB" w:eastAsia="it-IT"/>
              </w:rPr>
            </w:pPr>
            <w:r w:rsidRPr="00532D95">
              <w:rPr>
                <w:color w:val="000000"/>
                <w:lang w:val="en-GB" w:eastAsia="it-IT"/>
              </w:rPr>
              <w:t>Andalusia</w:t>
            </w:r>
          </w:p>
        </w:tc>
        <w:tc>
          <w:tcPr>
            <w:tcW w:w="792" w:type="dxa"/>
            <w:tcBorders>
              <w:top w:val="single" w:sz="4" w:space="0" w:color="auto"/>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483</w:t>
            </w:r>
          </w:p>
        </w:tc>
        <w:tc>
          <w:tcPr>
            <w:tcW w:w="1188" w:type="dxa"/>
            <w:tcBorders>
              <w:top w:val="single" w:sz="4" w:space="0" w:color="auto"/>
              <w:left w:val="nil"/>
              <w:bottom w:val="nil"/>
              <w:right w:val="nil"/>
            </w:tcBorders>
            <w:shd w:val="clear" w:color="auto" w:fill="auto"/>
            <w:noWrap/>
            <w:vAlign w:val="center"/>
            <w:hideMark/>
          </w:tcPr>
          <w:p w:rsidR="00B44E9B" w:rsidRPr="00895BA9" w:rsidRDefault="00532D95" w:rsidP="00C75CED">
            <w:pPr>
              <w:ind w:right="228"/>
              <w:jc w:val="right"/>
              <w:rPr>
                <w:color w:val="000000"/>
                <w:lang w:val="en-GB" w:eastAsia="it-IT"/>
              </w:rPr>
            </w:pPr>
            <w:r w:rsidRPr="00532D95">
              <w:rPr>
                <w:color w:val="000000"/>
                <w:lang w:val="en-GB" w:eastAsia="it-IT"/>
              </w:rPr>
              <w:t>14.10%</w:t>
            </w:r>
          </w:p>
        </w:tc>
        <w:tc>
          <w:tcPr>
            <w:tcW w:w="768" w:type="dxa"/>
            <w:tcBorders>
              <w:top w:val="single" w:sz="4" w:space="0" w:color="auto"/>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615</w:t>
            </w:r>
          </w:p>
        </w:tc>
        <w:tc>
          <w:tcPr>
            <w:tcW w:w="1152" w:type="dxa"/>
            <w:tcBorders>
              <w:top w:val="single" w:sz="4" w:space="0" w:color="auto"/>
              <w:left w:val="nil"/>
              <w:bottom w:val="nil"/>
              <w:right w:val="nil"/>
            </w:tcBorders>
            <w:shd w:val="clear" w:color="auto" w:fill="auto"/>
            <w:noWrap/>
            <w:vAlign w:val="center"/>
            <w:hideMark/>
          </w:tcPr>
          <w:p w:rsidR="00B44E9B" w:rsidRPr="00895BA9" w:rsidRDefault="00532D95" w:rsidP="00C75CED">
            <w:pPr>
              <w:ind w:right="192"/>
              <w:jc w:val="right"/>
              <w:rPr>
                <w:color w:val="000000"/>
                <w:lang w:val="en-GB" w:eastAsia="it-IT"/>
              </w:rPr>
            </w:pPr>
            <w:r w:rsidRPr="00532D95">
              <w:rPr>
                <w:color w:val="000000"/>
                <w:lang w:val="en-GB" w:eastAsia="it-IT"/>
              </w:rPr>
              <w:t>17.95%</w:t>
            </w:r>
          </w:p>
        </w:tc>
        <w:tc>
          <w:tcPr>
            <w:tcW w:w="768" w:type="dxa"/>
            <w:tcBorders>
              <w:top w:val="single" w:sz="4" w:space="0" w:color="auto"/>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1098</w:t>
            </w:r>
          </w:p>
        </w:tc>
        <w:tc>
          <w:tcPr>
            <w:tcW w:w="1152" w:type="dxa"/>
            <w:tcBorders>
              <w:top w:val="single" w:sz="4" w:space="0" w:color="auto"/>
              <w:left w:val="nil"/>
              <w:bottom w:val="nil"/>
              <w:right w:val="nil"/>
            </w:tcBorders>
            <w:shd w:val="clear" w:color="auto" w:fill="auto"/>
            <w:noWrap/>
            <w:vAlign w:val="center"/>
            <w:hideMark/>
          </w:tcPr>
          <w:p w:rsidR="00B44E9B" w:rsidRPr="00895BA9" w:rsidRDefault="00532D95" w:rsidP="00C75CED">
            <w:pPr>
              <w:ind w:right="143"/>
              <w:jc w:val="right"/>
              <w:rPr>
                <w:color w:val="000000"/>
                <w:lang w:val="en-GB" w:eastAsia="it-IT"/>
              </w:rPr>
            </w:pPr>
            <w:r w:rsidRPr="00532D95">
              <w:rPr>
                <w:color w:val="000000"/>
                <w:lang w:val="en-GB" w:eastAsia="it-IT"/>
              </w:rPr>
              <w:t>16.02%</w:t>
            </w:r>
          </w:p>
        </w:tc>
      </w:tr>
      <w:tr w:rsidR="00CE557F" w:rsidRPr="00895BA9" w:rsidTr="00B44E9B">
        <w:trPr>
          <w:trHeight w:val="300"/>
        </w:trPr>
        <w:tc>
          <w:tcPr>
            <w:tcW w:w="3040" w:type="dxa"/>
            <w:tcBorders>
              <w:top w:val="nil"/>
              <w:left w:val="nil"/>
              <w:bottom w:val="nil"/>
              <w:right w:val="nil"/>
            </w:tcBorders>
            <w:shd w:val="clear" w:color="auto" w:fill="auto"/>
            <w:noWrap/>
            <w:vAlign w:val="center"/>
            <w:hideMark/>
          </w:tcPr>
          <w:p w:rsidR="00B44E9B" w:rsidRPr="00895BA9" w:rsidRDefault="00532D95" w:rsidP="001A63A1">
            <w:pPr>
              <w:rPr>
                <w:color w:val="000000"/>
                <w:lang w:val="en-GB" w:eastAsia="it-IT"/>
              </w:rPr>
            </w:pPr>
            <w:r w:rsidRPr="00532D95">
              <w:rPr>
                <w:color w:val="000000"/>
                <w:lang w:val="en-GB" w:eastAsia="it-IT"/>
              </w:rPr>
              <w:t>Aragon</w:t>
            </w:r>
          </w:p>
        </w:tc>
        <w:tc>
          <w:tcPr>
            <w:tcW w:w="792"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120</w:t>
            </w:r>
          </w:p>
        </w:tc>
        <w:tc>
          <w:tcPr>
            <w:tcW w:w="1188" w:type="dxa"/>
            <w:tcBorders>
              <w:top w:val="nil"/>
              <w:left w:val="nil"/>
              <w:bottom w:val="nil"/>
              <w:right w:val="nil"/>
            </w:tcBorders>
            <w:shd w:val="clear" w:color="auto" w:fill="auto"/>
            <w:noWrap/>
            <w:vAlign w:val="center"/>
            <w:hideMark/>
          </w:tcPr>
          <w:p w:rsidR="00B44E9B" w:rsidRPr="00895BA9" w:rsidRDefault="00532D95" w:rsidP="00C75CED">
            <w:pPr>
              <w:ind w:right="228"/>
              <w:jc w:val="right"/>
              <w:rPr>
                <w:color w:val="000000"/>
                <w:lang w:val="en-GB" w:eastAsia="it-IT"/>
              </w:rPr>
            </w:pPr>
            <w:r w:rsidRPr="00532D95">
              <w:rPr>
                <w:color w:val="000000"/>
                <w:lang w:val="en-GB" w:eastAsia="it-IT"/>
              </w:rPr>
              <w:t>3.50%</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138</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92"/>
              <w:jc w:val="right"/>
              <w:rPr>
                <w:color w:val="000000"/>
                <w:lang w:val="en-GB" w:eastAsia="it-IT"/>
              </w:rPr>
            </w:pPr>
            <w:r w:rsidRPr="00532D95">
              <w:rPr>
                <w:color w:val="000000"/>
                <w:lang w:val="en-GB" w:eastAsia="it-IT"/>
              </w:rPr>
              <w:t>4.03%</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258</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43"/>
              <w:jc w:val="right"/>
              <w:rPr>
                <w:color w:val="000000"/>
                <w:lang w:val="en-GB" w:eastAsia="it-IT"/>
              </w:rPr>
            </w:pPr>
            <w:r w:rsidRPr="00532D95">
              <w:rPr>
                <w:color w:val="000000"/>
                <w:lang w:val="en-GB" w:eastAsia="it-IT"/>
              </w:rPr>
              <w:t>3.77%</w:t>
            </w:r>
          </w:p>
        </w:tc>
      </w:tr>
      <w:tr w:rsidR="00CE557F" w:rsidRPr="00895BA9" w:rsidTr="00B44E9B">
        <w:trPr>
          <w:trHeight w:val="300"/>
        </w:trPr>
        <w:tc>
          <w:tcPr>
            <w:tcW w:w="3040" w:type="dxa"/>
            <w:tcBorders>
              <w:top w:val="nil"/>
              <w:left w:val="nil"/>
              <w:bottom w:val="nil"/>
              <w:right w:val="nil"/>
            </w:tcBorders>
            <w:shd w:val="clear" w:color="auto" w:fill="auto"/>
            <w:noWrap/>
            <w:vAlign w:val="center"/>
            <w:hideMark/>
          </w:tcPr>
          <w:p w:rsidR="00B44E9B" w:rsidRPr="00895BA9" w:rsidRDefault="00532D95" w:rsidP="00B44E9B">
            <w:pPr>
              <w:rPr>
                <w:color w:val="000000"/>
                <w:lang w:val="en-GB" w:eastAsia="it-IT"/>
              </w:rPr>
            </w:pPr>
            <w:r w:rsidRPr="00532D95">
              <w:rPr>
                <w:color w:val="000000"/>
                <w:lang w:val="en-GB" w:eastAsia="it-IT"/>
              </w:rPr>
              <w:t>Asturias</w:t>
            </w:r>
          </w:p>
        </w:tc>
        <w:tc>
          <w:tcPr>
            <w:tcW w:w="792"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65</w:t>
            </w:r>
          </w:p>
        </w:tc>
        <w:tc>
          <w:tcPr>
            <w:tcW w:w="1188" w:type="dxa"/>
            <w:tcBorders>
              <w:top w:val="nil"/>
              <w:left w:val="nil"/>
              <w:bottom w:val="nil"/>
              <w:right w:val="nil"/>
            </w:tcBorders>
            <w:shd w:val="clear" w:color="auto" w:fill="auto"/>
            <w:noWrap/>
            <w:vAlign w:val="center"/>
            <w:hideMark/>
          </w:tcPr>
          <w:p w:rsidR="00B44E9B" w:rsidRPr="00895BA9" w:rsidRDefault="00532D95" w:rsidP="00C75CED">
            <w:pPr>
              <w:ind w:right="228"/>
              <w:jc w:val="right"/>
              <w:rPr>
                <w:color w:val="000000"/>
                <w:lang w:val="en-GB" w:eastAsia="it-IT"/>
              </w:rPr>
            </w:pPr>
            <w:r w:rsidRPr="00532D95">
              <w:rPr>
                <w:color w:val="000000"/>
                <w:lang w:val="en-GB" w:eastAsia="it-IT"/>
              </w:rPr>
              <w:t>1.90%</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84</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92"/>
              <w:jc w:val="right"/>
              <w:rPr>
                <w:color w:val="000000"/>
                <w:lang w:val="en-GB" w:eastAsia="it-IT"/>
              </w:rPr>
            </w:pPr>
            <w:r w:rsidRPr="00532D95">
              <w:rPr>
                <w:color w:val="000000"/>
                <w:lang w:val="en-GB" w:eastAsia="it-IT"/>
              </w:rPr>
              <w:t>2.45%</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149</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43"/>
              <w:jc w:val="right"/>
              <w:rPr>
                <w:color w:val="000000"/>
                <w:lang w:val="en-GB" w:eastAsia="it-IT"/>
              </w:rPr>
            </w:pPr>
            <w:r w:rsidRPr="00532D95">
              <w:rPr>
                <w:color w:val="000000"/>
                <w:lang w:val="en-GB" w:eastAsia="it-IT"/>
              </w:rPr>
              <w:t>2.17%</w:t>
            </w:r>
          </w:p>
        </w:tc>
      </w:tr>
      <w:tr w:rsidR="00CE557F" w:rsidRPr="00895BA9" w:rsidTr="00B44E9B">
        <w:trPr>
          <w:trHeight w:val="300"/>
        </w:trPr>
        <w:tc>
          <w:tcPr>
            <w:tcW w:w="3040" w:type="dxa"/>
            <w:tcBorders>
              <w:top w:val="nil"/>
              <w:left w:val="nil"/>
              <w:bottom w:val="nil"/>
              <w:right w:val="nil"/>
            </w:tcBorders>
            <w:shd w:val="clear" w:color="auto" w:fill="auto"/>
            <w:noWrap/>
            <w:vAlign w:val="center"/>
            <w:hideMark/>
          </w:tcPr>
          <w:p w:rsidR="00B44E9B" w:rsidRPr="00895BA9" w:rsidRDefault="00532D95" w:rsidP="00B44E9B">
            <w:pPr>
              <w:rPr>
                <w:color w:val="000000"/>
                <w:lang w:val="en-GB" w:eastAsia="it-IT"/>
              </w:rPr>
            </w:pPr>
            <w:r w:rsidRPr="00532D95">
              <w:rPr>
                <w:color w:val="000000"/>
                <w:lang w:val="en-GB" w:eastAsia="it-IT"/>
              </w:rPr>
              <w:t>Balearic Islands</w:t>
            </w:r>
          </w:p>
        </w:tc>
        <w:tc>
          <w:tcPr>
            <w:tcW w:w="792"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89</w:t>
            </w:r>
          </w:p>
        </w:tc>
        <w:tc>
          <w:tcPr>
            <w:tcW w:w="1188" w:type="dxa"/>
            <w:tcBorders>
              <w:top w:val="nil"/>
              <w:left w:val="nil"/>
              <w:bottom w:val="nil"/>
              <w:right w:val="nil"/>
            </w:tcBorders>
            <w:shd w:val="clear" w:color="auto" w:fill="auto"/>
            <w:noWrap/>
            <w:vAlign w:val="center"/>
            <w:hideMark/>
          </w:tcPr>
          <w:p w:rsidR="00B44E9B" w:rsidRPr="00895BA9" w:rsidRDefault="00532D95" w:rsidP="00C75CED">
            <w:pPr>
              <w:ind w:right="228"/>
              <w:jc w:val="right"/>
              <w:rPr>
                <w:color w:val="000000"/>
                <w:lang w:val="en-GB" w:eastAsia="it-IT"/>
              </w:rPr>
            </w:pPr>
            <w:r w:rsidRPr="00532D95">
              <w:rPr>
                <w:color w:val="000000"/>
                <w:lang w:val="en-GB" w:eastAsia="it-IT"/>
              </w:rPr>
              <w:t>2.60%</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43</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92"/>
              <w:jc w:val="right"/>
              <w:rPr>
                <w:color w:val="000000"/>
                <w:lang w:val="en-GB" w:eastAsia="it-IT"/>
              </w:rPr>
            </w:pPr>
            <w:r w:rsidRPr="00532D95">
              <w:rPr>
                <w:color w:val="000000"/>
                <w:lang w:val="en-GB" w:eastAsia="it-IT"/>
              </w:rPr>
              <w:t>1.26%</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132</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43"/>
              <w:jc w:val="right"/>
              <w:rPr>
                <w:color w:val="000000"/>
                <w:lang w:val="en-GB" w:eastAsia="it-IT"/>
              </w:rPr>
            </w:pPr>
            <w:r w:rsidRPr="00532D95">
              <w:rPr>
                <w:color w:val="000000"/>
                <w:lang w:val="en-GB" w:eastAsia="it-IT"/>
              </w:rPr>
              <w:t>1.93%</w:t>
            </w:r>
          </w:p>
        </w:tc>
      </w:tr>
      <w:tr w:rsidR="00CE557F" w:rsidRPr="00895BA9" w:rsidTr="00B44E9B">
        <w:trPr>
          <w:trHeight w:val="300"/>
        </w:trPr>
        <w:tc>
          <w:tcPr>
            <w:tcW w:w="3040" w:type="dxa"/>
            <w:tcBorders>
              <w:top w:val="nil"/>
              <w:left w:val="nil"/>
              <w:bottom w:val="nil"/>
              <w:right w:val="nil"/>
            </w:tcBorders>
            <w:shd w:val="clear" w:color="auto" w:fill="auto"/>
            <w:noWrap/>
            <w:vAlign w:val="center"/>
            <w:hideMark/>
          </w:tcPr>
          <w:p w:rsidR="00B44E9B" w:rsidRPr="00895BA9" w:rsidRDefault="00532D95" w:rsidP="00B44E9B">
            <w:pPr>
              <w:rPr>
                <w:color w:val="000000"/>
                <w:lang w:val="en-GB" w:eastAsia="it-IT"/>
              </w:rPr>
            </w:pPr>
            <w:r w:rsidRPr="00532D95">
              <w:rPr>
                <w:color w:val="000000"/>
                <w:lang w:val="en-GB" w:eastAsia="it-IT"/>
              </w:rPr>
              <w:t>Canary Islands</w:t>
            </w:r>
          </w:p>
        </w:tc>
        <w:tc>
          <w:tcPr>
            <w:tcW w:w="792"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137</w:t>
            </w:r>
          </w:p>
        </w:tc>
        <w:tc>
          <w:tcPr>
            <w:tcW w:w="1188" w:type="dxa"/>
            <w:tcBorders>
              <w:top w:val="nil"/>
              <w:left w:val="nil"/>
              <w:bottom w:val="nil"/>
              <w:right w:val="nil"/>
            </w:tcBorders>
            <w:shd w:val="clear" w:color="auto" w:fill="auto"/>
            <w:noWrap/>
            <w:vAlign w:val="center"/>
            <w:hideMark/>
          </w:tcPr>
          <w:p w:rsidR="00B44E9B" w:rsidRPr="00895BA9" w:rsidRDefault="00532D95" w:rsidP="00C75CED">
            <w:pPr>
              <w:ind w:right="228"/>
              <w:jc w:val="right"/>
              <w:rPr>
                <w:color w:val="000000"/>
                <w:lang w:val="en-GB" w:eastAsia="it-IT"/>
              </w:rPr>
            </w:pPr>
            <w:r w:rsidRPr="00532D95">
              <w:rPr>
                <w:color w:val="000000"/>
                <w:lang w:val="en-GB" w:eastAsia="it-IT"/>
              </w:rPr>
              <w:t>4.00%</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100</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92"/>
              <w:jc w:val="right"/>
              <w:rPr>
                <w:color w:val="000000"/>
                <w:lang w:val="en-GB" w:eastAsia="it-IT"/>
              </w:rPr>
            </w:pPr>
            <w:r w:rsidRPr="00532D95">
              <w:rPr>
                <w:color w:val="000000"/>
                <w:lang w:val="en-GB" w:eastAsia="it-IT"/>
              </w:rPr>
              <w:t>2.92%</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237</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43"/>
              <w:jc w:val="right"/>
              <w:rPr>
                <w:color w:val="000000"/>
                <w:lang w:val="en-GB" w:eastAsia="it-IT"/>
              </w:rPr>
            </w:pPr>
            <w:r w:rsidRPr="00532D95">
              <w:rPr>
                <w:color w:val="000000"/>
                <w:lang w:val="en-GB" w:eastAsia="it-IT"/>
              </w:rPr>
              <w:t>3.46%</w:t>
            </w:r>
          </w:p>
        </w:tc>
      </w:tr>
      <w:tr w:rsidR="00CE557F" w:rsidRPr="00895BA9" w:rsidTr="00B44E9B">
        <w:trPr>
          <w:trHeight w:val="300"/>
        </w:trPr>
        <w:tc>
          <w:tcPr>
            <w:tcW w:w="3040" w:type="dxa"/>
            <w:tcBorders>
              <w:top w:val="nil"/>
              <w:left w:val="nil"/>
              <w:bottom w:val="nil"/>
              <w:right w:val="nil"/>
            </w:tcBorders>
            <w:shd w:val="clear" w:color="auto" w:fill="auto"/>
            <w:noWrap/>
            <w:vAlign w:val="center"/>
            <w:hideMark/>
          </w:tcPr>
          <w:p w:rsidR="00B44E9B" w:rsidRPr="00895BA9" w:rsidRDefault="00532D95" w:rsidP="00B44E9B">
            <w:pPr>
              <w:rPr>
                <w:color w:val="000000"/>
                <w:lang w:val="en-GB" w:eastAsia="it-IT"/>
              </w:rPr>
            </w:pPr>
            <w:r w:rsidRPr="00532D95">
              <w:rPr>
                <w:color w:val="000000"/>
                <w:lang w:val="en-GB" w:eastAsia="it-IT"/>
              </w:rPr>
              <w:t>Cantabria</w:t>
            </w:r>
          </w:p>
        </w:tc>
        <w:tc>
          <w:tcPr>
            <w:tcW w:w="792"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32</w:t>
            </w:r>
          </w:p>
        </w:tc>
        <w:tc>
          <w:tcPr>
            <w:tcW w:w="1188" w:type="dxa"/>
            <w:tcBorders>
              <w:top w:val="nil"/>
              <w:left w:val="nil"/>
              <w:bottom w:val="nil"/>
              <w:right w:val="nil"/>
            </w:tcBorders>
            <w:shd w:val="clear" w:color="auto" w:fill="auto"/>
            <w:noWrap/>
            <w:vAlign w:val="center"/>
            <w:hideMark/>
          </w:tcPr>
          <w:p w:rsidR="00B44E9B" w:rsidRPr="00895BA9" w:rsidRDefault="00532D95" w:rsidP="00C75CED">
            <w:pPr>
              <w:ind w:right="228"/>
              <w:jc w:val="right"/>
              <w:rPr>
                <w:color w:val="000000"/>
                <w:lang w:val="en-GB" w:eastAsia="it-IT"/>
              </w:rPr>
            </w:pPr>
            <w:r w:rsidRPr="00532D95">
              <w:rPr>
                <w:color w:val="000000"/>
                <w:lang w:val="en-GB" w:eastAsia="it-IT"/>
              </w:rPr>
              <w:t>0.93%</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14</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92"/>
              <w:jc w:val="right"/>
              <w:rPr>
                <w:color w:val="000000"/>
                <w:lang w:val="en-GB" w:eastAsia="it-IT"/>
              </w:rPr>
            </w:pPr>
            <w:r w:rsidRPr="00532D95">
              <w:rPr>
                <w:color w:val="000000"/>
                <w:lang w:val="en-GB" w:eastAsia="it-IT"/>
              </w:rPr>
              <w:t>0.41%</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46</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43"/>
              <w:jc w:val="right"/>
              <w:rPr>
                <w:color w:val="000000"/>
                <w:lang w:val="en-GB" w:eastAsia="it-IT"/>
              </w:rPr>
            </w:pPr>
            <w:r w:rsidRPr="00532D95">
              <w:rPr>
                <w:color w:val="000000"/>
                <w:lang w:val="en-GB" w:eastAsia="it-IT"/>
              </w:rPr>
              <w:t>0.67%</w:t>
            </w:r>
          </w:p>
        </w:tc>
      </w:tr>
      <w:tr w:rsidR="00CE557F" w:rsidRPr="00895BA9" w:rsidTr="00B44E9B">
        <w:trPr>
          <w:trHeight w:val="300"/>
        </w:trPr>
        <w:tc>
          <w:tcPr>
            <w:tcW w:w="3040" w:type="dxa"/>
            <w:tcBorders>
              <w:top w:val="nil"/>
              <w:left w:val="nil"/>
              <w:bottom w:val="nil"/>
              <w:right w:val="nil"/>
            </w:tcBorders>
            <w:shd w:val="clear" w:color="auto" w:fill="auto"/>
            <w:noWrap/>
            <w:vAlign w:val="center"/>
            <w:hideMark/>
          </w:tcPr>
          <w:p w:rsidR="00B44E9B" w:rsidRPr="00895BA9" w:rsidRDefault="00532D95" w:rsidP="00B44E9B">
            <w:pPr>
              <w:rPr>
                <w:color w:val="000000"/>
                <w:lang w:val="en-GB" w:eastAsia="it-IT"/>
              </w:rPr>
            </w:pPr>
            <w:r w:rsidRPr="00532D95">
              <w:rPr>
                <w:color w:val="000000"/>
                <w:lang w:val="en-GB" w:eastAsia="it-IT"/>
              </w:rPr>
              <w:t xml:space="preserve">Castilla-La Mancha </w:t>
            </w:r>
          </w:p>
        </w:tc>
        <w:tc>
          <w:tcPr>
            <w:tcW w:w="792"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169</w:t>
            </w:r>
          </w:p>
        </w:tc>
        <w:tc>
          <w:tcPr>
            <w:tcW w:w="1188" w:type="dxa"/>
            <w:tcBorders>
              <w:top w:val="nil"/>
              <w:left w:val="nil"/>
              <w:bottom w:val="nil"/>
              <w:right w:val="nil"/>
            </w:tcBorders>
            <w:shd w:val="clear" w:color="auto" w:fill="auto"/>
            <w:noWrap/>
            <w:vAlign w:val="center"/>
            <w:hideMark/>
          </w:tcPr>
          <w:p w:rsidR="00B44E9B" w:rsidRPr="00895BA9" w:rsidRDefault="00532D95" w:rsidP="00C75CED">
            <w:pPr>
              <w:ind w:right="228"/>
              <w:jc w:val="right"/>
              <w:rPr>
                <w:color w:val="000000"/>
                <w:lang w:val="en-GB" w:eastAsia="it-IT"/>
              </w:rPr>
            </w:pPr>
            <w:r w:rsidRPr="00532D95">
              <w:rPr>
                <w:color w:val="000000"/>
                <w:lang w:val="en-GB" w:eastAsia="it-IT"/>
              </w:rPr>
              <w:t>4.93%</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258</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92"/>
              <w:jc w:val="right"/>
              <w:rPr>
                <w:color w:val="000000"/>
                <w:lang w:val="en-GB" w:eastAsia="it-IT"/>
              </w:rPr>
            </w:pPr>
            <w:r w:rsidRPr="00532D95">
              <w:rPr>
                <w:color w:val="000000"/>
                <w:lang w:val="en-GB" w:eastAsia="it-IT"/>
              </w:rPr>
              <w:t>7.53%</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427</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43"/>
              <w:jc w:val="right"/>
              <w:rPr>
                <w:color w:val="000000"/>
                <w:lang w:val="en-GB" w:eastAsia="it-IT"/>
              </w:rPr>
            </w:pPr>
            <w:r w:rsidRPr="00532D95">
              <w:rPr>
                <w:color w:val="000000"/>
                <w:lang w:val="en-GB" w:eastAsia="it-IT"/>
              </w:rPr>
              <w:t>6.23%</w:t>
            </w:r>
          </w:p>
        </w:tc>
      </w:tr>
      <w:tr w:rsidR="00CE557F" w:rsidRPr="00895BA9" w:rsidTr="00B44E9B">
        <w:trPr>
          <w:trHeight w:val="300"/>
        </w:trPr>
        <w:tc>
          <w:tcPr>
            <w:tcW w:w="3040" w:type="dxa"/>
            <w:tcBorders>
              <w:top w:val="nil"/>
              <w:left w:val="nil"/>
              <w:bottom w:val="nil"/>
              <w:right w:val="nil"/>
            </w:tcBorders>
            <w:shd w:val="clear" w:color="auto" w:fill="auto"/>
            <w:noWrap/>
            <w:vAlign w:val="center"/>
            <w:hideMark/>
          </w:tcPr>
          <w:p w:rsidR="00B44E9B" w:rsidRPr="00895BA9" w:rsidRDefault="00532D95" w:rsidP="00B44E9B">
            <w:pPr>
              <w:rPr>
                <w:color w:val="000000"/>
                <w:lang w:val="en-GB" w:eastAsia="it-IT"/>
              </w:rPr>
            </w:pPr>
            <w:r w:rsidRPr="00532D95">
              <w:rPr>
                <w:color w:val="000000"/>
                <w:lang w:val="en-GB" w:eastAsia="it-IT"/>
              </w:rPr>
              <w:t>Castilla-León</w:t>
            </w:r>
          </w:p>
        </w:tc>
        <w:tc>
          <w:tcPr>
            <w:tcW w:w="792"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147</w:t>
            </w:r>
          </w:p>
        </w:tc>
        <w:tc>
          <w:tcPr>
            <w:tcW w:w="1188" w:type="dxa"/>
            <w:tcBorders>
              <w:top w:val="nil"/>
              <w:left w:val="nil"/>
              <w:bottom w:val="nil"/>
              <w:right w:val="nil"/>
            </w:tcBorders>
            <w:shd w:val="clear" w:color="auto" w:fill="auto"/>
            <w:noWrap/>
            <w:vAlign w:val="center"/>
            <w:hideMark/>
          </w:tcPr>
          <w:p w:rsidR="00B44E9B" w:rsidRPr="00895BA9" w:rsidRDefault="00532D95" w:rsidP="00C75CED">
            <w:pPr>
              <w:ind w:right="228"/>
              <w:jc w:val="right"/>
              <w:rPr>
                <w:color w:val="000000"/>
                <w:lang w:val="en-GB" w:eastAsia="it-IT"/>
              </w:rPr>
            </w:pPr>
            <w:r w:rsidRPr="00532D95">
              <w:rPr>
                <w:color w:val="000000"/>
                <w:lang w:val="en-GB" w:eastAsia="it-IT"/>
              </w:rPr>
              <w:t>4.29%</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156</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92"/>
              <w:jc w:val="right"/>
              <w:rPr>
                <w:color w:val="000000"/>
                <w:lang w:val="en-GB" w:eastAsia="it-IT"/>
              </w:rPr>
            </w:pPr>
            <w:r w:rsidRPr="00532D95">
              <w:rPr>
                <w:color w:val="000000"/>
                <w:lang w:val="en-GB" w:eastAsia="it-IT"/>
              </w:rPr>
              <w:t>4.55%</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303</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43"/>
              <w:jc w:val="right"/>
              <w:rPr>
                <w:color w:val="000000"/>
                <w:lang w:val="en-GB" w:eastAsia="it-IT"/>
              </w:rPr>
            </w:pPr>
            <w:r w:rsidRPr="00532D95">
              <w:rPr>
                <w:color w:val="000000"/>
                <w:lang w:val="en-GB" w:eastAsia="it-IT"/>
              </w:rPr>
              <w:t>4.42%</w:t>
            </w:r>
          </w:p>
        </w:tc>
      </w:tr>
      <w:tr w:rsidR="00CE557F" w:rsidRPr="00895BA9" w:rsidTr="00B44E9B">
        <w:trPr>
          <w:trHeight w:val="300"/>
        </w:trPr>
        <w:tc>
          <w:tcPr>
            <w:tcW w:w="3040" w:type="dxa"/>
            <w:tcBorders>
              <w:top w:val="nil"/>
              <w:left w:val="nil"/>
              <w:bottom w:val="nil"/>
              <w:right w:val="nil"/>
            </w:tcBorders>
            <w:shd w:val="clear" w:color="auto" w:fill="auto"/>
            <w:noWrap/>
            <w:vAlign w:val="center"/>
            <w:hideMark/>
          </w:tcPr>
          <w:p w:rsidR="00B44E9B" w:rsidRPr="00895BA9" w:rsidRDefault="00532D95" w:rsidP="00B44E9B">
            <w:pPr>
              <w:rPr>
                <w:color w:val="000000"/>
                <w:lang w:val="en-GB" w:eastAsia="it-IT"/>
              </w:rPr>
            </w:pPr>
            <w:r w:rsidRPr="00532D95">
              <w:rPr>
                <w:color w:val="000000"/>
                <w:lang w:val="en-GB" w:eastAsia="it-IT"/>
              </w:rPr>
              <w:t>Catalonia</w:t>
            </w:r>
          </w:p>
        </w:tc>
        <w:tc>
          <w:tcPr>
            <w:tcW w:w="792"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604</w:t>
            </w:r>
          </w:p>
        </w:tc>
        <w:tc>
          <w:tcPr>
            <w:tcW w:w="1188" w:type="dxa"/>
            <w:tcBorders>
              <w:top w:val="nil"/>
              <w:left w:val="nil"/>
              <w:bottom w:val="nil"/>
              <w:right w:val="nil"/>
            </w:tcBorders>
            <w:shd w:val="clear" w:color="auto" w:fill="auto"/>
            <w:noWrap/>
            <w:vAlign w:val="center"/>
            <w:hideMark/>
          </w:tcPr>
          <w:p w:rsidR="00B44E9B" w:rsidRPr="00895BA9" w:rsidRDefault="00532D95" w:rsidP="00C75CED">
            <w:pPr>
              <w:ind w:right="228"/>
              <w:jc w:val="right"/>
              <w:rPr>
                <w:color w:val="000000"/>
                <w:lang w:val="en-GB" w:eastAsia="it-IT"/>
              </w:rPr>
            </w:pPr>
            <w:r w:rsidRPr="00532D95">
              <w:rPr>
                <w:color w:val="000000"/>
                <w:lang w:val="en-GB" w:eastAsia="it-IT"/>
              </w:rPr>
              <w:t>17.63%</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437</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92"/>
              <w:jc w:val="right"/>
              <w:rPr>
                <w:color w:val="000000"/>
                <w:lang w:val="en-GB" w:eastAsia="it-IT"/>
              </w:rPr>
            </w:pPr>
            <w:r w:rsidRPr="00532D95">
              <w:rPr>
                <w:color w:val="000000"/>
                <w:lang w:val="en-GB" w:eastAsia="it-IT"/>
              </w:rPr>
              <w:t>12.76%</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1041</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43"/>
              <w:jc w:val="right"/>
              <w:rPr>
                <w:color w:val="000000"/>
                <w:lang w:val="en-GB" w:eastAsia="it-IT"/>
              </w:rPr>
            </w:pPr>
            <w:r w:rsidRPr="00532D95">
              <w:rPr>
                <w:color w:val="000000"/>
                <w:lang w:val="en-GB" w:eastAsia="it-IT"/>
              </w:rPr>
              <w:t>15.19%</w:t>
            </w:r>
          </w:p>
        </w:tc>
      </w:tr>
      <w:tr w:rsidR="00CE557F" w:rsidRPr="00895BA9" w:rsidTr="00B44E9B">
        <w:trPr>
          <w:trHeight w:val="300"/>
        </w:trPr>
        <w:tc>
          <w:tcPr>
            <w:tcW w:w="3040" w:type="dxa"/>
            <w:tcBorders>
              <w:top w:val="nil"/>
              <w:left w:val="nil"/>
              <w:bottom w:val="nil"/>
              <w:right w:val="nil"/>
            </w:tcBorders>
            <w:shd w:val="clear" w:color="auto" w:fill="auto"/>
            <w:noWrap/>
            <w:vAlign w:val="center"/>
            <w:hideMark/>
          </w:tcPr>
          <w:p w:rsidR="00B44E9B" w:rsidRPr="00895BA9" w:rsidRDefault="00532D95" w:rsidP="00B44E9B">
            <w:pPr>
              <w:rPr>
                <w:color w:val="000000"/>
                <w:lang w:val="en-GB" w:eastAsia="it-IT"/>
              </w:rPr>
            </w:pPr>
            <w:r w:rsidRPr="00532D95">
              <w:rPr>
                <w:color w:val="000000"/>
                <w:lang w:val="en-GB" w:eastAsia="it-IT"/>
              </w:rPr>
              <w:t>Valencia Region</w:t>
            </w:r>
          </w:p>
        </w:tc>
        <w:tc>
          <w:tcPr>
            <w:tcW w:w="792"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411</w:t>
            </w:r>
          </w:p>
        </w:tc>
        <w:tc>
          <w:tcPr>
            <w:tcW w:w="1188" w:type="dxa"/>
            <w:tcBorders>
              <w:top w:val="nil"/>
              <w:left w:val="nil"/>
              <w:bottom w:val="nil"/>
              <w:right w:val="nil"/>
            </w:tcBorders>
            <w:shd w:val="clear" w:color="auto" w:fill="auto"/>
            <w:noWrap/>
            <w:vAlign w:val="center"/>
            <w:hideMark/>
          </w:tcPr>
          <w:p w:rsidR="00B44E9B" w:rsidRPr="00895BA9" w:rsidRDefault="00532D95" w:rsidP="00C75CED">
            <w:pPr>
              <w:ind w:right="228"/>
              <w:jc w:val="right"/>
              <w:rPr>
                <w:color w:val="000000"/>
                <w:lang w:val="en-GB" w:eastAsia="it-IT"/>
              </w:rPr>
            </w:pPr>
            <w:r w:rsidRPr="00532D95">
              <w:rPr>
                <w:color w:val="000000"/>
                <w:lang w:val="en-GB" w:eastAsia="it-IT"/>
              </w:rPr>
              <w:t>12.00%</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381</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92"/>
              <w:jc w:val="right"/>
              <w:rPr>
                <w:color w:val="000000"/>
                <w:lang w:val="en-GB" w:eastAsia="it-IT"/>
              </w:rPr>
            </w:pPr>
            <w:r w:rsidRPr="00532D95">
              <w:rPr>
                <w:color w:val="000000"/>
                <w:lang w:val="en-GB" w:eastAsia="it-IT"/>
              </w:rPr>
              <w:t>11.12%</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792</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43"/>
              <w:jc w:val="right"/>
              <w:rPr>
                <w:color w:val="000000"/>
                <w:lang w:val="en-GB" w:eastAsia="it-IT"/>
              </w:rPr>
            </w:pPr>
            <w:r w:rsidRPr="00532D95">
              <w:rPr>
                <w:color w:val="000000"/>
                <w:lang w:val="en-GB" w:eastAsia="it-IT"/>
              </w:rPr>
              <w:t>11.56%</w:t>
            </w:r>
          </w:p>
        </w:tc>
      </w:tr>
      <w:tr w:rsidR="00CE557F" w:rsidRPr="00895BA9" w:rsidTr="00B44E9B">
        <w:trPr>
          <w:trHeight w:val="300"/>
        </w:trPr>
        <w:tc>
          <w:tcPr>
            <w:tcW w:w="3040" w:type="dxa"/>
            <w:tcBorders>
              <w:top w:val="nil"/>
              <w:left w:val="nil"/>
              <w:bottom w:val="nil"/>
              <w:right w:val="nil"/>
            </w:tcBorders>
            <w:shd w:val="clear" w:color="auto" w:fill="auto"/>
            <w:noWrap/>
            <w:vAlign w:val="center"/>
            <w:hideMark/>
          </w:tcPr>
          <w:p w:rsidR="00B44E9B" w:rsidRPr="00895BA9" w:rsidRDefault="00532D95" w:rsidP="00B44E9B">
            <w:pPr>
              <w:rPr>
                <w:color w:val="000000"/>
                <w:lang w:val="en-GB" w:eastAsia="it-IT"/>
              </w:rPr>
            </w:pPr>
            <w:r w:rsidRPr="00532D95">
              <w:rPr>
                <w:color w:val="000000"/>
                <w:lang w:val="en-GB" w:eastAsia="it-IT"/>
              </w:rPr>
              <w:t>Extremadura</w:t>
            </w:r>
          </w:p>
        </w:tc>
        <w:tc>
          <w:tcPr>
            <w:tcW w:w="792"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64</w:t>
            </w:r>
          </w:p>
        </w:tc>
        <w:tc>
          <w:tcPr>
            <w:tcW w:w="1188" w:type="dxa"/>
            <w:tcBorders>
              <w:top w:val="nil"/>
              <w:left w:val="nil"/>
              <w:bottom w:val="nil"/>
              <w:right w:val="nil"/>
            </w:tcBorders>
            <w:shd w:val="clear" w:color="auto" w:fill="auto"/>
            <w:noWrap/>
            <w:vAlign w:val="center"/>
            <w:hideMark/>
          </w:tcPr>
          <w:p w:rsidR="00B44E9B" w:rsidRPr="00895BA9" w:rsidRDefault="00532D95" w:rsidP="00C75CED">
            <w:pPr>
              <w:ind w:right="228"/>
              <w:jc w:val="right"/>
              <w:rPr>
                <w:color w:val="000000"/>
                <w:lang w:val="en-GB" w:eastAsia="it-IT"/>
              </w:rPr>
            </w:pPr>
            <w:r w:rsidRPr="00532D95">
              <w:rPr>
                <w:color w:val="000000"/>
                <w:lang w:val="en-GB" w:eastAsia="it-IT"/>
              </w:rPr>
              <w:t>1.87%</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52</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92"/>
              <w:jc w:val="right"/>
              <w:rPr>
                <w:color w:val="000000"/>
                <w:lang w:val="en-GB" w:eastAsia="it-IT"/>
              </w:rPr>
            </w:pPr>
            <w:r w:rsidRPr="00532D95">
              <w:rPr>
                <w:color w:val="000000"/>
                <w:lang w:val="en-GB" w:eastAsia="it-IT"/>
              </w:rPr>
              <w:t>1.52%</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116</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43"/>
              <w:jc w:val="right"/>
              <w:rPr>
                <w:color w:val="000000"/>
                <w:lang w:val="en-GB" w:eastAsia="it-IT"/>
              </w:rPr>
            </w:pPr>
            <w:r w:rsidRPr="00532D95">
              <w:rPr>
                <w:color w:val="000000"/>
                <w:lang w:val="en-GB" w:eastAsia="it-IT"/>
              </w:rPr>
              <w:t>1.69%</w:t>
            </w:r>
          </w:p>
        </w:tc>
      </w:tr>
      <w:tr w:rsidR="00CE557F" w:rsidRPr="00895BA9" w:rsidTr="00B44E9B">
        <w:trPr>
          <w:trHeight w:val="300"/>
        </w:trPr>
        <w:tc>
          <w:tcPr>
            <w:tcW w:w="3040" w:type="dxa"/>
            <w:tcBorders>
              <w:top w:val="nil"/>
              <w:left w:val="nil"/>
              <w:bottom w:val="nil"/>
              <w:right w:val="nil"/>
            </w:tcBorders>
            <w:shd w:val="clear" w:color="auto" w:fill="auto"/>
            <w:noWrap/>
            <w:vAlign w:val="center"/>
            <w:hideMark/>
          </w:tcPr>
          <w:p w:rsidR="00B44E9B" w:rsidRPr="00895BA9" w:rsidRDefault="00532D95" w:rsidP="00B44E9B">
            <w:pPr>
              <w:rPr>
                <w:color w:val="000000"/>
                <w:lang w:val="en-GB" w:eastAsia="it-IT"/>
              </w:rPr>
            </w:pPr>
            <w:r w:rsidRPr="00532D95">
              <w:rPr>
                <w:color w:val="000000"/>
                <w:lang w:val="en-GB" w:eastAsia="it-IT"/>
              </w:rPr>
              <w:t>Galicia</w:t>
            </w:r>
          </w:p>
        </w:tc>
        <w:tc>
          <w:tcPr>
            <w:tcW w:w="792"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270</w:t>
            </w:r>
          </w:p>
        </w:tc>
        <w:tc>
          <w:tcPr>
            <w:tcW w:w="1188" w:type="dxa"/>
            <w:tcBorders>
              <w:top w:val="nil"/>
              <w:left w:val="nil"/>
              <w:bottom w:val="nil"/>
              <w:right w:val="nil"/>
            </w:tcBorders>
            <w:shd w:val="clear" w:color="auto" w:fill="auto"/>
            <w:noWrap/>
            <w:vAlign w:val="center"/>
            <w:hideMark/>
          </w:tcPr>
          <w:p w:rsidR="00B44E9B" w:rsidRPr="00895BA9" w:rsidRDefault="00532D95" w:rsidP="00C75CED">
            <w:pPr>
              <w:ind w:right="228"/>
              <w:jc w:val="right"/>
              <w:rPr>
                <w:color w:val="000000"/>
                <w:lang w:val="en-GB" w:eastAsia="it-IT"/>
              </w:rPr>
            </w:pPr>
            <w:r w:rsidRPr="00532D95">
              <w:rPr>
                <w:color w:val="000000"/>
                <w:lang w:val="en-GB" w:eastAsia="it-IT"/>
              </w:rPr>
              <w:t>7.88%</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264</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92"/>
              <w:jc w:val="right"/>
              <w:rPr>
                <w:color w:val="000000"/>
                <w:lang w:val="en-GB" w:eastAsia="it-IT"/>
              </w:rPr>
            </w:pPr>
            <w:r w:rsidRPr="00532D95">
              <w:rPr>
                <w:color w:val="000000"/>
                <w:lang w:val="en-GB" w:eastAsia="it-IT"/>
              </w:rPr>
              <w:t>7.71%</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534</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43"/>
              <w:jc w:val="right"/>
              <w:rPr>
                <w:color w:val="000000"/>
                <w:lang w:val="en-GB" w:eastAsia="it-IT"/>
              </w:rPr>
            </w:pPr>
            <w:r w:rsidRPr="00532D95">
              <w:rPr>
                <w:color w:val="000000"/>
                <w:lang w:val="en-GB" w:eastAsia="it-IT"/>
              </w:rPr>
              <w:t>7.79%</w:t>
            </w:r>
          </w:p>
        </w:tc>
      </w:tr>
      <w:tr w:rsidR="00CE557F" w:rsidRPr="00895BA9" w:rsidTr="00B44E9B">
        <w:trPr>
          <w:trHeight w:val="300"/>
        </w:trPr>
        <w:tc>
          <w:tcPr>
            <w:tcW w:w="3040" w:type="dxa"/>
            <w:tcBorders>
              <w:top w:val="nil"/>
              <w:left w:val="nil"/>
              <w:bottom w:val="nil"/>
              <w:right w:val="nil"/>
            </w:tcBorders>
            <w:shd w:val="clear" w:color="auto" w:fill="auto"/>
            <w:noWrap/>
            <w:vAlign w:val="center"/>
            <w:hideMark/>
          </w:tcPr>
          <w:p w:rsidR="00B44E9B" w:rsidRPr="00895BA9" w:rsidRDefault="00532D95" w:rsidP="00B44E9B">
            <w:pPr>
              <w:rPr>
                <w:color w:val="000000"/>
                <w:lang w:val="en-GB" w:eastAsia="it-IT"/>
              </w:rPr>
            </w:pPr>
            <w:r w:rsidRPr="00532D95">
              <w:rPr>
                <w:color w:val="000000"/>
                <w:lang w:val="en-GB" w:eastAsia="it-IT"/>
              </w:rPr>
              <w:t>La Rioja</w:t>
            </w:r>
          </w:p>
        </w:tc>
        <w:tc>
          <w:tcPr>
            <w:tcW w:w="792"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21</w:t>
            </w:r>
          </w:p>
        </w:tc>
        <w:tc>
          <w:tcPr>
            <w:tcW w:w="1188" w:type="dxa"/>
            <w:tcBorders>
              <w:top w:val="nil"/>
              <w:left w:val="nil"/>
              <w:bottom w:val="nil"/>
              <w:right w:val="nil"/>
            </w:tcBorders>
            <w:shd w:val="clear" w:color="auto" w:fill="auto"/>
            <w:noWrap/>
            <w:vAlign w:val="center"/>
            <w:hideMark/>
          </w:tcPr>
          <w:p w:rsidR="00B44E9B" w:rsidRPr="00895BA9" w:rsidRDefault="00532D95" w:rsidP="00C75CED">
            <w:pPr>
              <w:ind w:right="228"/>
              <w:jc w:val="right"/>
              <w:rPr>
                <w:color w:val="000000"/>
                <w:lang w:val="en-GB" w:eastAsia="it-IT"/>
              </w:rPr>
            </w:pPr>
            <w:r w:rsidRPr="00532D95">
              <w:rPr>
                <w:color w:val="000000"/>
                <w:lang w:val="en-GB" w:eastAsia="it-IT"/>
              </w:rPr>
              <w:t>0.61%</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15</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92"/>
              <w:jc w:val="right"/>
              <w:rPr>
                <w:color w:val="000000"/>
                <w:lang w:val="en-GB" w:eastAsia="it-IT"/>
              </w:rPr>
            </w:pPr>
            <w:r w:rsidRPr="00532D95">
              <w:rPr>
                <w:color w:val="000000"/>
                <w:lang w:val="en-GB" w:eastAsia="it-IT"/>
              </w:rPr>
              <w:t>0.44%</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36</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43"/>
              <w:jc w:val="right"/>
              <w:rPr>
                <w:color w:val="000000"/>
                <w:lang w:val="en-GB" w:eastAsia="it-IT"/>
              </w:rPr>
            </w:pPr>
            <w:r w:rsidRPr="00532D95">
              <w:rPr>
                <w:color w:val="000000"/>
                <w:lang w:val="en-GB" w:eastAsia="it-IT"/>
              </w:rPr>
              <w:t>0.53%</w:t>
            </w:r>
          </w:p>
        </w:tc>
      </w:tr>
      <w:tr w:rsidR="00CE557F" w:rsidRPr="00895BA9" w:rsidTr="00B44E9B">
        <w:trPr>
          <w:trHeight w:val="300"/>
        </w:trPr>
        <w:tc>
          <w:tcPr>
            <w:tcW w:w="3040" w:type="dxa"/>
            <w:tcBorders>
              <w:top w:val="nil"/>
              <w:left w:val="nil"/>
              <w:bottom w:val="nil"/>
              <w:right w:val="nil"/>
            </w:tcBorders>
            <w:shd w:val="clear" w:color="auto" w:fill="auto"/>
            <w:noWrap/>
            <w:vAlign w:val="center"/>
            <w:hideMark/>
          </w:tcPr>
          <w:p w:rsidR="00B44E9B" w:rsidRPr="00895BA9" w:rsidRDefault="00532D95" w:rsidP="00B44E9B">
            <w:pPr>
              <w:rPr>
                <w:color w:val="000000"/>
                <w:lang w:val="en-GB" w:eastAsia="it-IT"/>
              </w:rPr>
            </w:pPr>
            <w:r w:rsidRPr="00532D95">
              <w:rPr>
                <w:color w:val="000000"/>
                <w:lang w:val="en-GB" w:eastAsia="it-IT"/>
              </w:rPr>
              <w:t>Madrid</w:t>
            </w:r>
          </w:p>
        </w:tc>
        <w:tc>
          <w:tcPr>
            <w:tcW w:w="792"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451</w:t>
            </w:r>
          </w:p>
        </w:tc>
        <w:tc>
          <w:tcPr>
            <w:tcW w:w="1188" w:type="dxa"/>
            <w:tcBorders>
              <w:top w:val="nil"/>
              <w:left w:val="nil"/>
              <w:bottom w:val="nil"/>
              <w:right w:val="nil"/>
            </w:tcBorders>
            <w:shd w:val="clear" w:color="auto" w:fill="auto"/>
            <w:noWrap/>
            <w:vAlign w:val="center"/>
            <w:hideMark/>
          </w:tcPr>
          <w:p w:rsidR="00B44E9B" w:rsidRPr="00895BA9" w:rsidRDefault="00532D95" w:rsidP="00C75CED">
            <w:pPr>
              <w:ind w:right="228"/>
              <w:jc w:val="right"/>
              <w:rPr>
                <w:color w:val="000000"/>
                <w:lang w:val="en-GB" w:eastAsia="it-IT"/>
              </w:rPr>
            </w:pPr>
            <w:r w:rsidRPr="00532D95">
              <w:rPr>
                <w:color w:val="000000"/>
                <w:lang w:val="en-GB" w:eastAsia="it-IT"/>
              </w:rPr>
              <w:t>13.16%</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405</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92"/>
              <w:jc w:val="right"/>
              <w:rPr>
                <w:color w:val="000000"/>
                <w:lang w:val="en-GB" w:eastAsia="it-IT"/>
              </w:rPr>
            </w:pPr>
            <w:r w:rsidRPr="00532D95">
              <w:rPr>
                <w:color w:val="000000"/>
                <w:lang w:val="en-GB" w:eastAsia="it-IT"/>
              </w:rPr>
              <w:t>11.82%</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856</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43"/>
              <w:jc w:val="right"/>
              <w:rPr>
                <w:color w:val="000000"/>
                <w:lang w:val="en-GB" w:eastAsia="it-IT"/>
              </w:rPr>
            </w:pPr>
            <w:r w:rsidRPr="00532D95">
              <w:rPr>
                <w:color w:val="000000"/>
                <w:lang w:val="en-GB" w:eastAsia="it-IT"/>
              </w:rPr>
              <w:t>12.49%</w:t>
            </w:r>
          </w:p>
        </w:tc>
      </w:tr>
      <w:tr w:rsidR="00CE557F" w:rsidRPr="00895BA9" w:rsidTr="00B44E9B">
        <w:trPr>
          <w:trHeight w:val="300"/>
        </w:trPr>
        <w:tc>
          <w:tcPr>
            <w:tcW w:w="3040" w:type="dxa"/>
            <w:tcBorders>
              <w:top w:val="nil"/>
              <w:left w:val="nil"/>
              <w:bottom w:val="nil"/>
              <w:right w:val="nil"/>
            </w:tcBorders>
            <w:shd w:val="clear" w:color="auto" w:fill="auto"/>
            <w:noWrap/>
            <w:vAlign w:val="center"/>
            <w:hideMark/>
          </w:tcPr>
          <w:p w:rsidR="00B44E9B" w:rsidRPr="00895BA9" w:rsidRDefault="00532D95" w:rsidP="00B44E9B">
            <w:pPr>
              <w:rPr>
                <w:color w:val="000000"/>
                <w:lang w:val="en-GB" w:eastAsia="it-IT"/>
              </w:rPr>
            </w:pPr>
            <w:r w:rsidRPr="00532D95">
              <w:rPr>
                <w:color w:val="000000"/>
                <w:lang w:val="en-GB" w:eastAsia="it-IT"/>
              </w:rPr>
              <w:t>Murcia</w:t>
            </w:r>
          </w:p>
        </w:tc>
        <w:tc>
          <w:tcPr>
            <w:tcW w:w="792"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129</w:t>
            </w:r>
          </w:p>
        </w:tc>
        <w:tc>
          <w:tcPr>
            <w:tcW w:w="1188" w:type="dxa"/>
            <w:tcBorders>
              <w:top w:val="nil"/>
              <w:left w:val="nil"/>
              <w:bottom w:val="nil"/>
              <w:right w:val="nil"/>
            </w:tcBorders>
            <w:shd w:val="clear" w:color="auto" w:fill="auto"/>
            <w:noWrap/>
            <w:vAlign w:val="center"/>
            <w:hideMark/>
          </w:tcPr>
          <w:p w:rsidR="00B44E9B" w:rsidRPr="00895BA9" w:rsidRDefault="00532D95" w:rsidP="00C75CED">
            <w:pPr>
              <w:ind w:right="228"/>
              <w:jc w:val="right"/>
              <w:rPr>
                <w:color w:val="000000"/>
                <w:lang w:val="en-GB" w:eastAsia="it-IT"/>
              </w:rPr>
            </w:pPr>
            <w:r w:rsidRPr="00532D95">
              <w:rPr>
                <w:color w:val="000000"/>
                <w:lang w:val="en-GB" w:eastAsia="it-IT"/>
              </w:rPr>
              <w:t>3.77%</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178</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92"/>
              <w:jc w:val="right"/>
              <w:rPr>
                <w:color w:val="000000"/>
                <w:lang w:val="en-GB" w:eastAsia="it-IT"/>
              </w:rPr>
            </w:pPr>
            <w:r w:rsidRPr="00532D95">
              <w:rPr>
                <w:color w:val="000000"/>
                <w:lang w:val="en-GB" w:eastAsia="it-IT"/>
              </w:rPr>
              <w:t>5.20%</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307</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43"/>
              <w:jc w:val="right"/>
              <w:rPr>
                <w:color w:val="000000"/>
                <w:lang w:val="en-GB" w:eastAsia="it-IT"/>
              </w:rPr>
            </w:pPr>
            <w:r w:rsidRPr="00532D95">
              <w:rPr>
                <w:color w:val="000000"/>
                <w:lang w:val="en-GB" w:eastAsia="it-IT"/>
              </w:rPr>
              <w:t>4.48%</w:t>
            </w:r>
          </w:p>
        </w:tc>
      </w:tr>
      <w:tr w:rsidR="00CE557F" w:rsidRPr="00895BA9" w:rsidTr="00B44E9B">
        <w:trPr>
          <w:trHeight w:val="300"/>
        </w:trPr>
        <w:tc>
          <w:tcPr>
            <w:tcW w:w="3040" w:type="dxa"/>
            <w:tcBorders>
              <w:top w:val="nil"/>
              <w:left w:val="nil"/>
              <w:bottom w:val="nil"/>
              <w:right w:val="nil"/>
            </w:tcBorders>
            <w:shd w:val="clear" w:color="auto" w:fill="auto"/>
            <w:noWrap/>
            <w:vAlign w:val="center"/>
            <w:hideMark/>
          </w:tcPr>
          <w:p w:rsidR="00B44E9B" w:rsidRPr="00895BA9" w:rsidRDefault="00532D95" w:rsidP="00B44E9B">
            <w:pPr>
              <w:rPr>
                <w:color w:val="000000"/>
                <w:lang w:val="en-GB" w:eastAsia="it-IT"/>
              </w:rPr>
            </w:pPr>
            <w:r w:rsidRPr="00532D95">
              <w:rPr>
                <w:color w:val="000000"/>
                <w:lang w:val="en-GB" w:eastAsia="it-IT"/>
              </w:rPr>
              <w:t>Navarra</w:t>
            </w:r>
          </w:p>
        </w:tc>
        <w:tc>
          <w:tcPr>
            <w:tcW w:w="792"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59</w:t>
            </w:r>
          </w:p>
        </w:tc>
        <w:tc>
          <w:tcPr>
            <w:tcW w:w="1188" w:type="dxa"/>
            <w:tcBorders>
              <w:top w:val="nil"/>
              <w:left w:val="nil"/>
              <w:bottom w:val="nil"/>
              <w:right w:val="nil"/>
            </w:tcBorders>
            <w:shd w:val="clear" w:color="auto" w:fill="auto"/>
            <w:noWrap/>
            <w:vAlign w:val="center"/>
            <w:hideMark/>
          </w:tcPr>
          <w:p w:rsidR="00B44E9B" w:rsidRPr="00895BA9" w:rsidRDefault="00532D95" w:rsidP="00C75CED">
            <w:pPr>
              <w:ind w:right="228"/>
              <w:jc w:val="right"/>
              <w:rPr>
                <w:color w:val="000000"/>
                <w:lang w:val="en-GB" w:eastAsia="it-IT"/>
              </w:rPr>
            </w:pPr>
            <w:r w:rsidRPr="00532D95">
              <w:rPr>
                <w:color w:val="000000"/>
                <w:lang w:val="en-GB" w:eastAsia="it-IT"/>
              </w:rPr>
              <w:t>1.72%</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82</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92"/>
              <w:jc w:val="right"/>
              <w:rPr>
                <w:color w:val="000000"/>
                <w:lang w:val="en-GB" w:eastAsia="it-IT"/>
              </w:rPr>
            </w:pPr>
            <w:r w:rsidRPr="00532D95">
              <w:rPr>
                <w:color w:val="000000"/>
                <w:lang w:val="en-GB" w:eastAsia="it-IT"/>
              </w:rPr>
              <w:t>2.39%</w:t>
            </w:r>
          </w:p>
        </w:tc>
        <w:tc>
          <w:tcPr>
            <w:tcW w:w="768" w:type="dxa"/>
            <w:tcBorders>
              <w:top w:val="nil"/>
              <w:left w:val="nil"/>
              <w:bottom w:val="nil"/>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141</w:t>
            </w:r>
          </w:p>
        </w:tc>
        <w:tc>
          <w:tcPr>
            <w:tcW w:w="1152" w:type="dxa"/>
            <w:tcBorders>
              <w:top w:val="nil"/>
              <w:left w:val="nil"/>
              <w:bottom w:val="nil"/>
              <w:right w:val="nil"/>
            </w:tcBorders>
            <w:shd w:val="clear" w:color="auto" w:fill="auto"/>
            <w:noWrap/>
            <w:vAlign w:val="center"/>
            <w:hideMark/>
          </w:tcPr>
          <w:p w:rsidR="00B44E9B" w:rsidRPr="00895BA9" w:rsidRDefault="00532D95" w:rsidP="00C75CED">
            <w:pPr>
              <w:ind w:right="143"/>
              <w:jc w:val="right"/>
              <w:rPr>
                <w:color w:val="000000"/>
                <w:lang w:val="en-GB" w:eastAsia="it-IT"/>
              </w:rPr>
            </w:pPr>
            <w:r w:rsidRPr="00532D95">
              <w:rPr>
                <w:color w:val="000000"/>
                <w:lang w:val="en-GB" w:eastAsia="it-IT"/>
              </w:rPr>
              <w:t>2.06%</w:t>
            </w:r>
          </w:p>
        </w:tc>
      </w:tr>
      <w:tr w:rsidR="00CE557F" w:rsidRPr="00895BA9" w:rsidTr="00B44E9B">
        <w:trPr>
          <w:trHeight w:val="300"/>
        </w:trPr>
        <w:tc>
          <w:tcPr>
            <w:tcW w:w="3040" w:type="dxa"/>
            <w:tcBorders>
              <w:top w:val="nil"/>
              <w:left w:val="nil"/>
              <w:bottom w:val="single" w:sz="4" w:space="0" w:color="auto"/>
              <w:right w:val="nil"/>
            </w:tcBorders>
            <w:shd w:val="clear" w:color="auto" w:fill="auto"/>
            <w:noWrap/>
            <w:vAlign w:val="center"/>
            <w:hideMark/>
          </w:tcPr>
          <w:p w:rsidR="00B44E9B" w:rsidRPr="00895BA9" w:rsidRDefault="00532D95" w:rsidP="00B44E9B">
            <w:pPr>
              <w:rPr>
                <w:color w:val="000000"/>
                <w:lang w:val="en-GB" w:eastAsia="it-IT"/>
              </w:rPr>
            </w:pPr>
            <w:r w:rsidRPr="00532D95">
              <w:rPr>
                <w:color w:val="000000"/>
                <w:lang w:val="en-GB" w:eastAsia="it-IT"/>
              </w:rPr>
              <w:t>Basque Country</w:t>
            </w:r>
          </w:p>
        </w:tc>
        <w:tc>
          <w:tcPr>
            <w:tcW w:w="792" w:type="dxa"/>
            <w:tcBorders>
              <w:top w:val="nil"/>
              <w:left w:val="nil"/>
              <w:bottom w:val="single" w:sz="4" w:space="0" w:color="auto"/>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175</w:t>
            </w:r>
          </w:p>
        </w:tc>
        <w:tc>
          <w:tcPr>
            <w:tcW w:w="1188" w:type="dxa"/>
            <w:tcBorders>
              <w:top w:val="nil"/>
              <w:left w:val="nil"/>
              <w:bottom w:val="single" w:sz="4" w:space="0" w:color="auto"/>
              <w:right w:val="nil"/>
            </w:tcBorders>
            <w:shd w:val="clear" w:color="auto" w:fill="auto"/>
            <w:noWrap/>
            <w:vAlign w:val="center"/>
            <w:hideMark/>
          </w:tcPr>
          <w:p w:rsidR="00B44E9B" w:rsidRPr="00895BA9" w:rsidRDefault="00532D95" w:rsidP="00C75CED">
            <w:pPr>
              <w:ind w:right="228"/>
              <w:jc w:val="right"/>
              <w:rPr>
                <w:color w:val="000000"/>
                <w:lang w:val="en-GB" w:eastAsia="it-IT"/>
              </w:rPr>
            </w:pPr>
            <w:r w:rsidRPr="00532D95">
              <w:rPr>
                <w:color w:val="000000"/>
                <w:lang w:val="en-GB" w:eastAsia="it-IT"/>
              </w:rPr>
              <w:t>5.11%</w:t>
            </w:r>
          </w:p>
        </w:tc>
        <w:tc>
          <w:tcPr>
            <w:tcW w:w="768" w:type="dxa"/>
            <w:tcBorders>
              <w:top w:val="nil"/>
              <w:left w:val="nil"/>
              <w:bottom w:val="single" w:sz="4" w:space="0" w:color="auto"/>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204</w:t>
            </w:r>
          </w:p>
        </w:tc>
        <w:tc>
          <w:tcPr>
            <w:tcW w:w="1152" w:type="dxa"/>
            <w:tcBorders>
              <w:top w:val="nil"/>
              <w:left w:val="nil"/>
              <w:bottom w:val="single" w:sz="4" w:space="0" w:color="auto"/>
              <w:right w:val="nil"/>
            </w:tcBorders>
            <w:shd w:val="clear" w:color="auto" w:fill="auto"/>
            <w:noWrap/>
            <w:vAlign w:val="center"/>
            <w:hideMark/>
          </w:tcPr>
          <w:p w:rsidR="00B44E9B" w:rsidRPr="00895BA9" w:rsidRDefault="00532D95" w:rsidP="00C75CED">
            <w:pPr>
              <w:ind w:right="192"/>
              <w:jc w:val="right"/>
              <w:rPr>
                <w:color w:val="000000"/>
                <w:lang w:val="en-GB" w:eastAsia="it-IT"/>
              </w:rPr>
            </w:pPr>
            <w:r w:rsidRPr="00532D95">
              <w:rPr>
                <w:color w:val="000000"/>
                <w:lang w:val="en-GB" w:eastAsia="it-IT"/>
              </w:rPr>
              <w:t>5.95%</w:t>
            </w:r>
          </w:p>
        </w:tc>
        <w:tc>
          <w:tcPr>
            <w:tcW w:w="768" w:type="dxa"/>
            <w:tcBorders>
              <w:top w:val="nil"/>
              <w:left w:val="nil"/>
              <w:bottom w:val="single" w:sz="4" w:space="0" w:color="auto"/>
              <w:right w:val="nil"/>
            </w:tcBorders>
            <w:shd w:val="clear" w:color="auto" w:fill="auto"/>
            <w:noWrap/>
            <w:vAlign w:val="center"/>
            <w:hideMark/>
          </w:tcPr>
          <w:p w:rsidR="00B44E9B" w:rsidRPr="00895BA9" w:rsidRDefault="00532D95" w:rsidP="00B44E9B">
            <w:pPr>
              <w:jc w:val="right"/>
              <w:rPr>
                <w:color w:val="000000"/>
                <w:lang w:val="en-GB" w:eastAsia="it-IT"/>
              </w:rPr>
            </w:pPr>
            <w:r w:rsidRPr="00532D95">
              <w:rPr>
                <w:color w:val="000000"/>
                <w:lang w:val="en-GB" w:eastAsia="it-IT"/>
              </w:rPr>
              <w:t>379</w:t>
            </w:r>
          </w:p>
        </w:tc>
        <w:tc>
          <w:tcPr>
            <w:tcW w:w="1152" w:type="dxa"/>
            <w:tcBorders>
              <w:top w:val="nil"/>
              <w:left w:val="nil"/>
              <w:bottom w:val="single" w:sz="4" w:space="0" w:color="auto"/>
              <w:right w:val="nil"/>
            </w:tcBorders>
            <w:shd w:val="clear" w:color="auto" w:fill="auto"/>
            <w:noWrap/>
            <w:vAlign w:val="center"/>
            <w:hideMark/>
          </w:tcPr>
          <w:p w:rsidR="00B44E9B" w:rsidRPr="00895BA9" w:rsidRDefault="00532D95" w:rsidP="00C75CED">
            <w:pPr>
              <w:ind w:right="143"/>
              <w:jc w:val="right"/>
              <w:rPr>
                <w:color w:val="000000"/>
                <w:lang w:val="en-GB" w:eastAsia="it-IT"/>
              </w:rPr>
            </w:pPr>
            <w:r w:rsidRPr="00532D95">
              <w:rPr>
                <w:color w:val="000000"/>
                <w:lang w:val="en-GB" w:eastAsia="it-IT"/>
              </w:rPr>
              <w:t>5.53%</w:t>
            </w:r>
          </w:p>
        </w:tc>
      </w:tr>
      <w:tr w:rsidR="00CE557F" w:rsidRPr="00895BA9" w:rsidTr="00B44E9B">
        <w:trPr>
          <w:trHeight w:val="315"/>
        </w:trPr>
        <w:tc>
          <w:tcPr>
            <w:tcW w:w="3040" w:type="dxa"/>
            <w:tcBorders>
              <w:top w:val="nil"/>
              <w:left w:val="nil"/>
              <w:bottom w:val="single" w:sz="8" w:space="0" w:color="auto"/>
              <w:right w:val="nil"/>
            </w:tcBorders>
            <w:shd w:val="clear" w:color="auto" w:fill="auto"/>
            <w:noWrap/>
            <w:vAlign w:val="center"/>
            <w:hideMark/>
          </w:tcPr>
          <w:p w:rsidR="00B44E9B" w:rsidRPr="00895BA9" w:rsidRDefault="00532D95" w:rsidP="00B44E9B">
            <w:pPr>
              <w:rPr>
                <w:b/>
                <w:bCs/>
                <w:color w:val="000000"/>
                <w:lang w:val="en-GB" w:eastAsia="it-IT"/>
              </w:rPr>
            </w:pPr>
            <w:r w:rsidRPr="00532D95">
              <w:rPr>
                <w:b/>
                <w:bCs/>
                <w:color w:val="000000"/>
                <w:lang w:val="en-GB" w:eastAsia="it-IT"/>
              </w:rPr>
              <w:t>Total</w:t>
            </w:r>
          </w:p>
        </w:tc>
        <w:tc>
          <w:tcPr>
            <w:tcW w:w="792" w:type="dxa"/>
            <w:tcBorders>
              <w:top w:val="nil"/>
              <w:left w:val="nil"/>
              <w:bottom w:val="single" w:sz="8" w:space="0" w:color="auto"/>
              <w:right w:val="nil"/>
            </w:tcBorders>
            <w:shd w:val="clear" w:color="auto" w:fill="auto"/>
            <w:noWrap/>
            <w:vAlign w:val="center"/>
            <w:hideMark/>
          </w:tcPr>
          <w:p w:rsidR="00B44E9B" w:rsidRPr="00895BA9" w:rsidRDefault="00532D95" w:rsidP="00B44E9B">
            <w:pPr>
              <w:jc w:val="right"/>
              <w:rPr>
                <w:b/>
                <w:bCs/>
                <w:color w:val="000000"/>
                <w:lang w:val="en-GB" w:eastAsia="it-IT"/>
              </w:rPr>
            </w:pPr>
            <w:r w:rsidRPr="00532D95">
              <w:rPr>
                <w:b/>
                <w:bCs/>
                <w:color w:val="000000"/>
                <w:lang w:val="en-GB" w:eastAsia="it-IT"/>
              </w:rPr>
              <w:t>3,426</w:t>
            </w:r>
          </w:p>
        </w:tc>
        <w:tc>
          <w:tcPr>
            <w:tcW w:w="1188" w:type="dxa"/>
            <w:tcBorders>
              <w:top w:val="nil"/>
              <w:left w:val="nil"/>
              <w:bottom w:val="single" w:sz="8" w:space="0" w:color="auto"/>
              <w:right w:val="nil"/>
            </w:tcBorders>
            <w:shd w:val="clear" w:color="auto" w:fill="auto"/>
            <w:noWrap/>
            <w:vAlign w:val="center"/>
            <w:hideMark/>
          </w:tcPr>
          <w:p w:rsidR="00B44E9B" w:rsidRPr="00895BA9" w:rsidRDefault="00532D95" w:rsidP="00C75CED">
            <w:pPr>
              <w:ind w:right="228"/>
              <w:jc w:val="right"/>
              <w:rPr>
                <w:b/>
                <w:bCs/>
                <w:color w:val="000000"/>
                <w:lang w:val="en-GB" w:eastAsia="it-IT"/>
              </w:rPr>
            </w:pPr>
            <w:r w:rsidRPr="00532D95">
              <w:rPr>
                <w:b/>
                <w:bCs/>
                <w:color w:val="000000"/>
                <w:lang w:val="en-GB" w:eastAsia="it-IT"/>
              </w:rPr>
              <w:t>100%</w:t>
            </w:r>
          </w:p>
        </w:tc>
        <w:tc>
          <w:tcPr>
            <w:tcW w:w="768" w:type="dxa"/>
            <w:tcBorders>
              <w:top w:val="nil"/>
              <w:left w:val="nil"/>
              <w:bottom w:val="single" w:sz="8" w:space="0" w:color="auto"/>
              <w:right w:val="nil"/>
            </w:tcBorders>
            <w:shd w:val="clear" w:color="auto" w:fill="auto"/>
            <w:noWrap/>
            <w:vAlign w:val="center"/>
            <w:hideMark/>
          </w:tcPr>
          <w:p w:rsidR="00B44E9B" w:rsidRPr="00895BA9" w:rsidRDefault="00532D95" w:rsidP="00B44E9B">
            <w:pPr>
              <w:jc w:val="right"/>
              <w:rPr>
                <w:b/>
                <w:bCs/>
                <w:color w:val="000000"/>
                <w:lang w:val="en-GB" w:eastAsia="it-IT"/>
              </w:rPr>
            </w:pPr>
            <w:r w:rsidRPr="00532D95">
              <w:rPr>
                <w:b/>
                <w:bCs/>
                <w:color w:val="000000"/>
                <w:lang w:val="en-GB" w:eastAsia="it-IT"/>
              </w:rPr>
              <w:t>3,426</w:t>
            </w:r>
          </w:p>
        </w:tc>
        <w:tc>
          <w:tcPr>
            <w:tcW w:w="1152" w:type="dxa"/>
            <w:tcBorders>
              <w:top w:val="nil"/>
              <w:left w:val="nil"/>
              <w:bottom w:val="single" w:sz="8" w:space="0" w:color="auto"/>
              <w:right w:val="nil"/>
            </w:tcBorders>
            <w:shd w:val="clear" w:color="auto" w:fill="auto"/>
            <w:noWrap/>
            <w:vAlign w:val="center"/>
            <w:hideMark/>
          </w:tcPr>
          <w:p w:rsidR="00B44E9B" w:rsidRPr="00895BA9" w:rsidRDefault="00532D95" w:rsidP="00C75CED">
            <w:pPr>
              <w:ind w:right="192"/>
              <w:jc w:val="right"/>
              <w:rPr>
                <w:b/>
                <w:bCs/>
                <w:color w:val="000000"/>
                <w:lang w:val="en-GB" w:eastAsia="it-IT"/>
              </w:rPr>
            </w:pPr>
            <w:r w:rsidRPr="00532D95">
              <w:rPr>
                <w:b/>
                <w:bCs/>
                <w:color w:val="000000"/>
                <w:lang w:val="en-GB" w:eastAsia="it-IT"/>
              </w:rPr>
              <w:t>100%</w:t>
            </w:r>
          </w:p>
        </w:tc>
        <w:tc>
          <w:tcPr>
            <w:tcW w:w="768" w:type="dxa"/>
            <w:tcBorders>
              <w:top w:val="nil"/>
              <w:left w:val="nil"/>
              <w:bottom w:val="single" w:sz="8" w:space="0" w:color="auto"/>
              <w:right w:val="nil"/>
            </w:tcBorders>
            <w:shd w:val="clear" w:color="auto" w:fill="auto"/>
            <w:noWrap/>
            <w:vAlign w:val="center"/>
            <w:hideMark/>
          </w:tcPr>
          <w:p w:rsidR="00B44E9B" w:rsidRPr="00895BA9" w:rsidRDefault="00532D95" w:rsidP="00B44E9B">
            <w:pPr>
              <w:jc w:val="right"/>
              <w:rPr>
                <w:b/>
                <w:bCs/>
                <w:color w:val="000000"/>
                <w:lang w:val="en-GB" w:eastAsia="it-IT"/>
              </w:rPr>
            </w:pPr>
            <w:r w:rsidRPr="00532D95">
              <w:rPr>
                <w:b/>
                <w:bCs/>
                <w:color w:val="000000"/>
                <w:lang w:val="en-GB" w:eastAsia="it-IT"/>
              </w:rPr>
              <w:t>6,852</w:t>
            </w:r>
          </w:p>
        </w:tc>
        <w:tc>
          <w:tcPr>
            <w:tcW w:w="1152" w:type="dxa"/>
            <w:tcBorders>
              <w:top w:val="nil"/>
              <w:left w:val="nil"/>
              <w:bottom w:val="single" w:sz="8" w:space="0" w:color="auto"/>
              <w:right w:val="nil"/>
            </w:tcBorders>
            <w:shd w:val="clear" w:color="auto" w:fill="auto"/>
            <w:noWrap/>
            <w:vAlign w:val="center"/>
            <w:hideMark/>
          </w:tcPr>
          <w:p w:rsidR="00B44E9B" w:rsidRPr="00895BA9" w:rsidRDefault="00532D95" w:rsidP="00C75CED">
            <w:pPr>
              <w:ind w:right="143"/>
              <w:jc w:val="right"/>
              <w:rPr>
                <w:b/>
                <w:bCs/>
                <w:color w:val="000000"/>
                <w:lang w:val="en-GB" w:eastAsia="it-IT"/>
              </w:rPr>
            </w:pPr>
            <w:r w:rsidRPr="00532D95">
              <w:rPr>
                <w:b/>
                <w:bCs/>
                <w:color w:val="000000"/>
                <w:lang w:val="en-GB" w:eastAsia="it-IT"/>
              </w:rPr>
              <w:t>100%</w:t>
            </w:r>
          </w:p>
        </w:tc>
      </w:tr>
    </w:tbl>
    <w:p w:rsidR="00B44E9B" w:rsidRPr="00895BA9" w:rsidRDefault="00B44E9B" w:rsidP="00B44E9B">
      <w:pPr>
        <w:rPr>
          <w:i/>
          <w:lang w:val="en-GB"/>
        </w:rPr>
      </w:pPr>
    </w:p>
    <w:p w:rsidR="00B44E9B" w:rsidRPr="00895BA9" w:rsidRDefault="00532D95" w:rsidP="00B44E9B">
      <w:pPr>
        <w:spacing w:after="120"/>
        <w:ind w:left="709" w:hanging="709"/>
        <w:jc w:val="both"/>
        <w:rPr>
          <w:sz w:val="18"/>
          <w:lang w:val="en-GB"/>
        </w:rPr>
      </w:pPr>
      <w:r w:rsidRPr="00532D95">
        <w:rPr>
          <w:i/>
          <w:sz w:val="18"/>
          <w:lang w:val="en-GB"/>
        </w:rPr>
        <w:t>Source</w:t>
      </w:r>
      <w:r w:rsidRPr="00532D95">
        <w:rPr>
          <w:sz w:val="18"/>
          <w:lang w:val="en-GB"/>
        </w:rPr>
        <w:t>: Classification of sample firms according to NACE rev 2 code and region reported in the Amadeus database.</w:t>
      </w:r>
    </w:p>
    <w:p w:rsidR="00B44E9B" w:rsidRPr="00895BA9" w:rsidRDefault="00B44E9B" w:rsidP="00B44E9B">
      <w:pPr>
        <w:rPr>
          <w:lang w:val="en-GB"/>
        </w:rPr>
      </w:pPr>
    </w:p>
    <w:p w:rsidR="00B44E9B" w:rsidRPr="00895BA9" w:rsidRDefault="00B44E9B" w:rsidP="00B44E9B">
      <w:pPr>
        <w:pStyle w:val="Ttulo1"/>
        <w:numPr>
          <w:ilvl w:val="0"/>
          <w:numId w:val="0"/>
        </w:numPr>
        <w:rPr>
          <w:rFonts w:ascii="Times New Roman" w:hAnsi="Times New Roman"/>
          <w:sz w:val="24"/>
          <w:szCs w:val="24"/>
          <w:lang w:val="en-GB"/>
        </w:rPr>
      </w:pPr>
      <w:r w:rsidRPr="00895BA9">
        <w:rPr>
          <w:lang w:val="en-GB"/>
        </w:rPr>
        <w:br w:type="page"/>
      </w:r>
      <w:r w:rsidR="00D421B8" w:rsidRPr="00D421B8">
        <w:rPr>
          <w:rFonts w:ascii="Times New Roman" w:hAnsi="Times New Roman"/>
          <w:i/>
          <w:sz w:val="24"/>
          <w:szCs w:val="24"/>
          <w:lang w:val="en-GB"/>
        </w:rPr>
        <w:lastRenderedPageBreak/>
        <w:t>Table 3</w:t>
      </w:r>
      <w:r w:rsidR="00D421B8" w:rsidRPr="00D421B8">
        <w:rPr>
          <w:rFonts w:ascii="Times New Roman" w:hAnsi="Times New Roman"/>
          <w:sz w:val="24"/>
          <w:szCs w:val="24"/>
          <w:lang w:val="en-GB"/>
        </w:rPr>
        <w:t>. Definition of variables</w:t>
      </w:r>
    </w:p>
    <w:tbl>
      <w:tblPr>
        <w:tblW w:w="4570" w:type="pct"/>
        <w:tblCellMar>
          <w:left w:w="70" w:type="dxa"/>
          <w:right w:w="70" w:type="dxa"/>
        </w:tblCellMar>
        <w:tblLook w:val="04A0"/>
      </w:tblPr>
      <w:tblGrid>
        <w:gridCol w:w="4663"/>
        <w:gridCol w:w="7343"/>
      </w:tblGrid>
      <w:tr w:rsidR="00CE557F" w:rsidRPr="00895BA9" w:rsidTr="00B44E9B">
        <w:trPr>
          <w:trHeight w:val="330"/>
        </w:trPr>
        <w:tc>
          <w:tcPr>
            <w:tcW w:w="1942" w:type="pct"/>
            <w:tcBorders>
              <w:top w:val="single" w:sz="8" w:space="0" w:color="auto"/>
              <w:left w:val="nil"/>
              <w:bottom w:val="single" w:sz="8" w:space="0" w:color="auto"/>
              <w:right w:val="nil"/>
            </w:tcBorders>
            <w:shd w:val="clear" w:color="auto" w:fill="auto"/>
            <w:vAlign w:val="center"/>
            <w:hideMark/>
          </w:tcPr>
          <w:p w:rsidR="00B44E9B" w:rsidRPr="00895BA9" w:rsidRDefault="00D421B8" w:rsidP="00B44E9B">
            <w:pPr>
              <w:rPr>
                <w:i/>
                <w:color w:val="000000"/>
                <w:lang w:val="en-GB" w:eastAsia="it-IT"/>
              </w:rPr>
            </w:pPr>
            <w:r w:rsidRPr="00D421B8">
              <w:rPr>
                <w:i/>
                <w:color w:val="000000"/>
                <w:lang w:val="en-GB" w:eastAsia="it-IT"/>
              </w:rPr>
              <w:t>Variable</w:t>
            </w:r>
          </w:p>
        </w:tc>
        <w:tc>
          <w:tcPr>
            <w:tcW w:w="3058" w:type="pct"/>
            <w:tcBorders>
              <w:top w:val="single" w:sz="8" w:space="0" w:color="auto"/>
              <w:left w:val="nil"/>
              <w:bottom w:val="single" w:sz="8" w:space="0" w:color="auto"/>
              <w:right w:val="nil"/>
            </w:tcBorders>
            <w:shd w:val="clear" w:color="auto" w:fill="auto"/>
            <w:vAlign w:val="center"/>
            <w:hideMark/>
          </w:tcPr>
          <w:p w:rsidR="00B44E9B" w:rsidRPr="00895BA9" w:rsidRDefault="00D421B8" w:rsidP="00B44E9B">
            <w:pPr>
              <w:rPr>
                <w:i/>
                <w:color w:val="000000"/>
                <w:lang w:val="en-GB" w:eastAsia="it-IT"/>
              </w:rPr>
            </w:pPr>
            <w:r w:rsidRPr="00D421B8">
              <w:rPr>
                <w:i/>
                <w:color w:val="000000"/>
                <w:lang w:val="en-GB" w:eastAsia="it-IT"/>
              </w:rPr>
              <w:t>Definition</w:t>
            </w:r>
          </w:p>
        </w:tc>
      </w:tr>
      <w:tr w:rsidR="00CE557F" w:rsidRPr="00895BA9" w:rsidTr="00B44E9B">
        <w:trPr>
          <w:trHeight w:val="315"/>
        </w:trPr>
        <w:tc>
          <w:tcPr>
            <w:tcW w:w="1942" w:type="pct"/>
            <w:tcBorders>
              <w:top w:val="nil"/>
              <w:left w:val="nil"/>
              <w:bottom w:val="nil"/>
              <w:right w:val="nil"/>
            </w:tcBorders>
            <w:shd w:val="clear" w:color="auto" w:fill="auto"/>
            <w:vAlign w:val="center"/>
            <w:hideMark/>
          </w:tcPr>
          <w:p w:rsidR="00B44E9B" w:rsidRPr="00895BA9" w:rsidRDefault="00D421B8" w:rsidP="00B44E9B">
            <w:pPr>
              <w:rPr>
                <w:b/>
                <w:bCs/>
                <w:i/>
                <w:iCs/>
                <w:color w:val="000000"/>
                <w:lang w:val="en-GB" w:eastAsia="it-IT"/>
              </w:rPr>
            </w:pPr>
            <w:r w:rsidRPr="00D421B8">
              <w:rPr>
                <w:b/>
                <w:bCs/>
                <w:i/>
                <w:iCs/>
                <w:color w:val="000000"/>
                <w:lang w:val="en-GB" w:eastAsia="it-IT"/>
              </w:rPr>
              <w:t>Resources</w:t>
            </w:r>
          </w:p>
        </w:tc>
        <w:tc>
          <w:tcPr>
            <w:tcW w:w="3058" w:type="pct"/>
            <w:tcBorders>
              <w:top w:val="nil"/>
              <w:left w:val="nil"/>
              <w:bottom w:val="nil"/>
              <w:right w:val="nil"/>
            </w:tcBorders>
            <w:shd w:val="clear" w:color="auto" w:fill="auto"/>
            <w:vAlign w:val="center"/>
            <w:hideMark/>
          </w:tcPr>
          <w:p w:rsidR="00B44E9B" w:rsidRPr="00895BA9" w:rsidRDefault="00B44E9B" w:rsidP="00B44E9B">
            <w:pPr>
              <w:rPr>
                <w:b/>
                <w:bCs/>
                <w:i/>
                <w:iCs/>
                <w:color w:val="000000"/>
                <w:lang w:val="en-GB" w:eastAsia="it-IT"/>
              </w:rPr>
            </w:pPr>
          </w:p>
        </w:tc>
      </w:tr>
      <w:tr w:rsidR="00CE557F" w:rsidRPr="004567AE" w:rsidTr="00B44E9B">
        <w:trPr>
          <w:trHeight w:val="318"/>
        </w:trPr>
        <w:tc>
          <w:tcPr>
            <w:tcW w:w="1942" w:type="pct"/>
            <w:tcBorders>
              <w:top w:val="nil"/>
              <w:left w:val="nil"/>
              <w:bottom w:val="nil"/>
              <w:right w:val="nil"/>
            </w:tcBorders>
            <w:shd w:val="clear" w:color="auto" w:fill="auto"/>
            <w:vAlign w:val="center"/>
            <w:hideMark/>
          </w:tcPr>
          <w:p w:rsidR="00B44E9B" w:rsidRPr="00895BA9" w:rsidRDefault="00D421B8" w:rsidP="00B44E9B">
            <w:pPr>
              <w:rPr>
                <w:color w:val="000000"/>
                <w:lang w:val="en-GB" w:eastAsia="it-IT"/>
              </w:rPr>
            </w:pPr>
            <w:r w:rsidRPr="00D421B8">
              <w:rPr>
                <w:color w:val="000000"/>
                <w:lang w:val="en-GB" w:eastAsia="it-IT"/>
              </w:rPr>
              <w:t>Capital</w:t>
            </w:r>
          </w:p>
        </w:tc>
        <w:tc>
          <w:tcPr>
            <w:tcW w:w="3058" w:type="pct"/>
            <w:tcBorders>
              <w:top w:val="nil"/>
              <w:left w:val="nil"/>
              <w:bottom w:val="nil"/>
              <w:right w:val="nil"/>
            </w:tcBorders>
            <w:shd w:val="clear" w:color="auto" w:fill="auto"/>
            <w:vAlign w:val="center"/>
            <w:hideMark/>
          </w:tcPr>
          <w:p w:rsidR="00133FA9" w:rsidRDefault="006B4BCF">
            <w:pPr>
              <w:rPr>
                <w:color w:val="000000"/>
                <w:lang w:val="en-GB" w:eastAsia="it-IT"/>
              </w:rPr>
            </w:pPr>
            <w:r w:rsidRPr="00895BA9">
              <w:rPr>
                <w:color w:val="000000"/>
                <w:lang w:val="en-GB" w:eastAsia="it-IT"/>
              </w:rPr>
              <w:t xml:space="preserve">End-of-year </w:t>
            </w:r>
            <w:r>
              <w:rPr>
                <w:color w:val="000000"/>
                <w:lang w:val="en-GB" w:eastAsia="it-IT"/>
              </w:rPr>
              <w:t>f</w:t>
            </w:r>
            <w:r w:rsidR="00D421B8" w:rsidRPr="00D421B8">
              <w:rPr>
                <w:color w:val="000000"/>
                <w:lang w:val="en-GB" w:eastAsia="it-IT"/>
              </w:rPr>
              <w:t>ixed assets in thousand Euro</w:t>
            </w:r>
            <w:r w:rsidR="00CD5CF6">
              <w:rPr>
                <w:color w:val="000000"/>
                <w:lang w:val="en-GB" w:eastAsia="it-IT"/>
              </w:rPr>
              <w:t>s</w:t>
            </w:r>
            <w:r>
              <w:rPr>
                <w:color w:val="000000"/>
                <w:lang w:val="en-GB" w:eastAsia="it-IT"/>
              </w:rPr>
              <w:t>,</w:t>
            </w:r>
            <w:r w:rsidR="00D421B8" w:rsidRPr="00D421B8">
              <w:rPr>
                <w:color w:val="000000"/>
                <w:lang w:val="en-GB" w:eastAsia="it-IT"/>
              </w:rPr>
              <w:t xml:space="preserve"> computed in logarithms</w:t>
            </w:r>
          </w:p>
        </w:tc>
      </w:tr>
      <w:tr w:rsidR="00CE557F" w:rsidRPr="004567AE" w:rsidTr="00B44E9B">
        <w:trPr>
          <w:trHeight w:val="318"/>
        </w:trPr>
        <w:tc>
          <w:tcPr>
            <w:tcW w:w="1942" w:type="pct"/>
            <w:tcBorders>
              <w:top w:val="nil"/>
              <w:left w:val="nil"/>
              <w:bottom w:val="nil"/>
              <w:right w:val="nil"/>
            </w:tcBorders>
            <w:shd w:val="clear" w:color="auto" w:fill="auto"/>
            <w:vAlign w:val="center"/>
            <w:hideMark/>
          </w:tcPr>
          <w:p w:rsidR="00B44E9B" w:rsidRPr="00895BA9" w:rsidRDefault="00D421B8" w:rsidP="00B44E9B">
            <w:pPr>
              <w:rPr>
                <w:color w:val="000000"/>
                <w:lang w:val="en-GB" w:eastAsia="it-IT"/>
              </w:rPr>
            </w:pPr>
            <w:r w:rsidRPr="00D421B8">
              <w:rPr>
                <w:color w:val="000000"/>
                <w:lang w:val="en-GB" w:eastAsia="it-IT"/>
              </w:rPr>
              <w:t>Employees</w:t>
            </w:r>
          </w:p>
        </w:tc>
        <w:tc>
          <w:tcPr>
            <w:tcW w:w="3058" w:type="pct"/>
            <w:tcBorders>
              <w:top w:val="nil"/>
              <w:left w:val="nil"/>
              <w:bottom w:val="nil"/>
              <w:right w:val="nil"/>
            </w:tcBorders>
            <w:shd w:val="clear" w:color="auto" w:fill="auto"/>
            <w:vAlign w:val="center"/>
            <w:hideMark/>
          </w:tcPr>
          <w:p w:rsidR="00B44E9B" w:rsidRPr="00895BA9" w:rsidRDefault="00D421B8" w:rsidP="00B44E9B">
            <w:pPr>
              <w:rPr>
                <w:color w:val="000000"/>
                <w:lang w:val="en-GB" w:eastAsia="it-IT"/>
              </w:rPr>
            </w:pPr>
            <w:r w:rsidRPr="00D421B8">
              <w:rPr>
                <w:color w:val="000000"/>
                <w:lang w:val="en-GB" w:eastAsia="it-IT"/>
              </w:rPr>
              <w:t>End-of-year headcount of employees</w:t>
            </w:r>
            <w:r w:rsidR="006B4BCF">
              <w:rPr>
                <w:color w:val="000000"/>
                <w:lang w:val="en-GB" w:eastAsia="it-IT"/>
              </w:rPr>
              <w:t>,</w:t>
            </w:r>
            <w:r w:rsidRPr="00D421B8">
              <w:rPr>
                <w:color w:val="000000"/>
                <w:lang w:val="en-GB" w:eastAsia="it-IT"/>
              </w:rPr>
              <w:t xml:space="preserve"> computed in logarithms </w:t>
            </w:r>
          </w:p>
        </w:tc>
      </w:tr>
      <w:tr w:rsidR="00CE557F" w:rsidRPr="004567AE" w:rsidTr="00B44E9B">
        <w:trPr>
          <w:trHeight w:val="318"/>
        </w:trPr>
        <w:tc>
          <w:tcPr>
            <w:tcW w:w="1942" w:type="pct"/>
            <w:tcBorders>
              <w:top w:val="nil"/>
              <w:left w:val="nil"/>
              <w:bottom w:val="nil"/>
              <w:right w:val="nil"/>
            </w:tcBorders>
            <w:shd w:val="clear" w:color="auto" w:fill="auto"/>
            <w:vAlign w:val="center"/>
            <w:hideMark/>
          </w:tcPr>
          <w:p w:rsidR="00B44E9B" w:rsidRPr="00895BA9" w:rsidRDefault="00532D95" w:rsidP="00B44E9B">
            <w:pPr>
              <w:rPr>
                <w:color w:val="000000"/>
                <w:lang w:val="en-GB" w:eastAsia="it-IT"/>
              </w:rPr>
            </w:pPr>
            <w:r w:rsidRPr="00532D95">
              <w:rPr>
                <w:color w:val="000000"/>
                <w:lang w:val="en-GB" w:eastAsia="it-IT"/>
              </w:rPr>
              <w:t>Investment rate</w:t>
            </w:r>
          </w:p>
        </w:tc>
        <w:tc>
          <w:tcPr>
            <w:tcW w:w="3058" w:type="pct"/>
            <w:tcBorders>
              <w:top w:val="nil"/>
              <w:left w:val="nil"/>
              <w:bottom w:val="nil"/>
              <w:right w:val="nil"/>
            </w:tcBorders>
            <w:shd w:val="clear" w:color="auto" w:fill="auto"/>
            <w:hideMark/>
          </w:tcPr>
          <w:p w:rsidR="00B44E9B" w:rsidRPr="00895BA9" w:rsidRDefault="00532D95" w:rsidP="00B44E9B">
            <w:pPr>
              <w:rPr>
                <w:color w:val="000000"/>
                <w:lang w:val="en-GB" w:eastAsia="it-IT"/>
              </w:rPr>
            </w:pPr>
            <w:r w:rsidRPr="00532D95">
              <w:rPr>
                <w:color w:val="000000"/>
                <w:lang w:val="en-GB" w:eastAsia="it-IT"/>
              </w:rPr>
              <w:t>Increase in fixed assets net of depreciation divided by previous period total assets</w:t>
            </w:r>
          </w:p>
        </w:tc>
      </w:tr>
      <w:tr w:rsidR="00CE557F" w:rsidRPr="00895BA9" w:rsidTr="00B44E9B">
        <w:trPr>
          <w:trHeight w:val="315"/>
        </w:trPr>
        <w:tc>
          <w:tcPr>
            <w:tcW w:w="1942" w:type="pct"/>
            <w:tcBorders>
              <w:top w:val="single" w:sz="4" w:space="0" w:color="auto"/>
              <w:left w:val="nil"/>
              <w:bottom w:val="nil"/>
              <w:right w:val="nil"/>
            </w:tcBorders>
            <w:shd w:val="clear" w:color="auto" w:fill="auto"/>
            <w:vAlign w:val="center"/>
            <w:hideMark/>
          </w:tcPr>
          <w:p w:rsidR="00B44E9B" w:rsidRPr="00895BA9" w:rsidRDefault="00532D95" w:rsidP="00B44E9B">
            <w:pPr>
              <w:rPr>
                <w:b/>
                <w:bCs/>
                <w:i/>
                <w:iCs/>
                <w:color w:val="000000"/>
                <w:lang w:val="en-GB" w:eastAsia="it-IT"/>
              </w:rPr>
            </w:pPr>
            <w:r w:rsidRPr="00532D95">
              <w:rPr>
                <w:b/>
                <w:bCs/>
                <w:i/>
                <w:iCs/>
                <w:color w:val="000000"/>
                <w:lang w:val="en-GB" w:eastAsia="it-IT"/>
              </w:rPr>
              <w:t>Performance</w:t>
            </w:r>
          </w:p>
        </w:tc>
        <w:tc>
          <w:tcPr>
            <w:tcW w:w="3058" w:type="pct"/>
            <w:tcBorders>
              <w:top w:val="single" w:sz="4" w:space="0" w:color="auto"/>
              <w:left w:val="nil"/>
              <w:bottom w:val="nil"/>
              <w:right w:val="nil"/>
            </w:tcBorders>
            <w:shd w:val="clear" w:color="auto" w:fill="auto"/>
            <w:vAlign w:val="center"/>
            <w:hideMark/>
          </w:tcPr>
          <w:p w:rsidR="00B44E9B" w:rsidRPr="00895BA9" w:rsidRDefault="00532D95" w:rsidP="00B44E9B">
            <w:pPr>
              <w:rPr>
                <w:color w:val="000000"/>
                <w:lang w:val="en-GB" w:eastAsia="it-IT"/>
              </w:rPr>
            </w:pPr>
            <w:r w:rsidRPr="00532D95">
              <w:rPr>
                <w:color w:val="000000"/>
                <w:lang w:val="en-GB" w:eastAsia="it-IT"/>
              </w:rPr>
              <w:t> </w:t>
            </w:r>
          </w:p>
        </w:tc>
      </w:tr>
      <w:tr w:rsidR="00CE557F" w:rsidRPr="004567AE" w:rsidTr="00B44E9B">
        <w:trPr>
          <w:trHeight w:val="315"/>
        </w:trPr>
        <w:tc>
          <w:tcPr>
            <w:tcW w:w="1942" w:type="pct"/>
            <w:tcBorders>
              <w:top w:val="nil"/>
              <w:left w:val="nil"/>
              <w:bottom w:val="nil"/>
              <w:right w:val="nil"/>
            </w:tcBorders>
            <w:shd w:val="clear" w:color="auto" w:fill="auto"/>
            <w:vAlign w:val="center"/>
            <w:hideMark/>
          </w:tcPr>
          <w:p w:rsidR="00B44E9B" w:rsidRPr="00895BA9" w:rsidRDefault="00532D95" w:rsidP="00B44E9B">
            <w:pPr>
              <w:rPr>
                <w:color w:val="000000"/>
                <w:lang w:val="en-GB" w:eastAsia="it-IT"/>
              </w:rPr>
            </w:pPr>
            <w:r w:rsidRPr="00532D95">
              <w:rPr>
                <w:color w:val="000000"/>
                <w:lang w:val="en-GB" w:eastAsia="it-IT"/>
              </w:rPr>
              <w:t>Return on sales (ROS)</w:t>
            </w:r>
          </w:p>
        </w:tc>
        <w:tc>
          <w:tcPr>
            <w:tcW w:w="3058" w:type="pct"/>
            <w:tcBorders>
              <w:top w:val="nil"/>
              <w:left w:val="nil"/>
              <w:bottom w:val="nil"/>
              <w:right w:val="nil"/>
            </w:tcBorders>
            <w:shd w:val="clear" w:color="auto" w:fill="auto"/>
            <w:vAlign w:val="center"/>
            <w:hideMark/>
          </w:tcPr>
          <w:p w:rsidR="00B44E9B" w:rsidRPr="00895BA9" w:rsidRDefault="00532D95" w:rsidP="00B44E9B">
            <w:pPr>
              <w:rPr>
                <w:color w:val="000000"/>
                <w:lang w:val="en-GB" w:eastAsia="it-IT"/>
              </w:rPr>
            </w:pPr>
            <w:r w:rsidRPr="00532D95">
              <w:rPr>
                <w:color w:val="000000"/>
                <w:lang w:val="en-GB" w:eastAsia="it-IT"/>
              </w:rPr>
              <w:t>Earnings before interest and taxes divided by sales</w:t>
            </w:r>
          </w:p>
        </w:tc>
      </w:tr>
      <w:tr w:rsidR="00CE557F" w:rsidRPr="004567AE" w:rsidTr="00B44E9B">
        <w:trPr>
          <w:trHeight w:val="315"/>
        </w:trPr>
        <w:tc>
          <w:tcPr>
            <w:tcW w:w="1942" w:type="pct"/>
            <w:tcBorders>
              <w:top w:val="nil"/>
              <w:left w:val="nil"/>
              <w:bottom w:val="nil"/>
              <w:right w:val="nil"/>
            </w:tcBorders>
            <w:shd w:val="clear" w:color="auto" w:fill="auto"/>
            <w:vAlign w:val="center"/>
            <w:hideMark/>
          </w:tcPr>
          <w:p w:rsidR="00B44E9B" w:rsidRPr="00895BA9" w:rsidRDefault="00532D95" w:rsidP="00B44E9B">
            <w:pPr>
              <w:rPr>
                <w:color w:val="000000"/>
                <w:lang w:val="en-GB" w:eastAsia="it-IT"/>
              </w:rPr>
            </w:pPr>
            <w:r w:rsidRPr="00532D95">
              <w:rPr>
                <w:color w:val="000000"/>
                <w:lang w:val="en-GB" w:eastAsia="it-IT"/>
              </w:rPr>
              <w:t>Return on capital employed (ROCE)</w:t>
            </w:r>
          </w:p>
        </w:tc>
        <w:tc>
          <w:tcPr>
            <w:tcW w:w="3058" w:type="pct"/>
            <w:tcBorders>
              <w:top w:val="nil"/>
              <w:left w:val="nil"/>
              <w:bottom w:val="nil"/>
              <w:right w:val="nil"/>
            </w:tcBorders>
            <w:shd w:val="clear" w:color="auto" w:fill="auto"/>
            <w:vAlign w:val="center"/>
            <w:hideMark/>
          </w:tcPr>
          <w:p w:rsidR="00B44E9B" w:rsidRPr="00895BA9" w:rsidRDefault="00532D95" w:rsidP="00B44E9B">
            <w:pPr>
              <w:rPr>
                <w:color w:val="000000"/>
                <w:lang w:val="en-GB" w:eastAsia="it-IT"/>
              </w:rPr>
            </w:pPr>
            <w:r w:rsidRPr="00532D95">
              <w:rPr>
                <w:color w:val="000000"/>
                <w:lang w:val="en-GB" w:eastAsia="it-IT"/>
              </w:rPr>
              <w:t>Earnings before interest and taxes divided by capital employed (total assets minus current liabilities)</w:t>
            </w:r>
          </w:p>
        </w:tc>
      </w:tr>
      <w:tr w:rsidR="00CE557F" w:rsidRPr="004567AE" w:rsidTr="00B44E9B">
        <w:trPr>
          <w:trHeight w:val="315"/>
        </w:trPr>
        <w:tc>
          <w:tcPr>
            <w:tcW w:w="1942" w:type="pct"/>
            <w:tcBorders>
              <w:top w:val="nil"/>
              <w:left w:val="nil"/>
              <w:right w:val="nil"/>
            </w:tcBorders>
            <w:shd w:val="clear" w:color="auto" w:fill="auto"/>
            <w:vAlign w:val="center"/>
            <w:hideMark/>
          </w:tcPr>
          <w:p w:rsidR="00B44E9B" w:rsidRPr="00895BA9" w:rsidRDefault="00532D95" w:rsidP="00B44E9B">
            <w:pPr>
              <w:rPr>
                <w:color w:val="000000"/>
                <w:lang w:val="en-GB" w:eastAsia="it-IT"/>
              </w:rPr>
            </w:pPr>
            <w:r w:rsidRPr="00532D95">
              <w:rPr>
                <w:color w:val="000000"/>
                <w:lang w:val="en-GB" w:eastAsia="it-IT"/>
              </w:rPr>
              <w:t>Cash flow rate</w:t>
            </w:r>
          </w:p>
        </w:tc>
        <w:tc>
          <w:tcPr>
            <w:tcW w:w="3058" w:type="pct"/>
            <w:tcBorders>
              <w:top w:val="nil"/>
              <w:left w:val="nil"/>
              <w:right w:val="nil"/>
            </w:tcBorders>
            <w:shd w:val="clear" w:color="auto" w:fill="auto"/>
            <w:vAlign w:val="center"/>
            <w:hideMark/>
          </w:tcPr>
          <w:p w:rsidR="00B44E9B" w:rsidRPr="00895BA9" w:rsidRDefault="00532D95" w:rsidP="00B44E9B">
            <w:pPr>
              <w:rPr>
                <w:color w:val="000000"/>
                <w:lang w:val="en-GB" w:eastAsia="it-IT"/>
              </w:rPr>
            </w:pPr>
            <w:r w:rsidRPr="00532D95">
              <w:rPr>
                <w:color w:val="000000"/>
                <w:lang w:val="en-GB" w:eastAsia="it-IT"/>
              </w:rPr>
              <w:t>Cash flow divided by previous period total assets</w:t>
            </w:r>
          </w:p>
        </w:tc>
      </w:tr>
      <w:tr w:rsidR="00CE557F" w:rsidRPr="004567AE" w:rsidTr="00B44E9B">
        <w:trPr>
          <w:trHeight w:val="315"/>
        </w:trPr>
        <w:tc>
          <w:tcPr>
            <w:tcW w:w="1942" w:type="pct"/>
            <w:tcBorders>
              <w:top w:val="nil"/>
              <w:left w:val="nil"/>
              <w:bottom w:val="nil"/>
              <w:right w:val="nil"/>
            </w:tcBorders>
            <w:shd w:val="clear" w:color="auto" w:fill="auto"/>
            <w:vAlign w:val="center"/>
            <w:hideMark/>
          </w:tcPr>
          <w:p w:rsidR="00B44E9B" w:rsidRPr="00895BA9" w:rsidRDefault="00532D95" w:rsidP="00B44E9B">
            <w:pPr>
              <w:rPr>
                <w:color w:val="000000"/>
                <w:lang w:val="en-GB" w:eastAsia="it-IT"/>
              </w:rPr>
            </w:pPr>
            <w:r w:rsidRPr="00532D95">
              <w:rPr>
                <w:color w:val="000000"/>
                <w:lang w:val="en-GB" w:eastAsia="it-IT"/>
              </w:rPr>
              <w:t>Total Factor Productivity (TFP)</w:t>
            </w:r>
          </w:p>
        </w:tc>
        <w:tc>
          <w:tcPr>
            <w:tcW w:w="3058" w:type="pct"/>
            <w:tcBorders>
              <w:top w:val="nil"/>
              <w:left w:val="nil"/>
              <w:bottom w:val="nil"/>
              <w:right w:val="nil"/>
            </w:tcBorders>
            <w:shd w:val="clear" w:color="auto" w:fill="auto"/>
            <w:vAlign w:val="center"/>
            <w:hideMark/>
          </w:tcPr>
          <w:p w:rsidR="00B44E9B" w:rsidRPr="00895BA9" w:rsidRDefault="00532D95" w:rsidP="00B44E9B">
            <w:pPr>
              <w:rPr>
                <w:color w:val="000000"/>
                <w:lang w:val="en-GB" w:eastAsia="it-IT"/>
              </w:rPr>
            </w:pPr>
            <w:r w:rsidRPr="00532D95">
              <w:rPr>
                <w:color w:val="000000"/>
                <w:lang w:val="en-GB" w:eastAsia="it-IT"/>
              </w:rPr>
              <w:t>Total factor productivity estimated à la Blundell and Bond (2000)</w:t>
            </w:r>
          </w:p>
        </w:tc>
      </w:tr>
      <w:tr w:rsidR="00CE557F" w:rsidRPr="004567AE" w:rsidTr="00B44E9B">
        <w:trPr>
          <w:trHeight w:val="315"/>
        </w:trPr>
        <w:tc>
          <w:tcPr>
            <w:tcW w:w="1942" w:type="pct"/>
            <w:tcBorders>
              <w:top w:val="nil"/>
              <w:left w:val="nil"/>
              <w:bottom w:val="nil"/>
              <w:right w:val="nil"/>
            </w:tcBorders>
            <w:shd w:val="clear" w:color="auto" w:fill="auto"/>
            <w:vAlign w:val="center"/>
            <w:hideMark/>
          </w:tcPr>
          <w:p w:rsidR="00B44E9B" w:rsidRPr="00895BA9" w:rsidRDefault="00532D95" w:rsidP="00B44E9B">
            <w:pPr>
              <w:rPr>
                <w:color w:val="000000"/>
                <w:lang w:val="en-GB" w:eastAsia="it-IT"/>
              </w:rPr>
            </w:pPr>
            <w:r w:rsidRPr="00532D95">
              <w:rPr>
                <w:color w:val="000000"/>
                <w:lang w:val="en-GB" w:eastAsia="it-IT"/>
              </w:rPr>
              <w:t>Sales growth</w:t>
            </w:r>
          </w:p>
        </w:tc>
        <w:tc>
          <w:tcPr>
            <w:tcW w:w="3058" w:type="pct"/>
            <w:tcBorders>
              <w:top w:val="nil"/>
              <w:left w:val="nil"/>
              <w:bottom w:val="nil"/>
              <w:right w:val="nil"/>
            </w:tcBorders>
            <w:shd w:val="clear" w:color="auto" w:fill="auto"/>
            <w:vAlign w:val="center"/>
            <w:hideMark/>
          </w:tcPr>
          <w:p w:rsidR="00B44E9B" w:rsidRPr="00895BA9" w:rsidRDefault="00532D95" w:rsidP="00B44E9B">
            <w:pPr>
              <w:rPr>
                <w:color w:val="000000"/>
                <w:lang w:val="en-GB" w:eastAsia="it-IT"/>
              </w:rPr>
            </w:pPr>
            <w:r w:rsidRPr="00532D95">
              <w:rPr>
                <w:color w:val="000000"/>
                <w:lang w:val="en-GB" w:eastAsia="it-IT"/>
              </w:rPr>
              <w:t>Year-on-year increase in the logarithm of firm sales</w:t>
            </w:r>
          </w:p>
        </w:tc>
      </w:tr>
      <w:tr w:rsidR="00CE557F" w:rsidRPr="004567AE" w:rsidTr="00B44E9B">
        <w:trPr>
          <w:trHeight w:val="315"/>
        </w:trPr>
        <w:tc>
          <w:tcPr>
            <w:tcW w:w="1942" w:type="pct"/>
            <w:tcBorders>
              <w:top w:val="nil"/>
              <w:left w:val="nil"/>
              <w:bottom w:val="nil"/>
              <w:right w:val="nil"/>
            </w:tcBorders>
            <w:shd w:val="clear" w:color="auto" w:fill="auto"/>
            <w:vAlign w:val="center"/>
            <w:hideMark/>
          </w:tcPr>
          <w:p w:rsidR="00B44E9B" w:rsidRPr="00895BA9" w:rsidRDefault="00532D95" w:rsidP="00B44E9B">
            <w:pPr>
              <w:rPr>
                <w:color w:val="000000"/>
                <w:lang w:val="en-GB" w:eastAsia="it-IT"/>
              </w:rPr>
            </w:pPr>
            <w:r w:rsidRPr="00532D95">
              <w:rPr>
                <w:color w:val="000000"/>
                <w:lang w:val="en-GB" w:eastAsia="it-IT"/>
              </w:rPr>
              <w:t>Employees growth</w:t>
            </w:r>
          </w:p>
        </w:tc>
        <w:tc>
          <w:tcPr>
            <w:tcW w:w="3058" w:type="pct"/>
            <w:tcBorders>
              <w:top w:val="nil"/>
              <w:left w:val="nil"/>
              <w:bottom w:val="nil"/>
              <w:right w:val="nil"/>
            </w:tcBorders>
            <w:shd w:val="clear" w:color="auto" w:fill="auto"/>
            <w:vAlign w:val="center"/>
            <w:hideMark/>
          </w:tcPr>
          <w:p w:rsidR="00B44E9B" w:rsidRPr="00895BA9" w:rsidRDefault="00532D95" w:rsidP="00B44E9B">
            <w:pPr>
              <w:rPr>
                <w:color w:val="000000"/>
                <w:lang w:val="en-GB" w:eastAsia="it-IT"/>
              </w:rPr>
            </w:pPr>
            <w:r w:rsidRPr="00532D95">
              <w:rPr>
                <w:color w:val="000000"/>
                <w:lang w:val="en-GB" w:eastAsia="it-IT"/>
              </w:rPr>
              <w:t>Year-on-year increase in the logarithm of employees</w:t>
            </w:r>
          </w:p>
        </w:tc>
      </w:tr>
      <w:tr w:rsidR="00CE557F" w:rsidRPr="004567AE" w:rsidTr="00B44E9B">
        <w:trPr>
          <w:trHeight w:val="315"/>
        </w:trPr>
        <w:tc>
          <w:tcPr>
            <w:tcW w:w="1942" w:type="pct"/>
            <w:tcBorders>
              <w:top w:val="nil"/>
              <w:left w:val="nil"/>
              <w:bottom w:val="nil"/>
              <w:right w:val="nil"/>
            </w:tcBorders>
            <w:shd w:val="clear" w:color="auto" w:fill="auto"/>
            <w:vAlign w:val="center"/>
            <w:hideMark/>
          </w:tcPr>
          <w:p w:rsidR="00B44E9B" w:rsidRPr="00895BA9" w:rsidRDefault="00532D95" w:rsidP="00B44E9B">
            <w:pPr>
              <w:rPr>
                <w:color w:val="000000"/>
                <w:lang w:val="en-GB" w:eastAsia="it-IT"/>
              </w:rPr>
            </w:pPr>
            <w:r w:rsidRPr="00532D95">
              <w:rPr>
                <w:color w:val="000000"/>
                <w:lang w:val="en-GB" w:eastAsia="it-IT"/>
              </w:rPr>
              <w:t>TFP growth</w:t>
            </w:r>
          </w:p>
        </w:tc>
        <w:tc>
          <w:tcPr>
            <w:tcW w:w="3058" w:type="pct"/>
            <w:tcBorders>
              <w:top w:val="nil"/>
              <w:left w:val="nil"/>
              <w:bottom w:val="nil"/>
              <w:right w:val="nil"/>
            </w:tcBorders>
            <w:shd w:val="clear" w:color="auto" w:fill="auto"/>
            <w:vAlign w:val="center"/>
            <w:hideMark/>
          </w:tcPr>
          <w:p w:rsidR="00B44E9B" w:rsidRPr="00895BA9" w:rsidRDefault="00532D95" w:rsidP="00B44E9B">
            <w:pPr>
              <w:rPr>
                <w:color w:val="000000"/>
                <w:lang w:val="en-GB" w:eastAsia="it-IT"/>
              </w:rPr>
            </w:pPr>
            <w:r w:rsidRPr="00532D95">
              <w:rPr>
                <w:color w:val="000000"/>
                <w:lang w:val="en-GB" w:eastAsia="it-IT"/>
              </w:rPr>
              <w:t>Year-on-year increase in TFP</w:t>
            </w:r>
          </w:p>
        </w:tc>
      </w:tr>
      <w:tr w:rsidR="00CE557F" w:rsidRPr="00895BA9" w:rsidTr="00B44E9B">
        <w:trPr>
          <w:trHeight w:val="315"/>
        </w:trPr>
        <w:tc>
          <w:tcPr>
            <w:tcW w:w="1942" w:type="pct"/>
            <w:tcBorders>
              <w:top w:val="single" w:sz="4" w:space="0" w:color="auto"/>
              <w:left w:val="nil"/>
              <w:bottom w:val="nil"/>
              <w:right w:val="nil"/>
            </w:tcBorders>
            <w:shd w:val="clear" w:color="auto" w:fill="auto"/>
            <w:vAlign w:val="center"/>
            <w:hideMark/>
          </w:tcPr>
          <w:p w:rsidR="00B44E9B" w:rsidRPr="00895BA9" w:rsidRDefault="00532D95" w:rsidP="00B44E9B">
            <w:pPr>
              <w:rPr>
                <w:b/>
                <w:bCs/>
                <w:i/>
                <w:iCs/>
                <w:color w:val="000000"/>
                <w:lang w:val="en-GB" w:eastAsia="it-IT"/>
              </w:rPr>
            </w:pPr>
            <w:r w:rsidRPr="00532D95">
              <w:rPr>
                <w:b/>
                <w:bCs/>
                <w:i/>
                <w:iCs/>
                <w:color w:val="000000"/>
                <w:lang w:val="en-GB" w:eastAsia="it-IT"/>
              </w:rPr>
              <w:t>Independent variables</w:t>
            </w:r>
          </w:p>
        </w:tc>
        <w:tc>
          <w:tcPr>
            <w:tcW w:w="3058" w:type="pct"/>
            <w:tcBorders>
              <w:top w:val="single" w:sz="4" w:space="0" w:color="auto"/>
              <w:left w:val="nil"/>
              <w:bottom w:val="nil"/>
              <w:right w:val="nil"/>
            </w:tcBorders>
            <w:shd w:val="clear" w:color="auto" w:fill="auto"/>
            <w:vAlign w:val="center"/>
            <w:hideMark/>
          </w:tcPr>
          <w:p w:rsidR="00B44E9B" w:rsidRPr="00895BA9" w:rsidRDefault="00532D95" w:rsidP="00B44E9B">
            <w:pPr>
              <w:rPr>
                <w:color w:val="000000"/>
                <w:lang w:val="en-GB" w:eastAsia="it-IT"/>
              </w:rPr>
            </w:pPr>
            <w:r w:rsidRPr="00532D95">
              <w:rPr>
                <w:color w:val="000000"/>
                <w:lang w:val="en-GB" w:eastAsia="it-IT"/>
              </w:rPr>
              <w:t> </w:t>
            </w:r>
          </w:p>
        </w:tc>
      </w:tr>
      <w:tr w:rsidR="00CE557F" w:rsidRPr="004567AE" w:rsidTr="00B44E9B">
        <w:trPr>
          <w:trHeight w:val="315"/>
        </w:trPr>
        <w:tc>
          <w:tcPr>
            <w:tcW w:w="1942" w:type="pct"/>
            <w:tcBorders>
              <w:top w:val="nil"/>
              <w:left w:val="nil"/>
              <w:bottom w:val="nil"/>
              <w:right w:val="nil"/>
            </w:tcBorders>
            <w:shd w:val="clear" w:color="auto" w:fill="auto"/>
            <w:vAlign w:val="center"/>
            <w:hideMark/>
          </w:tcPr>
          <w:p w:rsidR="00B44E9B" w:rsidRPr="00895BA9" w:rsidRDefault="00532D95" w:rsidP="00B44E9B">
            <w:pPr>
              <w:rPr>
                <w:color w:val="000000"/>
                <w:lang w:val="en-GB" w:eastAsia="it-IT"/>
              </w:rPr>
            </w:pPr>
            <w:r w:rsidRPr="00532D95">
              <w:rPr>
                <w:color w:val="000000"/>
                <w:lang w:val="en-GB" w:eastAsia="it-IT"/>
              </w:rPr>
              <w:t>Employee-owned</w:t>
            </w:r>
          </w:p>
        </w:tc>
        <w:tc>
          <w:tcPr>
            <w:tcW w:w="3058" w:type="pct"/>
            <w:tcBorders>
              <w:top w:val="nil"/>
              <w:left w:val="nil"/>
              <w:bottom w:val="nil"/>
              <w:right w:val="nil"/>
            </w:tcBorders>
            <w:shd w:val="clear" w:color="auto" w:fill="auto"/>
            <w:vAlign w:val="center"/>
            <w:hideMark/>
          </w:tcPr>
          <w:p w:rsidR="00B44E9B" w:rsidRPr="00895BA9" w:rsidRDefault="00532D95" w:rsidP="00B44E9B">
            <w:pPr>
              <w:rPr>
                <w:color w:val="000000"/>
                <w:lang w:val="en-GB" w:eastAsia="it-IT"/>
              </w:rPr>
            </w:pPr>
            <w:r w:rsidRPr="00532D95">
              <w:rPr>
                <w:color w:val="000000"/>
                <w:lang w:val="en-GB" w:eastAsia="it-IT"/>
              </w:rPr>
              <w:t>Dummy variable that takes the value of 1 if the firm is an employee-owned limited liability firm, or 0 otherwise</w:t>
            </w:r>
          </w:p>
        </w:tc>
      </w:tr>
      <w:tr w:rsidR="00CE557F" w:rsidRPr="004567AE" w:rsidTr="00B44E9B">
        <w:trPr>
          <w:trHeight w:val="315"/>
        </w:trPr>
        <w:tc>
          <w:tcPr>
            <w:tcW w:w="1942" w:type="pct"/>
            <w:tcBorders>
              <w:top w:val="nil"/>
              <w:left w:val="nil"/>
              <w:bottom w:val="nil"/>
              <w:right w:val="nil"/>
            </w:tcBorders>
            <w:shd w:val="clear" w:color="auto" w:fill="auto"/>
            <w:vAlign w:val="center"/>
            <w:hideMark/>
          </w:tcPr>
          <w:p w:rsidR="00B44E9B" w:rsidRPr="00895BA9" w:rsidRDefault="00D421B8" w:rsidP="00B44E9B">
            <w:pPr>
              <w:rPr>
                <w:color w:val="000000"/>
                <w:lang w:val="en-GB" w:eastAsia="it-IT"/>
              </w:rPr>
            </w:pPr>
            <w:r w:rsidRPr="00D421B8">
              <w:rPr>
                <w:color w:val="000000"/>
                <w:lang w:val="en-GB" w:eastAsia="it-IT"/>
              </w:rPr>
              <w:t>Size</w:t>
            </w:r>
          </w:p>
        </w:tc>
        <w:tc>
          <w:tcPr>
            <w:tcW w:w="3058" w:type="pct"/>
            <w:tcBorders>
              <w:top w:val="nil"/>
              <w:left w:val="nil"/>
              <w:bottom w:val="nil"/>
              <w:right w:val="nil"/>
            </w:tcBorders>
            <w:shd w:val="clear" w:color="auto" w:fill="auto"/>
            <w:vAlign w:val="center"/>
            <w:hideMark/>
          </w:tcPr>
          <w:p w:rsidR="005B7DE3" w:rsidRPr="00895BA9" w:rsidRDefault="00D421B8">
            <w:pPr>
              <w:rPr>
                <w:color w:val="000000"/>
                <w:lang w:val="en-GB" w:eastAsia="it-IT"/>
              </w:rPr>
            </w:pPr>
            <w:r w:rsidRPr="00D421B8">
              <w:rPr>
                <w:color w:val="000000"/>
                <w:lang w:val="en-GB" w:eastAsia="it-IT"/>
              </w:rPr>
              <w:t>Beginning-of-period total assets in thousand Euro</w:t>
            </w:r>
            <w:r w:rsidR="00CD5CF6">
              <w:rPr>
                <w:color w:val="000000"/>
                <w:lang w:val="en-GB" w:eastAsia="it-IT"/>
              </w:rPr>
              <w:t>s</w:t>
            </w:r>
            <w:r w:rsidR="00640B7E">
              <w:rPr>
                <w:color w:val="000000"/>
                <w:lang w:val="en-GB" w:eastAsia="it-IT"/>
              </w:rPr>
              <w:t>,</w:t>
            </w:r>
            <w:r w:rsidRPr="00D421B8">
              <w:rPr>
                <w:color w:val="000000"/>
                <w:lang w:val="en-GB" w:eastAsia="it-IT"/>
              </w:rPr>
              <w:t xml:space="preserve"> computed in logarithms</w:t>
            </w:r>
          </w:p>
        </w:tc>
      </w:tr>
      <w:tr w:rsidR="00CE557F" w:rsidRPr="00895BA9" w:rsidTr="00B44E9B">
        <w:trPr>
          <w:trHeight w:val="330"/>
        </w:trPr>
        <w:tc>
          <w:tcPr>
            <w:tcW w:w="1942" w:type="pct"/>
            <w:tcBorders>
              <w:top w:val="nil"/>
              <w:left w:val="nil"/>
              <w:bottom w:val="single" w:sz="8" w:space="0" w:color="auto"/>
              <w:right w:val="nil"/>
            </w:tcBorders>
            <w:shd w:val="clear" w:color="auto" w:fill="auto"/>
            <w:vAlign w:val="center"/>
            <w:hideMark/>
          </w:tcPr>
          <w:p w:rsidR="00B44E9B" w:rsidRPr="00895BA9" w:rsidRDefault="00D421B8" w:rsidP="00B44E9B">
            <w:pPr>
              <w:rPr>
                <w:color w:val="000000"/>
                <w:lang w:val="en-GB" w:eastAsia="it-IT"/>
              </w:rPr>
            </w:pPr>
            <w:r w:rsidRPr="00D421B8">
              <w:rPr>
                <w:color w:val="000000"/>
                <w:lang w:val="en-GB" w:eastAsia="it-IT"/>
              </w:rPr>
              <w:t>Age</w:t>
            </w:r>
          </w:p>
        </w:tc>
        <w:tc>
          <w:tcPr>
            <w:tcW w:w="3058" w:type="pct"/>
            <w:tcBorders>
              <w:top w:val="nil"/>
              <w:left w:val="nil"/>
              <w:bottom w:val="single" w:sz="8" w:space="0" w:color="auto"/>
              <w:right w:val="nil"/>
            </w:tcBorders>
            <w:shd w:val="clear" w:color="auto" w:fill="auto"/>
            <w:vAlign w:val="center"/>
            <w:hideMark/>
          </w:tcPr>
          <w:p w:rsidR="00B44E9B" w:rsidRPr="00895BA9" w:rsidRDefault="00D421B8" w:rsidP="00B44E9B">
            <w:pPr>
              <w:rPr>
                <w:color w:val="000000"/>
                <w:lang w:val="en-GB" w:eastAsia="it-IT"/>
              </w:rPr>
            </w:pPr>
            <w:r w:rsidRPr="00D421B8">
              <w:rPr>
                <w:color w:val="000000"/>
                <w:lang w:val="en-GB" w:eastAsia="it-IT"/>
              </w:rPr>
              <w:t>Logarithm of firm’s age</w:t>
            </w:r>
          </w:p>
        </w:tc>
      </w:tr>
    </w:tbl>
    <w:p w:rsidR="003533E5" w:rsidRDefault="003533E5" w:rsidP="00B44E9B">
      <w:pPr>
        <w:pStyle w:val="Ttulo1"/>
        <w:numPr>
          <w:ilvl w:val="0"/>
          <w:numId w:val="0"/>
        </w:numPr>
        <w:rPr>
          <w:rFonts w:ascii="Times New Roman" w:hAnsi="Times New Roman"/>
          <w:b w:val="0"/>
          <w:sz w:val="20"/>
          <w:szCs w:val="24"/>
          <w:lang w:val="en-GB"/>
        </w:rPr>
      </w:pPr>
    </w:p>
    <w:p w:rsidR="00B44E9B" w:rsidRPr="003533E5" w:rsidRDefault="00D421B8" w:rsidP="00B44E9B">
      <w:pPr>
        <w:pStyle w:val="Ttulo1"/>
        <w:numPr>
          <w:ilvl w:val="0"/>
          <w:numId w:val="0"/>
        </w:numPr>
        <w:rPr>
          <w:rFonts w:ascii="Times New Roman" w:hAnsi="Times New Roman"/>
          <w:b w:val="0"/>
          <w:sz w:val="20"/>
          <w:szCs w:val="24"/>
          <w:lang w:val="en-GB"/>
        </w:rPr>
      </w:pPr>
      <w:r w:rsidRPr="00D421B8">
        <w:rPr>
          <w:rFonts w:ascii="Times New Roman" w:hAnsi="Times New Roman"/>
          <w:b w:val="0"/>
          <w:sz w:val="20"/>
          <w:szCs w:val="24"/>
          <w:lang w:val="en-GB"/>
        </w:rPr>
        <w:t>Note: All original accounting variables were measured in</w:t>
      </w:r>
      <w:r w:rsidR="003533E5">
        <w:rPr>
          <w:rFonts w:ascii="Times New Roman" w:hAnsi="Times New Roman"/>
          <w:b w:val="0"/>
          <w:sz w:val="20"/>
          <w:szCs w:val="24"/>
          <w:lang w:val="en-GB"/>
        </w:rPr>
        <w:t xml:space="preserve"> t</w:t>
      </w:r>
      <w:r w:rsidRPr="00D421B8">
        <w:rPr>
          <w:rFonts w:ascii="Times New Roman" w:hAnsi="Times New Roman"/>
          <w:b w:val="0"/>
          <w:sz w:val="20"/>
          <w:szCs w:val="24"/>
          <w:lang w:val="en-GB"/>
        </w:rPr>
        <w:t>housand Euros in real terms.</w:t>
      </w:r>
    </w:p>
    <w:p w:rsidR="00B44E9B" w:rsidRPr="00895BA9" w:rsidRDefault="00D421B8" w:rsidP="00B44E9B">
      <w:pPr>
        <w:rPr>
          <w:kern w:val="32"/>
          <w:lang w:val="en-GB"/>
        </w:rPr>
      </w:pPr>
      <w:r w:rsidRPr="00D421B8">
        <w:rPr>
          <w:lang w:val="en-GB"/>
        </w:rPr>
        <w:br w:type="page"/>
      </w:r>
    </w:p>
    <w:p w:rsidR="00B44E9B" w:rsidRPr="00895BA9" w:rsidRDefault="00D421B8" w:rsidP="00B44E9B">
      <w:pPr>
        <w:pStyle w:val="Ttulo1"/>
        <w:numPr>
          <w:ilvl w:val="0"/>
          <w:numId w:val="0"/>
        </w:numPr>
        <w:rPr>
          <w:rFonts w:ascii="Times New Roman" w:hAnsi="Times New Roman"/>
          <w:sz w:val="24"/>
          <w:szCs w:val="24"/>
          <w:lang w:val="en-GB"/>
        </w:rPr>
      </w:pPr>
      <w:r w:rsidRPr="00D421B8">
        <w:rPr>
          <w:rFonts w:ascii="Times New Roman" w:hAnsi="Times New Roman"/>
          <w:i/>
          <w:sz w:val="24"/>
          <w:szCs w:val="24"/>
          <w:lang w:val="en-GB"/>
        </w:rPr>
        <w:lastRenderedPageBreak/>
        <w:t>Table 4.</w:t>
      </w:r>
      <w:r w:rsidRPr="00D421B8">
        <w:rPr>
          <w:rFonts w:ascii="Times New Roman" w:hAnsi="Times New Roman"/>
          <w:sz w:val="24"/>
          <w:szCs w:val="24"/>
          <w:lang w:val="en-GB"/>
        </w:rPr>
        <w:t xml:space="preserve"> </w:t>
      </w:r>
      <w:r w:rsidR="00532D95" w:rsidRPr="00532D95">
        <w:rPr>
          <w:rFonts w:ascii="Times New Roman" w:hAnsi="Times New Roman"/>
          <w:sz w:val="24"/>
          <w:szCs w:val="24"/>
          <w:lang w:val="en-GB"/>
        </w:rPr>
        <w:t>Descriptive statistics and univariate analysis</w:t>
      </w:r>
    </w:p>
    <w:tbl>
      <w:tblPr>
        <w:tblW w:w="4774" w:type="pct"/>
        <w:tblLayout w:type="fixed"/>
        <w:tblCellMar>
          <w:left w:w="70" w:type="dxa"/>
          <w:right w:w="70" w:type="dxa"/>
        </w:tblCellMar>
        <w:tblLook w:val="04A0"/>
      </w:tblPr>
      <w:tblGrid>
        <w:gridCol w:w="2908"/>
        <w:gridCol w:w="1038"/>
        <w:gridCol w:w="1121"/>
        <w:gridCol w:w="1224"/>
        <w:gridCol w:w="1151"/>
        <w:gridCol w:w="1207"/>
        <w:gridCol w:w="1282"/>
        <w:gridCol w:w="1302"/>
        <w:gridCol w:w="1309"/>
      </w:tblGrid>
      <w:tr w:rsidR="00CE557F" w:rsidRPr="00895BA9" w:rsidTr="00CE46BB">
        <w:trPr>
          <w:trHeight w:val="567"/>
        </w:trPr>
        <w:tc>
          <w:tcPr>
            <w:tcW w:w="1159" w:type="pct"/>
            <w:tcBorders>
              <w:top w:val="single" w:sz="8" w:space="0" w:color="auto"/>
              <w:left w:val="nil"/>
              <w:bottom w:val="single" w:sz="8" w:space="0" w:color="auto"/>
              <w:right w:val="nil"/>
            </w:tcBorders>
            <w:shd w:val="clear" w:color="auto" w:fill="auto"/>
            <w:vAlign w:val="center"/>
            <w:hideMark/>
          </w:tcPr>
          <w:p w:rsidR="00B44E9B" w:rsidRPr="00895BA9" w:rsidRDefault="00532D95" w:rsidP="005F0F3D">
            <w:pPr>
              <w:rPr>
                <w:i/>
                <w:color w:val="000000"/>
                <w:lang w:val="en-GB" w:eastAsia="it-IT"/>
              </w:rPr>
            </w:pPr>
            <w:r w:rsidRPr="00532D95">
              <w:rPr>
                <w:i/>
                <w:color w:val="000000"/>
                <w:lang w:val="en-GB" w:eastAsia="it-IT"/>
              </w:rPr>
              <w:t>Variable</w:t>
            </w:r>
          </w:p>
        </w:tc>
        <w:tc>
          <w:tcPr>
            <w:tcW w:w="414" w:type="pct"/>
            <w:tcBorders>
              <w:top w:val="single" w:sz="8" w:space="0" w:color="auto"/>
              <w:left w:val="nil"/>
              <w:bottom w:val="single" w:sz="8" w:space="0" w:color="auto"/>
              <w:right w:val="nil"/>
            </w:tcBorders>
            <w:vAlign w:val="center"/>
          </w:tcPr>
          <w:p w:rsidR="00B44E9B" w:rsidRPr="00895BA9" w:rsidRDefault="00532D95" w:rsidP="005F0F3D">
            <w:pPr>
              <w:rPr>
                <w:i/>
                <w:color w:val="000000"/>
                <w:lang w:val="en-GB" w:eastAsia="it-IT"/>
              </w:rPr>
            </w:pPr>
            <w:r w:rsidRPr="00532D95">
              <w:rPr>
                <w:i/>
                <w:color w:val="000000"/>
                <w:lang w:val="en-GB" w:eastAsia="it-IT"/>
              </w:rPr>
              <w:t>Obs.</w:t>
            </w:r>
          </w:p>
        </w:tc>
        <w:tc>
          <w:tcPr>
            <w:tcW w:w="447" w:type="pct"/>
            <w:tcBorders>
              <w:top w:val="single" w:sz="8" w:space="0" w:color="auto"/>
              <w:left w:val="nil"/>
              <w:bottom w:val="single" w:sz="8" w:space="0" w:color="auto"/>
              <w:right w:val="nil"/>
            </w:tcBorders>
            <w:vAlign w:val="center"/>
          </w:tcPr>
          <w:p w:rsidR="00B44E9B" w:rsidRPr="00895BA9" w:rsidRDefault="00532D95" w:rsidP="005F0F3D">
            <w:pPr>
              <w:rPr>
                <w:i/>
                <w:color w:val="000000"/>
                <w:lang w:val="en-GB" w:eastAsia="it-IT"/>
              </w:rPr>
            </w:pPr>
            <w:r w:rsidRPr="00532D95">
              <w:rPr>
                <w:i/>
                <w:color w:val="000000"/>
                <w:lang w:val="en-GB" w:eastAsia="it-IT"/>
              </w:rPr>
              <w:t>Mean</w:t>
            </w:r>
          </w:p>
        </w:tc>
        <w:tc>
          <w:tcPr>
            <w:tcW w:w="488" w:type="pct"/>
            <w:tcBorders>
              <w:top w:val="single" w:sz="8" w:space="0" w:color="auto"/>
              <w:left w:val="nil"/>
              <w:bottom w:val="single" w:sz="8" w:space="0" w:color="auto"/>
              <w:right w:val="nil"/>
            </w:tcBorders>
            <w:vAlign w:val="center"/>
          </w:tcPr>
          <w:p w:rsidR="00B44E9B" w:rsidRPr="00895BA9" w:rsidRDefault="00532D95" w:rsidP="005F0F3D">
            <w:pPr>
              <w:rPr>
                <w:i/>
                <w:color w:val="000000"/>
                <w:lang w:val="en-GB" w:eastAsia="it-IT"/>
              </w:rPr>
            </w:pPr>
            <w:r w:rsidRPr="00532D95">
              <w:rPr>
                <w:i/>
                <w:color w:val="000000"/>
                <w:lang w:val="en-GB" w:eastAsia="it-IT"/>
              </w:rPr>
              <w:t>Median</w:t>
            </w:r>
          </w:p>
        </w:tc>
        <w:tc>
          <w:tcPr>
            <w:tcW w:w="459" w:type="pct"/>
            <w:tcBorders>
              <w:top w:val="single" w:sz="8" w:space="0" w:color="auto"/>
              <w:left w:val="nil"/>
              <w:bottom w:val="single" w:sz="8" w:space="0" w:color="auto"/>
              <w:right w:val="nil"/>
            </w:tcBorders>
            <w:vAlign w:val="center"/>
          </w:tcPr>
          <w:p w:rsidR="00B44E9B" w:rsidRPr="00895BA9" w:rsidRDefault="00532D95" w:rsidP="005F0F3D">
            <w:pPr>
              <w:rPr>
                <w:i/>
                <w:color w:val="000000"/>
                <w:lang w:val="en-GB" w:eastAsia="it-IT"/>
              </w:rPr>
            </w:pPr>
            <w:r w:rsidRPr="00532D95">
              <w:rPr>
                <w:i/>
                <w:color w:val="000000"/>
                <w:lang w:val="en-GB" w:eastAsia="it-IT"/>
              </w:rPr>
              <w:t>Std. Dev.</w:t>
            </w:r>
          </w:p>
        </w:tc>
        <w:tc>
          <w:tcPr>
            <w:tcW w:w="481" w:type="pct"/>
            <w:tcBorders>
              <w:top w:val="single" w:sz="8" w:space="0" w:color="auto"/>
              <w:left w:val="nil"/>
              <w:bottom w:val="single" w:sz="8" w:space="0" w:color="auto"/>
              <w:right w:val="nil"/>
            </w:tcBorders>
            <w:shd w:val="clear" w:color="auto" w:fill="auto"/>
            <w:vAlign w:val="center"/>
            <w:hideMark/>
          </w:tcPr>
          <w:p w:rsidR="00B44E9B" w:rsidRPr="00895BA9" w:rsidRDefault="00532D95" w:rsidP="005F0F3D">
            <w:pPr>
              <w:rPr>
                <w:i/>
                <w:color w:val="000000"/>
                <w:lang w:val="en-GB" w:eastAsia="it-IT"/>
              </w:rPr>
            </w:pPr>
            <w:r w:rsidRPr="00532D95">
              <w:rPr>
                <w:i/>
                <w:color w:val="000000"/>
                <w:lang w:val="en-GB" w:eastAsia="it-IT"/>
              </w:rPr>
              <w:t>Control group</w:t>
            </w:r>
          </w:p>
        </w:tc>
        <w:tc>
          <w:tcPr>
            <w:tcW w:w="511" w:type="pct"/>
            <w:tcBorders>
              <w:top w:val="single" w:sz="8" w:space="0" w:color="auto"/>
              <w:left w:val="nil"/>
              <w:bottom w:val="single" w:sz="8" w:space="0" w:color="auto"/>
              <w:right w:val="nil"/>
            </w:tcBorders>
            <w:shd w:val="clear" w:color="auto" w:fill="auto"/>
            <w:vAlign w:val="center"/>
            <w:hideMark/>
          </w:tcPr>
          <w:p w:rsidR="00B44E9B" w:rsidRPr="00895BA9" w:rsidRDefault="00532D95" w:rsidP="008F34B0">
            <w:pPr>
              <w:rPr>
                <w:i/>
                <w:color w:val="000000"/>
                <w:lang w:val="en-GB" w:eastAsia="it-IT"/>
              </w:rPr>
            </w:pPr>
            <w:r w:rsidRPr="00532D95">
              <w:rPr>
                <w:i/>
                <w:color w:val="000000"/>
                <w:lang w:val="en-GB" w:eastAsia="it-IT"/>
              </w:rPr>
              <w:t>Employee-owned</w:t>
            </w:r>
          </w:p>
        </w:tc>
        <w:tc>
          <w:tcPr>
            <w:tcW w:w="519" w:type="pct"/>
            <w:tcBorders>
              <w:top w:val="single" w:sz="8" w:space="0" w:color="auto"/>
              <w:left w:val="nil"/>
              <w:bottom w:val="single" w:sz="8" w:space="0" w:color="auto"/>
              <w:right w:val="nil"/>
            </w:tcBorders>
            <w:shd w:val="clear" w:color="auto" w:fill="auto"/>
            <w:vAlign w:val="center"/>
            <w:hideMark/>
          </w:tcPr>
          <w:p w:rsidR="00B44E9B" w:rsidRPr="00895BA9" w:rsidRDefault="00532D95" w:rsidP="005F0F3D">
            <w:pPr>
              <w:rPr>
                <w:i/>
                <w:color w:val="000000"/>
                <w:lang w:val="en-GB" w:eastAsia="it-IT"/>
              </w:rPr>
            </w:pPr>
            <w:r w:rsidRPr="00532D95">
              <w:rPr>
                <w:i/>
                <w:color w:val="000000"/>
                <w:lang w:val="en-GB" w:eastAsia="it-IT"/>
              </w:rPr>
              <w:t>Difference</w:t>
            </w:r>
          </w:p>
        </w:tc>
        <w:tc>
          <w:tcPr>
            <w:tcW w:w="522" w:type="pct"/>
            <w:tcBorders>
              <w:top w:val="single" w:sz="8" w:space="0" w:color="auto"/>
              <w:left w:val="nil"/>
              <w:bottom w:val="single" w:sz="8" w:space="0" w:color="auto"/>
              <w:right w:val="nil"/>
            </w:tcBorders>
            <w:shd w:val="clear" w:color="auto" w:fill="auto"/>
            <w:vAlign w:val="center"/>
            <w:hideMark/>
          </w:tcPr>
          <w:p w:rsidR="00B44E9B" w:rsidRPr="00895BA9" w:rsidRDefault="00532D95" w:rsidP="005F0F3D">
            <w:pPr>
              <w:ind w:left="-31"/>
              <w:rPr>
                <w:i/>
                <w:color w:val="000000"/>
                <w:lang w:val="en-GB" w:eastAsia="it-IT"/>
              </w:rPr>
            </w:pPr>
            <w:r w:rsidRPr="00532D95">
              <w:rPr>
                <w:i/>
                <w:color w:val="000000"/>
                <w:lang w:val="en-GB" w:eastAsia="it-IT"/>
              </w:rPr>
              <w:t>Significance</w:t>
            </w:r>
          </w:p>
        </w:tc>
      </w:tr>
      <w:tr w:rsidR="00CE557F" w:rsidRPr="00895BA9" w:rsidTr="00CE46BB">
        <w:trPr>
          <w:trHeight w:val="318"/>
        </w:trPr>
        <w:tc>
          <w:tcPr>
            <w:tcW w:w="1159" w:type="pct"/>
            <w:tcBorders>
              <w:top w:val="nil"/>
              <w:left w:val="nil"/>
              <w:bottom w:val="nil"/>
              <w:right w:val="nil"/>
            </w:tcBorders>
            <w:shd w:val="clear" w:color="auto" w:fill="auto"/>
            <w:vAlign w:val="center"/>
            <w:hideMark/>
          </w:tcPr>
          <w:p w:rsidR="00B44E9B" w:rsidRPr="00895BA9" w:rsidRDefault="00532D95" w:rsidP="00B44E9B">
            <w:pPr>
              <w:rPr>
                <w:b/>
                <w:bCs/>
                <w:i/>
                <w:iCs/>
                <w:color w:val="000000"/>
                <w:lang w:val="en-GB" w:eastAsia="it-IT"/>
              </w:rPr>
            </w:pPr>
            <w:r w:rsidRPr="00532D95">
              <w:rPr>
                <w:b/>
                <w:bCs/>
                <w:i/>
                <w:iCs/>
                <w:color w:val="000000"/>
                <w:lang w:val="en-GB" w:eastAsia="it-IT"/>
              </w:rPr>
              <w:t>Resources</w:t>
            </w:r>
          </w:p>
        </w:tc>
        <w:tc>
          <w:tcPr>
            <w:tcW w:w="414" w:type="pct"/>
            <w:tcBorders>
              <w:top w:val="nil"/>
              <w:left w:val="nil"/>
              <w:bottom w:val="nil"/>
              <w:right w:val="nil"/>
            </w:tcBorders>
          </w:tcPr>
          <w:p w:rsidR="00B44E9B" w:rsidRPr="00895BA9" w:rsidRDefault="00B44E9B" w:rsidP="00B44E9B">
            <w:pPr>
              <w:rPr>
                <w:b/>
                <w:bCs/>
                <w:i/>
                <w:iCs/>
                <w:color w:val="000000"/>
                <w:lang w:val="en-GB" w:eastAsia="it-IT"/>
              </w:rPr>
            </w:pPr>
          </w:p>
        </w:tc>
        <w:tc>
          <w:tcPr>
            <w:tcW w:w="447" w:type="pct"/>
            <w:tcBorders>
              <w:top w:val="nil"/>
              <w:left w:val="nil"/>
              <w:bottom w:val="nil"/>
              <w:right w:val="nil"/>
            </w:tcBorders>
          </w:tcPr>
          <w:p w:rsidR="00B44E9B" w:rsidRPr="00895BA9" w:rsidRDefault="00B44E9B" w:rsidP="00B44E9B">
            <w:pPr>
              <w:rPr>
                <w:b/>
                <w:bCs/>
                <w:i/>
                <w:iCs/>
                <w:color w:val="000000"/>
                <w:lang w:val="en-GB" w:eastAsia="it-IT"/>
              </w:rPr>
            </w:pPr>
          </w:p>
        </w:tc>
        <w:tc>
          <w:tcPr>
            <w:tcW w:w="488" w:type="pct"/>
            <w:tcBorders>
              <w:top w:val="nil"/>
              <w:left w:val="nil"/>
              <w:bottom w:val="nil"/>
              <w:right w:val="nil"/>
            </w:tcBorders>
          </w:tcPr>
          <w:p w:rsidR="00B44E9B" w:rsidRPr="00895BA9" w:rsidRDefault="00B44E9B" w:rsidP="00B44E9B">
            <w:pPr>
              <w:rPr>
                <w:b/>
                <w:bCs/>
                <w:i/>
                <w:iCs/>
                <w:color w:val="000000"/>
                <w:lang w:val="en-GB" w:eastAsia="it-IT"/>
              </w:rPr>
            </w:pPr>
          </w:p>
        </w:tc>
        <w:tc>
          <w:tcPr>
            <w:tcW w:w="459" w:type="pct"/>
            <w:tcBorders>
              <w:top w:val="nil"/>
              <w:left w:val="nil"/>
              <w:bottom w:val="nil"/>
              <w:right w:val="nil"/>
            </w:tcBorders>
          </w:tcPr>
          <w:p w:rsidR="00B44E9B" w:rsidRPr="00895BA9" w:rsidRDefault="00B44E9B" w:rsidP="00B44E9B">
            <w:pPr>
              <w:rPr>
                <w:b/>
                <w:bCs/>
                <w:i/>
                <w:iCs/>
                <w:color w:val="000000"/>
                <w:lang w:val="en-GB" w:eastAsia="it-IT"/>
              </w:rPr>
            </w:pPr>
          </w:p>
        </w:tc>
        <w:tc>
          <w:tcPr>
            <w:tcW w:w="481" w:type="pct"/>
            <w:tcBorders>
              <w:top w:val="nil"/>
              <w:left w:val="nil"/>
              <w:bottom w:val="nil"/>
              <w:right w:val="nil"/>
            </w:tcBorders>
            <w:shd w:val="clear" w:color="auto" w:fill="auto"/>
            <w:vAlign w:val="center"/>
            <w:hideMark/>
          </w:tcPr>
          <w:p w:rsidR="00B44E9B" w:rsidRPr="00895BA9" w:rsidRDefault="00B44E9B" w:rsidP="00B44E9B">
            <w:pPr>
              <w:rPr>
                <w:b/>
                <w:bCs/>
                <w:i/>
                <w:iCs/>
                <w:color w:val="000000"/>
                <w:lang w:val="en-GB" w:eastAsia="it-IT"/>
              </w:rPr>
            </w:pPr>
          </w:p>
        </w:tc>
        <w:tc>
          <w:tcPr>
            <w:tcW w:w="511" w:type="pct"/>
            <w:tcBorders>
              <w:top w:val="nil"/>
              <w:left w:val="nil"/>
              <w:bottom w:val="nil"/>
              <w:right w:val="nil"/>
            </w:tcBorders>
            <w:shd w:val="clear" w:color="auto" w:fill="auto"/>
            <w:vAlign w:val="center"/>
            <w:hideMark/>
          </w:tcPr>
          <w:p w:rsidR="00B44E9B" w:rsidRPr="00895BA9" w:rsidRDefault="00B44E9B" w:rsidP="00B44E9B">
            <w:pPr>
              <w:rPr>
                <w:sz w:val="20"/>
                <w:szCs w:val="20"/>
                <w:lang w:val="en-GB" w:eastAsia="it-IT"/>
              </w:rPr>
            </w:pPr>
          </w:p>
        </w:tc>
        <w:tc>
          <w:tcPr>
            <w:tcW w:w="519" w:type="pct"/>
            <w:tcBorders>
              <w:top w:val="nil"/>
              <w:left w:val="nil"/>
              <w:bottom w:val="nil"/>
              <w:right w:val="nil"/>
            </w:tcBorders>
            <w:shd w:val="clear" w:color="auto" w:fill="auto"/>
            <w:vAlign w:val="center"/>
            <w:hideMark/>
          </w:tcPr>
          <w:p w:rsidR="00B44E9B" w:rsidRPr="00895BA9" w:rsidRDefault="00B44E9B" w:rsidP="00B44E9B">
            <w:pPr>
              <w:rPr>
                <w:sz w:val="20"/>
                <w:szCs w:val="20"/>
                <w:lang w:val="en-GB" w:eastAsia="it-IT"/>
              </w:rPr>
            </w:pPr>
          </w:p>
        </w:tc>
        <w:tc>
          <w:tcPr>
            <w:tcW w:w="522" w:type="pct"/>
            <w:tcBorders>
              <w:top w:val="nil"/>
              <w:left w:val="nil"/>
              <w:bottom w:val="nil"/>
              <w:right w:val="nil"/>
            </w:tcBorders>
            <w:shd w:val="clear" w:color="auto" w:fill="auto"/>
            <w:vAlign w:val="center"/>
            <w:hideMark/>
          </w:tcPr>
          <w:p w:rsidR="00B44E9B" w:rsidRPr="00895BA9" w:rsidRDefault="00B44E9B" w:rsidP="00B44E9B">
            <w:pPr>
              <w:rPr>
                <w:sz w:val="20"/>
                <w:szCs w:val="20"/>
                <w:lang w:val="en-GB" w:eastAsia="it-IT"/>
              </w:rPr>
            </w:pPr>
          </w:p>
        </w:tc>
      </w:tr>
      <w:tr w:rsidR="00F70C8B" w:rsidRPr="00895BA9" w:rsidTr="00CE46BB">
        <w:trPr>
          <w:trHeight w:val="315"/>
        </w:trPr>
        <w:tc>
          <w:tcPr>
            <w:tcW w:w="1159" w:type="pct"/>
            <w:tcBorders>
              <w:top w:val="nil"/>
              <w:left w:val="nil"/>
              <w:bottom w:val="nil"/>
              <w:right w:val="nil"/>
            </w:tcBorders>
            <w:shd w:val="clear" w:color="auto" w:fill="auto"/>
            <w:vAlign w:val="center"/>
            <w:hideMark/>
          </w:tcPr>
          <w:p w:rsidR="00972CA6" w:rsidRDefault="00D421B8">
            <w:pPr>
              <w:jc w:val="both"/>
              <w:rPr>
                <w:i/>
                <w:color w:val="000000"/>
                <w:lang w:val="en-GB" w:eastAsia="it-IT"/>
              </w:rPr>
            </w:pPr>
            <w:r w:rsidRPr="00D421B8">
              <w:rPr>
                <w:i/>
                <w:color w:val="000000"/>
                <w:lang w:val="en-GB" w:eastAsia="it-IT"/>
              </w:rPr>
              <w:t>Capital</w:t>
            </w:r>
          </w:p>
        </w:tc>
        <w:tc>
          <w:tcPr>
            <w:tcW w:w="414" w:type="pct"/>
            <w:tcBorders>
              <w:top w:val="nil"/>
              <w:left w:val="nil"/>
              <w:bottom w:val="nil"/>
              <w:right w:val="nil"/>
            </w:tcBorders>
            <w:vAlign w:val="center"/>
          </w:tcPr>
          <w:p w:rsidR="00E72F1F" w:rsidRPr="00F70C8B" w:rsidRDefault="00E72F1F" w:rsidP="00B44E9B">
            <w:pPr>
              <w:jc w:val="center"/>
              <w:rPr>
                <w:lang w:val="en-GB" w:eastAsia="it-IT"/>
              </w:rPr>
            </w:pPr>
            <w:r w:rsidRPr="00F70C8B">
              <w:rPr>
                <w:lang w:val="it-IT" w:eastAsia="it-IT"/>
              </w:rPr>
              <w:t>48,633</w:t>
            </w:r>
          </w:p>
        </w:tc>
        <w:tc>
          <w:tcPr>
            <w:tcW w:w="447" w:type="pct"/>
            <w:tcBorders>
              <w:top w:val="nil"/>
              <w:left w:val="nil"/>
              <w:bottom w:val="nil"/>
              <w:right w:val="nil"/>
            </w:tcBorders>
            <w:vAlign w:val="center"/>
          </w:tcPr>
          <w:p w:rsidR="00E72F1F" w:rsidRPr="00F70C8B" w:rsidRDefault="00E72F1F" w:rsidP="00B44E9B">
            <w:pPr>
              <w:jc w:val="center"/>
              <w:rPr>
                <w:lang w:val="en-GB" w:eastAsia="it-IT"/>
              </w:rPr>
            </w:pPr>
            <w:r w:rsidRPr="00F70C8B">
              <w:rPr>
                <w:lang w:val="it-IT" w:eastAsia="it-IT"/>
              </w:rPr>
              <w:t>247,358</w:t>
            </w:r>
          </w:p>
        </w:tc>
        <w:tc>
          <w:tcPr>
            <w:tcW w:w="488" w:type="pct"/>
            <w:tcBorders>
              <w:top w:val="nil"/>
              <w:left w:val="nil"/>
              <w:bottom w:val="nil"/>
              <w:right w:val="nil"/>
            </w:tcBorders>
            <w:vAlign w:val="center"/>
          </w:tcPr>
          <w:p w:rsidR="00E72F1F" w:rsidRPr="00F70C8B" w:rsidRDefault="00E72F1F" w:rsidP="00B44E9B">
            <w:pPr>
              <w:jc w:val="center"/>
              <w:rPr>
                <w:lang w:val="en-GB" w:eastAsia="it-IT"/>
              </w:rPr>
            </w:pPr>
            <w:r w:rsidRPr="00F70C8B">
              <w:rPr>
                <w:lang w:val="it-IT" w:eastAsia="it-IT"/>
              </w:rPr>
              <w:t>48,838</w:t>
            </w:r>
          </w:p>
        </w:tc>
        <w:tc>
          <w:tcPr>
            <w:tcW w:w="459" w:type="pct"/>
            <w:tcBorders>
              <w:top w:val="nil"/>
              <w:left w:val="nil"/>
              <w:bottom w:val="nil"/>
              <w:right w:val="nil"/>
            </w:tcBorders>
            <w:vAlign w:val="center"/>
          </w:tcPr>
          <w:p w:rsidR="00E72F1F" w:rsidRPr="00F70C8B" w:rsidRDefault="00E72F1F" w:rsidP="00B44E9B">
            <w:pPr>
              <w:jc w:val="center"/>
              <w:rPr>
                <w:lang w:val="en-GB" w:eastAsia="it-IT"/>
              </w:rPr>
            </w:pPr>
            <w:r w:rsidRPr="00F70C8B">
              <w:rPr>
                <w:lang w:val="it-IT" w:eastAsia="it-IT"/>
              </w:rPr>
              <w:t>4,183,872</w:t>
            </w:r>
          </w:p>
        </w:tc>
        <w:tc>
          <w:tcPr>
            <w:tcW w:w="481" w:type="pct"/>
            <w:tcBorders>
              <w:top w:val="nil"/>
              <w:left w:val="nil"/>
              <w:bottom w:val="nil"/>
              <w:right w:val="nil"/>
            </w:tcBorders>
            <w:shd w:val="clear" w:color="auto" w:fill="auto"/>
            <w:noWrap/>
            <w:vAlign w:val="center"/>
            <w:hideMark/>
          </w:tcPr>
          <w:p w:rsidR="00E72F1F" w:rsidRPr="00F70C8B" w:rsidRDefault="00E72F1F" w:rsidP="00B44E9B">
            <w:pPr>
              <w:jc w:val="center"/>
              <w:rPr>
                <w:lang w:val="en-GB" w:eastAsia="it-IT"/>
              </w:rPr>
            </w:pPr>
            <w:r w:rsidRPr="00F70C8B">
              <w:rPr>
                <w:lang w:val="it-IT" w:eastAsia="it-IT"/>
              </w:rPr>
              <w:t>272,428</w:t>
            </w:r>
          </w:p>
        </w:tc>
        <w:tc>
          <w:tcPr>
            <w:tcW w:w="511" w:type="pct"/>
            <w:tcBorders>
              <w:top w:val="nil"/>
              <w:left w:val="nil"/>
              <w:bottom w:val="nil"/>
              <w:right w:val="nil"/>
            </w:tcBorders>
            <w:shd w:val="clear" w:color="auto" w:fill="auto"/>
            <w:noWrap/>
            <w:vAlign w:val="center"/>
            <w:hideMark/>
          </w:tcPr>
          <w:p w:rsidR="00E72F1F" w:rsidRPr="00F70C8B" w:rsidRDefault="00E72F1F" w:rsidP="00B44E9B">
            <w:pPr>
              <w:jc w:val="center"/>
              <w:rPr>
                <w:lang w:val="en-GB" w:eastAsia="it-IT"/>
              </w:rPr>
            </w:pPr>
            <w:r w:rsidRPr="00F70C8B">
              <w:rPr>
                <w:lang w:val="it-IT" w:eastAsia="it-IT"/>
              </w:rPr>
              <w:t>215,917</w:t>
            </w:r>
          </w:p>
        </w:tc>
        <w:tc>
          <w:tcPr>
            <w:tcW w:w="519" w:type="pct"/>
            <w:tcBorders>
              <w:top w:val="nil"/>
              <w:left w:val="nil"/>
              <w:bottom w:val="nil"/>
              <w:right w:val="nil"/>
            </w:tcBorders>
            <w:shd w:val="clear" w:color="auto" w:fill="auto"/>
            <w:noWrap/>
            <w:vAlign w:val="center"/>
            <w:hideMark/>
          </w:tcPr>
          <w:p w:rsidR="00E72F1F" w:rsidRPr="00F70C8B" w:rsidRDefault="00E72F1F" w:rsidP="00B44E9B">
            <w:pPr>
              <w:jc w:val="center"/>
              <w:rPr>
                <w:lang w:val="en-GB" w:eastAsia="it-IT"/>
              </w:rPr>
            </w:pPr>
            <w:r w:rsidRPr="00F70C8B">
              <w:rPr>
                <w:lang w:val="it-IT" w:eastAsia="it-IT"/>
              </w:rPr>
              <w:t>-56,511</w:t>
            </w:r>
          </w:p>
        </w:tc>
        <w:tc>
          <w:tcPr>
            <w:tcW w:w="522" w:type="pct"/>
            <w:tcBorders>
              <w:top w:val="nil"/>
              <w:left w:val="nil"/>
              <w:bottom w:val="nil"/>
              <w:right w:val="nil"/>
            </w:tcBorders>
            <w:shd w:val="clear" w:color="auto" w:fill="auto"/>
            <w:noWrap/>
            <w:vAlign w:val="center"/>
            <w:hideMark/>
          </w:tcPr>
          <w:p w:rsidR="00E72F1F" w:rsidRPr="00F70C8B" w:rsidRDefault="00E72F1F" w:rsidP="00B44E9B">
            <w:pPr>
              <w:jc w:val="center"/>
              <w:rPr>
                <w:lang w:val="en-GB" w:eastAsia="it-IT"/>
              </w:rPr>
            </w:pPr>
            <w:r w:rsidRPr="00F70C8B">
              <w:rPr>
                <w:lang w:val="it-IT" w:eastAsia="it-IT"/>
              </w:rPr>
              <w:t>*</w:t>
            </w:r>
          </w:p>
        </w:tc>
      </w:tr>
      <w:tr w:rsidR="00F70C8B" w:rsidRPr="00895BA9" w:rsidTr="00CE46BB">
        <w:trPr>
          <w:trHeight w:val="315"/>
        </w:trPr>
        <w:tc>
          <w:tcPr>
            <w:tcW w:w="1159" w:type="pct"/>
            <w:tcBorders>
              <w:top w:val="nil"/>
              <w:left w:val="nil"/>
              <w:bottom w:val="nil"/>
              <w:right w:val="nil"/>
            </w:tcBorders>
            <w:shd w:val="clear" w:color="auto" w:fill="auto"/>
            <w:vAlign w:val="center"/>
            <w:hideMark/>
          </w:tcPr>
          <w:p w:rsidR="00972CA6" w:rsidRDefault="00D421B8">
            <w:pPr>
              <w:jc w:val="both"/>
              <w:rPr>
                <w:i/>
                <w:color w:val="000000"/>
                <w:lang w:val="en-GB" w:eastAsia="it-IT"/>
              </w:rPr>
            </w:pPr>
            <w:r w:rsidRPr="00D421B8">
              <w:rPr>
                <w:i/>
                <w:color w:val="000000"/>
                <w:lang w:val="en-GB" w:eastAsia="it-IT"/>
              </w:rPr>
              <w:t>Employees</w:t>
            </w:r>
          </w:p>
        </w:tc>
        <w:tc>
          <w:tcPr>
            <w:tcW w:w="414" w:type="pct"/>
            <w:tcBorders>
              <w:top w:val="nil"/>
              <w:left w:val="nil"/>
              <w:bottom w:val="nil"/>
              <w:right w:val="nil"/>
            </w:tcBorders>
            <w:vAlign w:val="center"/>
          </w:tcPr>
          <w:p w:rsidR="00E72F1F" w:rsidRPr="00F70C8B" w:rsidRDefault="00E72F1F" w:rsidP="00B44E9B">
            <w:pPr>
              <w:jc w:val="center"/>
              <w:rPr>
                <w:lang w:val="en-GB" w:eastAsia="it-IT"/>
              </w:rPr>
            </w:pPr>
            <w:r w:rsidRPr="00F70C8B">
              <w:rPr>
                <w:lang w:val="it-IT" w:eastAsia="it-IT"/>
              </w:rPr>
              <w:t>48,633</w:t>
            </w:r>
          </w:p>
        </w:tc>
        <w:tc>
          <w:tcPr>
            <w:tcW w:w="447" w:type="pct"/>
            <w:tcBorders>
              <w:top w:val="nil"/>
              <w:left w:val="nil"/>
              <w:bottom w:val="nil"/>
              <w:right w:val="nil"/>
            </w:tcBorders>
            <w:vAlign w:val="center"/>
          </w:tcPr>
          <w:p w:rsidR="00E72F1F" w:rsidRPr="00F70C8B" w:rsidRDefault="00E72F1F" w:rsidP="00B44E9B">
            <w:pPr>
              <w:jc w:val="center"/>
              <w:rPr>
                <w:lang w:val="en-GB" w:eastAsia="it-IT"/>
              </w:rPr>
            </w:pPr>
            <w:r w:rsidRPr="00F70C8B">
              <w:rPr>
                <w:lang w:val="it-IT" w:eastAsia="it-IT"/>
              </w:rPr>
              <w:t>8.596</w:t>
            </w:r>
          </w:p>
        </w:tc>
        <w:tc>
          <w:tcPr>
            <w:tcW w:w="488" w:type="pct"/>
            <w:tcBorders>
              <w:top w:val="nil"/>
              <w:left w:val="nil"/>
              <w:bottom w:val="nil"/>
              <w:right w:val="nil"/>
            </w:tcBorders>
            <w:vAlign w:val="center"/>
          </w:tcPr>
          <w:p w:rsidR="00E72F1F" w:rsidRPr="00F70C8B" w:rsidRDefault="00E72F1F" w:rsidP="00B44E9B">
            <w:pPr>
              <w:jc w:val="center"/>
              <w:rPr>
                <w:lang w:val="en-GB" w:eastAsia="it-IT"/>
              </w:rPr>
            </w:pPr>
            <w:r w:rsidRPr="00F70C8B">
              <w:rPr>
                <w:lang w:val="it-IT" w:eastAsia="it-IT"/>
              </w:rPr>
              <w:t>4.000</w:t>
            </w:r>
          </w:p>
        </w:tc>
        <w:tc>
          <w:tcPr>
            <w:tcW w:w="459" w:type="pct"/>
            <w:tcBorders>
              <w:top w:val="nil"/>
              <w:left w:val="nil"/>
              <w:bottom w:val="nil"/>
              <w:right w:val="nil"/>
            </w:tcBorders>
            <w:vAlign w:val="center"/>
          </w:tcPr>
          <w:p w:rsidR="00E72F1F" w:rsidRPr="00F70C8B" w:rsidRDefault="00E72F1F" w:rsidP="00B44E9B">
            <w:pPr>
              <w:jc w:val="center"/>
              <w:rPr>
                <w:lang w:val="en-GB" w:eastAsia="it-IT"/>
              </w:rPr>
            </w:pPr>
            <w:r w:rsidRPr="00F70C8B">
              <w:rPr>
                <w:lang w:val="it-IT" w:eastAsia="it-IT"/>
              </w:rPr>
              <w:t>29.770</w:t>
            </w:r>
          </w:p>
        </w:tc>
        <w:tc>
          <w:tcPr>
            <w:tcW w:w="481" w:type="pct"/>
            <w:tcBorders>
              <w:top w:val="nil"/>
              <w:left w:val="nil"/>
              <w:bottom w:val="nil"/>
              <w:right w:val="nil"/>
            </w:tcBorders>
            <w:shd w:val="clear" w:color="auto" w:fill="auto"/>
            <w:noWrap/>
            <w:vAlign w:val="center"/>
            <w:hideMark/>
          </w:tcPr>
          <w:p w:rsidR="00E72F1F" w:rsidRPr="00F70C8B" w:rsidRDefault="00E72F1F" w:rsidP="00B44E9B">
            <w:pPr>
              <w:jc w:val="center"/>
              <w:rPr>
                <w:lang w:val="en-GB" w:eastAsia="it-IT"/>
              </w:rPr>
            </w:pPr>
            <w:r w:rsidRPr="00F70C8B">
              <w:rPr>
                <w:lang w:val="it-IT" w:eastAsia="it-IT"/>
              </w:rPr>
              <w:t>9.650</w:t>
            </w:r>
          </w:p>
        </w:tc>
        <w:tc>
          <w:tcPr>
            <w:tcW w:w="511" w:type="pct"/>
            <w:tcBorders>
              <w:top w:val="nil"/>
              <w:left w:val="nil"/>
              <w:bottom w:val="nil"/>
              <w:right w:val="nil"/>
            </w:tcBorders>
            <w:shd w:val="clear" w:color="auto" w:fill="auto"/>
            <w:noWrap/>
            <w:vAlign w:val="center"/>
            <w:hideMark/>
          </w:tcPr>
          <w:p w:rsidR="00E72F1F" w:rsidRPr="00F70C8B" w:rsidRDefault="00E72F1F" w:rsidP="00B44E9B">
            <w:pPr>
              <w:jc w:val="center"/>
              <w:rPr>
                <w:lang w:val="en-GB" w:eastAsia="it-IT"/>
              </w:rPr>
            </w:pPr>
            <w:r w:rsidRPr="00F70C8B">
              <w:rPr>
                <w:lang w:val="it-IT" w:eastAsia="it-IT"/>
              </w:rPr>
              <w:t>7.275</w:t>
            </w:r>
          </w:p>
        </w:tc>
        <w:tc>
          <w:tcPr>
            <w:tcW w:w="519" w:type="pct"/>
            <w:tcBorders>
              <w:top w:val="nil"/>
              <w:left w:val="nil"/>
              <w:bottom w:val="nil"/>
              <w:right w:val="nil"/>
            </w:tcBorders>
            <w:shd w:val="clear" w:color="auto" w:fill="auto"/>
            <w:noWrap/>
            <w:vAlign w:val="center"/>
            <w:hideMark/>
          </w:tcPr>
          <w:p w:rsidR="00E72F1F" w:rsidRPr="00F70C8B" w:rsidRDefault="00E72F1F" w:rsidP="00B44E9B">
            <w:pPr>
              <w:jc w:val="center"/>
              <w:rPr>
                <w:lang w:val="en-GB" w:eastAsia="it-IT"/>
              </w:rPr>
            </w:pPr>
            <w:r w:rsidRPr="00F70C8B">
              <w:rPr>
                <w:lang w:val="it-IT" w:eastAsia="it-IT"/>
              </w:rPr>
              <w:t>-2.375</w:t>
            </w:r>
          </w:p>
        </w:tc>
        <w:tc>
          <w:tcPr>
            <w:tcW w:w="522" w:type="pct"/>
            <w:tcBorders>
              <w:top w:val="nil"/>
              <w:left w:val="nil"/>
              <w:bottom w:val="nil"/>
              <w:right w:val="nil"/>
            </w:tcBorders>
            <w:shd w:val="clear" w:color="auto" w:fill="auto"/>
            <w:noWrap/>
            <w:vAlign w:val="center"/>
            <w:hideMark/>
          </w:tcPr>
          <w:p w:rsidR="00E72F1F" w:rsidRPr="00F70C8B" w:rsidRDefault="00E72F1F" w:rsidP="00B44E9B">
            <w:pPr>
              <w:jc w:val="center"/>
              <w:rPr>
                <w:lang w:val="en-GB" w:eastAsia="it-IT"/>
              </w:rPr>
            </w:pPr>
            <w:r w:rsidRPr="00F70C8B">
              <w:rPr>
                <w:lang w:val="it-IT" w:eastAsia="it-IT"/>
              </w:rPr>
              <w:t>***</w:t>
            </w:r>
          </w:p>
        </w:tc>
      </w:tr>
      <w:tr w:rsidR="00E72F1F" w:rsidRPr="00895BA9" w:rsidTr="00CE46BB">
        <w:trPr>
          <w:trHeight w:val="315"/>
        </w:trPr>
        <w:tc>
          <w:tcPr>
            <w:tcW w:w="1159" w:type="pct"/>
            <w:tcBorders>
              <w:top w:val="nil"/>
              <w:left w:val="nil"/>
              <w:bottom w:val="nil"/>
              <w:right w:val="nil"/>
            </w:tcBorders>
            <w:shd w:val="clear" w:color="auto" w:fill="auto"/>
            <w:vAlign w:val="center"/>
            <w:hideMark/>
          </w:tcPr>
          <w:p w:rsidR="00972CA6" w:rsidRDefault="00D421B8">
            <w:pPr>
              <w:jc w:val="both"/>
              <w:rPr>
                <w:i/>
                <w:color w:val="000000"/>
                <w:lang w:val="en-GB" w:eastAsia="it-IT"/>
              </w:rPr>
            </w:pPr>
            <w:r w:rsidRPr="00D421B8">
              <w:rPr>
                <w:i/>
                <w:color w:val="000000"/>
                <w:lang w:val="en-GB" w:eastAsia="it-IT"/>
              </w:rPr>
              <w:t>Investment rate</w:t>
            </w:r>
          </w:p>
        </w:tc>
        <w:tc>
          <w:tcPr>
            <w:tcW w:w="414" w:type="pct"/>
            <w:tcBorders>
              <w:top w:val="nil"/>
              <w:left w:val="nil"/>
              <w:bottom w:val="nil"/>
              <w:right w:val="nil"/>
            </w:tcBorders>
            <w:vAlign w:val="center"/>
          </w:tcPr>
          <w:p w:rsidR="00E72F1F" w:rsidRPr="00895BA9" w:rsidRDefault="00E72F1F" w:rsidP="00B44E9B">
            <w:pPr>
              <w:jc w:val="center"/>
              <w:rPr>
                <w:color w:val="000000"/>
                <w:lang w:val="en-GB" w:eastAsia="it-IT"/>
              </w:rPr>
            </w:pPr>
            <w:r w:rsidRPr="00D45757">
              <w:rPr>
                <w:color w:val="000000"/>
                <w:lang w:val="it-IT" w:eastAsia="it-IT"/>
              </w:rPr>
              <w:t>48,633</w:t>
            </w:r>
          </w:p>
        </w:tc>
        <w:tc>
          <w:tcPr>
            <w:tcW w:w="447" w:type="pct"/>
            <w:tcBorders>
              <w:top w:val="nil"/>
              <w:left w:val="nil"/>
              <w:bottom w:val="nil"/>
              <w:right w:val="nil"/>
            </w:tcBorders>
            <w:vAlign w:val="center"/>
          </w:tcPr>
          <w:p w:rsidR="00E72F1F" w:rsidRPr="00895BA9" w:rsidRDefault="00E72F1F" w:rsidP="00B44E9B">
            <w:pPr>
              <w:jc w:val="center"/>
              <w:rPr>
                <w:color w:val="000000"/>
                <w:lang w:val="en-GB" w:eastAsia="it-IT"/>
              </w:rPr>
            </w:pPr>
            <w:r w:rsidRPr="00D45757">
              <w:rPr>
                <w:color w:val="000000"/>
                <w:lang w:val="it-IT" w:eastAsia="it-IT"/>
              </w:rPr>
              <w:t>0.074</w:t>
            </w:r>
          </w:p>
        </w:tc>
        <w:tc>
          <w:tcPr>
            <w:tcW w:w="488" w:type="pct"/>
            <w:tcBorders>
              <w:top w:val="nil"/>
              <w:left w:val="nil"/>
              <w:bottom w:val="nil"/>
              <w:right w:val="nil"/>
            </w:tcBorders>
            <w:vAlign w:val="center"/>
          </w:tcPr>
          <w:p w:rsidR="00E72F1F" w:rsidRPr="00895BA9" w:rsidRDefault="00E72F1F" w:rsidP="00B44E9B">
            <w:pPr>
              <w:jc w:val="center"/>
              <w:rPr>
                <w:color w:val="000000"/>
                <w:lang w:val="en-GB" w:eastAsia="it-IT"/>
              </w:rPr>
            </w:pPr>
            <w:r w:rsidRPr="00D45757">
              <w:rPr>
                <w:color w:val="000000"/>
                <w:lang w:val="it-IT" w:eastAsia="it-IT"/>
              </w:rPr>
              <w:t>0.005</w:t>
            </w:r>
          </w:p>
        </w:tc>
        <w:tc>
          <w:tcPr>
            <w:tcW w:w="459" w:type="pct"/>
            <w:tcBorders>
              <w:top w:val="nil"/>
              <w:left w:val="nil"/>
              <w:bottom w:val="nil"/>
              <w:right w:val="nil"/>
            </w:tcBorders>
            <w:vAlign w:val="center"/>
          </w:tcPr>
          <w:p w:rsidR="00E72F1F" w:rsidRPr="00895BA9" w:rsidRDefault="00E72F1F" w:rsidP="00B44E9B">
            <w:pPr>
              <w:jc w:val="center"/>
              <w:rPr>
                <w:color w:val="000000"/>
                <w:lang w:val="en-GB" w:eastAsia="it-IT"/>
              </w:rPr>
            </w:pPr>
            <w:r w:rsidRPr="00D45757">
              <w:rPr>
                <w:color w:val="000000"/>
                <w:lang w:val="it-IT" w:eastAsia="it-IT"/>
              </w:rPr>
              <w:t>0.204</w:t>
            </w:r>
          </w:p>
        </w:tc>
        <w:tc>
          <w:tcPr>
            <w:tcW w:w="481" w:type="pct"/>
            <w:tcBorders>
              <w:top w:val="nil"/>
              <w:left w:val="nil"/>
              <w:bottom w:val="nil"/>
              <w:right w:val="nil"/>
            </w:tcBorders>
            <w:shd w:val="clear" w:color="auto" w:fill="auto"/>
            <w:noWrap/>
            <w:vAlign w:val="center"/>
            <w:hideMark/>
          </w:tcPr>
          <w:p w:rsidR="00E72F1F" w:rsidRPr="00895BA9" w:rsidRDefault="00E72F1F" w:rsidP="00B44E9B">
            <w:pPr>
              <w:jc w:val="center"/>
              <w:rPr>
                <w:color w:val="000000"/>
                <w:lang w:val="en-GB" w:eastAsia="it-IT"/>
              </w:rPr>
            </w:pPr>
            <w:r w:rsidRPr="00D45757">
              <w:rPr>
                <w:color w:val="000000"/>
                <w:lang w:val="it-IT" w:eastAsia="it-IT"/>
              </w:rPr>
              <w:t>0.075</w:t>
            </w:r>
          </w:p>
        </w:tc>
        <w:tc>
          <w:tcPr>
            <w:tcW w:w="511" w:type="pct"/>
            <w:tcBorders>
              <w:top w:val="nil"/>
              <w:left w:val="nil"/>
              <w:bottom w:val="nil"/>
              <w:right w:val="nil"/>
            </w:tcBorders>
            <w:shd w:val="clear" w:color="auto" w:fill="auto"/>
            <w:noWrap/>
            <w:vAlign w:val="center"/>
            <w:hideMark/>
          </w:tcPr>
          <w:p w:rsidR="00E72F1F" w:rsidRPr="00895BA9" w:rsidRDefault="00E72F1F" w:rsidP="00B44E9B">
            <w:pPr>
              <w:jc w:val="center"/>
              <w:rPr>
                <w:color w:val="000000"/>
                <w:lang w:val="en-GB" w:eastAsia="it-IT"/>
              </w:rPr>
            </w:pPr>
            <w:r w:rsidRPr="00D45757">
              <w:rPr>
                <w:color w:val="000000"/>
                <w:lang w:val="it-IT" w:eastAsia="it-IT"/>
              </w:rPr>
              <w:t>0.072</w:t>
            </w:r>
          </w:p>
        </w:tc>
        <w:tc>
          <w:tcPr>
            <w:tcW w:w="519" w:type="pct"/>
            <w:tcBorders>
              <w:top w:val="nil"/>
              <w:left w:val="nil"/>
              <w:bottom w:val="nil"/>
              <w:right w:val="nil"/>
            </w:tcBorders>
            <w:shd w:val="clear" w:color="auto" w:fill="auto"/>
            <w:noWrap/>
            <w:vAlign w:val="center"/>
            <w:hideMark/>
          </w:tcPr>
          <w:p w:rsidR="00E72F1F" w:rsidRPr="00895BA9" w:rsidRDefault="00E72F1F" w:rsidP="00B44E9B">
            <w:pPr>
              <w:jc w:val="center"/>
              <w:rPr>
                <w:color w:val="000000"/>
                <w:lang w:val="en-GB" w:eastAsia="it-IT"/>
              </w:rPr>
            </w:pPr>
            <w:r w:rsidRPr="00D45757">
              <w:rPr>
                <w:color w:val="000000"/>
                <w:lang w:val="it-IT" w:eastAsia="it-IT"/>
              </w:rPr>
              <w:t>-0.003</w:t>
            </w:r>
          </w:p>
        </w:tc>
        <w:tc>
          <w:tcPr>
            <w:tcW w:w="522" w:type="pct"/>
            <w:tcBorders>
              <w:top w:val="nil"/>
              <w:left w:val="nil"/>
              <w:bottom w:val="nil"/>
              <w:right w:val="nil"/>
            </w:tcBorders>
            <w:shd w:val="clear" w:color="auto" w:fill="auto"/>
            <w:noWrap/>
            <w:vAlign w:val="bottom"/>
            <w:hideMark/>
          </w:tcPr>
          <w:p w:rsidR="00E72F1F" w:rsidRPr="00895BA9" w:rsidRDefault="00E72F1F" w:rsidP="00B44E9B">
            <w:pPr>
              <w:jc w:val="center"/>
              <w:rPr>
                <w:color w:val="000000"/>
                <w:lang w:val="en-GB" w:eastAsia="it-IT"/>
              </w:rPr>
            </w:pPr>
          </w:p>
        </w:tc>
      </w:tr>
      <w:tr w:rsidR="00CE557F" w:rsidRPr="00895BA9" w:rsidTr="00CE46BB">
        <w:trPr>
          <w:trHeight w:val="315"/>
        </w:trPr>
        <w:tc>
          <w:tcPr>
            <w:tcW w:w="1159" w:type="pct"/>
            <w:tcBorders>
              <w:top w:val="single" w:sz="4" w:space="0" w:color="auto"/>
              <w:left w:val="nil"/>
              <w:bottom w:val="nil"/>
              <w:right w:val="nil"/>
            </w:tcBorders>
            <w:shd w:val="clear" w:color="auto" w:fill="auto"/>
            <w:vAlign w:val="center"/>
            <w:hideMark/>
          </w:tcPr>
          <w:p w:rsidR="00B44E9B" w:rsidRPr="00895BA9" w:rsidRDefault="00532D95" w:rsidP="00B44E9B">
            <w:pPr>
              <w:rPr>
                <w:b/>
                <w:bCs/>
                <w:i/>
                <w:iCs/>
                <w:color w:val="000000"/>
                <w:lang w:val="en-GB" w:eastAsia="it-IT"/>
              </w:rPr>
            </w:pPr>
            <w:r w:rsidRPr="00532D95">
              <w:rPr>
                <w:b/>
                <w:bCs/>
                <w:i/>
                <w:iCs/>
                <w:color w:val="000000"/>
                <w:lang w:val="en-GB" w:eastAsia="it-IT"/>
              </w:rPr>
              <w:t>Performance</w:t>
            </w:r>
          </w:p>
        </w:tc>
        <w:tc>
          <w:tcPr>
            <w:tcW w:w="414" w:type="pct"/>
            <w:tcBorders>
              <w:top w:val="single" w:sz="4" w:space="0" w:color="auto"/>
              <w:left w:val="nil"/>
              <w:bottom w:val="nil"/>
              <w:right w:val="nil"/>
            </w:tcBorders>
            <w:vAlign w:val="center"/>
          </w:tcPr>
          <w:p w:rsidR="00B44E9B" w:rsidRPr="00895BA9" w:rsidRDefault="00532D95" w:rsidP="00B44E9B">
            <w:pPr>
              <w:jc w:val="center"/>
              <w:rPr>
                <w:color w:val="000000"/>
                <w:lang w:val="en-GB" w:eastAsia="it-IT"/>
              </w:rPr>
            </w:pPr>
            <w:r w:rsidRPr="00532D95">
              <w:rPr>
                <w:color w:val="000000"/>
                <w:lang w:val="en-GB" w:eastAsia="it-IT"/>
              </w:rPr>
              <w:t> </w:t>
            </w:r>
          </w:p>
        </w:tc>
        <w:tc>
          <w:tcPr>
            <w:tcW w:w="447" w:type="pct"/>
            <w:tcBorders>
              <w:top w:val="single" w:sz="4" w:space="0" w:color="auto"/>
              <w:left w:val="nil"/>
              <w:bottom w:val="nil"/>
              <w:right w:val="nil"/>
            </w:tcBorders>
            <w:vAlign w:val="center"/>
          </w:tcPr>
          <w:p w:rsidR="00B44E9B" w:rsidRPr="00895BA9" w:rsidRDefault="00532D95" w:rsidP="00B44E9B">
            <w:pPr>
              <w:jc w:val="center"/>
              <w:rPr>
                <w:color w:val="000000"/>
                <w:lang w:val="en-GB" w:eastAsia="it-IT"/>
              </w:rPr>
            </w:pPr>
            <w:r w:rsidRPr="00532D95">
              <w:rPr>
                <w:color w:val="000000"/>
                <w:lang w:val="en-GB" w:eastAsia="it-IT"/>
              </w:rPr>
              <w:t> </w:t>
            </w:r>
          </w:p>
        </w:tc>
        <w:tc>
          <w:tcPr>
            <w:tcW w:w="488" w:type="pct"/>
            <w:tcBorders>
              <w:top w:val="single" w:sz="4" w:space="0" w:color="auto"/>
              <w:left w:val="nil"/>
              <w:bottom w:val="nil"/>
              <w:right w:val="nil"/>
            </w:tcBorders>
            <w:vAlign w:val="center"/>
          </w:tcPr>
          <w:p w:rsidR="00B44E9B" w:rsidRPr="00895BA9" w:rsidRDefault="00532D95" w:rsidP="00B44E9B">
            <w:pPr>
              <w:jc w:val="center"/>
              <w:rPr>
                <w:color w:val="000000"/>
                <w:lang w:val="en-GB" w:eastAsia="it-IT"/>
              </w:rPr>
            </w:pPr>
            <w:r w:rsidRPr="00532D95">
              <w:rPr>
                <w:color w:val="000000"/>
                <w:lang w:val="en-GB" w:eastAsia="it-IT"/>
              </w:rPr>
              <w:t> </w:t>
            </w:r>
          </w:p>
        </w:tc>
        <w:tc>
          <w:tcPr>
            <w:tcW w:w="459" w:type="pct"/>
            <w:tcBorders>
              <w:top w:val="single" w:sz="4" w:space="0" w:color="auto"/>
              <w:left w:val="nil"/>
              <w:bottom w:val="nil"/>
              <w:right w:val="nil"/>
            </w:tcBorders>
            <w:vAlign w:val="center"/>
          </w:tcPr>
          <w:p w:rsidR="00B44E9B" w:rsidRPr="00895BA9" w:rsidRDefault="00532D95" w:rsidP="00B44E9B">
            <w:pPr>
              <w:jc w:val="center"/>
              <w:rPr>
                <w:color w:val="000000"/>
                <w:lang w:val="en-GB" w:eastAsia="it-IT"/>
              </w:rPr>
            </w:pPr>
            <w:r w:rsidRPr="00532D95">
              <w:rPr>
                <w:color w:val="000000"/>
                <w:lang w:val="en-GB" w:eastAsia="it-IT"/>
              </w:rPr>
              <w:t> </w:t>
            </w:r>
          </w:p>
        </w:tc>
        <w:tc>
          <w:tcPr>
            <w:tcW w:w="481" w:type="pct"/>
            <w:tcBorders>
              <w:top w:val="single" w:sz="4" w:space="0" w:color="auto"/>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 </w:t>
            </w:r>
          </w:p>
        </w:tc>
        <w:tc>
          <w:tcPr>
            <w:tcW w:w="511" w:type="pct"/>
            <w:tcBorders>
              <w:top w:val="single" w:sz="4" w:space="0" w:color="auto"/>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 </w:t>
            </w:r>
          </w:p>
        </w:tc>
        <w:tc>
          <w:tcPr>
            <w:tcW w:w="519" w:type="pct"/>
            <w:tcBorders>
              <w:top w:val="single" w:sz="4" w:space="0" w:color="auto"/>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 </w:t>
            </w:r>
          </w:p>
        </w:tc>
        <w:tc>
          <w:tcPr>
            <w:tcW w:w="522" w:type="pct"/>
            <w:tcBorders>
              <w:top w:val="single" w:sz="4" w:space="0" w:color="auto"/>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 </w:t>
            </w:r>
          </w:p>
        </w:tc>
      </w:tr>
      <w:tr w:rsidR="00CE557F" w:rsidRPr="00895BA9" w:rsidTr="00CE46BB">
        <w:trPr>
          <w:trHeight w:val="315"/>
        </w:trPr>
        <w:tc>
          <w:tcPr>
            <w:tcW w:w="1159" w:type="pct"/>
            <w:tcBorders>
              <w:top w:val="nil"/>
              <w:left w:val="nil"/>
              <w:bottom w:val="nil"/>
              <w:right w:val="nil"/>
            </w:tcBorders>
            <w:shd w:val="clear" w:color="auto" w:fill="auto"/>
            <w:vAlign w:val="center"/>
            <w:hideMark/>
          </w:tcPr>
          <w:p w:rsidR="00B44E9B" w:rsidRPr="000A2920" w:rsidRDefault="00532D95" w:rsidP="00B44E9B">
            <w:pPr>
              <w:rPr>
                <w:i/>
                <w:color w:val="000000"/>
                <w:lang w:val="en-GB" w:eastAsia="it-IT"/>
              </w:rPr>
            </w:pPr>
            <w:r w:rsidRPr="00532D95">
              <w:rPr>
                <w:i/>
                <w:color w:val="000000"/>
                <w:lang w:val="en-GB" w:eastAsia="it-IT"/>
              </w:rPr>
              <w:t>Return on sales (ROS)</w:t>
            </w:r>
          </w:p>
        </w:tc>
        <w:tc>
          <w:tcPr>
            <w:tcW w:w="414" w:type="pct"/>
            <w:tcBorders>
              <w:top w:val="nil"/>
              <w:left w:val="nil"/>
              <w:bottom w:val="nil"/>
              <w:right w:val="nil"/>
            </w:tcBorders>
            <w:vAlign w:val="center"/>
          </w:tcPr>
          <w:p w:rsidR="00B44E9B" w:rsidRPr="00895BA9" w:rsidRDefault="00532D95" w:rsidP="00B44E9B">
            <w:pPr>
              <w:jc w:val="center"/>
              <w:rPr>
                <w:color w:val="000000"/>
                <w:lang w:val="en-GB" w:eastAsia="it-IT"/>
              </w:rPr>
            </w:pPr>
            <w:r w:rsidRPr="00532D95">
              <w:rPr>
                <w:color w:val="000000"/>
                <w:lang w:val="en-GB" w:eastAsia="it-IT"/>
              </w:rPr>
              <w:t>48,633</w:t>
            </w:r>
          </w:p>
        </w:tc>
        <w:tc>
          <w:tcPr>
            <w:tcW w:w="447" w:type="pct"/>
            <w:tcBorders>
              <w:top w:val="nil"/>
              <w:left w:val="nil"/>
              <w:bottom w:val="nil"/>
              <w:right w:val="nil"/>
            </w:tcBorders>
            <w:vAlign w:val="center"/>
          </w:tcPr>
          <w:p w:rsidR="00B44E9B" w:rsidRPr="00895BA9" w:rsidRDefault="00532D95" w:rsidP="00B44E9B">
            <w:pPr>
              <w:jc w:val="center"/>
              <w:rPr>
                <w:color w:val="000000"/>
                <w:lang w:val="en-GB" w:eastAsia="it-IT"/>
              </w:rPr>
            </w:pPr>
            <w:r w:rsidRPr="00532D95">
              <w:rPr>
                <w:color w:val="000000"/>
                <w:lang w:val="en-GB" w:eastAsia="it-IT"/>
              </w:rPr>
              <w:t>-0.018</w:t>
            </w:r>
          </w:p>
        </w:tc>
        <w:tc>
          <w:tcPr>
            <w:tcW w:w="488" w:type="pct"/>
            <w:tcBorders>
              <w:top w:val="nil"/>
              <w:left w:val="nil"/>
              <w:bottom w:val="nil"/>
              <w:right w:val="nil"/>
            </w:tcBorders>
            <w:vAlign w:val="center"/>
          </w:tcPr>
          <w:p w:rsidR="00B44E9B" w:rsidRPr="00895BA9" w:rsidRDefault="00532D95" w:rsidP="00B44E9B">
            <w:pPr>
              <w:jc w:val="center"/>
              <w:rPr>
                <w:color w:val="000000"/>
                <w:lang w:val="en-GB" w:eastAsia="it-IT"/>
              </w:rPr>
            </w:pPr>
            <w:r w:rsidRPr="00532D95">
              <w:rPr>
                <w:color w:val="000000"/>
                <w:lang w:val="en-GB" w:eastAsia="it-IT"/>
              </w:rPr>
              <w:t>0.012</w:t>
            </w:r>
          </w:p>
        </w:tc>
        <w:tc>
          <w:tcPr>
            <w:tcW w:w="459" w:type="pct"/>
            <w:tcBorders>
              <w:top w:val="nil"/>
              <w:left w:val="nil"/>
              <w:bottom w:val="nil"/>
              <w:right w:val="nil"/>
            </w:tcBorders>
            <w:vAlign w:val="center"/>
          </w:tcPr>
          <w:p w:rsidR="00B44E9B" w:rsidRPr="00895BA9" w:rsidRDefault="00532D95" w:rsidP="00B44E9B">
            <w:pPr>
              <w:jc w:val="center"/>
              <w:rPr>
                <w:color w:val="000000"/>
                <w:lang w:val="en-GB" w:eastAsia="it-IT"/>
              </w:rPr>
            </w:pPr>
            <w:r w:rsidRPr="00532D95">
              <w:rPr>
                <w:color w:val="000000"/>
                <w:lang w:val="en-GB" w:eastAsia="it-IT"/>
              </w:rPr>
              <w:t>0.258</w:t>
            </w:r>
          </w:p>
        </w:tc>
        <w:tc>
          <w:tcPr>
            <w:tcW w:w="481" w:type="pct"/>
            <w:tcBorders>
              <w:top w:val="nil"/>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-0.020</w:t>
            </w:r>
          </w:p>
        </w:tc>
        <w:tc>
          <w:tcPr>
            <w:tcW w:w="511" w:type="pct"/>
            <w:tcBorders>
              <w:top w:val="nil"/>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-0.015</w:t>
            </w:r>
          </w:p>
        </w:tc>
        <w:tc>
          <w:tcPr>
            <w:tcW w:w="519" w:type="pct"/>
            <w:tcBorders>
              <w:top w:val="nil"/>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0.005</w:t>
            </w:r>
          </w:p>
        </w:tc>
        <w:tc>
          <w:tcPr>
            <w:tcW w:w="522" w:type="pct"/>
            <w:tcBorders>
              <w:top w:val="nil"/>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w:t>
            </w:r>
          </w:p>
        </w:tc>
      </w:tr>
      <w:tr w:rsidR="00CE557F" w:rsidRPr="00895BA9" w:rsidTr="00CE46BB">
        <w:trPr>
          <w:trHeight w:val="315"/>
        </w:trPr>
        <w:tc>
          <w:tcPr>
            <w:tcW w:w="1159" w:type="pct"/>
            <w:tcBorders>
              <w:top w:val="nil"/>
              <w:left w:val="nil"/>
              <w:bottom w:val="nil"/>
              <w:right w:val="nil"/>
            </w:tcBorders>
            <w:shd w:val="clear" w:color="auto" w:fill="auto"/>
            <w:vAlign w:val="center"/>
            <w:hideMark/>
          </w:tcPr>
          <w:p w:rsidR="00B44E9B" w:rsidRPr="000A2920" w:rsidRDefault="00532D95" w:rsidP="00B44E9B">
            <w:pPr>
              <w:rPr>
                <w:i/>
                <w:color w:val="000000"/>
                <w:lang w:val="en-GB" w:eastAsia="it-IT"/>
              </w:rPr>
            </w:pPr>
            <w:r w:rsidRPr="00532D95">
              <w:rPr>
                <w:i/>
                <w:color w:val="000000"/>
                <w:lang w:val="en-GB" w:eastAsia="it-IT"/>
              </w:rPr>
              <w:t>Return on capital employed (ROCE)</w:t>
            </w:r>
          </w:p>
        </w:tc>
        <w:tc>
          <w:tcPr>
            <w:tcW w:w="414" w:type="pct"/>
            <w:tcBorders>
              <w:top w:val="nil"/>
              <w:left w:val="nil"/>
              <w:bottom w:val="nil"/>
              <w:right w:val="nil"/>
            </w:tcBorders>
            <w:vAlign w:val="center"/>
          </w:tcPr>
          <w:p w:rsidR="00B44E9B" w:rsidRPr="00895BA9" w:rsidRDefault="00532D95" w:rsidP="00B44E9B">
            <w:pPr>
              <w:jc w:val="center"/>
              <w:rPr>
                <w:color w:val="000000"/>
                <w:lang w:val="en-GB" w:eastAsia="it-IT"/>
              </w:rPr>
            </w:pPr>
            <w:r w:rsidRPr="00532D95">
              <w:rPr>
                <w:color w:val="000000"/>
                <w:lang w:val="en-GB" w:eastAsia="it-IT"/>
              </w:rPr>
              <w:t>48,633</w:t>
            </w:r>
          </w:p>
        </w:tc>
        <w:tc>
          <w:tcPr>
            <w:tcW w:w="447" w:type="pct"/>
            <w:tcBorders>
              <w:top w:val="nil"/>
              <w:left w:val="nil"/>
              <w:bottom w:val="nil"/>
              <w:right w:val="nil"/>
            </w:tcBorders>
            <w:vAlign w:val="center"/>
          </w:tcPr>
          <w:p w:rsidR="00B44E9B" w:rsidRPr="00895BA9" w:rsidRDefault="00532D95" w:rsidP="00B44E9B">
            <w:pPr>
              <w:jc w:val="center"/>
              <w:rPr>
                <w:color w:val="000000"/>
                <w:lang w:val="en-GB" w:eastAsia="it-IT"/>
              </w:rPr>
            </w:pPr>
            <w:r w:rsidRPr="00532D95">
              <w:rPr>
                <w:color w:val="000000"/>
                <w:lang w:val="en-GB" w:eastAsia="it-IT"/>
              </w:rPr>
              <w:t>0.059</w:t>
            </w:r>
          </w:p>
        </w:tc>
        <w:tc>
          <w:tcPr>
            <w:tcW w:w="488" w:type="pct"/>
            <w:tcBorders>
              <w:top w:val="nil"/>
              <w:left w:val="nil"/>
              <w:bottom w:val="nil"/>
              <w:right w:val="nil"/>
            </w:tcBorders>
            <w:vAlign w:val="center"/>
          </w:tcPr>
          <w:p w:rsidR="00B44E9B" w:rsidRPr="00895BA9" w:rsidRDefault="00532D95" w:rsidP="00B44E9B">
            <w:pPr>
              <w:jc w:val="center"/>
              <w:rPr>
                <w:color w:val="000000"/>
                <w:lang w:val="en-GB" w:eastAsia="it-IT"/>
              </w:rPr>
            </w:pPr>
            <w:r w:rsidRPr="00532D95">
              <w:rPr>
                <w:color w:val="000000"/>
                <w:lang w:val="en-GB" w:eastAsia="it-IT"/>
              </w:rPr>
              <w:t>0.073</w:t>
            </w:r>
          </w:p>
        </w:tc>
        <w:tc>
          <w:tcPr>
            <w:tcW w:w="459" w:type="pct"/>
            <w:tcBorders>
              <w:top w:val="nil"/>
              <w:left w:val="nil"/>
              <w:bottom w:val="nil"/>
              <w:right w:val="nil"/>
            </w:tcBorders>
            <w:vAlign w:val="center"/>
          </w:tcPr>
          <w:p w:rsidR="00B44E9B" w:rsidRPr="00895BA9" w:rsidRDefault="00532D95" w:rsidP="00B44E9B">
            <w:pPr>
              <w:jc w:val="center"/>
              <w:rPr>
                <w:color w:val="000000"/>
                <w:lang w:val="en-GB" w:eastAsia="it-IT"/>
              </w:rPr>
            </w:pPr>
            <w:r w:rsidRPr="00532D95">
              <w:rPr>
                <w:color w:val="000000"/>
                <w:lang w:val="en-GB" w:eastAsia="it-IT"/>
              </w:rPr>
              <w:t>0.515</w:t>
            </w:r>
          </w:p>
        </w:tc>
        <w:tc>
          <w:tcPr>
            <w:tcW w:w="481" w:type="pct"/>
            <w:tcBorders>
              <w:top w:val="nil"/>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0.081</w:t>
            </w:r>
          </w:p>
        </w:tc>
        <w:tc>
          <w:tcPr>
            <w:tcW w:w="511" w:type="pct"/>
            <w:tcBorders>
              <w:top w:val="nil"/>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0.032</w:t>
            </w:r>
          </w:p>
        </w:tc>
        <w:tc>
          <w:tcPr>
            <w:tcW w:w="519" w:type="pct"/>
            <w:tcBorders>
              <w:top w:val="nil"/>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-0.049</w:t>
            </w:r>
          </w:p>
        </w:tc>
        <w:tc>
          <w:tcPr>
            <w:tcW w:w="522" w:type="pct"/>
            <w:tcBorders>
              <w:top w:val="nil"/>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w:t>
            </w:r>
          </w:p>
        </w:tc>
      </w:tr>
      <w:tr w:rsidR="00CE557F" w:rsidRPr="00895BA9" w:rsidTr="00CE46BB">
        <w:trPr>
          <w:trHeight w:val="315"/>
        </w:trPr>
        <w:tc>
          <w:tcPr>
            <w:tcW w:w="1159" w:type="pct"/>
            <w:tcBorders>
              <w:top w:val="nil"/>
              <w:left w:val="nil"/>
              <w:right w:val="nil"/>
            </w:tcBorders>
            <w:shd w:val="clear" w:color="auto" w:fill="auto"/>
            <w:vAlign w:val="center"/>
            <w:hideMark/>
          </w:tcPr>
          <w:p w:rsidR="00B44E9B" w:rsidRPr="000A2920" w:rsidRDefault="00532D95" w:rsidP="00B44E9B">
            <w:pPr>
              <w:rPr>
                <w:i/>
                <w:color w:val="000000"/>
                <w:lang w:val="en-GB" w:eastAsia="it-IT"/>
              </w:rPr>
            </w:pPr>
            <w:r w:rsidRPr="00532D95">
              <w:rPr>
                <w:i/>
                <w:color w:val="000000"/>
                <w:lang w:val="en-GB" w:eastAsia="it-IT"/>
              </w:rPr>
              <w:t>Cash flow rate</w:t>
            </w:r>
          </w:p>
        </w:tc>
        <w:tc>
          <w:tcPr>
            <w:tcW w:w="414" w:type="pct"/>
            <w:tcBorders>
              <w:top w:val="nil"/>
              <w:left w:val="nil"/>
              <w:right w:val="nil"/>
            </w:tcBorders>
            <w:vAlign w:val="center"/>
          </w:tcPr>
          <w:p w:rsidR="00B44E9B" w:rsidRPr="00895BA9" w:rsidRDefault="00532D95" w:rsidP="00B44E9B">
            <w:pPr>
              <w:jc w:val="center"/>
              <w:rPr>
                <w:color w:val="000000"/>
                <w:lang w:val="en-GB" w:eastAsia="it-IT"/>
              </w:rPr>
            </w:pPr>
            <w:r w:rsidRPr="00532D95">
              <w:rPr>
                <w:color w:val="000000"/>
                <w:lang w:val="en-GB" w:eastAsia="it-IT"/>
              </w:rPr>
              <w:t>48,633</w:t>
            </w:r>
          </w:p>
        </w:tc>
        <w:tc>
          <w:tcPr>
            <w:tcW w:w="447" w:type="pct"/>
            <w:tcBorders>
              <w:top w:val="nil"/>
              <w:left w:val="nil"/>
              <w:right w:val="nil"/>
            </w:tcBorders>
            <w:vAlign w:val="center"/>
          </w:tcPr>
          <w:p w:rsidR="00B44E9B" w:rsidRPr="00895BA9" w:rsidRDefault="00532D95" w:rsidP="00B44E9B">
            <w:pPr>
              <w:jc w:val="center"/>
              <w:rPr>
                <w:color w:val="000000"/>
                <w:lang w:val="en-GB" w:eastAsia="it-IT"/>
              </w:rPr>
            </w:pPr>
            <w:r w:rsidRPr="00532D95">
              <w:rPr>
                <w:color w:val="000000"/>
                <w:lang w:val="en-GB" w:eastAsia="it-IT"/>
              </w:rPr>
              <w:t>0.068</w:t>
            </w:r>
          </w:p>
        </w:tc>
        <w:tc>
          <w:tcPr>
            <w:tcW w:w="488" w:type="pct"/>
            <w:tcBorders>
              <w:top w:val="nil"/>
              <w:left w:val="nil"/>
              <w:right w:val="nil"/>
            </w:tcBorders>
            <w:vAlign w:val="center"/>
          </w:tcPr>
          <w:p w:rsidR="00B44E9B" w:rsidRPr="00895BA9" w:rsidRDefault="00532D95" w:rsidP="00B44E9B">
            <w:pPr>
              <w:jc w:val="center"/>
              <w:rPr>
                <w:color w:val="000000"/>
                <w:lang w:val="en-GB" w:eastAsia="it-IT"/>
              </w:rPr>
            </w:pPr>
            <w:r w:rsidRPr="00532D95">
              <w:rPr>
                <w:color w:val="000000"/>
                <w:lang w:val="en-GB" w:eastAsia="it-IT"/>
              </w:rPr>
              <w:t>0.052</w:t>
            </w:r>
          </w:p>
        </w:tc>
        <w:tc>
          <w:tcPr>
            <w:tcW w:w="459" w:type="pct"/>
            <w:tcBorders>
              <w:top w:val="nil"/>
              <w:left w:val="nil"/>
              <w:right w:val="nil"/>
            </w:tcBorders>
            <w:vAlign w:val="center"/>
          </w:tcPr>
          <w:p w:rsidR="00B44E9B" w:rsidRPr="00895BA9" w:rsidRDefault="00532D95" w:rsidP="00B44E9B">
            <w:pPr>
              <w:jc w:val="center"/>
              <w:rPr>
                <w:color w:val="000000"/>
                <w:lang w:val="en-GB" w:eastAsia="it-IT"/>
              </w:rPr>
            </w:pPr>
            <w:r w:rsidRPr="00532D95">
              <w:rPr>
                <w:color w:val="000000"/>
                <w:lang w:val="en-GB" w:eastAsia="it-IT"/>
              </w:rPr>
              <w:t>0.121</w:t>
            </w:r>
          </w:p>
        </w:tc>
        <w:tc>
          <w:tcPr>
            <w:tcW w:w="481" w:type="pct"/>
            <w:tcBorders>
              <w:top w:val="nil"/>
              <w:left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0.073</w:t>
            </w:r>
          </w:p>
        </w:tc>
        <w:tc>
          <w:tcPr>
            <w:tcW w:w="511" w:type="pct"/>
            <w:tcBorders>
              <w:top w:val="nil"/>
              <w:left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0.062</w:t>
            </w:r>
          </w:p>
        </w:tc>
        <w:tc>
          <w:tcPr>
            <w:tcW w:w="519" w:type="pct"/>
            <w:tcBorders>
              <w:top w:val="nil"/>
              <w:left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-0.011</w:t>
            </w:r>
          </w:p>
        </w:tc>
        <w:tc>
          <w:tcPr>
            <w:tcW w:w="522" w:type="pct"/>
            <w:tcBorders>
              <w:top w:val="nil"/>
              <w:left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w:t>
            </w:r>
          </w:p>
        </w:tc>
      </w:tr>
      <w:tr w:rsidR="00CE557F" w:rsidRPr="00895BA9" w:rsidTr="00CE46BB">
        <w:trPr>
          <w:trHeight w:val="315"/>
        </w:trPr>
        <w:tc>
          <w:tcPr>
            <w:tcW w:w="1159" w:type="pct"/>
            <w:tcBorders>
              <w:top w:val="nil"/>
              <w:left w:val="nil"/>
              <w:bottom w:val="nil"/>
              <w:right w:val="nil"/>
            </w:tcBorders>
            <w:shd w:val="clear" w:color="auto" w:fill="auto"/>
            <w:vAlign w:val="center"/>
            <w:hideMark/>
          </w:tcPr>
          <w:p w:rsidR="00B44E9B" w:rsidRPr="000A2920" w:rsidRDefault="00532D95" w:rsidP="00B44E9B">
            <w:pPr>
              <w:rPr>
                <w:i/>
                <w:color w:val="000000"/>
                <w:lang w:val="en-GB" w:eastAsia="it-IT"/>
              </w:rPr>
            </w:pPr>
            <w:r w:rsidRPr="00532D95">
              <w:rPr>
                <w:i/>
                <w:color w:val="000000"/>
                <w:lang w:val="en-GB" w:eastAsia="it-IT"/>
              </w:rPr>
              <w:t>Total Factor Productivity (TFP)</w:t>
            </w:r>
          </w:p>
        </w:tc>
        <w:tc>
          <w:tcPr>
            <w:tcW w:w="414" w:type="pct"/>
            <w:tcBorders>
              <w:top w:val="nil"/>
              <w:left w:val="nil"/>
              <w:bottom w:val="nil"/>
              <w:right w:val="nil"/>
            </w:tcBorders>
            <w:vAlign w:val="bottom"/>
          </w:tcPr>
          <w:p w:rsidR="00B44E9B" w:rsidRPr="00895BA9" w:rsidRDefault="00532D95" w:rsidP="00B44E9B">
            <w:pPr>
              <w:jc w:val="center"/>
              <w:rPr>
                <w:color w:val="000000"/>
                <w:lang w:val="en-GB" w:eastAsia="it-IT"/>
              </w:rPr>
            </w:pPr>
            <w:r w:rsidRPr="00532D95">
              <w:rPr>
                <w:color w:val="000000"/>
                <w:lang w:val="en-GB" w:eastAsia="it-IT"/>
              </w:rPr>
              <w:t>48,633</w:t>
            </w:r>
          </w:p>
        </w:tc>
        <w:tc>
          <w:tcPr>
            <w:tcW w:w="447" w:type="pct"/>
            <w:tcBorders>
              <w:top w:val="nil"/>
              <w:left w:val="nil"/>
              <w:bottom w:val="nil"/>
              <w:right w:val="nil"/>
            </w:tcBorders>
            <w:vAlign w:val="bottom"/>
          </w:tcPr>
          <w:p w:rsidR="00B44E9B" w:rsidRPr="00895BA9" w:rsidRDefault="00532D95" w:rsidP="00B44E9B">
            <w:pPr>
              <w:jc w:val="center"/>
              <w:rPr>
                <w:color w:val="000000"/>
                <w:lang w:val="en-GB" w:eastAsia="it-IT"/>
              </w:rPr>
            </w:pPr>
            <w:r w:rsidRPr="00532D95">
              <w:rPr>
                <w:color w:val="000000"/>
                <w:lang w:val="en-GB" w:eastAsia="it-IT"/>
              </w:rPr>
              <w:t>3.256</w:t>
            </w:r>
          </w:p>
        </w:tc>
        <w:tc>
          <w:tcPr>
            <w:tcW w:w="488" w:type="pct"/>
            <w:tcBorders>
              <w:top w:val="nil"/>
              <w:left w:val="nil"/>
              <w:bottom w:val="nil"/>
              <w:right w:val="nil"/>
            </w:tcBorders>
            <w:vAlign w:val="bottom"/>
          </w:tcPr>
          <w:p w:rsidR="00B44E9B" w:rsidRPr="00895BA9" w:rsidRDefault="00532D95" w:rsidP="00B44E9B">
            <w:pPr>
              <w:jc w:val="center"/>
              <w:rPr>
                <w:color w:val="000000"/>
                <w:lang w:val="en-GB" w:eastAsia="it-IT"/>
              </w:rPr>
            </w:pPr>
            <w:r w:rsidRPr="00532D95">
              <w:rPr>
                <w:color w:val="000000"/>
                <w:lang w:val="en-GB" w:eastAsia="it-IT"/>
              </w:rPr>
              <w:t>2.779</w:t>
            </w:r>
          </w:p>
        </w:tc>
        <w:tc>
          <w:tcPr>
            <w:tcW w:w="459" w:type="pct"/>
            <w:tcBorders>
              <w:top w:val="nil"/>
              <w:left w:val="nil"/>
              <w:bottom w:val="nil"/>
              <w:right w:val="nil"/>
            </w:tcBorders>
            <w:vAlign w:val="bottom"/>
          </w:tcPr>
          <w:p w:rsidR="00B44E9B" w:rsidRPr="00895BA9" w:rsidRDefault="00532D95" w:rsidP="00B44E9B">
            <w:pPr>
              <w:jc w:val="center"/>
              <w:rPr>
                <w:color w:val="000000"/>
                <w:lang w:val="en-GB" w:eastAsia="it-IT"/>
              </w:rPr>
            </w:pPr>
            <w:r w:rsidRPr="00532D95">
              <w:rPr>
                <w:color w:val="000000"/>
                <w:lang w:val="en-GB" w:eastAsia="it-IT"/>
              </w:rPr>
              <w:t>1.812</w:t>
            </w:r>
          </w:p>
        </w:tc>
        <w:tc>
          <w:tcPr>
            <w:tcW w:w="481" w:type="pct"/>
            <w:tcBorders>
              <w:top w:val="nil"/>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3.388</w:t>
            </w:r>
          </w:p>
        </w:tc>
        <w:tc>
          <w:tcPr>
            <w:tcW w:w="511" w:type="pct"/>
            <w:tcBorders>
              <w:top w:val="nil"/>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3.092</w:t>
            </w:r>
          </w:p>
        </w:tc>
        <w:tc>
          <w:tcPr>
            <w:tcW w:w="519" w:type="pct"/>
            <w:tcBorders>
              <w:top w:val="nil"/>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-0.296</w:t>
            </w:r>
          </w:p>
        </w:tc>
        <w:tc>
          <w:tcPr>
            <w:tcW w:w="522" w:type="pct"/>
            <w:tcBorders>
              <w:top w:val="nil"/>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w:t>
            </w:r>
          </w:p>
        </w:tc>
      </w:tr>
      <w:tr w:rsidR="00CE557F" w:rsidRPr="00895BA9" w:rsidTr="00CE46BB">
        <w:trPr>
          <w:trHeight w:val="315"/>
        </w:trPr>
        <w:tc>
          <w:tcPr>
            <w:tcW w:w="1159" w:type="pct"/>
            <w:tcBorders>
              <w:top w:val="nil"/>
              <w:left w:val="nil"/>
              <w:bottom w:val="nil"/>
              <w:right w:val="nil"/>
            </w:tcBorders>
            <w:shd w:val="clear" w:color="auto" w:fill="auto"/>
            <w:vAlign w:val="center"/>
            <w:hideMark/>
          </w:tcPr>
          <w:p w:rsidR="00B44E9B" w:rsidRPr="000A2920" w:rsidRDefault="00532D95" w:rsidP="00B44E9B">
            <w:pPr>
              <w:rPr>
                <w:i/>
                <w:color w:val="000000"/>
                <w:lang w:val="en-GB" w:eastAsia="it-IT"/>
              </w:rPr>
            </w:pPr>
            <w:r w:rsidRPr="00532D95">
              <w:rPr>
                <w:i/>
                <w:color w:val="000000"/>
                <w:lang w:val="en-GB" w:eastAsia="it-IT"/>
              </w:rPr>
              <w:t>Sales growth</w:t>
            </w:r>
          </w:p>
        </w:tc>
        <w:tc>
          <w:tcPr>
            <w:tcW w:w="414" w:type="pct"/>
            <w:tcBorders>
              <w:top w:val="nil"/>
              <w:left w:val="nil"/>
              <w:bottom w:val="nil"/>
              <w:right w:val="nil"/>
            </w:tcBorders>
            <w:vAlign w:val="bottom"/>
          </w:tcPr>
          <w:p w:rsidR="00B44E9B" w:rsidRPr="00895BA9" w:rsidRDefault="00532D95" w:rsidP="00B44E9B">
            <w:pPr>
              <w:jc w:val="center"/>
              <w:rPr>
                <w:color w:val="000000"/>
                <w:lang w:val="en-GB" w:eastAsia="it-IT"/>
              </w:rPr>
            </w:pPr>
            <w:r w:rsidRPr="00532D95">
              <w:rPr>
                <w:color w:val="000000"/>
                <w:lang w:val="en-GB" w:eastAsia="it-IT"/>
              </w:rPr>
              <w:t>48,633</w:t>
            </w:r>
          </w:p>
        </w:tc>
        <w:tc>
          <w:tcPr>
            <w:tcW w:w="447" w:type="pct"/>
            <w:tcBorders>
              <w:top w:val="nil"/>
              <w:left w:val="nil"/>
              <w:bottom w:val="nil"/>
              <w:right w:val="nil"/>
            </w:tcBorders>
            <w:vAlign w:val="bottom"/>
          </w:tcPr>
          <w:p w:rsidR="00B44E9B" w:rsidRPr="00895BA9" w:rsidRDefault="00532D95" w:rsidP="00B44E9B">
            <w:pPr>
              <w:jc w:val="center"/>
              <w:rPr>
                <w:color w:val="000000"/>
                <w:lang w:val="en-GB" w:eastAsia="it-IT"/>
              </w:rPr>
            </w:pPr>
            <w:r w:rsidRPr="00532D95">
              <w:rPr>
                <w:color w:val="000000"/>
                <w:lang w:val="en-GB" w:eastAsia="it-IT"/>
              </w:rPr>
              <w:t>-0.022</w:t>
            </w:r>
          </w:p>
        </w:tc>
        <w:tc>
          <w:tcPr>
            <w:tcW w:w="488" w:type="pct"/>
            <w:tcBorders>
              <w:top w:val="nil"/>
              <w:left w:val="nil"/>
              <w:bottom w:val="nil"/>
              <w:right w:val="nil"/>
            </w:tcBorders>
            <w:vAlign w:val="bottom"/>
          </w:tcPr>
          <w:p w:rsidR="00B44E9B" w:rsidRPr="00895BA9" w:rsidRDefault="00532D95" w:rsidP="00B44E9B">
            <w:pPr>
              <w:jc w:val="center"/>
              <w:rPr>
                <w:color w:val="000000"/>
                <w:lang w:val="en-GB" w:eastAsia="it-IT"/>
              </w:rPr>
            </w:pPr>
            <w:r w:rsidRPr="00532D95">
              <w:rPr>
                <w:color w:val="000000"/>
                <w:lang w:val="en-GB" w:eastAsia="it-IT"/>
              </w:rPr>
              <w:t>-0.014</w:t>
            </w:r>
          </w:p>
        </w:tc>
        <w:tc>
          <w:tcPr>
            <w:tcW w:w="459" w:type="pct"/>
            <w:tcBorders>
              <w:top w:val="nil"/>
              <w:left w:val="nil"/>
              <w:bottom w:val="nil"/>
              <w:right w:val="nil"/>
            </w:tcBorders>
            <w:vAlign w:val="bottom"/>
          </w:tcPr>
          <w:p w:rsidR="00B44E9B" w:rsidRPr="00895BA9" w:rsidRDefault="00532D95" w:rsidP="00B44E9B">
            <w:pPr>
              <w:jc w:val="center"/>
              <w:rPr>
                <w:color w:val="000000"/>
                <w:lang w:val="en-GB" w:eastAsia="it-IT"/>
              </w:rPr>
            </w:pPr>
            <w:r w:rsidRPr="00532D95">
              <w:rPr>
                <w:color w:val="000000"/>
                <w:lang w:val="en-GB" w:eastAsia="it-IT"/>
              </w:rPr>
              <w:t>0.564</w:t>
            </w:r>
          </w:p>
        </w:tc>
        <w:tc>
          <w:tcPr>
            <w:tcW w:w="481" w:type="pct"/>
            <w:tcBorders>
              <w:top w:val="nil"/>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-0.024</w:t>
            </w:r>
          </w:p>
        </w:tc>
        <w:tc>
          <w:tcPr>
            <w:tcW w:w="511" w:type="pct"/>
            <w:tcBorders>
              <w:top w:val="nil"/>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-0.0198</w:t>
            </w:r>
          </w:p>
        </w:tc>
        <w:tc>
          <w:tcPr>
            <w:tcW w:w="519" w:type="pct"/>
            <w:tcBorders>
              <w:top w:val="nil"/>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0.004</w:t>
            </w:r>
          </w:p>
        </w:tc>
        <w:tc>
          <w:tcPr>
            <w:tcW w:w="522" w:type="pct"/>
            <w:tcBorders>
              <w:top w:val="nil"/>
              <w:left w:val="nil"/>
              <w:bottom w:val="nil"/>
              <w:right w:val="nil"/>
            </w:tcBorders>
            <w:shd w:val="clear" w:color="auto" w:fill="auto"/>
            <w:noWrap/>
            <w:vAlign w:val="bottom"/>
            <w:hideMark/>
          </w:tcPr>
          <w:p w:rsidR="00B44E9B" w:rsidRPr="00895BA9" w:rsidRDefault="00B44E9B" w:rsidP="00B44E9B">
            <w:pPr>
              <w:jc w:val="center"/>
              <w:rPr>
                <w:color w:val="000000"/>
                <w:lang w:val="en-GB" w:eastAsia="it-IT"/>
              </w:rPr>
            </w:pPr>
          </w:p>
        </w:tc>
      </w:tr>
      <w:tr w:rsidR="00CE557F" w:rsidRPr="00895BA9" w:rsidTr="00CE46BB">
        <w:trPr>
          <w:trHeight w:val="315"/>
        </w:trPr>
        <w:tc>
          <w:tcPr>
            <w:tcW w:w="1159" w:type="pct"/>
            <w:tcBorders>
              <w:top w:val="nil"/>
              <w:left w:val="nil"/>
              <w:bottom w:val="nil"/>
              <w:right w:val="nil"/>
            </w:tcBorders>
            <w:shd w:val="clear" w:color="auto" w:fill="auto"/>
            <w:vAlign w:val="center"/>
            <w:hideMark/>
          </w:tcPr>
          <w:p w:rsidR="00B44E9B" w:rsidRPr="000A2920" w:rsidRDefault="00532D95" w:rsidP="00B44E9B">
            <w:pPr>
              <w:rPr>
                <w:i/>
                <w:color w:val="000000"/>
                <w:lang w:val="en-GB" w:eastAsia="it-IT"/>
              </w:rPr>
            </w:pPr>
            <w:r w:rsidRPr="00532D95">
              <w:rPr>
                <w:i/>
                <w:color w:val="000000"/>
                <w:lang w:val="en-GB" w:eastAsia="it-IT"/>
              </w:rPr>
              <w:t>Employees growth</w:t>
            </w:r>
          </w:p>
        </w:tc>
        <w:tc>
          <w:tcPr>
            <w:tcW w:w="414" w:type="pct"/>
            <w:tcBorders>
              <w:top w:val="nil"/>
              <w:left w:val="nil"/>
              <w:bottom w:val="nil"/>
              <w:right w:val="nil"/>
            </w:tcBorders>
            <w:vAlign w:val="bottom"/>
          </w:tcPr>
          <w:p w:rsidR="00B44E9B" w:rsidRPr="00895BA9" w:rsidRDefault="00532D95" w:rsidP="00B44E9B">
            <w:pPr>
              <w:jc w:val="center"/>
              <w:rPr>
                <w:color w:val="000000"/>
                <w:lang w:val="en-GB" w:eastAsia="it-IT"/>
              </w:rPr>
            </w:pPr>
            <w:r w:rsidRPr="00532D95">
              <w:rPr>
                <w:color w:val="000000"/>
                <w:lang w:val="en-GB" w:eastAsia="it-IT"/>
              </w:rPr>
              <w:t>48,633</w:t>
            </w:r>
          </w:p>
        </w:tc>
        <w:tc>
          <w:tcPr>
            <w:tcW w:w="447" w:type="pct"/>
            <w:tcBorders>
              <w:top w:val="nil"/>
              <w:left w:val="nil"/>
              <w:bottom w:val="nil"/>
              <w:right w:val="nil"/>
            </w:tcBorders>
            <w:vAlign w:val="bottom"/>
          </w:tcPr>
          <w:p w:rsidR="00B44E9B" w:rsidRPr="00895BA9" w:rsidRDefault="00532D95" w:rsidP="00B44E9B">
            <w:pPr>
              <w:jc w:val="center"/>
              <w:rPr>
                <w:color w:val="000000"/>
                <w:lang w:val="en-GB" w:eastAsia="it-IT"/>
              </w:rPr>
            </w:pPr>
            <w:r w:rsidRPr="00532D95">
              <w:rPr>
                <w:color w:val="000000"/>
                <w:lang w:val="en-GB" w:eastAsia="it-IT"/>
              </w:rPr>
              <w:t>0.001</w:t>
            </w:r>
          </w:p>
        </w:tc>
        <w:tc>
          <w:tcPr>
            <w:tcW w:w="488" w:type="pct"/>
            <w:tcBorders>
              <w:top w:val="nil"/>
              <w:left w:val="nil"/>
              <w:bottom w:val="nil"/>
              <w:right w:val="nil"/>
            </w:tcBorders>
            <w:vAlign w:val="bottom"/>
          </w:tcPr>
          <w:p w:rsidR="00B44E9B" w:rsidRPr="00895BA9" w:rsidRDefault="00532D95" w:rsidP="00B44E9B">
            <w:pPr>
              <w:jc w:val="center"/>
              <w:rPr>
                <w:color w:val="000000"/>
                <w:lang w:val="en-GB" w:eastAsia="it-IT"/>
              </w:rPr>
            </w:pPr>
            <w:r w:rsidRPr="00532D95">
              <w:rPr>
                <w:color w:val="000000"/>
                <w:lang w:val="en-GB" w:eastAsia="it-IT"/>
              </w:rPr>
              <w:t>0.000</w:t>
            </w:r>
          </w:p>
        </w:tc>
        <w:tc>
          <w:tcPr>
            <w:tcW w:w="459" w:type="pct"/>
            <w:tcBorders>
              <w:top w:val="nil"/>
              <w:left w:val="nil"/>
              <w:bottom w:val="nil"/>
              <w:right w:val="nil"/>
            </w:tcBorders>
            <w:vAlign w:val="bottom"/>
          </w:tcPr>
          <w:p w:rsidR="00B44E9B" w:rsidRPr="00895BA9" w:rsidRDefault="00532D95" w:rsidP="00B44E9B">
            <w:pPr>
              <w:jc w:val="center"/>
              <w:rPr>
                <w:color w:val="000000"/>
                <w:lang w:val="en-GB" w:eastAsia="it-IT"/>
              </w:rPr>
            </w:pPr>
            <w:r w:rsidRPr="00532D95">
              <w:rPr>
                <w:color w:val="000000"/>
                <w:lang w:val="en-GB" w:eastAsia="it-IT"/>
              </w:rPr>
              <w:t>0.302</w:t>
            </w:r>
          </w:p>
        </w:tc>
        <w:tc>
          <w:tcPr>
            <w:tcW w:w="481" w:type="pct"/>
            <w:tcBorders>
              <w:top w:val="nil"/>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0.004</w:t>
            </w:r>
          </w:p>
        </w:tc>
        <w:tc>
          <w:tcPr>
            <w:tcW w:w="511" w:type="pct"/>
            <w:tcBorders>
              <w:top w:val="nil"/>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-0.0013</w:t>
            </w:r>
          </w:p>
        </w:tc>
        <w:tc>
          <w:tcPr>
            <w:tcW w:w="519" w:type="pct"/>
            <w:tcBorders>
              <w:top w:val="nil"/>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-0.005</w:t>
            </w:r>
          </w:p>
        </w:tc>
        <w:tc>
          <w:tcPr>
            <w:tcW w:w="522" w:type="pct"/>
            <w:tcBorders>
              <w:top w:val="nil"/>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w:t>
            </w:r>
          </w:p>
        </w:tc>
      </w:tr>
      <w:tr w:rsidR="00CE557F" w:rsidRPr="00895BA9" w:rsidTr="00CE46BB">
        <w:trPr>
          <w:trHeight w:val="315"/>
        </w:trPr>
        <w:tc>
          <w:tcPr>
            <w:tcW w:w="1159" w:type="pct"/>
            <w:tcBorders>
              <w:top w:val="nil"/>
              <w:left w:val="nil"/>
              <w:bottom w:val="nil"/>
              <w:right w:val="nil"/>
            </w:tcBorders>
            <w:shd w:val="clear" w:color="auto" w:fill="auto"/>
            <w:vAlign w:val="center"/>
            <w:hideMark/>
          </w:tcPr>
          <w:p w:rsidR="00B44E9B" w:rsidRPr="000A2920" w:rsidRDefault="00532D95" w:rsidP="00B44E9B">
            <w:pPr>
              <w:rPr>
                <w:i/>
                <w:color w:val="000000"/>
                <w:lang w:val="en-GB" w:eastAsia="it-IT"/>
              </w:rPr>
            </w:pPr>
            <w:r w:rsidRPr="00532D95">
              <w:rPr>
                <w:i/>
                <w:color w:val="000000"/>
                <w:lang w:val="en-GB" w:eastAsia="it-IT"/>
              </w:rPr>
              <w:t>TFP growth</w:t>
            </w:r>
          </w:p>
        </w:tc>
        <w:tc>
          <w:tcPr>
            <w:tcW w:w="414" w:type="pct"/>
            <w:tcBorders>
              <w:top w:val="nil"/>
              <w:left w:val="nil"/>
              <w:bottom w:val="nil"/>
              <w:right w:val="nil"/>
            </w:tcBorders>
            <w:vAlign w:val="bottom"/>
          </w:tcPr>
          <w:p w:rsidR="00B44E9B" w:rsidRPr="00895BA9" w:rsidRDefault="00532D95" w:rsidP="00B44E9B">
            <w:pPr>
              <w:jc w:val="center"/>
              <w:rPr>
                <w:color w:val="000000"/>
                <w:lang w:val="en-GB" w:eastAsia="it-IT"/>
              </w:rPr>
            </w:pPr>
            <w:r w:rsidRPr="00532D95">
              <w:rPr>
                <w:color w:val="000000"/>
                <w:lang w:val="en-GB" w:eastAsia="it-IT"/>
              </w:rPr>
              <w:t>41,692</w:t>
            </w:r>
          </w:p>
        </w:tc>
        <w:tc>
          <w:tcPr>
            <w:tcW w:w="447" w:type="pct"/>
            <w:tcBorders>
              <w:top w:val="nil"/>
              <w:left w:val="nil"/>
              <w:bottom w:val="nil"/>
              <w:right w:val="nil"/>
            </w:tcBorders>
            <w:vAlign w:val="bottom"/>
          </w:tcPr>
          <w:p w:rsidR="00B44E9B" w:rsidRPr="00895BA9" w:rsidRDefault="00532D95" w:rsidP="00B44E9B">
            <w:pPr>
              <w:jc w:val="center"/>
              <w:rPr>
                <w:color w:val="000000"/>
                <w:lang w:val="en-GB" w:eastAsia="it-IT"/>
              </w:rPr>
            </w:pPr>
            <w:r w:rsidRPr="00532D95">
              <w:rPr>
                <w:color w:val="000000"/>
                <w:lang w:val="en-GB" w:eastAsia="it-IT"/>
              </w:rPr>
              <w:t>-0.018</w:t>
            </w:r>
          </w:p>
        </w:tc>
        <w:tc>
          <w:tcPr>
            <w:tcW w:w="488" w:type="pct"/>
            <w:tcBorders>
              <w:top w:val="nil"/>
              <w:left w:val="nil"/>
              <w:bottom w:val="nil"/>
              <w:right w:val="nil"/>
            </w:tcBorders>
            <w:vAlign w:val="bottom"/>
          </w:tcPr>
          <w:p w:rsidR="00B44E9B" w:rsidRPr="00895BA9" w:rsidRDefault="00532D95" w:rsidP="00B44E9B">
            <w:pPr>
              <w:jc w:val="center"/>
              <w:rPr>
                <w:color w:val="000000"/>
                <w:lang w:val="en-GB" w:eastAsia="it-IT"/>
              </w:rPr>
            </w:pPr>
            <w:r w:rsidRPr="00532D95">
              <w:rPr>
                <w:color w:val="000000"/>
                <w:lang w:val="en-GB" w:eastAsia="it-IT"/>
              </w:rPr>
              <w:t>-0.011</w:t>
            </w:r>
          </w:p>
        </w:tc>
        <w:tc>
          <w:tcPr>
            <w:tcW w:w="459" w:type="pct"/>
            <w:tcBorders>
              <w:top w:val="nil"/>
              <w:left w:val="nil"/>
              <w:bottom w:val="nil"/>
              <w:right w:val="nil"/>
            </w:tcBorders>
            <w:vAlign w:val="bottom"/>
          </w:tcPr>
          <w:p w:rsidR="00B44E9B" w:rsidRPr="00895BA9" w:rsidRDefault="00532D95" w:rsidP="00B44E9B">
            <w:pPr>
              <w:jc w:val="center"/>
              <w:rPr>
                <w:color w:val="000000"/>
                <w:lang w:val="en-GB" w:eastAsia="it-IT"/>
              </w:rPr>
            </w:pPr>
            <w:r w:rsidRPr="00532D95">
              <w:rPr>
                <w:color w:val="000000"/>
                <w:lang w:val="en-GB" w:eastAsia="it-IT"/>
              </w:rPr>
              <w:t>0.228</w:t>
            </w:r>
          </w:p>
        </w:tc>
        <w:tc>
          <w:tcPr>
            <w:tcW w:w="481" w:type="pct"/>
            <w:tcBorders>
              <w:top w:val="nil"/>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-0.021</w:t>
            </w:r>
          </w:p>
        </w:tc>
        <w:tc>
          <w:tcPr>
            <w:tcW w:w="511" w:type="pct"/>
            <w:tcBorders>
              <w:top w:val="nil"/>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-0.0133</w:t>
            </w:r>
          </w:p>
        </w:tc>
        <w:tc>
          <w:tcPr>
            <w:tcW w:w="519" w:type="pct"/>
            <w:tcBorders>
              <w:top w:val="nil"/>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0.008</w:t>
            </w:r>
          </w:p>
        </w:tc>
        <w:tc>
          <w:tcPr>
            <w:tcW w:w="522" w:type="pct"/>
            <w:tcBorders>
              <w:top w:val="nil"/>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w:t>
            </w:r>
          </w:p>
        </w:tc>
      </w:tr>
      <w:tr w:rsidR="00CE557F" w:rsidRPr="00895BA9" w:rsidTr="00CE46BB">
        <w:trPr>
          <w:trHeight w:val="315"/>
        </w:trPr>
        <w:tc>
          <w:tcPr>
            <w:tcW w:w="1159" w:type="pct"/>
            <w:tcBorders>
              <w:top w:val="single" w:sz="4" w:space="0" w:color="auto"/>
              <w:left w:val="nil"/>
              <w:bottom w:val="nil"/>
              <w:right w:val="nil"/>
            </w:tcBorders>
            <w:shd w:val="clear" w:color="auto" w:fill="auto"/>
            <w:vAlign w:val="center"/>
            <w:hideMark/>
          </w:tcPr>
          <w:p w:rsidR="00B44E9B" w:rsidRPr="00895BA9" w:rsidRDefault="00532D95" w:rsidP="00B44E9B">
            <w:pPr>
              <w:rPr>
                <w:b/>
                <w:bCs/>
                <w:i/>
                <w:iCs/>
                <w:color w:val="000000"/>
                <w:lang w:val="en-GB" w:eastAsia="it-IT"/>
              </w:rPr>
            </w:pPr>
            <w:r w:rsidRPr="00532D95">
              <w:rPr>
                <w:b/>
                <w:bCs/>
                <w:i/>
                <w:iCs/>
                <w:color w:val="000000"/>
                <w:lang w:val="en-GB" w:eastAsia="it-IT"/>
              </w:rPr>
              <w:t>Controls</w:t>
            </w:r>
          </w:p>
        </w:tc>
        <w:tc>
          <w:tcPr>
            <w:tcW w:w="414" w:type="pct"/>
            <w:tcBorders>
              <w:top w:val="single" w:sz="4" w:space="0" w:color="auto"/>
              <w:left w:val="nil"/>
              <w:bottom w:val="nil"/>
              <w:right w:val="nil"/>
            </w:tcBorders>
            <w:vAlign w:val="center"/>
          </w:tcPr>
          <w:p w:rsidR="00B44E9B" w:rsidRPr="00895BA9" w:rsidRDefault="00532D95" w:rsidP="00B44E9B">
            <w:pPr>
              <w:jc w:val="center"/>
              <w:rPr>
                <w:color w:val="000000"/>
                <w:lang w:val="en-GB" w:eastAsia="it-IT"/>
              </w:rPr>
            </w:pPr>
            <w:r w:rsidRPr="00532D95">
              <w:rPr>
                <w:color w:val="000000"/>
                <w:lang w:val="en-GB" w:eastAsia="it-IT"/>
              </w:rPr>
              <w:t> </w:t>
            </w:r>
          </w:p>
        </w:tc>
        <w:tc>
          <w:tcPr>
            <w:tcW w:w="447" w:type="pct"/>
            <w:tcBorders>
              <w:top w:val="single" w:sz="4" w:space="0" w:color="auto"/>
              <w:left w:val="nil"/>
              <w:bottom w:val="nil"/>
              <w:right w:val="nil"/>
            </w:tcBorders>
            <w:vAlign w:val="center"/>
          </w:tcPr>
          <w:p w:rsidR="00B44E9B" w:rsidRPr="00895BA9" w:rsidRDefault="00532D95" w:rsidP="00B44E9B">
            <w:pPr>
              <w:jc w:val="center"/>
              <w:rPr>
                <w:color w:val="000000"/>
                <w:lang w:val="en-GB" w:eastAsia="it-IT"/>
              </w:rPr>
            </w:pPr>
            <w:r w:rsidRPr="00532D95">
              <w:rPr>
                <w:color w:val="000000"/>
                <w:lang w:val="en-GB" w:eastAsia="it-IT"/>
              </w:rPr>
              <w:t> </w:t>
            </w:r>
          </w:p>
        </w:tc>
        <w:tc>
          <w:tcPr>
            <w:tcW w:w="488" w:type="pct"/>
            <w:tcBorders>
              <w:top w:val="single" w:sz="4" w:space="0" w:color="auto"/>
              <w:left w:val="nil"/>
              <w:bottom w:val="nil"/>
              <w:right w:val="nil"/>
            </w:tcBorders>
            <w:vAlign w:val="center"/>
          </w:tcPr>
          <w:p w:rsidR="00B44E9B" w:rsidRPr="00895BA9" w:rsidRDefault="00532D95" w:rsidP="00B44E9B">
            <w:pPr>
              <w:jc w:val="center"/>
              <w:rPr>
                <w:color w:val="000000"/>
                <w:lang w:val="en-GB" w:eastAsia="it-IT"/>
              </w:rPr>
            </w:pPr>
            <w:r w:rsidRPr="00532D95">
              <w:rPr>
                <w:color w:val="000000"/>
                <w:lang w:val="en-GB" w:eastAsia="it-IT"/>
              </w:rPr>
              <w:t> </w:t>
            </w:r>
          </w:p>
        </w:tc>
        <w:tc>
          <w:tcPr>
            <w:tcW w:w="459" w:type="pct"/>
            <w:tcBorders>
              <w:top w:val="single" w:sz="4" w:space="0" w:color="auto"/>
              <w:left w:val="nil"/>
              <w:bottom w:val="nil"/>
              <w:right w:val="nil"/>
            </w:tcBorders>
            <w:vAlign w:val="center"/>
          </w:tcPr>
          <w:p w:rsidR="00B44E9B" w:rsidRPr="00895BA9" w:rsidRDefault="00532D95" w:rsidP="00B44E9B">
            <w:pPr>
              <w:jc w:val="center"/>
              <w:rPr>
                <w:color w:val="000000"/>
                <w:lang w:val="en-GB" w:eastAsia="it-IT"/>
              </w:rPr>
            </w:pPr>
            <w:r w:rsidRPr="00532D95">
              <w:rPr>
                <w:color w:val="000000"/>
                <w:lang w:val="en-GB" w:eastAsia="it-IT"/>
              </w:rPr>
              <w:t> </w:t>
            </w:r>
          </w:p>
        </w:tc>
        <w:tc>
          <w:tcPr>
            <w:tcW w:w="481" w:type="pct"/>
            <w:tcBorders>
              <w:top w:val="single" w:sz="4" w:space="0" w:color="auto"/>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 </w:t>
            </w:r>
          </w:p>
        </w:tc>
        <w:tc>
          <w:tcPr>
            <w:tcW w:w="511" w:type="pct"/>
            <w:tcBorders>
              <w:top w:val="single" w:sz="4" w:space="0" w:color="auto"/>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 </w:t>
            </w:r>
          </w:p>
        </w:tc>
        <w:tc>
          <w:tcPr>
            <w:tcW w:w="519" w:type="pct"/>
            <w:tcBorders>
              <w:top w:val="single" w:sz="4" w:space="0" w:color="auto"/>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 </w:t>
            </w:r>
          </w:p>
        </w:tc>
        <w:tc>
          <w:tcPr>
            <w:tcW w:w="522" w:type="pct"/>
            <w:tcBorders>
              <w:top w:val="single" w:sz="4" w:space="0" w:color="auto"/>
              <w:left w:val="nil"/>
              <w:bottom w:val="nil"/>
              <w:right w:val="nil"/>
            </w:tcBorders>
            <w:shd w:val="clear" w:color="auto" w:fill="auto"/>
            <w:noWrap/>
            <w:vAlign w:val="bottom"/>
            <w:hideMark/>
          </w:tcPr>
          <w:p w:rsidR="00B44E9B" w:rsidRPr="00895BA9" w:rsidRDefault="00532D95" w:rsidP="00B44E9B">
            <w:pPr>
              <w:jc w:val="center"/>
              <w:rPr>
                <w:color w:val="000000"/>
                <w:lang w:val="en-GB" w:eastAsia="it-IT"/>
              </w:rPr>
            </w:pPr>
            <w:r w:rsidRPr="00532D95">
              <w:rPr>
                <w:color w:val="000000"/>
                <w:lang w:val="en-GB" w:eastAsia="it-IT"/>
              </w:rPr>
              <w:t> </w:t>
            </w:r>
          </w:p>
        </w:tc>
      </w:tr>
      <w:tr w:rsidR="00CE46BB" w:rsidRPr="00895BA9" w:rsidTr="00CE46BB">
        <w:trPr>
          <w:trHeight w:val="315"/>
        </w:trPr>
        <w:tc>
          <w:tcPr>
            <w:tcW w:w="1159" w:type="pct"/>
            <w:tcBorders>
              <w:top w:val="nil"/>
              <w:left w:val="nil"/>
              <w:bottom w:val="nil"/>
              <w:right w:val="nil"/>
            </w:tcBorders>
            <w:shd w:val="clear" w:color="auto" w:fill="auto"/>
            <w:vAlign w:val="center"/>
            <w:hideMark/>
          </w:tcPr>
          <w:p w:rsidR="00972CA6" w:rsidRDefault="00D421B8">
            <w:pPr>
              <w:jc w:val="both"/>
              <w:rPr>
                <w:i/>
                <w:color w:val="000000"/>
                <w:lang w:val="en-GB" w:eastAsia="it-IT"/>
              </w:rPr>
            </w:pPr>
            <w:r w:rsidRPr="00D421B8">
              <w:rPr>
                <w:i/>
                <w:color w:val="000000"/>
                <w:lang w:val="en-GB" w:eastAsia="it-IT"/>
              </w:rPr>
              <w:t>Size</w:t>
            </w:r>
          </w:p>
        </w:tc>
        <w:tc>
          <w:tcPr>
            <w:tcW w:w="414" w:type="pct"/>
            <w:tcBorders>
              <w:top w:val="nil"/>
              <w:left w:val="nil"/>
              <w:bottom w:val="nil"/>
              <w:right w:val="nil"/>
            </w:tcBorders>
            <w:vAlign w:val="center"/>
          </w:tcPr>
          <w:p w:rsidR="00CE46BB" w:rsidRPr="00CE46BB" w:rsidRDefault="00D421B8" w:rsidP="00B44E9B">
            <w:pPr>
              <w:jc w:val="center"/>
              <w:rPr>
                <w:lang w:val="en-GB" w:eastAsia="it-IT"/>
              </w:rPr>
            </w:pPr>
            <w:r w:rsidRPr="00D421B8">
              <w:rPr>
                <w:lang w:val="it-IT" w:eastAsia="it-IT"/>
              </w:rPr>
              <w:t>48,633</w:t>
            </w:r>
          </w:p>
        </w:tc>
        <w:tc>
          <w:tcPr>
            <w:tcW w:w="447" w:type="pct"/>
            <w:tcBorders>
              <w:top w:val="nil"/>
              <w:left w:val="nil"/>
              <w:bottom w:val="nil"/>
              <w:right w:val="nil"/>
            </w:tcBorders>
            <w:vAlign w:val="center"/>
          </w:tcPr>
          <w:p w:rsidR="00CE46BB" w:rsidRPr="00CE46BB" w:rsidRDefault="00D421B8" w:rsidP="00B44E9B">
            <w:pPr>
              <w:jc w:val="center"/>
              <w:rPr>
                <w:lang w:val="en-GB" w:eastAsia="it-IT"/>
              </w:rPr>
            </w:pPr>
            <w:r w:rsidRPr="00D421B8">
              <w:rPr>
                <w:lang w:val="it-IT" w:eastAsia="it-IT"/>
              </w:rPr>
              <w:t>542,733</w:t>
            </w:r>
          </w:p>
        </w:tc>
        <w:tc>
          <w:tcPr>
            <w:tcW w:w="488" w:type="pct"/>
            <w:tcBorders>
              <w:top w:val="nil"/>
              <w:left w:val="nil"/>
              <w:bottom w:val="nil"/>
              <w:right w:val="nil"/>
            </w:tcBorders>
            <w:vAlign w:val="center"/>
          </w:tcPr>
          <w:p w:rsidR="00CE46BB" w:rsidRPr="00CE46BB" w:rsidRDefault="00D421B8" w:rsidP="00B44E9B">
            <w:pPr>
              <w:jc w:val="center"/>
              <w:rPr>
                <w:lang w:val="en-GB" w:eastAsia="it-IT"/>
              </w:rPr>
            </w:pPr>
            <w:r w:rsidRPr="00D421B8">
              <w:rPr>
                <w:lang w:val="it-IT" w:eastAsia="it-IT"/>
              </w:rPr>
              <w:t>163,093</w:t>
            </w:r>
          </w:p>
        </w:tc>
        <w:tc>
          <w:tcPr>
            <w:tcW w:w="459" w:type="pct"/>
            <w:tcBorders>
              <w:top w:val="nil"/>
              <w:left w:val="nil"/>
              <w:bottom w:val="nil"/>
              <w:right w:val="nil"/>
            </w:tcBorders>
            <w:vAlign w:val="center"/>
          </w:tcPr>
          <w:p w:rsidR="00CE46BB" w:rsidRPr="00CE46BB" w:rsidRDefault="00D421B8" w:rsidP="00B44E9B">
            <w:pPr>
              <w:jc w:val="center"/>
              <w:rPr>
                <w:lang w:val="en-GB" w:eastAsia="it-IT"/>
              </w:rPr>
            </w:pPr>
            <w:r w:rsidRPr="00D421B8">
              <w:rPr>
                <w:lang w:val="it-IT" w:eastAsia="it-IT"/>
              </w:rPr>
              <w:t>4,475,471</w:t>
            </w:r>
          </w:p>
        </w:tc>
        <w:tc>
          <w:tcPr>
            <w:tcW w:w="481" w:type="pct"/>
            <w:tcBorders>
              <w:top w:val="nil"/>
              <w:left w:val="nil"/>
              <w:bottom w:val="nil"/>
              <w:right w:val="nil"/>
            </w:tcBorders>
            <w:shd w:val="clear" w:color="auto" w:fill="auto"/>
            <w:noWrap/>
            <w:vAlign w:val="center"/>
            <w:hideMark/>
          </w:tcPr>
          <w:p w:rsidR="00CE46BB" w:rsidRPr="00CE46BB" w:rsidRDefault="00D421B8" w:rsidP="00B44E9B">
            <w:pPr>
              <w:jc w:val="center"/>
              <w:rPr>
                <w:lang w:val="en-GB" w:eastAsia="it-IT"/>
              </w:rPr>
            </w:pPr>
            <w:r w:rsidRPr="00D421B8">
              <w:rPr>
                <w:lang w:val="it-IT" w:eastAsia="it-IT"/>
              </w:rPr>
              <w:t>675</w:t>
            </w:r>
            <w:r w:rsidR="00CE46BB">
              <w:rPr>
                <w:lang w:val="it-IT" w:eastAsia="it-IT"/>
              </w:rPr>
              <w:t>,</w:t>
            </w:r>
            <w:r w:rsidRPr="00D421B8">
              <w:rPr>
                <w:lang w:val="it-IT" w:eastAsia="it-IT"/>
              </w:rPr>
              <w:t>850</w:t>
            </w:r>
          </w:p>
        </w:tc>
        <w:tc>
          <w:tcPr>
            <w:tcW w:w="511" w:type="pct"/>
            <w:tcBorders>
              <w:top w:val="nil"/>
              <w:left w:val="nil"/>
              <w:bottom w:val="nil"/>
              <w:right w:val="nil"/>
            </w:tcBorders>
            <w:shd w:val="clear" w:color="auto" w:fill="auto"/>
            <w:noWrap/>
            <w:vAlign w:val="center"/>
            <w:hideMark/>
          </w:tcPr>
          <w:p w:rsidR="00CE46BB" w:rsidRPr="00CE46BB" w:rsidRDefault="00D421B8" w:rsidP="00B44E9B">
            <w:pPr>
              <w:jc w:val="center"/>
              <w:rPr>
                <w:lang w:val="en-GB" w:eastAsia="it-IT"/>
              </w:rPr>
            </w:pPr>
            <w:r w:rsidRPr="00D421B8">
              <w:rPr>
                <w:lang w:val="it-IT" w:eastAsia="it-IT"/>
              </w:rPr>
              <w:t>375</w:t>
            </w:r>
            <w:r w:rsidR="00CE46BB">
              <w:rPr>
                <w:lang w:val="it-IT" w:eastAsia="it-IT"/>
              </w:rPr>
              <w:t>,</w:t>
            </w:r>
            <w:r w:rsidRPr="00D421B8">
              <w:rPr>
                <w:lang w:val="it-IT" w:eastAsia="it-IT"/>
              </w:rPr>
              <w:t>78</w:t>
            </w:r>
            <w:r w:rsidR="00CE46BB">
              <w:rPr>
                <w:lang w:val="it-IT" w:eastAsia="it-IT"/>
              </w:rPr>
              <w:t>5</w:t>
            </w:r>
          </w:p>
        </w:tc>
        <w:tc>
          <w:tcPr>
            <w:tcW w:w="519" w:type="pct"/>
            <w:tcBorders>
              <w:top w:val="nil"/>
              <w:left w:val="nil"/>
              <w:bottom w:val="nil"/>
              <w:right w:val="nil"/>
            </w:tcBorders>
            <w:shd w:val="clear" w:color="auto" w:fill="auto"/>
            <w:noWrap/>
            <w:vAlign w:val="center"/>
            <w:hideMark/>
          </w:tcPr>
          <w:p w:rsidR="00CE46BB" w:rsidRPr="00CE46BB" w:rsidRDefault="00D421B8" w:rsidP="00B44E9B">
            <w:pPr>
              <w:jc w:val="center"/>
              <w:rPr>
                <w:lang w:val="en-GB" w:eastAsia="it-IT"/>
              </w:rPr>
            </w:pPr>
            <w:r w:rsidRPr="00D421B8">
              <w:rPr>
                <w:lang w:val="it-IT" w:eastAsia="it-IT"/>
              </w:rPr>
              <w:t>-300</w:t>
            </w:r>
            <w:r w:rsidR="00CE46BB">
              <w:rPr>
                <w:lang w:val="it-IT" w:eastAsia="it-IT"/>
              </w:rPr>
              <w:t>,</w:t>
            </w:r>
            <w:r w:rsidRPr="00D421B8">
              <w:rPr>
                <w:lang w:val="it-IT" w:eastAsia="it-IT"/>
              </w:rPr>
              <w:t>065</w:t>
            </w:r>
          </w:p>
        </w:tc>
        <w:tc>
          <w:tcPr>
            <w:tcW w:w="522" w:type="pct"/>
            <w:tcBorders>
              <w:top w:val="nil"/>
              <w:left w:val="nil"/>
              <w:bottom w:val="nil"/>
              <w:right w:val="nil"/>
            </w:tcBorders>
            <w:shd w:val="clear" w:color="auto" w:fill="auto"/>
            <w:noWrap/>
            <w:vAlign w:val="center"/>
            <w:hideMark/>
          </w:tcPr>
          <w:p w:rsidR="00CE46BB" w:rsidRPr="00CE46BB" w:rsidRDefault="00D421B8" w:rsidP="00B44E9B">
            <w:pPr>
              <w:jc w:val="center"/>
              <w:rPr>
                <w:lang w:val="en-GB" w:eastAsia="it-IT"/>
              </w:rPr>
            </w:pPr>
            <w:r w:rsidRPr="00D421B8">
              <w:rPr>
                <w:lang w:val="it-IT" w:eastAsia="it-IT"/>
              </w:rPr>
              <w:t>***</w:t>
            </w:r>
          </w:p>
        </w:tc>
      </w:tr>
      <w:tr w:rsidR="00CE557F" w:rsidRPr="00895BA9" w:rsidTr="00CE46BB">
        <w:trPr>
          <w:trHeight w:val="330"/>
        </w:trPr>
        <w:tc>
          <w:tcPr>
            <w:tcW w:w="1159" w:type="pct"/>
            <w:tcBorders>
              <w:top w:val="nil"/>
              <w:left w:val="nil"/>
              <w:bottom w:val="single" w:sz="8" w:space="0" w:color="auto"/>
              <w:right w:val="nil"/>
            </w:tcBorders>
            <w:shd w:val="clear" w:color="auto" w:fill="auto"/>
            <w:vAlign w:val="center"/>
            <w:hideMark/>
          </w:tcPr>
          <w:p w:rsidR="00972CA6" w:rsidRDefault="00D421B8">
            <w:pPr>
              <w:jc w:val="both"/>
              <w:rPr>
                <w:i/>
                <w:color w:val="000000"/>
                <w:lang w:val="en-GB" w:eastAsia="it-IT"/>
              </w:rPr>
            </w:pPr>
            <w:r w:rsidRPr="00D421B8">
              <w:rPr>
                <w:i/>
                <w:color w:val="000000"/>
                <w:lang w:val="en-GB" w:eastAsia="it-IT"/>
              </w:rPr>
              <w:t>Age</w:t>
            </w:r>
          </w:p>
        </w:tc>
        <w:tc>
          <w:tcPr>
            <w:tcW w:w="414" w:type="pct"/>
            <w:tcBorders>
              <w:top w:val="nil"/>
              <w:left w:val="nil"/>
              <w:bottom w:val="single" w:sz="8" w:space="0" w:color="auto"/>
              <w:right w:val="nil"/>
            </w:tcBorders>
            <w:vAlign w:val="bottom"/>
          </w:tcPr>
          <w:p w:rsidR="00B44E9B" w:rsidRPr="00895BA9" w:rsidRDefault="00D421B8" w:rsidP="00B44E9B">
            <w:pPr>
              <w:jc w:val="center"/>
              <w:rPr>
                <w:color w:val="000000"/>
                <w:lang w:val="en-GB" w:eastAsia="it-IT"/>
              </w:rPr>
            </w:pPr>
            <w:r w:rsidRPr="00D421B8">
              <w:rPr>
                <w:color w:val="000000"/>
                <w:lang w:val="en-GB" w:eastAsia="it-IT"/>
              </w:rPr>
              <w:t>48,633</w:t>
            </w:r>
          </w:p>
        </w:tc>
        <w:tc>
          <w:tcPr>
            <w:tcW w:w="447" w:type="pct"/>
            <w:tcBorders>
              <w:top w:val="nil"/>
              <w:left w:val="nil"/>
              <w:bottom w:val="single" w:sz="8" w:space="0" w:color="auto"/>
              <w:right w:val="nil"/>
            </w:tcBorders>
            <w:vAlign w:val="bottom"/>
          </w:tcPr>
          <w:p w:rsidR="00B44E9B" w:rsidRPr="00895BA9" w:rsidRDefault="00D421B8" w:rsidP="00B44E9B">
            <w:pPr>
              <w:jc w:val="center"/>
              <w:rPr>
                <w:color w:val="000000"/>
                <w:lang w:val="en-GB" w:eastAsia="it-IT"/>
              </w:rPr>
            </w:pPr>
            <w:r w:rsidRPr="00D421B8">
              <w:rPr>
                <w:color w:val="000000"/>
                <w:lang w:val="en-GB" w:eastAsia="it-IT"/>
              </w:rPr>
              <w:t>9.263</w:t>
            </w:r>
          </w:p>
        </w:tc>
        <w:tc>
          <w:tcPr>
            <w:tcW w:w="488" w:type="pct"/>
            <w:tcBorders>
              <w:top w:val="nil"/>
              <w:left w:val="nil"/>
              <w:bottom w:val="single" w:sz="8" w:space="0" w:color="auto"/>
              <w:right w:val="nil"/>
            </w:tcBorders>
            <w:vAlign w:val="bottom"/>
          </w:tcPr>
          <w:p w:rsidR="00B44E9B" w:rsidRPr="00895BA9" w:rsidRDefault="00D421B8" w:rsidP="00B44E9B">
            <w:pPr>
              <w:jc w:val="center"/>
              <w:rPr>
                <w:color w:val="000000"/>
                <w:lang w:val="en-GB" w:eastAsia="it-IT"/>
              </w:rPr>
            </w:pPr>
            <w:r w:rsidRPr="00D421B8">
              <w:rPr>
                <w:color w:val="000000"/>
                <w:lang w:val="en-GB" w:eastAsia="it-IT"/>
              </w:rPr>
              <w:t>9.000</w:t>
            </w:r>
          </w:p>
        </w:tc>
        <w:tc>
          <w:tcPr>
            <w:tcW w:w="459" w:type="pct"/>
            <w:tcBorders>
              <w:top w:val="nil"/>
              <w:left w:val="nil"/>
              <w:bottom w:val="single" w:sz="8" w:space="0" w:color="auto"/>
              <w:right w:val="nil"/>
            </w:tcBorders>
            <w:vAlign w:val="bottom"/>
          </w:tcPr>
          <w:p w:rsidR="00B44E9B" w:rsidRPr="00895BA9" w:rsidRDefault="00D421B8" w:rsidP="00B44E9B">
            <w:pPr>
              <w:jc w:val="center"/>
              <w:rPr>
                <w:color w:val="000000"/>
                <w:lang w:val="en-GB" w:eastAsia="it-IT"/>
              </w:rPr>
            </w:pPr>
            <w:r w:rsidRPr="00D421B8">
              <w:rPr>
                <w:color w:val="000000"/>
                <w:lang w:val="en-GB" w:eastAsia="it-IT"/>
              </w:rPr>
              <w:t>4.183</w:t>
            </w:r>
          </w:p>
        </w:tc>
        <w:tc>
          <w:tcPr>
            <w:tcW w:w="481" w:type="pct"/>
            <w:tcBorders>
              <w:top w:val="nil"/>
              <w:left w:val="nil"/>
              <w:bottom w:val="single" w:sz="8" w:space="0" w:color="auto"/>
              <w:right w:val="nil"/>
            </w:tcBorders>
            <w:shd w:val="clear" w:color="auto" w:fill="auto"/>
            <w:noWrap/>
            <w:vAlign w:val="bottom"/>
            <w:hideMark/>
          </w:tcPr>
          <w:p w:rsidR="00B44E9B" w:rsidRPr="00895BA9" w:rsidRDefault="00D421B8" w:rsidP="00B44E9B">
            <w:pPr>
              <w:jc w:val="center"/>
              <w:rPr>
                <w:color w:val="000000"/>
                <w:lang w:val="en-GB" w:eastAsia="it-IT"/>
              </w:rPr>
            </w:pPr>
            <w:r w:rsidRPr="00D421B8">
              <w:rPr>
                <w:color w:val="000000"/>
                <w:lang w:val="en-GB" w:eastAsia="it-IT"/>
              </w:rPr>
              <w:t>9.732</w:t>
            </w:r>
          </w:p>
        </w:tc>
        <w:tc>
          <w:tcPr>
            <w:tcW w:w="511" w:type="pct"/>
            <w:tcBorders>
              <w:top w:val="nil"/>
              <w:left w:val="nil"/>
              <w:bottom w:val="single" w:sz="8" w:space="0" w:color="auto"/>
              <w:right w:val="nil"/>
            </w:tcBorders>
            <w:shd w:val="clear" w:color="auto" w:fill="auto"/>
            <w:noWrap/>
            <w:vAlign w:val="bottom"/>
            <w:hideMark/>
          </w:tcPr>
          <w:p w:rsidR="00B44E9B" w:rsidRPr="00895BA9" w:rsidRDefault="00D421B8" w:rsidP="00B44E9B">
            <w:pPr>
              <w:jc w:val="center"/>
              <w:rPr>
                <w:color w:val="000000"/>
                <w:lang w:val="en-GB" w:eastAsia="it-IT"/>
              </w:rPr>
            </w:pPr>
            <w:r w:rsidRPr="00D421B8">
              <w:rPr>
                <w:color w:val="000000"/>
                <w:lang w:val="en-GB" w:eastAsia="it-IT"/>
              </w:rPr>
              <w:t>8.676</w:t>
            </w:r>
          </w:p>
        </w:tc>
        <w:tc>
          <w:tcPr>
            <w:tcW w:w="519" w:type="pct"/>
            <w:tcBorders>
              <w:top w:val="nil"/>
              <w:left w:val="nil"/>
              <w:bottom w:val="single" w:sz="8" w:space="0" w:color="auto"/>
              <w:right w:val="nil"/>
            </w:tcBorders>
            <w:shd w:val="clear" w:color="auto" w:fill="auto"/>
            <w:noWrap/>
            <w:vAlign w:val="bottom"/>
            <w:hideMark/>
          </w:tcPr>
          <w:p w:rsidR="00B44E9B" w:rsidRPr="00895BA9" w:rsidRDefault="00D421B8" w:rsidP="00B44E9B">
            <w:pPr>
              <w:jc w:val="center"/>
              <w:rPr>
                <w:color w:val="000000"/>
                <w:lang w:val="en-GB" w:eastAsia="it-IT"/>
              </w:rPr>
            </w:pPr>
            <w:r w:rsidRPr="00D421B8">
              <w:rPr>
                <w:color w:val="000000"/>
                <w:lang w:val="en-GB" w:eastAsia="it-IT"/>
              </w:rPr>
              <w:t>-1.055</w:t>
            </w:r>
          </w:p>
        </w:tc>
        <w:tc>
          <w:tcPr>
            <w:tcW w:w="522" w:type="pct"/>
            <w:tcBorders>
              <w:top w:val="nil"/>
              <w:left w:val="nil"/>
              <w:bottom w:val="single" w:sz="8" w:space="0" w:color="auto"/>
              <w:right w:val="nil"/>
            </w:tcBorders>
            <w:shd w:val="clear" w:color="auto" w:fill="auto"/>
            <w:noWrap/>
            <w:vAlign w:val="bottom"/>
            <w:hideMark/>
          </w:tcPr>
          <w:p w:rsidR="00B44E9B" w:rsidRPr="00895BA9" w:rsidRDefault="00D421B8" w:rsidP="00B44E9B">
            <w:pPr>
              <w:jc w:val="center"/>
              <w:rPr>
                <w:color w:val="000000"/>
                <w:lang w:val="en-GB" w:eastAsia="it-IT"/>
              </w:rPr>
            </w:pPr>
            <w:r w:rsidRPr="00D421B8">
              <w:rPr>
                <w:color w:val="000000"/>
                <w:lang w:val="en-GB" w:eastAsia="it-IT"/>
              </w:rPr>
              <w:t>***</w:t>
            </w:r>
          </w:p>
        </w:tc>
      </w:tr>
    </w:tbl>
    <w:p w:rsidR="00B44E9B" w:rsidRPr="00895BA9" w:rsidRDefault="00B44E9B" w:rsidP="00B44E9B">
      <w:pPr>
        <w:rPr>
          <w:sz w:val="18"/>
          <w:lang w:val="en-GB"/>
        </w:rPr>
      </w:pPr>
    </w:p>
    <w:p w:rsidR="00B44E9B" w:rsidRPr="00895BA9" w:rsidRDefault="00D421B8" w:rsidP="00640B7E">
      <w:pPr>
        <w:ind w:right="380"/>
        <w:rPr>
          <w:sz w:val="18"/>
          <w:lang w:val="en-GB"/>
        </w:rPr>
      </w:pPr>
      <w:r w:rsidRPr="00D421B8">
        <w:rPr>
          <w:sz w:val="18"/>
          <w:lang w:val="en-GB"/>
        </w:rPr>
        <w:t xml:space="preserve">Notes: </w:t>
      </w:r>
      <w:r w:rsidR="006B4BCF">
        <w:rPr>
          <w:sz w:val="18"/>
          <w:lang w:val="en-GB"/>
        </w:rPr>
        <w:t>Descriptive statistics computed using all observations. Capital is defined as</w:t>
      </w:r>
      <w:r w:rsidR="00640B7E">
        <w:rPr>
          <w:sz w:val="18"/>
          <w:lang w:val="en-GB"/>
        </w:rPr>
        <w:t xml:space="preserve"> the</w:t>
      </w:r>
      <w:r w:rsidR="006B4BCF">
        <w:rPr>
          <w:sz w:val="18"/>
          <w:lang w:val="en-GB"/>
        </w:rPr>
        <w:t xml:space="preserve"> end-of-year f</w:t>
      </w:r>
      <w:r w:rsidRPr="00D421B8">
        <w:rPr>
          <w:sz w:val="18"/>
          <w:lang w:val="en-GB"/>
        </w:rPr>
        <w:t xml:space="preserve">ixed assets in thousand Euros. </w:t>
      </w:r>
      <w:r w:rsidRPr="00D421B8">
        <w:rPr>
          <w:i/>
          <w:sz w:val="18"/>
          <w:lang w:val="en-GB"/>
        </w:rPr>
        <w:t>Employees</w:t>
      </w:r>
      <w:r w:rsidRPr="00D421B8">
        <w:rPr>
          <w:sz w:val="18"/>
          <w:lang w:val="en-GB"/>
        </w:rPr>
        <w:t xml:space="preserve"> is defined as </w:t>
      </w:r>
      <w:r w:rsidR="00640B7E">
        <w:rPr>
          <w:sz w:val="18"/>
          <w:lang w:val="en-GB"/>
        </w:rPr>
        <w:t xml:space="preserve">the </w:t>
      </w:r>
      <w:r w:rsidRPr="00D421B8">
        <w:rPr>
          <w:sz w:val="18"/>
          <w:lang w:val="en-GB"/>
        </w:rPr>
        <w:t xml:space="preserve">end-of-year headcount of employees. </w:t>
      </w:r>
      <w:r w:rsidRPr="00D421B8">
        <w:rPr>
          <w:i/>
          <w:sz w:val="18"/>
          <w:lang w:val="en-GB"/>
        </w:rPr>
        <w:t>Size</w:t>
      </w:r>
      <w:r w:rsidR="00640B7E">
        <w:rPr>
          <w:sz w:val="18"/>
          <w:lang w:val="en-GB"/>
        </w:rPr>
        <w:t xml:space="preserve"> is defined as the b</w:t>
      </w:r>
      <w:r w:rsidRPr="00D421B8">
        <w:rPr>
          <w:sz w:val="18"/>
          <w:lang w:val="en-GB"/>
        </w:rPr>
        <w:t xml:space="preserve">eginning-of-period total assets in thousand Euros. </w:t>
      </w:r>
      <w:r w:rsidRPr="00D421B8">
        <w:rPr>
          <w:i/>
          <w:sz w:val="18"/>
          <w:lang w:val="en-GB"/>
        </w:rPr>
        <w:t>Age</w:t>
      </w:r>
      <w:r w:rsidRPr="00D421B8">
        <w:rPr>
          <w:sz w:val="18"/>
          <w:lang w:val="en-GB"/>
        </w:rPr>
        <w:t xml:space="preserve"> is defined in years.</w:t>
      </w:r>
      <w:r w:rsidR="00640B7E">
        <w:rPr>
          <w:sz w:val="18"/>
          <w:lang w:val="en-GB"/>
        </w:rPr>
        <w:t xml:space="preserve"> </w:t>
      </w:r>
      <w:r w:rsidRPr="00D421B8">
        <w:rPr>
          <w:sz w:val="18"/>
          <w:lang w:val="en-GB"/>
        </w:rPr>
        <w:t>Full description of</w:t>
      </w:r>
      <w:r w:rsidR="006B4BCF">
        <w:rPr>
          <w:sz w:val="18"/>
          <w:lang w:val="en-GB"/>
        </w:rPr>
        <w:t xml:space="preserve"> the remaining</w:t>
      </w:r>
      <w:r w:rsidRPr="00D421B8">
        <w:rPr>
          <w:sz w:val="18"/>
          <w:lang w:val="en-GB"/>
        </w:rPr>
        <w:t xml:space="preserve"> </w:t>
      </w:r>
      <w:r w:rsidR="00532D95" w:rsidRPr="00532D95">
        <w:rPr>
          <w:sz w:val="18"/>
          <w:lang w:val="en-GB"/>
        </w:rPr>
        <w:t xml:space="preserve">variables is available in Table 3. </w:t>
      </w:r>
    </w:p>
    <w:p w:rsidR="00B44E9B" w:rsidRPr="00895BA9" w:rsidRDefault="00532D95" w:rsidP="00640B7E">
      <w:pPr>
        <w:ind w:right="380"/>
        <w:rPr>
          <w:sz w:val="20"/>
          <w:lang w:val="en-GB"/>
        </w:rPr>
      </w:pPr>
      <w:r w:rsidRPr="00532D95">
        <w:rPr>
          <w:sz w:val="18"/>
          <w:lang w:val="en-GB"/>
        </w:rPr>
        <w:t xml:space="preserve">* </w:t>
      </w:r>
      <w:r w:rsidR="00F70C8B" w:rsidRPr="00895BA9">
        <w:rPr>
          <w:sz w:val="18"/>
          <w:lang w:val="en-GB"/>
        </w:rPr>
        <w:t>Statistically</w:t>
      </w:r>
      <w:r w:rsidRPr="00532D95">
        <w:rPr>
          <w:sz w:val="18"/>
          <w:lang w:val="en-GB"/>
        </w:rPr>
        <w:t xml:space="preserve"> significant at the .10 level; ** at the .05 level; *** at the .01 level.</w:t>
      </w:r>
    </w:p>
    <w:p w:rsidR="00B44E9B" w:rsidRPr="00895BA9" w:rsidRDefault="00B44E9B" w:rsidP="00B44E9B">
      <w:pPr>
        <w:rPr>
          <w:lang w:val="en-GB"/>
        </w:rPr>
      </w:pPr>
    </w:p>
    <w:p w:rsidR="00B44E9B" w:rsidRPr="00895BA9" w:rsidRDefault="00B44E9B" w:rsidP="00B44E9B">
      <w:pPr>
        <w:pStyle w:val="Ttulo1"/>
        <w:numPr>
          <w:ilvl w:val="0"/>
          <w:numId w:val="0"/>
        </w:numPr>
        <w:rPr>
          <w:lang w:val="en-GB"/>
        </w:rPr>
        <w:sectPr w:rsidR="00B44E9B" w:rsidRPr="00895BA9" w:rsidSect="00B44E9B">
          <w:pgSz w:w="15876" w:h="12077" w:orient="landscape" w:code="9"/>
          <w:pgMar w:top="1440" w:right="1440" w:bottom="1440" w:left="1440" w:header="709" w:footer="709" w:gutter="0"/>
          <w:cols w:space="708"/>
          <w:titlePg/>
          <w:docGrid w:linePitch="360"/>
        </w:sectPr>
      </w:pPr>
    </w:p>
    <w:p w:rsidR="00B44E9B" w:rsidRPr="00895BA9" w:rsidRDefault="00532D95" w:rsidP="00B44E9B">
      <w:pPr>
        <w:pStyle w:val="Ttulo1"/>
        <w:numPr>
          <w:ilvl w:val="0"/>
          <w:numId w:val="0"/>
        </w:numPr>
        <w:rPr>
          <w:rFonts w:ascii="Times New Roman" w:hAnsi="Times New Roman"/>
          <w:sz w:val="24"/>
          <w:szCs w:val="24"/>
          <w:lang w:val="en-GB"/>
        </w:rPr>
      </w:pPr>
      <w:r w:rsidRPr="00532D95">
        <w:rPr>
          <w:rFonts w:ascii="Times New Roman" w:hAnsi="Times New Roman"/>
          <w:i/>
          <w:sz w:val="24"/>
          <w:szCs w:val="24"/>
          <w:lang w:val="en-GB"/>
        </w:rPr>
        <w:lastRenderedPageBreak/>
        <w:t>Table 5</w:t>
      </w:r>
      <w:r w:rsidRPr="00532D95">
        <w:rPr>
          <w:rFonts w:ascii="Times New Roman" w:hAnsi="Times New Roman"/>
          <w:sz w:val="24"/>
          <w:szCs w:val="24"/>
          <w:lang w:val="en-GB"/>
        </w:rPr>
        <w:t xml:space="preserve">. Hausman-Taylor regression results on resources </w:t>
      </w:r>
    </w:p>
    <w:tbl>
      <w:tblPr>
        <w:tblW w:w="3822" w:type="pct"/>
        <w:tblLook w:val="04A0"/>
      </w:tblPr>
      <w:tblGrid>
        <w:gridCol w:w="2349"/>
        <w:gridCol w:w="1516"/>
        <w:gridCol w:w="1490"/>
        <w:gridCol w:w="141"/>
        <w:gridCol w:w="1141"/>
        <w:gridCol w:w="417"/>
        <w:gridCol w:w="141"/>
      </w:tblGrid>
      <w:tr w:rsidR="00CE557F" w:rsidRPr="00895BA9" w:rsidTr="00792377">
        <w:trPr>
          <w:gridAfter w:val="1"/>
          <w:wAfter w:w="98" w:type="pct"/>
        </w:trPr>
        <w:tc>
          <w:tcPr>
            <w:tcW w:w="1632" w:type="pct"/>
            <w:tcBorders>
              <w:top w:val="single" w:sz="4" w:space="0" w:color="auto"/>
            </w:tcBorders>
          </w:tcPr>
          <w:p w:rsidR="00B44E9B" w:rsidRPr="00895BA9" w:rsidRDefault="00B44E9B" w:rsidP="00B44E9B">
            <w:pPr>
              <w:pStyle w:val="Sinespaciado"/>
              <w:rPr>
                <w:i/>
                <w:lang w:val="en-GB"/>
              </w:rPr>
            </w:pPr>
          </w:p>
        </w:tc>
        <w:tc>
          <w:tcPr>
            <w:tcW w:w="2186" w:type="pct"/>
            <w:gridSpan w:val="3"/>
            <w:tcBorders>
              <w:top w:val="single" w:sz="4" w:space="0" w:color="auto"/>
            </w:tcBorders>
            <w:vAlign w:val="center"/>
          </w:tcPr>
          <w:p w:rsidR="00B44E9B" w:rsidRPr="00895BA9" w:rsidRDefault="00532D95" w:rsidP="00792377">
            <w:pPr>
              <w:pStyle w:val="Sinespaciado"/>
              <w:jc w:val="right"/>
              <w:rPr>
                <w:i/>
                <w:lang w:val="en-GB"/>
              </w:rPr>
            </w:pPr>
            <w:r w:rsidRPr="00532D95">
              <w:rPr>
                <w:i/>
                <w:lang w:val="en-GB"/>
              </w:rPr>
              <w:t>Dependent variable</w:t>
            </w:r>
          </w:p>
        </w:tc>
        <w:tc>
          <w:tcPr>
            <w:tcW w:w="1083" w:type="pct"/>
            <w:gridSpan w:val="2"/>
            <w:tcBorders>
              <w:top w:val="single" w:sz="4" w:space="0" w:color="auto"/>
            </w:tcBorders>
            <w:vAlign w:val="center"/>
          </w:tcPr>
          <w:p w:rsidR="00B44E9B" w:rsidRPr="00895BA9" w:rsidRDefault="00B44E9B" w:rsidP="00B44E9B">
            <w:pPr>
              <w:pStyle w:val="Sinespaciado"/>
              <w:jc w:val="center"/>
              <w:rPr>
                <w:i/>
                <w:lang w:val="en-GB"/>
              </w:rPr>
            </w:pPr>
          </w:p>
        </w:tc>
      </w:tr>
      <w:tr w:rsidR="00CE557F" w:rsidRPr="00895BA9" w:rsidTr="00792377">
        <w:trPr>
          <w:gridAfter w:val="1"/>
          <w:wAfter w:w="98" w:type="pct"/>
        </w:trPr>
        <w:tc>
          <w:tcPr>
            <w:tcW w:w="1632" w:type="pct"/>
            <w:tcBorders>
              <w:bottom w:val="single" w:sz="4" w:space="0" w:color="auto"/>
            </w:tcBorders>
          </w:tcPr>
          <w:p w:rsidR="00B44E9B" w:rsidRPr="00895BA9" w:rsidRDefault="00B44E9B" w:rsidP="00B44E9B">
            <w:pPr>
              <w:pStyle w:val="Sinespaciado"/>
              <w:contextualSpacing/>
              <w:rPr>
                <w:i/>
                <w:lang w:val="en-GB"/>
              </w:rPr>
            </w:pPr>
          </w:p>
          <w:p w:rsidR="00B44E9B" w:rsidRPr="00895BA9" w:rsidRDefault="00532D95" w:rsidP="00B44E9B">
            <w:pPr>
              <w:pStyle w:val="Sinespaciado"/>
              <w:rPr>
                <w:i/>
                <w:lang w:val="en-GB"/>
              </w:rPr>
            </w:pPr>
            <w:proofErr w:type="spellStart"/>
            <w:r w:rsidRPr="00532D95">
              <w:rPr>
                <w:i/>
                <w:lang w:val="en-GB"/>
              </w:rPr>
              <w:t>Indep</w:t>
            </w:r>
            <w:proofErr w:type="spellEnd"/>
            <w:r w:rsidRPr="00532D95">
              <w:rPr>
                <w:i/>
                <w:lang w:val="en-GB"/>
              </w:rPr>
              <w:t>. variables</w:t>
            </w:r>
          </w:p>
        </w:tc>
        <w:tc>
          <w:tcPr>
            <w:tcW w:w="1053" w:type="pct"/>
            <w:tcBorders>
              <w:bottom w:val="single" w:sz="4" w:space="0" w:color="auto"/>
            </w:tcBorders>
          </w:tcPr>
          <w:p w:rsidR="00B44E9B" w:rsidRPr="00895BA9" w:rsidRDefault="00532D95" w:rsidP="005F0F3D">
            <w:pPr>
              <w:pStyle w:val="Sinespaciado"/>
              <w:rPr>
                <w:i/>
                <w:lang w:val="en-GB"/>
              </w:rPr>
            </w:pPr>
            <w:r w:rsidRPr="00532D95">
              <w:rPr>
                <w:i/>
                <w:lang w:val="en-GB"/>
              </w:rPr>
              <w:t>Employees</w:t>
            </w:r>
          </w:p>
        </w:tc>
        <w:tc>
          <w:tcPr>
            <w:tcW w:w="1133" w:type="pct"/>
            <w:gridSpan w:val="2"/>
            <w:tcBorders>
              <w:bottom w:val="single" w:sz="4" w:space="0" w:color="auto"/>
            </w:tcBorders>
          </w:tcPr>
          <w:p w:rsidR="00B44E9B" w:rsidRPr="00895BA9" w:rsidRDefault="00532D95" w:rsidP="005F0F3D">
            <w:pPr>
              <w:pStyle w:val="Sinespaciado"/>
              <w:rPr>
                <w:i/>
                <w:lang w:val="en-GB"/>
              </w:rPr>
            </w:pPr>
            <w:r w:rsidRPr="00532D95">
              <w:rPr>
                <w:i/>
                <w:lang w:val="en-GB"/>
              </w:rPr>
              <w:t>Capital</w:t>
            </w:r>
          </w:p>
        </w:tc>
        <w:tc>
          <w:tcPr>
            <w:tcW w:w="1083" w:type="pct"/>
            <w:gridSpan w:val="2"/>
            <w:tcBorders>
              <w:bottom w:val="single" w:sz="4" w:space="0" w:color="auto"/>
            </w:tcBorders>
            <w:vAlign w:val="center"/>
          </w:tcPr>
          <w:p w:rsidR="00B44E9B" w:rsidRPr="00895BA9" w:rsidRDefault="00532D95" w:rsidP="005F0F3D">
            <w:pPr>
              <w:pStyle w:val="Sinespaciado"/>
              <w:contextualSpacing/>
              <w:rPr>
                <w:i/>
                <w:lang w:val="en-GB"/>
              </w:rPr>
            </w:pPr>
            <w:r w:rsidRPr="00532D95">
              <w:rPr>
                <w:i/>
                <w:lang w:val="en-GB"/>
              </w:rPr>
              <w:t>Investment rate</w:t>
            </w:r>
          </w:p>
        </w:tc>
      </w:tr>
      <w:tr w:rsidR="00CE557F" w:rsidRPr="00895BA9" w:rsidTr="00792377">
        <w:trPr>
          <w:gridAfter w:val="2"/>
          <w:wAfter w:w="388" w:type="pct"/>
        </w:trPr>
        <w:tc>
          <w:tcPr>
            <w:tcW w:w="1632" w:type="pct"/>
            <w:tcBorders>
              <w:top w:val="single" w:sz="4" w:space="0" w:color="auto"/>
            </w:tcBorders>
          </w:tcPr>
          <w:p w:rsidR="00B44E9B" w:rsidRPr="00895BA9" w:rsidRDefault="00B44E9B" w:rsidP="00B44E9B">
            <w:pPr>
              <w:pStyle w:val="Sinespaciado"/>
              <w:rPr>
                <w:lang w:val="en-GB"/>
              </w:rPr>
            </w:pPr>
          </w:p>
        </w:tc>
        <w:tc>
          <w:tcPr>
            <w:tcW w:w="1053" w:type="pct"/>
            <w:tcBorders>
              <w:top w:val="single" w:sz="4" w:space="0" w:color="auto"/>
            </w:tcBorders>
            <w:vAlign w:val="center"/>
          </w:tcPr>
          <w:p w:rsidR="00B44E9B" w:rsidRPr="00895BA9" w:rsidRDefault="00B44E9B" w:rsidP="00B44E9B">
            <w:pPr>
              <w:pStyle w:val="Sinespaciado"/>
              <w:jc w:val="center"/>
              <w:rPr>
                <w:lang w:val="en-GB"/>
              </w:rPr>
            </w:pPr>
          </w:p>
        </w:tc>
        <w:tc>
          <w:tcPr>
            <w:tcW w:w="1035" w:type="pct"/>
            <w:tcBorders>
              <w:top w:val="single" w:sz="4" w:space="0" w:color="auto"/>
            </w:tcBorders>
            <w:vAlign w:val="center"/>
          </w:tcPr>
          <w:p w:rsidR="00B44E9B" w:rsidRPr="00895BA9" w:rsidRDefault="00B44E9B" w:rsidP="00B44E9B">
            <w:pPr>
              <w:pStyle w:val="Sinespaciado"/>
              <w:jc w:val="center"/>
              <w:rPr>
                <w:lang w:val="en-GB"/>
              </w:rPr>
            </w:pPr>
          </w:p>
        </w:tc>
        <w:tc>
          <w:tcPr>
            <w:tcW w:w="891" w:type="pct"/>
            <w:gridSpan w:val="2"/>
            <w:tcBorders>
              <w:top w:val="single" w:sz="4" w:space="0" w:color="auto"/>
            </w:tcBorders>
            <w:vAlign w:val="center"/>
          </w:tcPr>
          <w:p w:rsidR="00B44E9B" w:rsidRPr="00895BA9" w:rsidRDefault="00B44E9B" w:rsidP="00B44E9B">
            <w:pPr>
              <w:pStyle w:val="Sinespaciado"/>
              <w:contextualSpacing/>
              <w:jc w:val="center"/>
              <w:rPr>
                <w:lang w:val="en-GB"/>
              </w:rPr>
            </w:pPr>
          </w:p>
        </w:tc>
      </w:tr>
      <w:tr w:rsidR="00CE557F" w:rsidRPr="00895BA9" w:rsidTr="00792377">
        <w:tc>
          <w:tcPr>
            <w:tcW w:w="1632" w:type="pct"/>
          </w:tcPr>
          <w:p w:rsidR="00B44E9B" w:rsidRPr="00895BA9" w:rsidRDefault="00532D95" w:rsidP="00B44E9B">
            <w:pPr>
              <w:pStyle w:val="Sinespaciado"/>
              <w:rPr>
                <w:lang w:val="en-GB"/>
              </w:rPr>
            </w:pPr>
            <w:r w:rsidRPr="00532D95">
              <w:rPr>
                <w:lang w:val="en-GB"/>
              </w:rPr>
              <w:t>Employee-owned</w:t>
            </w:r>
          </w:p>
        </w:tc>
        <w:tc>
          <w:tcPr>
            <w:tcW w:w="1053" w:type="pct"/>
            <w:vAlign w:val="center"/>
          </w:tcPr>
          <w:p w:rsidR="00B44E9B" w:rsidRPr="00895BA9" w:rsidRDefault="00532D95" w:rsidP="00415A98">
            <w:pPr>
              <w:rPr>
                <w:color w:val="000000"/>
                <w:lang w:val="en-GB"/>
              </w:rPr>
            </w:pPr>
            <w:r w:rsidRPr="00532D95">
              <w:rPr>
                <w:color w:val="000000"/>
                <w:lang w:val="en-GB"/>
              </w:rPr>
              <w:t>-0.185***</w:t>
            </w:r>
          </w:p>
        </w:tc>
        <w:tc>
          <w:tcPr>
            <w:tcW w:w="1133" w:type="pct"/>
            <w:gridSpan w:val="2"/>
            <w:vAlign w:val="center"/>
          </w:tcPr>
          <w:p w:rsidR="00B44E9B" w:rsidRPr="00895BA9" w:rsidRDefault="00532D95" w:rsidP="00415A98">
            <w:pPr>
              <w:rPr>
                <w:color w:val="000000"/>
                <w:lang w:val="en-GB"/>
              </w:rPr>
            </w:pPr>
            <w:r w:rsidRPr="00532D95">
              <w:rPr>
                <w:color w:val="000000"/>
                <w:lang w:val="en-GB"/>
              </w:rPr>
              <w:t>-1.413***</w:t>
            </w:r>
          </w:p>
        </w:tc>
        <w:tc>
          <w:tcPr>
            <w:tcW w:w="1181" w:type="pct"/>
            <w:gridSpan w:val="3"/>
            <w:vAlign w:val="center"/>
          </w:tcPr>
          <w:p w:rsidR="00B44E9B" w:rsidRPr="00895BA9" w:rsidRDefault="00532D95" w:rsidP="00415A98">
            <w:pPr>
              <w:contextualSpacing/>
              <w:rPr>
                <w:color w:val="000000"/>
                <w:lang w:val="en-GB"/>
              </w:rPr>
            </w:pPr>
            <w:r w:rsidRPr="00532D95">
              <w:rPr>
                <w:color w:val="000000"/>
                <w:lang w:val="en-GB"/>
              </w:rPr>
              <w:t>-0.491***</w:t>
            </w:r>
          </w:p>
        </w:tc>
      </w:tr>
      <w:tr w:rsidR="00CE557F" w:rsidRPr="00895BA9" w:rsidTr="00792377">
        <w:tc>
          <w:tcPr>
            <w:tcW w:w="1632" w:type="pct"/>
          </w:tcPr>
          <w:p w:rsidR="00B44E9B" w:rsidRPr="00895BA9" w:rsidRDefault="00B44E9B" w:rsidP="00B44E9B">
            <w:pPr>
              <w:pStyle w:val="Sinespaciado"/>
              <w:rPr>
                <w:lang w:val="en-GB"/>
              </w:rPr>
            </w:pPr>
          </w:p>
        </w:tc>
        <w:tc>
          <w:tcPr>
            <w:tcW w:w="1053" w:type="pct"/>
            <w:vAlign w:val="center"/>
          </w:tcPr>
          <w:p w:rsidR="00B44E9B" w:rsidRPr="00895BA9" w:rsidRDefault="00532D95" w:rsidP="00415A98">
            <w:pPr>
              <w:rPr>
                <w:color w:val="000000"/>
                <w:lang w:val="en-GB"/>
              </w:rPr>
            </w:pPr>
            <w:r w:rsidRPr="00532D95">
              <w:rPr>
                <w:color w:val="000000"/>
                <w:lang w:val="en-GB"/>
              </w:rPr>
              <w:t>(0.05)</w:t>
            </w:r>
          </w:p>
        </w:tc>
        <w:tc>
          <w:tcPr>
            <w:tcW w:w="1133" w:type="pct"/>
            <w:gridSpan w:val="2"/>
            <w:vAlign w:val="center"/>
          </w:tcPr>
          <w:p w:rsidR="00B44E9B" w:rsidRPr="00895BA9" w:rsidRDefault="00532D95" w:rsidP="00415A98">
            <w:pPr>
              <w:rPr>
                <w:color w:val="000000"/>
                <w:lang w:val="en-GB"/>
              </w:rPr>
            </w:pPr>
            <w:r w:rsidRPr="00532D95">
              <w:rPr>
                <w:color w:val="000000"/>
                <w:lang w:val="en-GB"/>
              </w:rPr>
              <w:t>(0.13)</w:t>
            </w:r>
          </w:p>
        </w:tc>
        <w:tc>
          <w:tcPr>
            <w:tcW w:w="1181" w:type="pct"/>
            <w:gridSpan w:val="3"/>
            <w:vAlign w:val="center"/>
          </w:tcPr>
          <w:p w:rsidR="00B44E9B" w:rsidRPr="00895BA9" w:rsidRDefault="00532D95" w:rsidP="00415A98">
            <w:pPr>
              <w:ind w:right="175"/>
              <w:contextualSpacing/>
              <w:rPr>
                <w:color w:val="000000"/>
                <w:lang w:val="en-GB"/>
              </w:rPr>
            </w:pPr>
            <w:r w:rsidRPr="00532D95">
              <w:rPr>
                <w:color w:val="000000"/>
                <w:lang w:val="en-GB"/>
              </w:rPr>
              <w:t>(0.03)</w:t>
            </w:r>
          </w:p>
        </w:tc>
      </w:tr>
      <w:tr w:rsidR="00CE557F" w:rsidRPr="00895BA9" w:rsidTr="00792377">
        <w:tc>
          <w:tcPr>
            <w:tcW w:w="1632" w:type="pct"/>
          </w:tcPr>
          <w:p w:rsidR="00B44E9B" w:rsidRPr="00895BA9" w:rsidRDefault="00532D95" w:rsidP="00B44E9B">
            <w:pPr>
              <w:pStyle w:val="Sinespaciado"/>
              <w:rPr>
                <w:lang w:val="en-GB"/>
              </w:rPr>
            </w:pPr>
            <w:r w:rsidRPr="00532D95">
              <w:rPr>
                <w:lang w:val="en-GB"/>
              </w:rPr>
              <w:t>Age</w:t>
            </w:r>
          </w:p>
        </w:tc>
        <w:tc>
          <w:tcPr>
            <w:tcW w:w="1053" w:type="pct"/>
            <w:vAlign w:val="center"/>
          </w:tcPr>
          <w:p w:rsidR="00B44E9B" w:rsidRPr="00895BA9" w:rsidRDefault="00532D95" w:rsidP="00415A98">
            <w:pPr>
              <w:rPr>
                <w:color w:val="000000"/>
                <w:lang w:val="en-GB"/>
              </w:rPr>
            </w:pPr>
            <w:r w:rsidRPr="00532D95">
              <w:rPr>
                <w:color w:val="000000"/>
                <w:lang w:val="en-GB"/>
              </w:rPr>
              <w:t xml:space="preserve"> 0.167***</w:t>
            </w:r>
          </w:p>
        </w:tc>
        <w:tc>
          <w:tcPr>
            <w:tcW w:w="1133" w:type="pct"/>
            <w:gridSpan w:val="2"/>
            <w:vAlign w:val="center"/>
          </w:tcPr>
          <w:p w:rsidR="00B44E9B" w:rsidRPr="00895BA9" w:rsidRDefault="00532D95" w:rsidP="00415A98">
            <w:pPr>
              <w:ind w:right="340"/>
              <w:rPr>
                <w:color w:val="000000"/>
                <w:lang w:val="en-GB"/>
              </w:rPr>
            </w:pPr>
            <w:r w:rsidRPr="00532D95">
              <w:rPr>
                <w:color w:val="000000"/>
                <w:lang w:val="en-GB"/>
              </w:rPr>
              <w:t>-0.057</w:t>
            </w:r>
          </w:p>
        </w:tc>
        <w:tc>
          <w:tcPr>
            <w:tcW w:w="1181" w:type="pct"/>
            <w:gridSpan w:val="3"/>
            <w:vAlign w:val="center"/>
          </w:tcPr>
          <w:p w:rsidR="00B44E9B" w:rsidRPr="00895BA9" w:rsidRDefault="00532D95" w:rsidP="00415A98">
            <w:pPr>
              <w:ind w:right="113"/>
              <w:contextualSpacing/>
              <w:rPr>
                <w:color w:val="000000"/>
                <w:lang w:val="en-GB"/>
              </w:rPr>
            </w:pPr>
            <w:r w:rsidRPr="00532D95">
              <w:rPr>
                <w:color w:val="000000"/>
                <w:lang w:val="en-GB"/>
              </w:rPr>
              <w:t>-0.027**</w:t>
            </w:r>
          </w:p>
        </w:tc>
      </w:tr>
      <w:tr w:rsidR="00CE557F" w:rsidRPr="00895BA9" w:rsidTr="00792377">
        <w:trPr>
          <w:gridAfter w:val="1"/>
          <w:wAfter w:w="98" w:type="pct"/>
        </w:trPr>
        <w:tc>
          <w:tcPr>
            <w:tcW w:w="1632" w:type="pct"/>
          </w:tcPr>
          <w:p w:rsidR="00B44E9B" w:rsidRPr="00895BA9" w:rsidRDefault="00B44E9B" w:rsidP="00B44E9B">
            <w:pPr>
              <w:pStyle w:val="Sinespaciado"/>
              <w:rPr>
                <w:lang w:val="en-GB"/>
              </w:rPr>
            </w:pPr>
          </w:p>
        </w:tc>
        <w:tc>
          <w:tcPr>
            <w:tcW w:w="1053" w:type="pct"/>
            <w:vAlign w:val="center"/>
          </w:tcPr>
          <w:p w:rsidR="00B44E9B" w:rsidRPr="00895BA9" w:rsidRDefault="00532D95" w:rsidP="00415A98">
            <w:pPr>
              <w:rPr>
                <w:color w:val="000000"/>
                <w:lang w:val="en-GB"/>
              </w:rPr>
            </w:pPr>
            <w:r w:rsidRPr="00532D95">
              <w:rPr>
                <w:color w:val="000000"/>
                <w:lang w:val="en-GB"/>
              </w:rPr>
              <w:t>(0.04)</w:t>
            </w:r>
          </w:p>
        </w:tc>
        <w:tc>
          <w:tcPr>
            <w:tcW w:w="1133" w:type="pct"/>
            <w:gridSpan w:val="2"/>
            <w:vAlign w:val="center"/>
          </w:tcPr>
          <w:p w:rsidR="00B44E9B" w:rsidRPr="00895BA9" w:rsidRDefault="00532D95" w:rsidP="00415A98">
            <w:pPr>
              <w:rPr>
                <w:color w:val="000000"/>
                <w:lang w:val="en-GB"/>
              </w:rPr>
            </w:pPr>
            <w:r w:rsidRPr="00532D95">
              <w:rPr>
                <w:color w:val="000000"/>
                <w:lang w:val="en-GB"/>
              </w:rPr>
              <w:t>(0.06)</w:t>
            </w:r>
          </w:p>
        </w:tc>
        <w:tc>
          <w:tcPr>
            <w:tcW w:w="1083" w:type="pct"/>
            <w:gridSpan w:val="2"/>
            <w:vAlign w:val="center"/>
          </w:tcPr>
          <w:p w:rsidR="00B44E9B" w:rsidRPr="00895BA9" w:rsidRDefault="00532D95" w:rsidP="00415A98">
            <w:pPr>
              <w:contextualSpacing/>
              <w:rPr>
                <w:color w:val="000000"/>
                <w:lang w:val="en-GB"/>
              </w:rPr>
            </w:pPr>
            <w:r w:rsidRPr="00532D95">
              <w:rPr>
                <w:color w:val="000000"/>
                <w:lang w:val="en-GB"/>
              </w:rPr>
              <w:t>(0.01)</w:t>
            </w:r>
          </w:p>
        </w:tc>
      </w:tr>
      <w:tr w:rsidR="00CE557F" w:rsidRPr="00895BA9" w:rsidTr="00792377">
        <w:trPr>
          <w:gridAfter w:val="1"/>
          <w:wAfter w:w="98" w:type="pct"/>
        </w:trPr>
        <w:tc>
          <w:tcPr>
            <w:tcW w:w="1632" w:type="pct"/>
          </w:tcPr>
          <w:p w:rsidR="00B44E9B" w:rsidRPr="00895BA9" w:rsidRDefault="00532D95" w:rsidP="00B44E9B">
            <w:pPr>
              <w:pStyle w:val="Sinespaciado"/>
              <w:rPr>
                <w:lang w:val="en-GB"/>
              </w:rPr>
            </w:pPr>
            <w:r w:rsidRPr="00532D95">
              <w:rPr>
                <w:lang w:val="en-GB"/>
              </w:rPr>
              <w:t>Size</w:t>
            </w:r>
          </w:p>
        </w:tc>
        <w:tc>
          <w:tcPr>
            <w:tcW w:w="1053" w:type="pct"/>
            <w:vAlign w:val="center"/>
          </w:tcPr>
          <w:p w:rsidR="00B44E9B" w:rsidRPr="00895BA9" w:rsidRDefault="00532D95" w:rsidP="00415A98">
            <w:pPr>
              <w:rPr>
                <w:color w:val="000000"/>
                <w:lang w:val="en-GB"/>
              </w:rPr>
            </w:pPr>
            <w:r w:rsidRPr="00532D95">
              <w:rPr>
                <w:color w:val="000000"/>
                <w:lang w:val="en-GB"/>
              </w:rPr>
              <w:t xml:space="preserve"> 0.216***</w:t>
            </w:r>
          </w:p>
        </w:tc>
        <w:tc>
          <w:tcPr>
            <w:tcW w:w="1133" w:type="pct"/>
            <w:gridSpan w:val="2"/>
            <w:vAlign w:val="center"/>
          </w:tcPr>
          <w:p w:rsidR="00B44E9B" w:rsidRPr="00895BA9" w:rsidRDefault="00532D95" w:rsidP="00415A98">
            <w:pPr>
              <w:rPr>
                <w:color w:val="000000"/>
                <w:lang w:val="en-GB"/>
              </w:rPr>
            </w:pPr>
            <w:r w:rsidRPr="00532D95">
              <w:rPr>
                <w:color w:val="000000"/>
                <w:lang w:val="en-GB"/>
              </w:rPr>
              <w:t xml:space="preserve"> 0.677***</w:t>
            </w:r>
          </w:p>
        </w:tc>
        <w:tc>
          <w:tcPr>
            <w:tcW w:w="1083" w:type="pct"/>
            <w:gridSpan w:val="2"/>
            <w:vAlign w:val="center"/>
          </w:tcPr>
          <w:p w:rsidR="00B44E9B" w:rsidRPr="00895BA9" w:rsidRDefault="00532D95" w:rsidP="00415A98">
            <w:pPr>
              <w:ind w:right="-113"/>
              <w:contextualSpacing/>
              <w:rPr>
                <w:color w:val="000000"/>
                <w:lang w:val="en-GB"/>
              </w:rPr>
            </w:pPr>
            <w:r w:rsidRPr="00532D95">
              <w:rPr>
                <w:color w:val="000000"/>
                <w:lang w:val="en-GB"/>
              </w:rPr>
              <w:t>-0.152***</w:t>
            </w:r>
          </w:p>
        </w:tc>
      </w:tr>
      <w:tr w:rsidR="00CE557F" w:rsidRPr="00895BA9" w:rsidTr="00792377">
        <w:trPr>
          <w:gridAfter w:val="1"/>
          <w:wAfter w:w="98" w:type="pct"/>
        </w:trPr>
        <w:tc>
          <w:tcPr>
            <w:tcW w:w="1632" w:type="pct"/>
          </w:tcPr>
          <w:p w:rsidR="00B44E9B" w:rsidRPr="00895BA9" w:rsidRDefault="00B44E9B" w:rsidP="00B44E9B">
            <w:pPr>
              <w:pStyle w:val="Sinespaciado"/>
              <w:rPr>
                <w:lang w:val="en-GB"/>
              </w:rPr>
            </w:pPr>
          </w:p>
        </w:tc>
        <w:tc>
          <w:tcPr>
            <w:tcW w:w="1053" w:type="pct"/>
            <w:vAlign w:val="center"/>
          </w:tcPr>
          <w:p w:rsidR="00B44E9B" w:rsidRPr="00895BA9" w:rsidRDefault="00532D95" w:rsidP="00415A98">
            <w:pPr>
              <w:rPr>
                <w:color w:val="000000"/>
                <w:lang w:val="en-GB"/>
              </w:rPr>
            </w:pPr>
            <w:r w:rsidRPr="00532D95">
              <w:rPr>
                <w:color w:val="000000"/>
                <w:lang w:val="en-GB"/>
              </w:rPr>
              <w:t>(0.01)</w:t>
            </w:r>
          </w:p>
        </w:tc>
        <w:tc>
          <w:tcPr>
            <w:tcW w:w="1133" w:type="pct"/>
            <w:gridSpan w:val="2"/>
            <w:vAlign w:val="center"/>
          </w:tcPr>
          <w:p w:rsidR="00B44E9B" w:rsidRPr="00895BA9" w:rsidRDefault="00532D95" w:rsidP="00415A98">
            <w:pPr>
              <w:rPr>
                <w:color w:val="000000"/>
                <w:lang w:val="en-GB"/>
              </w:rPr>
            </w:pPr>
            <w:r w:rsidRPr="00532D95">
              <w:rPr>
                <w:color w:val="000000"/>
                <w:lang w:val="en-GB"/>
              </w:rPr>
              <w:t>(0.02)</w:t>
            </w:r>
          </w:p>
        </w:tc>
        <w:tc>
          <w:tcPr>
            <w:tcW w:w="1083" w:type="pct"/>
            <w:gridSpan w:val="2"/>
            <w:vAlign w:val="center"/>
          </w:tcPr>
          <w:p w:rsidR="00B44E9B" w:rsidRPr="00895BA9" w:rsidRDefault="00532D95" w:rsidP="00415A98">
            <w:pPr>
              <w:contextualSpacing/>
              <w:rPr>
                <w:color w:val="000000"/>
                <w:lang w:val="en-GB"/>
              </w:rPr>
            </w:pPr>
            <w:r w:rsidRPr="00532D95">
              <w:rPr>
                <w:color w:val="000000"/>
                <w:lang w:val="en-GB"/>
              </w:rPr>
              <w:t>(0.01)</w:t>
            </w:r>
          </w:p>
        </w:tc>
      </w:tr>
      <w:tr w:rsidR="00CE557F" w:rsidRPr="00895BA9" w:rsidTr="00792377">
        <w:trPr>
          <w:gridAfter w:val="1"/>
          <w:wAfter w:w="98" w:type="pct"/>
        </w:trPr>
        <w:tc>
          <w:tcPr>
            <w:tcW w:w="1632" w:type="pct"/>
          </w:tcPr>
          <w:p w:rsidR="00B44E9B" w:rsidRPr="00895BA9" w:rsidRDefault="00B44E9B" w:rsidP="00B44E9B">
            <w:pPr>
              <w:pStyle w:val="Sinespaciado"/>
              <w:rPr>
                <w:lang w:val="en-GB"/>
              </w:rPr>
            </w:pPr>
          </w:p>
        </w:tc>
        <w:tc>
          <w:tcPr>
            <w:tcW w:w="1053" w:type="pct"/>
            <w:vAlign w:val="center"/>
          </w:tcPr>
          <w:p w:rsidR="00B44E9B" w:rsidRPr="00895BA9" w:rsidRDefault="00B44E9B" w:rsidP="00B44E9B">
            <w:pPr>
              <w:jc w:val="center"/>
              <w:rPr>
                <w:sz w:val="20"/>
                <w:szCs w:val="20"/>
                <w:lang w:val="en-GB"/>
              </w:rPr>
            </w:pPr>
          </w:p>
        </w:tc>
        <w:tc>
          <w:tcPr>
            <w:tcW w:w="1133" w:type="pct"/>
            <w:gridSpan w:val="2"/>
            <w:vAlign w:val="center"/>
          </w:tcPr>
          <w:p w:rsidR="00B44E9B" w:rsidRPr="00895BA9" w:rsidRDefault="00B44E9B" w:rsidP="00B44E9B">
            <w:pPr>
              <w:jc w:val="center"/>
              <w:rPr>
                <w:sz w:val="20"/>
                <w:szCs w:val="20"/>
                <w:lang w:val="en-GB"/>
              </w:rPr>
            </w:pPr>
          </w:p>
        </w:tc>
        <w:tc>
          <w:tcPr>
            <w:tcW w:w="1083" w:type="pct"/>
            <w:gridSpan w:val="2"/>
            <w:vAlign w:val="center"/>
          </w:tcPr>
          <w:p w:rsidR="00B44E9B" w:rsidRPr="00895BA9" w:rsidRDefault="00B44E9B" w:rsidP="00B44E9B">
            <w:pPr>
              <w:contextualSpacing/>
              <w:jc w:val="center"/>
              <w:rPr>
                <w:sz w:val="20"/>
                <w:szCs w:val="20"/>
                <w:lang w:val="en-GB"/>
              </w:rPr>
            </w:pPr>
          </w:p>
        </w:tc>
      </w:tr>
      <w:tr w:rsidR="00CE557F" w:rsidRPr="00895BA9" w:rsidTr="00792377">
        <w:trPr>
          <w:gridAfter w:val="1"/>
          <w:wAfter w:w="98" w:type="pct"/>
        </w:trPr>
        <w:tc>
          <w:tcPr>
            <w:tcW w:w="1632" w:type="pct"/>
          </w:tcPr>
          <w:p w:rsidR="00B44E9B" w:rsidRPr="00895BA9" w:rsidRDefault="00532D95" w:rsidP="00B44E9B">
            <w:pPr>
              <w:pStyle w:val="Sinespaciado"/>
              <w:rPr>
                <w:lang w:val="en-GB"/>
              </w:rPr>
            </w:pPr>
            <w:r w:rsidRPr="00532D95">
              <w:rPr>
                <w:lang w:val="en-GB"/>
              </w:rPr>
              <w:t>Province dummy</w:t>
            </w:r>
          </w:p>
        </w:tc>
        <w:tc>
          <w:tcPr>
            <w:tcW w:w="1053" w:type="pct"/>
            <w:vAlign w:val="center"/>
          </w:tcPr>
          <w:p w:rsidR="00B44E9B" w:rsidRPr="00895BA9" w:rsidRDefault="00532D95" w:rsidP="00792377">
            <w:pPr>
              <w:rPr>
                <w:color w:val="000000"/>
                <w:lang w:val="en-GB"/>
              </w:rPr>
            </w:pPr>
            <w:r w:rsidRPr="00532D95">
              <w:rPr>
                <w:color w:val="000000"/>
                <w:lang w:val="en-GB"/>
              </w:rPr>
              <w:t>YES</w:t>
            </w:r>
          </w:p>
        </w:tc>
        <w:tc>
          <w:tcPr>
            <w:tcW w:w="1133" w:type="pct"/>
            <w:gridSpan w:val="2"/>
            <w:vAlign w:val="center"/>
          </w:tcPr>
          <w:p w:rsidR="00B44E9B" w:rsidRPr="00895BA9" w:rsidRDefault="00532D95" w:rsidP="00792377">
            <w:pPr>
              <w:rPr>
                <w:color w:val="000000"/>
                <w:lang w:val="en-GB"/>
              </w:rPr>
            </w:pPr>
            <w:r w:rsidRPr="00532D95">
              <w:rPr>
                <w:color w:val="000000"/>
                <w:lang w:val="en-GB"/>
              </w:rPr>
              <w:t>YES</w:t>
            </w:r>
          </w:p>
        </w:tc>
        <w:tc>
          <w:tcPr>
            <w:tcW w:w="1083" w:type="pct"/>
            <w:gridSpan w:val="2"/>
            <w:vAlign w:val="center"/>
          </w:tcPr>
          <w:p w:rsidR="00B44E9B" w:rsidRPr="00895BA9" w:rsidRDefault="00532D95" w:rsidP="00792377">
            <w:pPr>
              <w:contextualSpacing/>
              <w:rPr>
                <w:color w:val="000000"/>
                <w:lang w:val="en-GB"/>
              </w:rPr>
            </w:pPr>
            <w:r w:rsidRPr="00532D95">
              <w:rPr>
                <w:color w:val="000000"/>
                <w:lang w:val="en-GB"/>
              </w:rPr>
              <w:t>YES</w:t>
            </w:r>
          </w:p>
        </w:tc>
      </w:tr>
      <w:tr w:rsidR="00CE557F" w:rsidRPr="00895BA9" w:rsidTr="00792377">
        <w:trPr>
          <w:gridAfter w:val="1"/>
          <w:wAfter w:w="98" w:type="pct"/>
        </w:trPr>
        <w:tc>
          <w:tcPr>
            <w:tcW w:w="1632" w:type="pct"/>
          </w:tcPr>
          <w:p w:rsidR="00B44E9B" w:rsidRPr="00895BA9" w:rsidRDefault="00532D95" w:rsidP="00B44E9B">
            <w:pPr>
              <w:pStyle w:val="Sinespaciado"/>
              <w:rPr>
                <w:lang w:val="en-GB"/>
              </w:rPr>
            </w:pPr>
            <w:r w:rsidRPr="00532D95">
              <w:rPr>
                <w:lang w:val="en-GB"/>
              </w:rPr>
              <w:t>Industry dummy</w:t>
            </w:r>
          </w:p>
        </w:tc>
        <w:tc>
          <w:tcPr>
            <w:tcW w:w="1053" w:type="pct"/>
            <w:vAlign w:val="center"/>
          </w:tcPr>
          <w:p w:rsidR="00B44E9B" w:rsidRPr="00895BA9" w:rsidRDefault="00532D95" w:rsidP="00792377">
            <w:pPr>
              <w:rPr>
                <w:color w:val="000000"/>
                <w:lang w:val="en-GB"/>
              </w:rPr>
            </w:pPr>
            <w:r w:rsidRPr="00532D95">
              <w:rPr>
                <w:color w:val="000000"/>
                <w:lang w:val="en-GB"/>
              </w:rPr>
              <w:t>YES</w:t>
            </w:r>
          </w:p>
        </w:tc>
        <w:tc>
          <w:tcPr>
            <w:tcW w:w="1133" w:type="pct"/>
            <w:gridSpan w:val="2"/>
            <w:vAlign w:val="center"/>
          </w:tcPr>
          <w:p w:rsidR="00B44E9B" w:rsidRPr="00895BA9" w:rsidRDefault="00532D95" w:rsidP="00792377">
            <w:pPr>
              <w:rPr>
                <w:color w:val="000000"/>
                <w:lang w:val="en-GB"/>
              </w:rPr>
            </w:pPr>
            <w:r w:rsidRPr="00532D95">
              <w:rPr>
                <w:color w:val="000000"/>
                <w:lang w:val="en-GB"/>
              </w:rPr>
              <w:t>YES</w:t>
            </w:r>
          </w:p>
        </w:tc>
        <w:tc>
          <w:tcPr>
            <w:tcW w:w="1083" w:type="pct"/>
            <w:gridSpan w:val="2"/>
            <w:vAlign w:val="center"/>
          </w:tcPr>
          <w:p w:rsidR="00B44E9B" w:rsidRPr="00895BA9" w:rsidRDefault="00532D95" w:rsidP="00792377">
            <w:pPr>
              <w:contextualSpacing/>
              <w:rPr>
                <w:color w:val="000000"/>
                <w:lang w:val="en-GB"/>
              </w:rPr>
            </w:pPr>
            <w:r w:rsidRPr="00532D95">
              <w:rPr>
                <w:color w:val="000000"/>
                <w:lang w:val="en-GB"/>
              </w:rPr>
              <w:t>YES</w:t>
            </w:r>
          </w:p>
        </w:tc>
      </w:tr>
      <w:tr w:rsidR="00CE557F" w:rsidRPr="00895BA9" w:rsidTr="00792377">
        <w:trPr>
          <w:gridAfter w:val="1"/>
          <w:wAfter w:w="98" w:type="pct"/>
        </w:trPr>
        <w:tc>
          <w:tcPr>
            <w:tcW w:w="1632" w:type="pct"/>
          </w:tcPr>
          <w:p w:rsidR="00B44E9B" w:rsidRPr="00895BA9" w:rsidRDefault="00532D95" w:rsidP="00B44E9B">
            <w:pPr>
              <w:pStyle w:val="Sinespaciado"/>
              <w:rPr>
                <w:lang w:val="en-GB"/>
              </w:rPr>
            </w:pPr>
            <w:r w:rsidRPr="00532D95">
              <w:rPr>
                <w:lang w:val="en-GB"/>
              </w:rPr>
              <w:t>Year dummy</w:t>
            </w:r>
          </w:p>
        </w:tc>
        <w:tc>
          <w:tcPr>
            <w:tcW w:w="1053" w:type="pct"/>
            <w:vAlign w:val="center"/>
          </w:tcPr>
          <w:p w:rsidR="00B44E9B" w:rsidRPr="00895BA9" w:rsidRDefault="00532D95" w:rsidP="00792377">
            <w:pPr>
              <w:rPr>
                <w:color w:val="000000"/>
                <w:lang w:val="en-GB"/>
              </w:rPr>
            </w:pPr>
            <w:r w:rsidRPr="00532D95">
              <w:rPr>
                <w:color w:val="000000"/>
                <w:lang w:val="en-GB"/>
              </w:rPr>
              <w:t>YES</w:t>
            </w:r>
          </w:p>
        </w:tc>
        <w:tc>
          <w:tcPr>
            <w:tcW w:w="1133" w:type="pct"/>
            <w:gridSpan w:val="2"/>
            <w:vAlign w:val="center"/>
          </w:tcPr>
          <w:p w:rsidR="00B44E9B" w:rsidRPr="00895BA9" w:rsidRDefault="00532D95" w:rsidP="00792377">
            <w:pPr>
              <w:rPr>
                <w:color w:val="000000"/>
                <w:lang w:val="en-GB"/>
              </w:rPr>
            </w:pPr>
            <w:r w:rsidRPr="00532D95">
              <w:rPr>
                <w:color w:val="000000"/>
                <w:lang w:val="en-GB"/>
              </w:rPr>
              <w:t>YES</w:t>
            </w:r>
          </w:p>
        </w:tc>
        <w:tc>
          <w:tcPr>
            <w:tcW w:w="1083" w:type="pct"/>
            <w:gridSpan w:val="2"/>
            <w:vAlign w:val="center"/>
          </w:tcPr>
          <w:p w:rsidR="00B44E9B" w:rsidRPr="00895BA9" w:rsidRDefault="00532D95" w:rsidP="00792377">
            <w:pPr>
              <w:contextualSpacing/>
              <w:rPr>
                <w:color w:val="000000"/>
                <w:lang w:val="en-GB"/>
              </w:rPr>
            </w:pPr>
            <w:r w:rsidRPr="00532D95">
              <w:rPr>
                <w:color w:val="000000"/>
                <w:lang w:val="en-GB"/>
              </w:rPr>
              <w:t>YES</w:t>
            </w:r>
          </w:p>
        </w:tc>
      </w:tr>
      <w:tr w:rsidR="00CE557F" w:rsidRPr="00895BA9" w:rsidTr="00792377">
        <w:trPr>
          <w:gridAfter w:val="1"/>
          <w:wAfter w:w="98" w:type="pct"/>
        </w:trPr>
        <w:tc>
          <w:tcPr>
            <w:tcW w:w="1632" w:type="pct"/>
          </w:tcPr>
          <w:p w:rsidR="00B44E9B" w:rsidRPr="00895BA9" w:rsidRDefault="00B44E9B" w:rsidP="00B44E9B">
            <w:pPr>
              <w:pStyle w:val="Sinespaciado"/>
              <w:rPr>
                <w:lang w:val="en-GB"/>
              </w:rPr>
            </w:pPr>
          </w:p>
        </w:tc>
        <w:tc>
          <w:tcPr>
            <w:tcW w:w="1053" w:type="pct"/>
            <w:vAlign w:val="center"/>
          </w:tcPr>
          <w:p w:rsidR="00B44E9B" w:rsidRPr="00895BA9" w:rsidRDefault="00B44E9B" w:rsidP="00B44E9B">
            <w:pPr>
              <w:jc w:val="center"/>
              <w:rPr>
                <w:sz w:val="20"/>
                <w:szCs w:val="20"/>
                <w:lang w:val="en-GB"/>
              </w:rPr>
            </w:pPr>
          </w:p>
        </w:tc>
        <w:tc>
          <w:tcPr>
            <w:tcW w:w="1133" w:type="pct"/>
            <w:gridSpan w:val="2"/>
            <w:vAlign w:val="center"/>
          </w:tcPr>
          <w:p w:rsidR="00B44E9B" w:rsidRPr="00895BA9" w:rsidRDefault="00B44E9B" w:rsidP="00B44E9B">
            <w:pPr>
              <w:jc w:val="center"/>
              <w:rPr>
                <w:sz w:val="20"/>
                <w:szCs w:val="20"/>
                <w:lang w:val="en-GB"/>
              </w:rPr>
            </w:pPr>
          </w:p>
        </w:tc>
        <w:tc>
          <w:tcPr>
            <w:tcW w:w="1083" w:type="pct"/>
            <w:gridSpan w:val="2"/>
            <w:vAlign w:val="center"/>
          </w:tcPr>
          <w:p w:rsidR="00B44E9B" w:rsidRPr="00895BA9" w:rsidRDefault="00B44E9B" w:rsidP="00B44E9B">
            <w:pPr>
              <w:contextualSpacing/>
              <w:jc w:val="center"/>
              <w:rPr>
                <w:sz w:val="20"/>
                <w:szCs w:val="20"/>
                <w:lang w:val="en-GB"/>
              </w:rPr>
            </w:pPr>
          </w:p>
        </w:tc>
      </w:tr>
      <w:tr w:rsidR="00792377" w:rsidRPr="00895BA9" w:rsidTr="00792377">
        <w:trPr>
          <w:gridAfter w:val="1"/>
          <w:wAfter w:w="98" w:type="pct"/>
        </w:trPr>
        <w:tc>
          <w:tcPr>
            <w:tcW w:w="1632" w:type="pct"/>
          </w:tcPr>
          <w:p w:rsidR="00792377" w:rsidRPr="00895BA9" w:rsidRDefault="00532D95" w:rsidP="00B44E9B">
            <w:pPr>
              <w:pStyle w:val="Sinespaciado"/>
              <w:rPr>
                <w:lang w:val="en-GB"/>
              </w:rPr>
            </w:pPr>
            <w:r w:rsidRPr="00532D95">
              <w:rPr>
                <w:lang w:val="en-GB"/>
              </w:rPr>
              <w:t>Observations</w:t>
            </w:r>
          </w:p>
        </w:tc>
        <w:tc>
          <w:tcPr>
            <w:tcW w:w="1053" w:type="pct"/>
            <w:vAlign w:val="center"/>
          </w:tcPr>
          <w:p w:rsidR="00792377" w:rsidRPr="00895BA9" w:rsidRDefault="00532D95" w:rsidP="00792377">
            <w:pPr>
              <w:ind w:right="387"/>
              <w:jc w:val="right"/>
              <w:rPr>
                <w:color w:val="000000"/>
                <w:lang w:val="en-GB"/>
              </w:rPr>
            </w:pPr>
            <w:r w:rsidRPr="00532D95">
              <w:rPr>
                <w:color w:val="000000"/>
                <w:lang w:val="en-GB"/>
              </w:rPr>
              <w:t>48,633</w:t>
            </w:r>
          </w:p>
        </w:tc>
        <w:tc>
          <w:tcPr>
            <w:tcW w:w="1133" w:type="pct"/>
            <w:gridSpan w:val="2"/>
            <w:vAlign w:val="center"/>
          </w:tcPr>
          <w:p w:rsidR="00792377" w:rsidRPr="00895BA9" w:rsidRDefault="00532D95" w:rsidP="00535938">
            <w:pPr>
              <w:ind w:right="387"/>
              <w:jc w:val="right"/>
              <w:rPr>
                <w:color w:val="000000"/>
                <w:lang w:val="en-GB"/>
              </w:rPr>
            </w:pPr>
            <w:r w:rsidRPr="00532D95">
              <w:rPr>
                <w:color w:val="000000"/>
                <w:lang w:val="en-GB"/>
              </w:rPr>
              <w:t>48,633</w:t>
            </w:r>
          </w:p>
        </w:tc>
        <w:tc>
          <w:tcPr>
            <w:tcW w:w="1083" w:type="pct"/>
            <w:gridSpan w:val="2"/>
            <w:vAlign w:val="center"/>
          </w:tcPr>
          <w:p w:rsidR="00792377" w:rsidRPr="00895BA9" w:rsidRDefault="00532D95" w:rsidP="00535938">
            <w:pPr>
              <w:ind w:right="387"/>
              <w:jc w:val="right"/>
              <w:rPr>
                <w:color w:val="000000"/>
                <w:lang w:val="en-GB"/>
              </w:rPr>
            </w:pPr>
            <w:r w:rsidRPr="00532D95">
              <w:rPr>
                <w:color w:val="000000"/>
                <w:lang w:val="en-GB"/>
              </w:rPr>
              <w:t>48,633</w:t>
            </w:r>
          </w:p>
        </w:tc>
      </w:tr>
      <w:tr w:rsidR="00792377" w:rsidRPr="00895BA9" w:rsidTr="00792377">
        <w:trPr>
          <w:gridAfter w:val="1"/>
          <w:wAfter w:w="98" w:type="pct"/>
        </w:trPr>
        <w:tc>
          <w:tcPr>
            <w:tcW w:w="1632" w:type="pct"/>
            <w:tcBorders>
              <w:bottom w:val="single" w:sz="4" w:space="0" w:color="auto"/>
            </w:tcBorders>
          </w:tcPr>
          <w:p w:rsidR="00792377" w:rsidRPr="00895BA9" w:rsidRDefault="00532D95" w:rsidP="00B44E9B">
            <w:pPr>
              <w:pStyle w:val="Sinespaciado"/>
              <w:rPr>
                <w:lang w:val="en-GB"/>
              </w:rPr>
            </w:pPr>
            <w:r w:rsidRPr="00532D95">
              <w:rPr>
                <w:lang w:val="en-GB"/>
              </w:rPr>
              <w:t>Companies</w:t>
            </w:r>
          </w:p>
        </w:tc>
        <w:tc>
          <w:tcPr>
            <w:tcW w:w="1053" w:type="pct"/>
            <w:tcBorders>
              <w:bottom w:val="single" w:sz="4" w:space="0" w:color="auto"/>
            </w:tcBorders>
            <w:vAlign w:val="center"/>
          </w:tcPr>
          <w:p w:rsidR="00792377" w:rsidRPr="00895BA9" w:rsidRDefault="00532D95" w:rsidP="00792377">
            <w:pPr>
              <w:ind w:right="387"/>
              <w:jc w:val="right"/>
              <w:rPr>
                <w:color w:val="000000"/>
                <w:lang w:val="en-GB"/>
              </w:rPr>
            </w:pPr>
            <w:r w:rsidRPr="00532D95">
              <w:rPr>
                <w:color w:val="000000"/>
                <w:lang w:val="en-GB"/>
              </w:rPr>
              <w:t>6,852</w:t>
            </w:r>
          </w:p>
        </w:tc>
        <w:tc>
          <w:tcPr>
            <w:tcW w:w="1133" w:type="pct"/>
            <w:gridSpan w:val="2"/>
            <w:tcBorders>
              <w:bottom w:val="single" w:sz="4" w:space="0" w:color="auto"/>
            </w:tcBorders>
            <w:vAlign w:val="center"/>
          </w:tcPr>
          <w:p w:rsidR="00792377" w:rsidRPr="00895BA9" w:rsidRDefault="00532D95" w:rsidP="00535938">
            <w:pPr>
              <w:ind w:right="387"/>
              <w:jc w:val="right"/>
              <w:rPr>
                <w:color w:val="000000"/>
                <w:lang w:val="en-GB"/>
              </w:rPr>
            </w:pPr>
            <w:r w:rsidRPr="00532D95">
              <w:rPr>
                <w:color w:val="000000"/>
                <w:lang w:val="en-GB"/>
              </w:rPr>
              <w:t>6,852</w:t>
            </w:r>
          </w:p>
        </w:tc>
        <w:tc>
          <w:tcPr>
            <w:tcW w:w="1083" w:type="pct"/>
            <w:gridSpan w:val="2"/>
            <w:tcBorders>
              <w:bottom w:val="single" w:sz="4" w:space="0" w:color="auto"/>
            </w:tcBorders>
            <w:vAlign w:val="center"/>
          </w:tcPr>
          <w:p w:rsidR="00792377" w:rsidRPr="00895BA9" w:rsidRDefault="00532D95" w:rsidP="00535938">
            <w:pPr>
              <w:ind w:right="387"/>
              <w:jc w:val="right"/>
              <w:rPr>
                <w:color w:val="000000"/>
                <w:lang w:val="en-GB"/>
              </w:rPr>
            </w:pPr>
            <w:r w:rsidRPr="00532D95">
              <w:rPr>
                <w:color w:val="000000"/>
                <w:lang w:val="en-GB"/>
              </w:rPr>
              <w:t>6,852</w:t>
            </w:r>
          </w:p>
        </w:tc>
      </w:tr>
    </w:tbl>
    <w:p w:rsidR="00586BD4" w:rsidRDefault="00586BD4">
      <w:pPr>
        <w:ind w:right="2251"/>
        <w:rPr>
          <w:sz w:val="22"/>
          <w:lang w:val="en-GB"/>
        </w:rPr>
      </w:pPr>
    </w:p>
    <w:p w:rsidR="00586BD4" w:rsidRDefault="00532D95">
      <w:pPr>
        <w:ind w:right="2251"/>
        <w:rPr>
          <w:sz w:val="18"/>
          <w:lang w:val="en-GB"/>
        </w:rPr>
      </w:pPr>
      <w:r w:rsidRPr="00532D95">
        <w:rPr>
          <w:sz w:val="18"/>
          <w:lang w:val="en-GB"/>
        </w:rPr>
        <w:t xml:space="preserve">Notes: Models estimated using </w:t>
      </w:r>
      <w:r w:rsidR="00D421B8" w:rsidRPr="00D421B8">
        <w:rPr>
          <w:sz w:val="18"/>
          <w:lang w:val="en-GB"/>
        </w:rPr>
        <w:t>Hausman-</w:t>
      </w:r>
      <w:r w:rsidRPr="00532D95">
        <w:rPr>
          <w:sz w:val="18"/>
          <w:lang w:val="en-GB"/>
        </w:rPr>
        <w:t>Taylor approach. A full description of variables is available in Table 3. The variable Employee-owned is considered as endogenous. Standard errors are bootstrapped.</w:t>
      </w:r>
    </w:p>
    <w:p w:rsidR="00586BD4" w:rsidRDefault="00532D95">
      <w:pPr>
        <w:ind w:right="2251"/>
        <w:rPr>
          <w:sz w:val="18"/>
          <w:lang w:val="en-GB"/>
        </w:rPr>
      </w:pPr>
      <w:r w:rsidRPr="00532D95">
        <w:rPr>
          <w:sz w:val="18"/>
          <w:lang w:val="en-GB"/>
        </w:rPr>
        <w:t>* Statistically significant at the .10 level; ** at the .05 level; *** at the .01 level.</w:t>
      </w:r>
    </w:p>
    <w:p w:rsidR="00B44E9B" w:rsidRPr="00895BA9" w:rsidRDefault="00532D95" w:rsidP="00B44E9B">
      <w:pPr>
        <w:pStyle w:val="Ttulo1"/>
        <w:numPr>
          <w:ilvl w:val="0"/>
          <w:numId w:val="0"/>
        </w:numPr>
        <w:rPr>
          <w:rFonts w:ascii="Times New Roman" w:hAnsi="Times New Roman"/>
          <w:sz w:val="24"/>
          <w:szCs w:val="24"/>
          <w:lang w:val="en-GB"/>
        </w:rPr>
      </w:pPr>
      <w:r w:rsidRPr="00532D95">
        <w:rPr>
          <w:rFonts w:ascii="Times New Roman" w:hAnsi="Times New Roman"/>
          <w:sz w:val="24"/>
          <w:szCs w:val="24"/>
          <w:lang w:val="en-GB"/>
        </w:rPr>
        <w:br w:type="page"/>
      </w:r>
      <w:r w:rsidR="00D421B8" w:rsidRPr="00D421B8">
        <w:rPr>
          <w:rFonts w:ascii="Times New Roman" w:hAnsi="Times New Roman"/>
          <w:i/>
          <w:sz w:val="24"/>
          <w:szCs w:val="24"/>
          <w:lang w:val="en-GB"/>
        </w:rPr>
        <w:lastRenderedPageBreak/>
        <w:t>Table 6</w:t>
      </w:r>
      <w:r w:rsidR="00D421B8" w:rsidRPr="00D421B8">
        <w:rPr>
          <w:rFonts w:ascii="Times New Roman" w:hAnsi="Times New Roman"/>
          <w:sz w:val="24"/>
          <w:szCs w:val="24"/>
          <w:lang w:val="en-GB"/>
        </w:rPr>
        <w:t>. Hausman-</w:t>
      </w:r>
      <w:r w:rsidRPr="00532D95">
        <w:rPr>
          <w:rFonts w:ascii="Times New Roman" w:hAnsi="Times New Roman"/>
          <w:sz w:val="24"/>
          <w:szCs w:val="24"/>
          <w:lang w:val="en-GB"/>
        </w:rPr>
        <w:t xml:space="preserve">Taylor regression results about performance </w:t>
      </w:r>
    </w:p>
    <w:tbl>
      <w:tblPr>
        <w:tblW w:w="4726" w:type="pct"/>
        <w:tblLook w:val="04A0"/>
      </w:tblPr>
      <w:tblGrid>
        <w:gridCol w:w="2350"/>
        <w:gridCol w:w="1472"/>
        <w:gridCol w:w="1520"/>
        <w:gridCol w:w="1856"/>
        <w:gridCol w:w="1699"/>
      </w:tblGrid>
      <w:tr w:rsidR="00CE557F" w:rsidRPr="00895BA9" w:rsidTr="00415A98">
        <w:tc>
          <w:tcPr>
            <w:tcW w:w="1321" w:type="pct"/>
            <w:tcBorders>
              <w:top w:val="single" w:sz="4" w:space="0" w:color="auto"/>
            </w:tcBorders>
          </w:tcPr>
          <w:p w:rsidR="00B44E9B" w:rsidRPr="00895BA9" w:rsidRDefault="00B44E9B" w:rsidP="00B44E9B">
            <w:pPr>
              <w:pStyle w:val="Sinespaciado"/>
              <w:contextualSpacing/>
              <w:rPr>
                <w:i/>
                <w:lang w:val="en-GB"/>
              </w:rPr>
            </w:pPr>
          </w:p>
        </w:tc>
        <w:tc>
          <w:tcPr>
            <w:tcW w:w="827" w:type="pct"/>
            <w:tcBorders>
              <w:top w:val="single" w:sz="4" w:space="0" w:color="auto"/>
            </w:tcBorders>
            <w:vAlign w:val="center"/>
          </w:tcPr>
          <w:p w:rsidR="00B44E9B" w:rsidRPr="00895BA9" w:rsidRDefault="00B44E9B" w:rsidP="00B44E9B">
            <w:pPr>
              <w:pStyle w:val="Sinespaciado"/>
              <w:contextualSpacing/>
              <w:jc w:val="center"/>
              <w:rPr>
                <w:i/>
                <w:lang w:val="en-GB"/>
              </w:rPr>
            </w:pPr>
          </w:p>
        </w:tc>
        <w:tc>
          <w:tcPr>
            <w:tcW w:w="1897" w:type="pct"/>
            <w:gridSpan w:val="2"/>
            <w:tcBorders>
              <w:top w:val="single" w:sz="4" w:space="0" w:color="auto"/>
            </w:tcBorders>
            <w:vAlign w:val="center"/>
          </w:tcPr>
          <w:p w:rsidR="00B44E9B" w:rsidRPr="00895BA9" w:rsidRDefault="00532D95" w:rsidP="00B44E9B">
            <w:pPr>
              <w:pStyle w:val="Sinespaciado"/>
              <w:contextualSpacing/>
              <w:jc w:val="center"/>
              <w:rPr>
                <w:i/>
                <w:lang w:val="en-GB"/>
              </w:rPr>
            </w:pPr>
            <w:r w:rsidRPr="00532D95">
              <w:rPr>
                <w:i/>
                <w:lang w:val="en-GB"/>
              </w:rPr>
              <w:t>Dependent variable</w:t>
            </w:r>
          </w:p>
        </w:tc>
        <w:tc>
          <w:tcPr>
            <w:tcW w:w="955" w:type="pct"/>
            <w:tcBorders>
              <w:top w:val="single" w:sz="4" w:space="0" w:color="auto"/>
            </w:tcBorders>
            <w:vAlign w:val="center"/>
          </w:tcPr>
          <w:p w:rsidR="00B44E9B" w:rsidRPr="00895BA9" w:rsidRDefault="00B44E9B" w:rsidP="00B44E9B">
            <w:pPr>
              <w:pStyle w:val="Sinespaciado"/>
              <w:contextualSpacing/>
              <w:jc w:val="center"/>
              <w:rPr>
                <w:i/>
                <w:lang w:val="en-GB"/>
              </w:rPr>
            </w:pPr>
          </w:p>
        </w:tc>
      </w:tr>
      <w:tr w:rsidR="00CE557F" w:rsidRPr="00895BA9" w:rsidTr="00415A98">
        <w:tc>
          <w:tcPr>
            <w:tcW w:w="1321" w:type="pct"/>
            <w:tcBorders>
              <w:bottom w:val="single" w:sz="4" w:space="0" w:color="auto"/>
            </w:tcBorders>
          </w:tcPr>
          <w:p w:rsidR="00B44E9B" w:rsidRPr="00895BA9" w:rsidRDefault="00B44E9B" w:rsidP="00B44E9B">
            <w:pPr>
              <w:pStyle w:val="Sinespaciado"/>
              <w:contextualSpacing/>
              <w:rPr>
                <w:i/>
                <w:lang w:val="en-GB"/>
              </w:rPr>
            </w:pPr>
          </w:p>
          <w:p w:rsidR="00B44E9B" w:rsidRPr="00895BA9" w:rsidRDefault="00532D95" w:rsidP="00B44E9B">
            <w:pPr>
              <w:pStyle w:val="Sinespaciado"/>
              <w:contextualSpacing/>
              <w:rPr>
                <w:i/>
                <w:lang w:val="en-GB"/>
              </w:rPr>
            </w:pPr>
            <w:proofErr w:type="spellStart"/>
            <w:r w:rsidRPr="00532D95">
              <w:rPr>
                <w:i/>
                <w:lang w:val="en-GB"/>
              </w:rPr>
              <w:t>Indep</w:t>
            </w:r>
            <w:proofErr w:type="spellEnd"/>
            <w:r w:rsidRPr="00532D95">
              <w:rPr>
                <w:i/>
                <w:lang w:val="en-GB"/>
              </w:rPr>
              <w:t>. variables</w:t>
            </w:r>
          </w:p>
        </w:tc>
        <w:tc>
          <w:tcPr>
            <w:tcW w:w="827" w:type="pct"/>
            <w:tcBorders>
              <w:bottom w:val="single" w:sz="4" w:space="0" w:color="auto"/>
            </w:tcBorders>
            <w:vAlign w:val="center"/>
          </w:tcPr>
          <w:p w:rsidR="00B44E9B" w:rsidRPr="00895BA9" w:rsidRDefault="00532D95" w:rsidP="00415A98">
            <w:pPr>
              <w:pStyle w:val="Sinespaciado"/>
              <w:contextualSpacing/>
              <w:rPr>
                <w:i/>
                <w:lang w:val="en-GB"/>
              </w:rPr>
            </w:pPr>
            <w:r w:rsidRPr="00532D95">
              <w:rPr>
                <w:i/>
                <w:lang w:val="en-GB"/>
              </w:rPr>
              <w:t>Return</w:t>
            </w:r>
          </w:p>
          <w:p w:rsidR="00B44E9B" w:rsidRPr="00895BA9" w:rsidRDefault="00532D95" w:rsidP="00415A98">
            <w:pPr>
              <w:pStyle w:val="Sinespaciado"/>
              <w:contextualSpacing/>
              <w:rPr>
                <w:i/>
                <w:lang w:val="en-GB"/>
              </w:rPr>
            </w:pPr>
            <w:r w:rsidRPr="00532D95">
              <w:rPr>
                <w:i/>
                <w:lang w:val="en-GB"/>
              </w:rPr>
              <w:t>on sales</w:t>
            </w:r>
          </w:p>
        </w:tc>
        <w:tc>
          <w:tcPr>
            <w:tcW w:w="854" w:type="pct"/>
            <w:tcBorders>
              <w:bottom w:val="single" w:sz="4" w:space="0" w:color="auto"/>
            </w:tcBorders>
            <w:vAlign w:val="center"/>
          </w:tcPr>
          <w:p w:rsidR="00B44E9B" w:rsidRPr="00895BA9" w:rsidRDefault="00532D95" w:rsidP="00415A98">
            <w:pPr>
              <w:pStyle w:val="Sinespaciado"/>
              <w:contextualSpacing/>
              <w:rPr>
                <w:i/>
                <w:lang w:val="en-GB"/>
              </w:rPr>
            </w:pPr>
            <w:r w:rsidRPr="00532D95">
              <w:rPr>
                <w:i/>
                <w:lang w:val="en-GB"/>
              </w:rPr>
              <w:t>Return on capital employed</w:t>
            </w:r>
          </w:p>
        </w:tc>
        <w:tc>
          <w:tcPr>
            <w:tcW w:w="1043" w:type="pct"/>
            <w:tcBorders>
              <w:bottom w:val="single" w:sz="4" w:space="0" w:color="auto"/>
            </w:tcBorders>
            <w:vAlign w:val="center"/>
          </w:tcPr>
          <w:p w:rsidR="00B44E9B" w:rsidRPr="00895BA9" w:rsidRDefault="00532D95" w:rsidP="00415A98">
            <w:pPr>
              <w:pStyle w:val="Sinespaciado"/>
              <w:contextualSpacing/>
              <w:rPr>
                <w:i/>
                <w:lang w:val="en-GB"/>
              </w:rPr>
            </w:pPr>
            <w:r w:rsidRPr="00532D95">
              <w:rPr>
                <w:i/>
                <w:lang w:val="en-GB"/>
              </w:rPr>
              <w:t>Cash flow rate</w:t>
            </w:r>
          </w:p>
        </w:tc>
        <w:tc>
          <w:tcPr>
            <w:tcW w:w="955" w:type="pct"/>
            <w:tcBorders>
              <w:bottom w:val="single" w:sz="4" w:space="0" w:color="auto"/>
            </w:tcBorders>
            <w:vAlign w:val="center"/>
          </w:tcPr>
          <w:p w:rsidR="00B44E9B" w:rsidRPr="00895BA9" w:rsidRDefault="00532D95" w:rsidP="00415A98">
            <w:pPr>
              <w:pStyle w:val="Sinespaciado"/>
              <w:rPr>
                <w:lang w:val="en-GB"/>
              </w:rPr>
            </w:pPr>
            <w:r w:rsidRPr="00532D95">
              <w:rPr>
                <w:lang w:val="en-GB"/>
              </w:rPr>
              <w:t>TFP</w:t>
            </w:r>
          </w:p>
        </w:tc>
      </w:tr>
      <w:tr w:rsidR="00CE557F" w:rsidRPr="00895BA9" w:rsidTr="00415A98">
        <w:tc>
          <w:tcPr>
            <w:tcW w:w="1321" w:type="pct"/>
            <w:tcBorders>
              <w:top w:val="single" w:sz="4" w:space="0" w:color="auto"/>
            </w:tcBorders>
          </w:tcPr>
          <w:p w:rsidR="00B44E9B" w:rsidRPr="00895BA9" w:rsidRDefault="00B44E9B" w:rsidP="00B44E9B">
            <w:pPr>
              <w:pStyle w:val="Sinespaciado"/>
              <w:contextualSpacing/>
              <w:rPr>
                <w:lang w:val="en-GB"/>
              </w:rPr>
            </w:pPr>
          </w:p>
        </w:tc>
        <w:tc>
          <w:tcPr>
            <w:tcW w:w="827" w:type="pct"/>
            <w:tcBorders>
              <w:top w:val="single" w:sz="4" w:space="0" w:color="auto"/>
            </w:tcBorders>
            <w:vAlign w:val="center"/>
          </w:tcPr>
          <w:p w:rsidR="00B44E9B" w:rsidRPr="00895BA9" w:rsidRDefault="00B44E9B" w:rsidP="00B44E9B">
            <w:pPr>
              <w:pStyle w:val="Sinespaciado"/>
              <w:contextualSpacing/>
              <w:jc w:val="center"/>
              <w:rPr>
                <w:lang w:val="en-GB"/>
              </w:rPr>
            </w:pPr>
          </w:p>
        </w:tc>
        <w:tc>
          <w:tcPr>
            <w:tcW w:w="854" w:type="pct"/>
            <w:tcBorders>
              <w:top w:val="single" w:sz="4" w:space="0" w:color="auto"/>
            </w:tcBorders>
            <w:vAlign w:val="center"/>
          </w:tcPr>
          <w:p w:rsidR="00B44E9B" w:rsidRPr="00895BA9" w:rsidRDefault="00B44E9B" w:rsidP="00B44E9B">
            <w:pPr>
              <w:pStyle w:val="Sinespaciado"/>
              <w:contextualSpacing/>
              <w:jc w:val="center"/>
              <w:rPr>
                <w:lang w:val="en-GB"/>
              </w:rPr>
            </w:pPr>
          </w:p>
        </w:tc>
        <w:tc>
          <w:tcPr>
            <w:tcW w:w="1043" w:type="pct"/>
            <w:tcBorders>
              <w:top w:val="single" w:sz="4" w:space="0" w:color="auto"/>
            </w:tcBorders>
            <w:vAlign w:val="center"/>
          </w:tcPr>
          <w:p w:rsidR="00B44E9B" w:rsidRPr="00895BA9" w:rsidRDefault="00B44E9B" w:rsidP="00B44E9B">
            <w:pPr>
              <w:pStyle w:val="Sinespaciado"/>
              <w:contextualSpacing/>
              <w:jc w:val="center"/>
              <w:rPr>
                <w:lang w:val="en-GB"/>
              </w:rPr>
            </w:pPr>
          </w:p>
        </w:tc>
        <w:tc>
          <w:tcPr>
            <w:tcW w:w="955" w:type="pct"/>
            <w:tcBorders>
              <w:top w:val="single" w:sz="4" w:space="0" w:color="auto"/>
            </w:tcBorders>
            <w:vAlign w:val="center"/>
          </w:tcPr>
          <w:p w:rsidR="00B44E9B" w:rsidRPr="00895BA9" w:rsidRDefault="00B44E9B" w:rsidP="00B44E9B">
            <w:pPr>
              <w:pStyle w:val="Sinespaciado"/>
              <w:jc w:val="center"/>
              <w:rPr>
                <w:lang w:val="en-GB"/>
              </w:rPr>
            </w:pPr>
          </w:p>
        </w:tc>
      </w:tr>
      <w:tr w:rsidR="00CE557F" w:rsidRPr="00895BA9" w:rsidTr="00415A98">
        <w:tc>
          <w:tcPr>
            <w:tcW w:w="1321" w:type="pct"/>
          </w:tcPr>
          <w:p w:rsidR="00B44E9B" w:rsidRPr="00895BA9" w:rsidRDefault="00532D95" w:rsidP="00B44E9B">
            <w:pPr>
              <w:pStyle w:val="Sinespaciado"/>
              <w:contextualSpacing/>
              <w:rPr>
                <w:lang w:val="en-GB"/>
              </w:rPr>
            </w:pPr>
            <w:r w:rsidRPr="00532D95">
              <w:rPr>
                <w:lang w:val="en-GB"/>
              </w:rPr>
              <w:t>Employee-owned</w:t>
            </w:r>
          </w:p>
        </w:tc>
        <w:tc>
          <w:tcPr>
            <w:tcW w:w="827" w:type="pct"/>
            <w:vAlign w:val="center"/>
          </w:tcPr>
          <w:p w:rsidR="00B44E9B" w:rsidRPr="00895BA9" w:rsidRDefault="00532D95" w:rsidP="00415A98">
            <w:pPr>
              <w:contextualSpacing/>
              <w:rPr>
                <w:color w:val="000000"/>
                <w:lang w:val="en-GB"/>
              </w:rPr>
            </w:pPr>
            <w:r w:rsidRPr="00532D95">
              <w:rPr>
                <w:color w:val="000000"/>
                <w:lang w:val="en-GB"/>
              </w:rPr>
              <w:t>-0.071***</w:t>
            </w:r>
          </w:p>
        </w:tc>
        <w:tc>
          <w:tcPr>
            <w:tcW w:w="854" w:type="pct"/>
            <w:vAlign w:val="center"/>
          </w:tcPr>
          <w:p w:rsidR="00B44E9B" w:rsidRPr="00895BA9" w:rsidRDefault="00532D95" w:rsidP="00415A98">
            <w:pPr>
              <w:contextualSpacing/>
              <w:rPr>
                <w:color w:val="000000"/>
                <w:lang w:val="en-GB" w:eastAsia="it-IT"/>
              </w:rPr>
            </w:pPr>
            <w:r w:rsidRPr="00532D95">
              <w:rPr>
                <w:color w:val="000000"/>
                <w:lang w:val="en-GB"/>
              </w:rPr>
              <w:t>-0.467***</w:t>
            </w:r>
          </w:p>
        </w:tc>
        <w:tc>
          <w:tcPr>
            <w:tcW w:w="1043" w:type="pct"/>
            <w:vAlign w:val="center"/>
          </w:tcPr>
          <w:p w:rsidR="00B44E9B" w:rsidRPr="00895BA9" w:rsidRDefault="00532D95" w:rsidP="00415A98">
            <w:pPr>
              <w:contextualSpacing/>
              <w:rPr>
                <w:color w:val="000000"/>
                <w:lang w:val="en-GB"/>
              </w:rPr>
            </w:pPr>
            <w:r w:rsidRPr="00532D95">
              <w:rPr>
                <w:color w:val="000000"/>
                <w:lang w:val="en-GB"/>
              </w:rPr>
              <w:t>-0.175***</w:t>
            </w:r>
          </w:p>
        </w:tc>
        <w:tc>
          <w:tcPr>
            <w:tcW w:w="955" w:type="pct"/>
            <w:vAlign w:val="center"/>
          </w:tcPr>
          <w:p w:rsidR="00B44E9B" w:rsidRPr="00895BA9" w:rsidRDefault="00532D95" w:rsidP="00415A98">
            <w:pPr>
              <w:rPr>
                <w:color w:val="000000"/>
                <w:lang w:val="en-GB" w:eastAsia="it-IT"/>
              </w:rPr>
            </w:pPr>
            <w:r w:rsidRPr="00532D95">
              <w:rPr>
                <w:color w:val="000000"/>
                <w:lang w:val="en-GB"/>
              </w:rPr>
              <w:t>-0.350***</w:t>
            </w:r>
          </w:p>
        </w:tc>
      </w:tr>
      <w:tr w:rsidR="00CE557F" w:rsidRPr="00895BA9" w:rsidTr="00415A98">
        <w:tc>
          <w:tcPr>
            <w:tcW w:w="1321" w:type="pct"/>
          </w:tcPr>
          <w:p w:rsidR="00B44E9B" w:rsidRPr="00895BA9" w:rsidRDefault="00B44E9B" w:rsidP="00B44E9B">
            <w:pPr>
              <w:pStyle w:val="Sinespaciado"/>
              <w:contextualSpacing/>
              <w:rPr>
                <w:lang w:val="en-GB"/>
              </w:rPr>
            </w:pPr>
          </w:p>
        </w:tc>
        <w:tc>
          <w:tcPr>
            <w:tcW w:w="827" w:type="pct"/>
            <w:vAlign w:val="center"/>
          </w:tcPr>
          <w:p w:rsidR="00B44E9B" w:rsidRPr="00895BA9" w:rsidRDefault="00532D95" w:rsidP="00415A98">
            <w:pPr>
              <w:contextualSpacing/>
              <w:rPr>
                <w:color w:val="000000"/>
                <w:lang w:val="en-GB"/>
              </w:rPr>
            </w:pPr>
            <w:r w:rsidRPr="00532D95">
              <w:rPr>
                <w:color w:val="000000"/>
                <w:lang w:val="en-GB"/>
              </w:rPr>
              <w:t>(0.02)</w:t>
            </w:r>
          </w:p>
        </w:tc>
        <w:tc>
          <w:tcPr>
            <w:tcW w:w="854" w:type="pct"/>
            <w:vAlign w:val="center"/>
          </w:tcPr>
          <w:p w:rsidR="00B44E9B" w:rsidRPr="00895BA9" w:rsidRDefault="00532D95" w:rsidP="00415A98">
            <w:pPr>
              <w:contextualSpacing/>
              <w:rPr>
                <w:color w:val="000000"/>
                <w:lang w:val="en-GB"/>
              </w:rPr>
            </w:pPr>
            <w:r w:rsidRPr="00532D95">
              <w:rPr>
                <w:color w:val="000000"/>
                <w:lang w:val="en-GB"/>
              </w:rPr>
              <w:t>(0.04)</w:t>
            </w:r>
          </w:p>
        </w:tc>
        <w:tc>
          <w:tcPr>
            <w:tcW w:w="1043" w:type="pct"/>
            <w:vAlign w:val="center"/>
          </w:tcPr>
          <w:p w:rsidR="00B44E9B" w:rsidRPr="00895BA9" w:rsidRDefault="00532D95" w:rsidP="00415A98">
            <w:pPr>
              <w:contextualSpacing/>
              <w:rPr>
                <w:color w:val="000000"/>
                <w:lang w:val="en-GB"/>
              </w:rPr>
            </w:pPr>
            <w:r w:rsidRPr="00532D95">
              <w:rPr>
                <w:color w:val="000000"/>
                <w:lang w:val="en-GB"/>
              </w:rPr>
              <w:t>(0.01)</w:t>
            </w:r>
          </w:p>
        </w:tc>
        <w:tc>
          <w:tcPr>
            <w:tcW w:w="955" w:type="pct"/>
            <w:vAlign w:val="center"/>
          </w:tcPr>
          <w:p w:rsidR="00B44E9B" w:rsidRPr="00895BA9" w:rsidRDefault="00532D95" w:rsidP="00415A98">
            <w:pPr>
              <w:rPr>
                <w:color w:val="000000"/>
                <w:lang w:val="en-GB"/>
              </w:rPr>
            </w:pPr>
            <w:r w:rsidRPr="00532D95">
              <w:rPr>
                <w:color w:val="000000"/>
                <w:lang w:val="en-GB"/>
              </w:rPr>
              <w:t>(0.09)</w:t>
            </w:r>
          </w:p>
        </w:tc>
      </w:tr>
      <w:tr w:rsidR="00CE557F" w:rsidRPr="00895BA9" w:rsidTr="00415A98">
        <w:tc>
          <w:tcPr>
            <w:tcW w:w="1321" w:type="pct"/>
          </w:tcPr>
          <w:p w:rsidR="00B44E9B" w:rsidRPr="00895BA9" w:rsidRDefault="00532D95" w:rsidP="00B44E9B">
            <w:pPr>
              <w:pStyle w:val="Sinespaciado"/>
              <w:contextualSpacing/>
              <w:rPr>
                <w:lang w:val="en-GB"/>
              </w:rPr>
            </w:pPr>
            <w:r w:rsidRPr="00532D95">
              <w:rPr>
                <w:lang w:val="en-GB"/>
              </w:rPr>
              <w:t>Age</w:t>
            </w:r>
          </w:p>
        </w:tc>
        <w:tc>
          <w:tcPr>
            <w:tcW w:w="827" w:type="pct"/>
            <w:vAlign w:val="center"/>
          </w:tcPr>
          <w:p w:rsidR="00B44E9B" w:rsidRPr="00895BA9" w:rsidRDefault="00532D95" w:rsidP="00415A98">
            <w:pPr>
              <w:contextualSpacing/>
              <w:rPr>
                <w:color w:val="000000"/>
                <w:lang w:val="en-GB"/>
              </w:rPr>
            </w:pPr>
            <w:r w:rsidRPr="00532D95">
              <w:rPr>
                <w:color w:val="000000"/>
                <w:lang w:val="en-GB"/>
              </w:rPr>
              <w:t xml:space="preserve"> 0.025*</w:t>
            </w:r>
          </w:p>
        </w:tc>
        <w:tc>
          <w:tcPr>
            <w:tcW w:w="854" w:type="pct"/>
            <w:vAlign w:val="center"/>
          </w:tcPr>
          <w:p w:rsidR="00B44E9B" w:rsidRPr="00895BA9" w:rsidRDefault="00532D95" w:rsidP="00415A98">
            <w:pPr>
              <w:contextualSpacing/>
              <w:rPr>
                <w:color w:val="000000"/>
                <w:lang w:val="en-GB"/>
              </w:rPr>
            </w:pPr>
            <w:r w:rsidRPr="00532D95">
              <w:rPr>
                <w:color w:val="000000"/>
                <w:lang w:val="en-GB"/>
              </w:rPr>
              <w:t>-0.112***</w:t>
            </w:r>
          </w:p>
        </w:tc>
        <w:tc>
          <w:tcPr>
            <w:tcW w:w="1043" w:type="pct"/>
            <w:vAlign w:val="center"/>
          </w:tcPr>
          <w:p w:rsidR="00B44E9B" w:rsidRPr="00895BA9" w:rsidRDefault="00532D95" w:rsidP="00415A98">
            <w:pPr>
              <w:contextualSpacing/>
              <w:rPr>
                <w:color w:val="000000"/>
                <w:lang w:val="en-GB"/>
              </w:rPr>
            </w:pPr>
            <w:r w:rsidRPr="00532D95">
              <w:rPr>
                <w:color w:val="000000"/>
                <w:lang w:val="en-GB"/>
              </w:rPr>
              <w:t>-0.01</w:t>
            </w:r>
          </w:p>
        </w:tc>
        <w:tc>
          <w:tcPr>
            <w:tcW w:w="955" w:type="pct"/>
            <w:vAlign w:val="center"/>
          </w:tcPr>
          <w:p w:rsidR="00B44E9B" w:rsidRPr="00895BA9" w:rsidRDefault="00532D95" w:rsidP="00415A98">
            <w:pPr>
              <w:rPr>
                <w:color w:val="000000"/>
                <w:lang w:val="en-GB"/>
              </w:rPr>
            </w:pPr>
            <w:r w:rsidRPr="00532D95">
              <w:rPr>
                <w:color w:val="000000"/>
                <w:lang w:val="en-GB"/>
              </w:rPr>
              <w:t>-0.068</w:t>
            </w:r>
          </w:p>
        </w:tc>
      </w:tr>
      <w:tr w:rsidR="00CE557F" w:rsidRPr="00895BA9" w:rsidTr="00415A98">
        <w:tc>
          <w:tcPr>
            <w:tcW w:w="1321" w:type="pct"/>
          </w:tcPr>
          <w:p w:rsidR="00B44E9B" w:rsidRPr="00895BA9" w:rsidRDefault="00B44E9B" w:rsidP="00B44E9B">
            <w:pPr>
              <w:pStyle w:val="Sinespaciado"/>
              <w:contextualSpacing/>
              <w:rPr>
                <w:lang w:val="en-GB"/>
              </w:rPr>
            </w:pPr>
          </w:p>
        </w:tc>
        <w:tc>
          <w:tcPr>
            <w:tcW w:w="827" w:type="pct"/>
            <w:vAlign w:val="center"/>
          </w:tcPr>
          <w:p w:rsidR="00B44E9B" w:rsidRPr="00895BA9" w:rsidRDefault="00532D95" w:rsidP="00415A98">
            <w:pPr>
              <w:contextualSpacing/>
              <w:rPr>
                <w:color w:val="000000"/>
                <w:lang w:val="en-GB"/>
              </w:rPr>
            </w:pPr>
            <w:r w:rsidRPr="00532D95">
              <w:rPr>
                <w:color w:val="000000"/>
                <w:lang w:val="en-GB"/>
              </w:rPr>
              <w:t>(0.01)</w:t>
            </w:r>
          </w:p>
        </w:tc>
        <w:tc>
          <w:tcPr>
            <w:tcW w:w="854" w:type="pct"/>
            <w:vAlign w:val="center"/>
          </w:tcPr>
          <w:p w:rsidR="00B44E9B" w:rsidRPr="00895BA9" w:rsidRDefault="00532D95" w:rsidP="00415A98">
            <w:pPr>
              <w:contextualSpacing/>
              <w:rPr>
                <w:color w:val="000000"/>
                <w:lang w:val="en-GB"/>
              </w:rPr>
            </w:pPr>
            <w:r w:rsidRPr="00532D95">
              <w:rPr>
                <w:color w:val="000000"/>
                <w:lang w:val="en-GB"/>
              </w:rPr>
              <w:t>(0.03)</w:t>
            </w:r>
          </w:p>
        </w:tc>
        <w:tc>
          <w:tcPr>
            <w:tcW w:w="1043" w:type="pct"/>
            <w:vAlign w:val="center"/>
          </w:tcPr>
          <w:p w:rsidR="00B44E9B" w:rsidRPr="00895BA9" w:rsidRDefault="00532D95" w:rsidP="00415A98">
            <w:pPr>
              <w:contextualSpacing/>
              <w:rPr>
                <w:color w:val="000000"/>
                <w:lang w:val="en-GB"/>
              </w:rPr>
            </w:pPr>
            <w:r w:rsidRPr="00532D95">
              <w:rPr>
                <w:color w:val="000000"/>
                <w:lang w:val="en-GB"/>
              </w:rPr>
              <w:t>(0.01)</w:t>
            </w:r>
          </w:p>
        </w:tc>
        <w:tc>
          <w:tcPr>
            <w:tcW w:w="955" w:type="pct"/>
            <w:vAlign w:val="center"/>
          </w:tcPr>
          <w:p w:rsidR="00B44E9B" w:rsidRPr="00895BA9" w:rsidRDefault="00532D95" w:rsidP="00415A98">
            <w:pPr>
              <w:rPr>
                <w:color w:val="000000"/>
                <w:lang w:val="en-GB"/>
              </w:rPr>
            </w:pPr>
            <w:r w:rsidRPr="00532D95">
              <w:rPr>
                <w:color w:val="000000"/>
                <w:lang w:val="en-GB"/>
              </w:rPr>
              <w:t>(0.08)</w:t>
            </w:r>
          </w:p>
        </w:tc>
      </w:tr>
      <w:tr w:rsidR="00CE557F" w:rsidRPr="00895BA9" w:rsidTr="00415A98">
        <w:tc>
          <w:tcPr>
            <w:tcW w:w="1321" w:type="pct"/>
          </w:tcPr>
          <w:p w:rsidR="00B44E9B" w:rsidRPr="00895BA9" w:rsidRDefault="00532D95" w:rsidP="00B44E9B">
            <w:pPr>
              <w:pStyle w:val="Sinespaciado"/>
              <w:contextualSpacing/>
              <w:rPr>
                <w:lang w:val="en-GB"/>
              </w:rPr>
            </w:pPr>
            <w:r w:rsidRPr="00532D95">
              <w:rPr>
                <w:lang w:val="en-GB"/>
              </w:rPr>
              <w:t>Size</w:t>
            </w:r>
          </w:p>
        </w:tc>
        <w:tc>
          <w:tcPr>
            <w:tcW w:w="827" w:type="pct"/>
            <w:vAlign w:val="center"/>
          </w:tcPr>
          <w:p w:rsidR="00B44E9B" w:rsidRPr="00895BA9" w:rsidRDefault="00532D95" w:rsidP="00415A98">
            <w:pPr>
              <w:contextualSpacing/>
              <w:rPr>
                <w:color w:val="000000"/>
                <w:lang w:val="en-GB"/>
              </w:rPr>
            </w:pPr>
            <w:r w:rsidRPr="00532D95">
              <w:rPr>
                <w:color w:val="000000"/>
                <w:lang w:val="en-GB"/>
              </w:rPr>
              <w:t xml:space="preserve"> 0.004</w:t>
            </w:r>
          </w:p>
        </w:tc>
        <w:tc>
          <w:tcPr>
            <w:tcW w:w="854" w:type="pct"/>
            <w:vAlign w:val="center"/>
          </w:tcPr>
          <w:p w:rsidR="00B44E9B" w:rsidRPr="00895BA9" w:rsidRDefault="00532D95" w:rsidP="00415A98">
            <w:pPr>
              <w:contextualSpacing/>
              <w:rPr>
                <w:color w:val="000000"/>
                <w:lang w:val="en-GB"/>
              </w:rPr>
            </w:pPr>
            <w:r w:rsidRPr="00532D95">
              <w:rPr>
                <w:color w:val="000000"/>
                <w:lang w:val="en-GB"/>
              </w:rPr>
              <w:t>-0.024***</w:t>
            </w:r>
          </w:p>
        </w:tc>
        <w:tc>
          <w:tcPr>
            <w:tcW w:w="1043" w:type="pct"/>
            <w:vAlign w:val="center"/>
          </w:tcPr>
          <w:p w:rsidR="00B44E9B" w:rsidRPr="00895BA9" w:rsidRDefault="00532D95" w:rsidP="00415A98">
            <w:pPr>
              <w:contextualSpacing/>
              <w:rPr>
                <w:color w:val="000000"/>
                <w:lang w:val="en-GB"/>
              </w:rPr>
            </w:pPr>
            <w:r w:rsidRPr="00532D95">
              <w:rPr>
                <w:color w:val="000000"/>
                <w:lang w:val="en-GB"/>
              </w:rPr>
              <w:t>-0.040***</w:t>
            </w:r>
          </w:p>
        </w:tc>
        <w:tc>
          <w:tcPr>
            <w:tcW w:w="955" w:type="pct"/>
            <w:vAlign w:val="center"/>
          </w:tcPr>
          <w:p w:rsidR="00B44E9B" w:rsidRPr="00895BA9" w:rsidRDefault="00532D95" w:rsidP="00415A98">
            <w:pPr>
              <w:rPr>
                <w:color w:val="000000"/>
                <w:lang w:val="en-GB"/>
              </w:rPr>
            </w:pPr>
            <w:r w:rsidRPr="00532D95">
              <w:rPr>
                <w:color w:val="000000"/>
                <w:lang w:val="en-GB"/>
              </w:rPr>
              <w:t xml:space="preserve"> 0.137***</w:t>
            </w:r>
          </w:p>
        </w:tc>
      </w:tr>
      <w:tr w:rsidR="00CE557F" w:rsidRPr="00895BA9" w:rsidTr="00415A98">
        <w:tc>
          <w:tcPr>
            <w:tcW w:w="1321" w:type="pct"/>
          </w:tcPr>
          <w:p w:rsidR="00B44E9B" w:rsidRPr="00895BA9" w:rsidRDefault="00B44E9B" w:rsidP="00B44E9B">
            <w:pPr>
              <w:pStyle w:val="Sinespaciado"/>
              <w:contextualSpacing/>
              <w:rPr>
                <w:lang w:val="en-GB"/>
              </w:rPr>
            </w:pPr>
          </w:p>
        </w:tc>
        <w:tc>
          <w:tcPr>
            <w:tcW w:w="827" w:type="pct"/>
            <w:vAlign w:val="center"/>
          </w:tcPr>
          <w:p w:rsidR="00B44E9B" w:rsidRPr="00895BA9" w:rsidRDefault="00532D95" w:rsidP="00415A98">
            <w:pPr>
              <w:contextualSpacing/>
              <w:rPr>
                <w:color w:val="000000"/>
                <w:lang w:val="en-GB"/>
              </w:rPr>
            </w:pPr>
            <w:r w:rsidRPr="00532D95">
              <w:rPr>
                <w:color w:val="000000"/>
                <w:lang w:val="en-GB"/>
              </w:rPr>
              <w:t>(0.00)</w:t>
            </w:r>
          </w:p>
        </w:tc>
        <w:tc>
          <w:tcPr>
            <w:tcW w:w="854" w:type="pct"/>
            <w:vAlign w:val="center"/>
          </w:tcPr>
          <w:p w:rsidR="00B44E9B" w:rsidRPr="00895BA9" w:rsidRDefault="00532D95" w:rsidP="00415A98">
            <w:pPr>
              <w:contextualSpacing/>
              <w:rPr>
                <w:color w:val="000000"/>
                <w:lang w:val="en-GB"/>
              </w:rPr>
            </w:pPr>
            <w:r w:rsidRPr="00532D95">
              <w:rPr>
                <w:color w:val="000000"/>
                <w:lang w:val="en-GB"/>
              </w:rPr>
              <w:t>(0.01)</w:t>
            </w:r>
          </w:p>
        </w:tc>
        <w:tc>
          <w:tcPr>
            <w:tcW w:w="1043" w:type="pct"/>
            <w:vAlign w:val="center"/>
          </w:tcPr>
          <w:p w:rsidR="00B44E9B" w:rsidRPr="00895BA9" w:rsidRDefault="00532D95" w:rsidP="00415A98">
            <w:pPr>
              <w:contextualSpacing/>
              <w:rPr>
                <w:color w:val="000000"/>
                <w:lang w:val="en-GB"/>
              </w:rPr>
            </w:pPr>
            <w:r w:rsidRPr="00532D95">
              <w:rPr>
                <w:color w:val="000000"/>
                <w:lang w:val="en-GB"/>
              </w:rPr>
              <w:t>(0.00)</w:t>
            </w:r>
          </w:p>
        </w:tc>
        <w:tc>
          <w:tcPr>
            <w:tcW w:w="955" w:type="pct"/>
            <w:vAlign w:val="center"/>
          </w:tcPr>
          <w:p w:rsidR="00B44E9B" w:rsidRPr="00895BA9" w:rsidRDefault="00532D95" w:rsidP="00415A98">
            <w:pPr>
              <w:rPr>
                <w:color w:val="000000"/>
                <w:lang w:val="en-GB"/>
              </w:rPr>
            </w:pPr>
            <w:r w:rsidRPr="00532D95">
              <w:rPr>
                <w:color w:val="000000"/>
                <w:lang w:val="en-GB"/>
              </w:rPr>
              <w:t>(0.02)</w:t>
            </w:r>
          </w:p>
        </w:tc>
      </w:tr>
      <w:tr w:rsidR="00CE557F" w:rsidRPr="00895BA9" w:rsidTr="00415A98">
        <w:tc>
          <w:tcPr>
            <w:tcW w:w="1321" w:type="pct"/>
          </w:tcPr>
          <w:p w:rsidR="00B44E9B" w:rsidRPr="00895BA9" w:rsidRDefault="00B44E9B" w:rsidP="00B44E9B">
            <w:pPr>
              <w:pStyle w:val="Sinespaciado"/>
              <w:contextualSpacing/>
              <w:rPr>
                <w:lang w:val="en-GB"/>
              </w:rPr>
            </w:pPr>
          </w:p>
        </w:tc>
        <w:tc>
          <w:tcPr>
            <w:tcW w:w="827" w:type="pct"/>
            <w:vAlign w:val="center"/>
          </w:tcPr>
          <w:p w:rsidR="00B44E9B" w:rsidRPr="00895BA9" w:rsidRDefault="00B44E9B" w:rsidP="00415A98">
            <w:pPr>
              <w:contextualSpacing/>
              <w:rPr>
                <w:sz w:val="20"/>
                <w:szCs w:val="20"/>
                <w:lang w:val="en-GB"/>
              </w:rPr>
            </w:pPr>
          </w:p>
        </w:tc>
        <w:tc>
          <w:tcPr>
            <w:tcW w:w="854" w:type="pct"/>
            <w:vAlign w:val="center"/>
          </w:tcPr>
          <w:p w:rsidR="00B44E9B" w:rsidRPr="00895BA9" w:rsidRDefault="00B44E9B" w:rsidP="00415A98">
            <w:pPr>
              <w:contextualSpacing/>
              <w:rPr>
                <w:color w:val="000000"/>
                <w:lang w:val="en-GB"/>
              </w:rPr>
            </w:pPr>
          </w:p>
        </w:tc>
        <w:tc>
          <w:tcPr>
            <w:tcW w:w="1043" w:type="pct"/>
            <w:vAlign w:val="center"/>
          </w:tcPr>
          <w:p w:rsidR="00B44E9B" w:rsidRPr="00895BA9" w:rsidRDefault="00B44E9B" w:rsidP="00415A98">
            <w:pPr>
              <w:contextualSpacing/>
              <w:rPr>
                <w:sz w:val="20"/>
                <w:szCs w:val="20"/>
                <w:lang w:val="en-GB"/>
              </w:rPr>
            </w:pPr>
          </w:p>
        </w:tc>
        <w:tc>
          <w:tcPr>
            <w:tcW w:w="955" w:type="pct"/>
            <w:vAlign w:val="center"/>
          </w:tcPr>
          <w:p w:rsidR="00B44E9B" w:rsidRPr="00895BA9" w:rsidRDefault="00B44E9B" w:rsidP="00415A98">
            <w:pPr>
              <w:rPr>
                <w:sz w:val="20"/>
                <w:szCs w:val="20"/>
                <w:lang w:val="en-GB"/>
              </w:rPr>
            </w:pPr>
          </w:p>
        </w:tc>
      </w:tr>
      <w:tr w:rsidR="00CE557F" w:rsidRPr="00895BA9" w:rsidTr="00415A98">
        <w:tc>
          <w:tcPr>
            <w:tcW w:w="1321" w:type="pct"/>
          </w:tcPr>
          <w:p w:rsidR="00B44E9B" w:rsidRPr="00895BA9" w:rsidRDefault="00532D95" w:rsidP="00B44E9B">
            <w:pPr>
              <w:pStyle w:val="Sinespaciado"/>
              <w:contextualSpacing/>
              <w:rPr>
                <w:lang w:val="en-GB"/>
              </w:rPr>
            </w:pPr>
            <w:r w:rsidRPr="00532D95">
              <w:rPr>
                <w:lang w:val="en-GB"/>
              </w:rPr>
              <w:t>Province dummy</w:t>
            </w:r>
          </w:p>
        </w:tc>
        <w:tc>
          <w:tcPr>
            <w:tcW w:w="827" w:type="pct"/>
            <w:vAlign w:val="center"/>
          </w:tcPr>
          <w:p w:rsidR="00B44E9B" w:rsidRPr="00895BA9" w:rsidRDefault="00532D95" w:rsidP="00415A98">
            <w:pPr>
              <w:contextualSpacing/>
              <w:rPr>
                <w:color w:val="000000"/>
                <w:lang w:val="en-GB"/>
              </w:rPr>
            </w:pPr>
            <w:r w:rsidRPr="00532D95">
              <w:rPr>
                <w:color w:val="000000"/>
                <w:lang w:val="en-GB"/>
              </w:rPr>
              <w:t>YES</w:t>
            </w:r>
          </w:p>
        </w:tc>
        <w:tc>
          <w:tcPr>
            <w:tcW w:w="854" w:type="pct"/>
            <w:vAlign w:val="center"/>
          </w:tcPr>
          <w:p w:rsidR="00B44E9B" w:rsidRPr="00895BA9" w:rsidRDefault="00532D95" w:rsidP="00415A98">
            <w:pPr>
              <w:contextualSpacing/>
              <w:rPr>
                <w:color w:val="000000"/>
                <w:lang w:val="en-GB"/>
              </w:rPr>
            </w:pPr>
            <w:r w:rsidRPr="00532D95">
              <w:rPr>
                <w:color w:val="000000"/>
                <w:lang w:val="en-GB"/>
              </w:rPr>
              <w:t>YES</w:t>
            </w:r>
          </w:p>
        </w:tc>
        <w:tc>
          <w:tcPr>
            <w:tcW w:w="1043" w:type="pct"/>
            <w:vAlign w:val="center"/>
          </w:tcPr>
          <w:p w:rsidR="00B44E9B" w:rsidRPr="00895BA9" w:rsidRDefault="00532D95" w:rsidP="00415A98">
            <w:pPr>
              <w:contextualSpacing/>
              <w:rPr>
                <w:color w:val="000000"/>
                <w:lang w:val="en-GB"/>
              </w:rPr>
            </w:pPr>
            <w:r w:rsidRPr="00532D95">
              <w:rPr>
                <w:color w:val="000000"/>
                <w:lang w:val="en-GB"/>
              </w:rPr>
              <w:t>YES</w:t>
            </w:r>
          </w:p>
        </w:tc>
        <w:tc>
          <w:tcPr>
            <w:tcW w:w="955" w:type="pct"/>
            <w:vAlign w:val="center"/>
          </w:tcPr>
          <w:p w:rsidR="00B44E9B" w:rsidRPr="00895BA9" w:rsidRDefault="00532D95" w:rsidP="00415A98">
            <w:pPr>
              <w:rPr>
                <w:color w:val="000000"/>
                <w:lang w:val="en-GB"/>
              </w:rPr>
            </w:pPr>
            <w:r w:rsidRPr="00532D95">
              <w:rPr>
                <w:color w:val="000000"/>
                <w:lang w:val="en-GB"/>
              </w:rPr>
              <w:t>YES</w:t>
            </w:r>
          </w:p>
        </w:tc>
      </w:tr>
      <w:tr w:rsidR="00CE557F" w:rsidRPr="00895BA9" w:rsidTr="00415A98">
        <w:tc>
          <w:tcPr>
            <w:tcW w:w="1321" w:type="pct"/>
          </w:tcPr>
          <w:p w:rsidR="00B44E9B" w:rsidRPr="00895BA9" w:rsidRDefault="00532D95" w:rsidP="00B44E9B">
            <w:pPr>
              <w:pStyle w:val="Sinespaciado"/>
              <w:contextualSpacing/>
              <w:rPr>
                <w:lang w:val="en-GB"/>
              </w:rPr>
            </w:pPr>
            <w:r w:rsidRPr="00532D95">
              <w:rPr>
                <w:lang w:val="en-GB"/>
              </w:rPr>
              <w:t>Industry dummy</w:t>
            </w:r>
          </w:p>
        </w:tc>
        <w:tc>
          <w:tcPr>
            <w:tcW w:w="827" w:type="pct"/>
            <w:vAlign w:val="center"/>
          </w:tcPr>
          <w:p w:rsidR="00B44E9B" w:rsidRPr="00895BA9" w:rsidRDefault="00532D95" w:rsidP="00415A98">
            <w:pPr>
              <w:contextualSpacing/>
              <w:rPr>
                <w:color w:val="000000"/>
                <w:lang w:val="en-GB"/>
              </w:rPr>
            </w:pPr>
            <w:r w:rsidRPr="00532D95">
              <w:rPr>
                <w:color w:val="000000"/>
                <w:lang w:val="en-GB"/>
              </w:rPr>
              <w:t>YES</w:t>
            </w:r>
          </w:p>
        </w:tc>
        <w:tc>
          <w:tcPr>
            <w:tcW w:w="854" w:type="pct"/>
            <w:vAlign w:val="center"/>
          </w:tcPr>
          <w:p w:rsidR="00B44E9B" w:rsidRPr="00895BA9" w:rsidRDefault="00532D95" w:rsidP="00415A98">
            <w:pPr>
              <w:contextualSpacing/>
              <w:rPr>
                <w:color w:val="000000"/>
                <w:lang w:val="en-GB"/>
              </w:rPr>
            </w:pPr>
            <w:r w:rsidRPr="00532D95">
              <w:rPr>
                <w:color w:val="000000"/>
                <w:lang w:val="en-GB"/>
              </w:rPr>
              <w:t>YES</w:t>
            </w:r>
          </w:p>
        </w:tc>
        <w:tc>
          <w:tcPr>
            <w:tcW w:w="1043" w:type="pct"/>
            <w:vAlign w:val="center"/>
          </w:tcPr>
          <w:p w:rsidR="00B44E9B" w:rsidRPr="00895BA9" w:rsidRDefault="00532D95" w:rsidP="00415A98">
            <w:pPr>
              <w:contextualSpacing/>
              <w:rPr>
                <w:color w:val="000000"/>
                <w:lang w:val="en-GB"/>
              </w:rPr>
            </w:pPr>
            <w:r w:rsidRPr="00532D95">
              <w:rPr>
                <w:color w:val="000000"/>
                <w:lang w:val="en-GB"/>
              </w:rPr>
              <w:t>YES</w:t>
            </w:r>
          </w:p>
        </w:tc>
        <w:tc>
          <w:tcPr>
            <w:tcW w:w="955" w:type="pct"/>
            <w:vAlign w:val="center"/>
          </w:tcPr>
          <w:p w:rsidR="00B44E9B" w:rsidRPr="00895BA9" w:rsidRDefault="00532D95" w:rsidP="00415A98">
            <w:pPr>
              <w:rPr>
                <w:color w:val="000000"/>
                <w:lang w:val="en-GB"/>
              </w:rPr>
            </w:pPr>
            <w:r w:rsidRPr="00532D95">
              <w:rPr>
                <w:color w:val="000000"/>
                <w:lang w:val="en-GB"/>
              </w:rPr>
              <w:t>YES</w:t>
            </w:r>
          </w:p>
        </w:tc>
      </w:tr>
      <w:tr w:rsidR="00CE557F" w:rsidRPr="00895BA9" w:rsidTr="00415A98">
        <w:tc>
          <w:tcPr>
            <w:tcW w:w="1321" w:type="pct"/>
          </w:tcPr>
          <w:p w:rsidR="00B44E9B" w:rsidRPr="00895BA9" w:rsidRDefault="00532D95" w:rsidP="00B44E9B">
            <w:pPr>
              <w:pStyle w:val="Sinespaciado"/>
              <w:contextualSpacing/>
              <w:rPr>
                <w:lang w:val="en-GB"/>
              </w:rPr>
            </w:pPr>
            <w:r w:rsidRPr="00532D95">
              <w:rPr>
                <w:lang w:val="en-GB"/>
              </w:rPr>
              <w:t>Year dummy</w:t>
            </w:r>
          </w:p>
        </w:tc>
        <w:tc>
          <w:tcPr>
            <w:tcW w:w="827" w:type="pct"/>
            <w:vAlign w:val="center"/>
          </w:tcPr>
          <w:p w:rsidR="00B44E9B" w:rsidRPr="00895BA9" w:rsidRDefault="00532D95" w:rsidP="00415A98">
            <w:pPr>
              <w:contextualSpacing/>
              <w:rPr>
                <w:color w:val="000000"/>
                <w:lang w:val="en-GB"/>
              </w:rPr>
            </w:pPr>
            <w:r w:rsidRPr="00532D95">
              <w:rPr>
                <w:color w:val="000000"/>
                <w:lang w:val="en-GB"/>
              </w:rPr>
              <w:t>YES</w:t>
            </w:r>
          </w:p>
        </w:tc>
        <w:tc>
          <w:tcPr>
            <w:tcW w:w="854" w:type="pct"/>
            <w:vAlign w:val="center"/>
          </w:tcPr>
          <w:p w:rsidR="00B44E9B" w:rsidRPr="00895BA9" w:rsidRDefault="00532D95" w:rsidP="00415A98">
            <w:pPr>
              <w:contextualSpacing/>
              <w:rPr>
                <w:color w:val="000000"/>
                <w:lang w:val="en-GB"/>
              </w:rPr>
            </w:pPr>
            <w:r w:rsidRPr="00532D95">
              <w:rPr>
                <w:color w:val="000000"/>
                <w:lang w:val="en-GB"/>
              </w:rPr>
              <w:t>YES</w:t>
            </w:r>
          </w:p>
        </w:tc>
        <w:tc>
          <w:tcPr>
            <w:tcW w:w="1043" w:type="pct"/>
            <w:vAlign w:val="center"/>
          </w:tcPr>
          <w:p w:rsidR="00B44E9B" w:rsidRPr="00895BA9" w:rsidRDefault="00532D95" w:rsidP="00415A98">
            <w:pPr>
              <w:contextualSpacing/>
              <w:rPr>
                <w:color w:val="000000"/>
                <w:lang w:val="en-GB"/>
              </w:rPr>
            </w:pPr>
            <w:r w:rsidRPr="00532D95">
              <w:rPr>
                <w:color w:val="000000"/>
                <w:lang w:val="en-GB"/>
              </w:rPr>
              <w:t>YES</w:t>
            </w:r>
          </w:p>
        </w:tc>
        <w:tc>
          <w:tcPr>
            <w:tcW w:w="955" w:type="pct"/>
            <w:vAlign w:val="center"/>
          </w:tcPr>
          <w:p w:rsidR="00B44E9B" w:rsidRPr="00895BA9" w:rsidRDefault="00532D95" w:rsidP="00415A98">
            <w:pPr>
              <w:rPr>
                <w:color w:val="000000"/>
                <w:lang w:val="en-GB"/>
              </w:rPr>
            </w:pPr>
            <w:r w:rsidRPr="00532D95">
              <w:rPr>
                <w:color w:val="000000"/>
                <w:lang w:val="en-GB"/>
              </w:rPr>
              <w:t>YES</w:t>
            </w:r>
          </w:p>
        </w:tc>
      </w:tr>
      <w:tr w:rsidR="00CE557F" w:rsidRPr="00895BA9" w:rsidTr="00415A98">
        <w:tc>
          <w:tcPr>
            <w:tcW w:w="1321" w:type="pct"/>
          </w:tcPr>
          <w:p w:rsidR="00B44E9B" w:rsidRPr="00895BA9" w:rsidRDefault="00B44E9B" w:rsidP="00B44E9B">
            <w:pPr>
              <w:pStyle w:val="Sinespaciado"/>
              <w:contextualSpacing/>
              <w:rPr>
                <w:lang w:val="en-GB"/>
              </w:rPr>
            </w:pPr>
          </w:p>
        </w:tc>
        <w:tc>
          <w:tcPr>
            <w:tcW w:w="827" w:type="pct"/>
            <w:vAlign w:val="center"/>
          </w:tcPr>
          <w:p w:rsidR="00B44E9B" w:rsidRPr="00895BA9" w:rsidRDefault="00B44E9B" w:rsidP="00B44E9B">
            <w:pPr>
              <w:contextualSpacing/>
              <w:jc w:val="center"/>
              <w:rPr>
                <w:sz w:val="20"/>
                <w:szCs w:val="20"/>
                <w:lang w:val="en-GB"/>
              </w:rPr>
            </w:pPr>
          </w:p>
        </w:tc>
        <w:tc>
          <w:tcPr>
            <w:tcW w:w="854" w:type="pct"/>
            <w:vAlign w:val="center"/>
          </w:tcPr>
          <w:p w:rsidR="00B44E9B" w:rsidRPr="00895BA9" w:rsidRDefault="00B44E9B" w:rsidP="00B44E9B">
            <w:pPr>
              <w:contextualSpacing/>
              <w:jc w:val="center"/>
              <w:rPr>
                <w:color w:val="000000"/>
                <w:lang w:val="en-GB"/>
              </w:rPr>
            </w:pPr>
          </w:p>
        </w:tc>
        <w:tc>
          <w:tcPr>
            <w:tcW w:w="1043" w:type="pct"/>
            <w:vAlign w:val="center"/>
          </w:tcPr>
          <w:p w:rsidR="00B44E9B" w:rsidRPr="00895BA9" w:rsidRDefault="00B44E9B" w:rsidP="00B44E9B">
            <w:pPr>
              <w:contextualSpacing/>
              <w:jc w:val="center"/>
              <w:rPr>
                <w:sz w:val="20"/>
                <w:szCs w:val="20"/>
                <w:lang w:val="en-GB"/>
              </w:rPr>
            </w:pPr>
          </w:p>
        </w:tc>
        <w:tc>
          <w:tcPr>
            <w:tcW w:w="955" w:type="pct"/>
            <w:vAlign w:val="center"/>
          </w:tcPr>
          <w:p w:rsidR="00B44E9B" w:rsidRPr="00895BA9" w:rsidRDefault="00B44E9B" w:rsidP="00B44E9B">
            <w:pPr>
              <w:jc w:val="center"/>
              <w:rPr>
                <w:color w:val="000000"/>
                <w:lang w:val="en-GB"/>
              </w:rPr>
            </w:pPr>
          </w:p>
        </w:tc>
      </w:tr>
      <w:tr w:rsidR="00415A98" w:rsidRPr="00895BA9" w:rsidTr="00415A98">
        <w:tc>
          <w:tcPr>
            <w:tcW w:w="1321" w:type="pct"/>
          </w:tcPr>
          <w:p w:rsidR="00415A98" w:rsidRPr="00895BA9" w:rsidRDefault="00532D95" w:rsidP="00B44E9B">
            <w:pPr>
              <w:pStyle w:val="Sinespaciado"/>
              <w:contextualSpacing/>
              <w:rPr>
                <w:lang w:val="en-GB"/>
              </w:rPr>
            </w:pPr>
            <w:r w:rsidRPr="00532D95">
              <w:rPr>
                <w:lang w:val="en-GB"/>
              </w:rPr>
              <w:t>Observations</w:t>
            </w:r>
          </w:p>
        </w:tc>
        <w:tc>
          <w:tcPr>
            <w:tcW w:w="827" w:type="pct"/>
            <w:vAlign w:val="center"/>
          </w:tcPr>
          <w:p w:rsidR="00415A98" w:rsidRPr="00895BA9" w:rsidRDefault="00532D95" w:rsidP="00535938">
            <w:pPr>
              <w:ind w:right="387"/>
              <w:jc w:val="right"/>
              <w:rPr>
                <w:color w:val="000000"/>
                <w:lang w:val="en-GB"/>
              </w:rPr>
            </w:pPr>
            <w:r w:rsidRPr="00532D95">
              <w:rPr>
                <w:color w:val="000000"/>
                <w:lang w:val="en-GB"/>
              </w:rPr>
              <w:t>48,633</w:t>
            </w:r>
          </w:p>
        </w:tc>
        <w:tc>
          <w:tcPr>
            <w:tcW w:w="854" w:type="pct"/>
            <w:vAlign w:val="center"/>
          </w:tcPr>
          <w:p w:rsidR="00415A98" w:rsidRPr="00895BA9" w:rsidRDefault="00532D95" w:rsidP="00535938">
            <w:pPr>
              <w:ind w:right="387"/>
              <w:jc w:val="right"/>
              <w:rPr>
                <w:color w:val="000000"/>
                <w:lang w:val="en-GB"/>
              </w:rPr>
            </w:pPr>
            <w:r w:rsidRPr="00532D95">
              <w:rPr>
                <w:color w:val="000000"/>
                <w:lang w:val="en-GB"/>
              </w:rPr>
              <w:t>48,633</w:t>
            </w:r>
          </w:p>
        </w:tc>
        <w:tc>
          <w:tcPr>
            <w:tcW w:w="1043" w:type="pct"/>
            <w:vAlign w:val="center"/>
          </w:tcPr>
          <w:p w:rsidR="00415A98" w:rsidRPr="00895BA9" w:rsidRDefault="00532D95" w:rsidP="00535938">
            <w:pPr>
              <w:ind w:right="387"/>
              <w:jc w:val="right"/>
              <w:rPr>
                <w:color w:val="000000"/>
                <w:lang w:val="en-GB"/>
              </w:rPr>
            </w:pPr>
            <w:r w:rsidRPr="00532D95">
              <w:rPr>
                <w:color w:val="000000"/>
                <w:lang w:val="en-GB"/>
              </w:rPr>
              <w:t>48,633</w:t>
            </w:r>
          </w:p>
        </w:tc>
        <w:tc>
          <w:tcPr>
            <w:tcW w:w="955" w:type="pct"/>
            <w:vAlign w:val="center"/>
          </w:tcPr>
          <w:p w:rsidR="00415A98" w:rsidRPr="00895BA9" w:rsidRDefault="00532D95" w:rsidP="00535938">
            <w:pPr>
              <w:ind w:right="387"/>
              <w:jc w:val="right"/>
              <w:rPr>
                <w:color w:val="000000"/>
                <w:lang w:val="en-GB"/>
              </w:rPr>
            </w:pPr>
            <w:r w:rsidRPr="00532D95">
              <w:rPr>
                <w:color w:val="000000"/>
                <w:lang w:val="en-GB"/>
              </w:rPr>
              <w:t>48,633</w:t>
            </w:r>
          </w:p>
        </w:tc>
      </w:tr>
      <w:tr w:rsidR="00415A98" w:rsidRPr="00895BA9" w:rsidTr="00415A98">
        <w:tc>
          <w:tcPr>
            <w:tcW w:w="1321" w:type="pct"/>
            <w:tcBorders>
              <w:bottom w:val="single" w:sz="4" w:space="0" w:color="auto"/>
            </w:tcBorders>
          </w:tcPr>
          <w:p w:rsidR="00415A98" w:rsidRPr="00895BA9" w:rsidRDefault="00532D95" w:rsidP="00B44E9B">
            <w:pPr>
              <w:pStyle w:val="Sinespaciado"/>
              <w:contextualSpacing/>
              <w:rPr>
                <w:lang w:val="en-GB"/>
              </w:rPr>
            </w:pPr>
            <w:r w:rsidRPr="00532D95">
              <w:rPr>
                <w:lang w:val="en-GB"/>
              </w:rPr>
              <w:t>Companies</w:t>
            </w:r>
          </w:p>
        </w:tc>
        <w:tc>
          <w:tcPr>
            <w:tcW w:w="827" w:type="pct"/>
            <w:tcBorders>
              <w:bottom w:val="single" w:sz="4" w:space="0" w:color="auto"/>
            </w:tcBorders>
            <w:vAlign w:val="center"/>
          </w:tcPr>
          <w:p w:rsidR="00415A98" w:rsidRPr="00895BA9" w:rsidRDefault="00532D95" w:rsidP="00535938">
            <w:pPr>
              <w:ind w:right="387"/>
              <w:jc w:val="right"/>
              <w:rPr>
                <w:color w:val="000000"/>
                <w:lang w:val="en-GB"/>
              </w:rPr>
            </w:pPr>
            <w:r w:rsidRPr="00532D95">
              <w:rPr>
                <w:color w:val="000000"/>
                <w:lang w:val="en-GB"/>
              </w:rPr>
              <w:t>6,852</w:t>
            </w:r>
          </w:p>
        </w:tc>
        <w:tc>
          <w:tcPr>
            <w:tcW w:w="854" w:type="pct"/>
            <w:tcBorders>
              <w:bottom w:val="single" w:sz="4" w:space="0" w:color="auto"/>
            </w:tcBorders>
            <w:vAlign w:val="center"/>
          </w:tcPr>
          <w:p w:rsidR="00415A98" w:rsidRPr="00895BA9" w:rsidRDefault="00532D95" w:rsidP="00535938">
            <w:pPr>
              <w:ind w:right="387"/>
              <w:jc w:val="right"/>
              <w:rPr>
                <w:color w:val="000000"/>
                <w:lang w:val="en-GB"/>
              </w:rPr>
            </w:pPr>
            <w:r w:rsidRPr="00532D95">
              <w:rPr>
                <w:color w:val="000000"/>
                <w:lang w:val="en-GB"/>
              </w:rPr>
              <w:t>6,852</w:t>
            </w:r>
          </w:p>
        </w:tc>
        <w:tc>
          <w:tcPr>
            <w:tcW w:w="1043" w:type="pct"/>
            <w:tcBorders>
              <w:bottom w:val="single" w:sz="4" w:space="0" w:color="auto"/>
            </w:tcBorders>
            <w:vAlign w:val="center"/>
          </w:tcPr>
          <w:p w:rsidR="00415A98" w:rsidRPr="00895BA9" w:rsidRDefault="00532D95" w:rsidP="00535938">
            <w:pPr>
              <w:ind w:right="387"/>
              <w:jc w:val="right"/>
              <w:rPr>
                <w:color w:val="000000"/>
                <w:lang w:val="en-GB"/>
              </w:rPr>
            </w:pPr>
            <w:r w:rsidRPr="00532D95">
              <w:rPr>
                <w:color w:val="000000"/>
                <w:lang w:val="en-GB"/>
              </w:rPr>
              <w:t>6,852</w:t>
            </w:r>
          </w:p>
        </w:tc>
        <w:tc>
          <w:tcPr>
            <w:tcW w:w="955" w:type="pct"/>
            <w:tcBorders>
              <w:bottom w:val="single" w:sz="4" w:space="0" w:color="auto"/>
            </w:tcBorders>
            <w:vAlign w:val="center"/>
          </w:tcPr>
          <w:p w:rsidR="00415A98" w:rsidRPr="00895BA9" w:rsidRDefault="00532D95" w:rsidP="00535938">
            <w:pPr>
              <w:ind w:right="387"/>
              <w:jc w:val="right"/>
              <w:rPr>
                <w:color w:val="000000"/>
                <w:lang w:val="en-GB"/>
              </w:rPr>
            </w:pPr>
            <w:r w:rsidRPr="00532D95">
              <w:rPr>
                <w:color w:val="000000"/>
                <w:lang w:val="en-GB"/>
              </w:rPr>
              <w:t>6,852</w:t>
            </w:r>
          </w:p>
        </w:tc>
      </w:tr>
    </w:tbl>
    <w:p w:rsidR="00B44E9B" w:rsidRPr="00895BA9" w:rsidRDefault="00B44E9B" w:rsidP="00A5330D">
      <w:pPr>
        <w:ind w:right="408"/>
        <w:rPr>
          <w:sz w:val="22"/>
          <w:lang w:val="en-GB"/>
        </w:rPr>
      </w:pPr>
    </w:p>
    <w:p w:rsidR="00B44E9B" w:rsidRPr="00895BA9" w:rsidRDefault="00532D95" w:rsidP="00A5330D">
      <w:pPr>
        <w:ind w:right="408"/>
        <w:rPr>
          <w:sz w:val="18"/>
          <w:lang w:val="en-GB"/>
        </w:rPr>
      </w:pPr>
      <w:r w:rsidRPr="00532D95">
        <w:rPr>
          <w:sz w:val="18"/>
          <w:lang w:val="en-GB"/>
        </w:rPr>
        <w:t>Notes: Models estimated using</w:t>
      </w:r>
      <w:r w:rsidR="00D421B8" w:rsidRPr="00D421B8">
        <w:rPr>
          <w:sz w:val="18"/>
          <w:lang w:val="en-GB"/>
        </w:rPr>
        <w:t xml:space="preserve"> Hausman-</w:t>
      </w:r>
      <w:r w:rsidRPr="00532D95">
        <w:rPr>
          <w:sz w:val="18"/>
          <w:lang w:val="en-GB"/>
        </w:rPr>
        <w:t>Taylor approach. A full description of variables is available in Table 3. The variable Employee-owned is considered as endogenous. Standard errors are bootstrapped.</w:t>
      </w:r>
    </w:p>
    <w:p w:rsidR="00B44E9B" w:rsidRPr="00895BA9" w:rsidRDefault="00532D95" w:rsidP="00A5330D">
      <w:pPr>
        <w:ind w:right="408"/>
        <w:rPr>
          <w:sz w:val="18"/>
          <w:lang w:val="en-GB"/>
        </w:rPr>
      </w:pPr>
      <w:r w:rsidRPr="00532D95">
        <w:rPr>
          <w:sz w:val="18"/>
          <w:lang w:val="en-GB"/>
        </w:rPr>
        <w:t>* Statistically significant at the .10 level; ** at the .05 level; *** at the .01 level.</w:t>
      </w:r>
    </w:p>
    <w:p w:rsidR="00B44E9B" w:rsidRPr="00895BA9" w:rsidRDefault="00532D95" w:rsidP="00B44E9B">
      <w:pPr>
        <w:pStyle w:val="Ttulo1"/>
        <w:numPr>
          <w:ilvl w:val="0"/>
          <w:numId w:val="0"/>
        </w:numPr>
        <w:rPr>
          <w:rFonts w:ascii="Times New Roman" w:hAnsi="Times New Roman"/>
          <w:sz w:val="24"/>
          <w:szCs w:val="24"/>
          <w:lang w:val="en-GB"/>
        </w:rPr>
      </w:pPr>
      <w:r w:rsidRPr="00532D95">
        <w:rPr>
          <w:rFonts w:ascii="Times New Roman" w:hAnsi="Times New Roman"/>
          <w:sz w:val="24"/>
          <w:szCs w:val="24"/>
          <w:lang w:val="en-GB"/>
        </w:rPr>
        <w:br w:type="page"/>
      </w:r>
      <w:r w:rsidR="00D421B8" w:rsidRPr="00D421B8">
        <w:rPr>
          <w:rFonts w:ascii="Times New Roman" w:hAnsi="Times New Roman"/>
          <w:i/>
          <w:sz w:val="24"/>
          <w:szCs w:val="24"/>
          <w:lang w:val="en-GB"/>
        </w:rPr>
        <w:lastRenderedPageBreak/>
        <w:t>Table 7.</w:t>
      </w:r>
      <w:r w:rsidR="00D421B8" w:rsidRPr="00D421B8">
        <w:rPr>
          <w:rFonts w:ascii="Times New Roman" w:hAnsi="Times New Roman"/>
          <w:sz w:val="24"/>
          <w:szCs w:val="24"/>
          <w:lang w:val="en-GB"/>
        </w:rPr>
        <w:t xml:space="preserve"> Robustness check: Hausman-</w:t>
      </w:r>
      <w:r w:rsidRPr="00532D95">
        <w:rPr>
          <w:rFonts w:ascii="Times New Roman" w:hAnsi="Times New Roman"/>
          <w:sz w:val="24"/>
          <w:szCs w:val="24"/>
          <w:lang w:val="en-GB"/>
        </w:rPr>
        <w:t>Taylor regression results on growth</w:t>
      </w:r>
    </w:p>
    <w:tbl>
      <w:tblPr>
        <w:tblW w:w="0" w:type="auto"/>
        <w:tblLook w:val="04A0"/>
      </w:tblPr>
      <w:tblGrid>
        <w:gridCol w:w="3085"/>
        <w:gridCol w:w="1701"/>
        <w:gridCol w:w="1701"/>
        <w:gridCol w:w="1701"/>
      </w:tblGrid>
      <w:tr w:rsidR="00CE557F" w:rsidRPr="00895BA9" w:rsidTr="00B44E9B">
        <w:tc>
          <w:tcPr>
            <w:tcW w:w="3085" w:type="dxa"/>
            <w:tcBorders>
              <w:top w:val="single" w:sz="4" w:space="0" w:color="auto"/>
              <w:bottom w:val="single" w:sz="4" w:space="0" w:color="auto"/>
            </w:tcBorders>
          </w:tcPr>
          <w:p w:rsidR="00B44E9B" w:rsidRPr="00895BA9" w:rsidRDefault="00B44E9B" w:rsidP="00B44E9B">
            <w:pPr>
              <w:pStyle w:val="Sinespaciado"/>
              <w:rPr>
                <w:lang w:val="en-GB"/>
              </w:rPr>
            </w:pPr>
          </w:p>
        </w:tc>
        <w:tc>
          <w:tcPr>
            <w:tcW w:w="1701" w:type="dxa"/>
            <w:tcBorders>
              <w:top w:val="single" w:sz="4" w:space="0" w:color="auto"/>
              <w:bottom w:val="single" w:sz="4" w:space="0" w:color="auto"/>
            </w:tcBorders>
            <w:vAlign w:val="center"/>
          </w:tcPr>
          <w:p w:rsidR="00B44E9B" w:rsidRPr="00895BA9" w:rsidRDefault="00532D95" w:rsidP="00415A98">
            <w:pPr>
              <w:pStyle w:val="Sinespaciado"/>
              <w:rPr>
                <w:lang w:val="en-GB"/>
              </w:rPr>
            </w:pPr>
            <w:r w:rsidRPr="00532D95">
              <w:rPr>
                <w:lang w:val="en-GB"/>
              </w:rPr>
              <w:t>Sales growth</w:t>
            </w:r>
          </w:p>
        </w:tc>
        <w:tc>
          <w:tcPr>
            <w:tcW w:w="1701" w:type="dxa"/>
            <w:tcBorders>
              <w:top w:val="single" w:sz="4" w:space="0" w:color="auto"/>
              <w:bottom w:val="single" w:sz="4" w:space="0" w:color="auto"/>
            </w:tcBorders>
            <w:vAlign w:val="center"/>
          </w:tcPr>
          <w:p w:rsidR="00B44E9B" w:rsidRPr="00895BA9" w:rsidRDefault="00532D95" w:rsidP="00415A98">
            <w:pPr>
              <w:pStyle w:val="Sinespaciado"/>
              <w:rPr>
                <w:lang w:val="en-GB"/>
              </w:rPr>
            </w:pPr>
            <w:r w:rsidRPr="00532D95">
              <w:rPr>
                <w:lang w:val="en-GB"/>
              </w:rPr>
              <w:t>Employees growth</w:t>
            </w:r>
          </w:p>
        </w:tc>
        <w:tc>
          <w:tcPr>
            <w:tcW w:w="1701" w:type="dxa"/>
            <w:tcBorders>
              <w:top w:val="single" w:sz="4" w:space="0" w:color="auto"/>
              <w:bottom w:val="single" w:sz="4" w:space="0" w:color="auto"/>
            </w:tcBorders>
            <w:vAlign w:val="center"/>
          </w:tcPr>
          <w:p w:rsidR="00B44E9B" w:rsidRPr="00895BA9" w:rsidRDefault="00532D95" w:rsidP="00415A98">
            <w:pPr>
              <w:pStyle w:val="Sinespaciado"/>
              <w:rPr>
                <w:lang w:val="en-GB"/>
              </w:rPr>
            </w:pPr>
            <w:r w:rsidRPr="00532D95">
              <w:rPr>
                <w:lang w:val="en-GB"/>
              </w:rPr>
              <w:t>TFP growth</w:t>
            </w:r>
          </w:p>
        </w:tc>
      </w:tr>
      <w:tr w:rsidR="00CE557F" w:rsidRPr="00895BA9" w:rsidTr="00B44E9B">
        <w:tc>
          <w:tcPr>
            <w:tcW w:w="3085" w:type="dxa"/>
            <w:tcBorders>
              <w:top w:val="single" w:sz="4" w:space="0" w:color="auto"/>
            </w:tcBorders>
          </w:tcPr>
          <w:p w:rsidR="00B44E9B" w:rsidRPr="00895BA9" w:rsidRDefault="00B44E9B" w:rsidP="00B44E9B">
            <w:pPr>
              <w:pStyle w:val="Sinespaciado"/>
              <w:rPr>
                <w:lang w:val="en-GB"/>
              </w:rPr>
            </w:pPr>
          </w:p>
        </w:tc>
        <w:tc>
          <w:tcPr>
            <w:tcW w:w="1701" w:type="dxa"/>
            <w:tcBorders>
              <w:top w:val="single" w:sz="4" w:space="0" w:color="auto"/>
            </w:tcBorders>
            <w:vAlign w:val="center"/>
          </w:tcPr>
          <w:p w:rsidR="00B44E9B" w:rsidRPr="00895BA9" w:rsidRDefault="00B44E9B" w:rsidP="00415A98">
            <w:pPr>
              <w:pStyle w:val="Sinespaciado"/>
              <w:rPr>
                <w:lang w:val="en-GB"/>
              </w:rPr>
            </w:pPr>
          </w:p>
        </w:tc>
        <w:tc>
          <w:tcPr>
            <w:tcW w:w="1701" w:type="dxa"/>
            <w:tcBorders>
              <w:top w:val="single" w:sz="4" w:space="0" w:color="auto"/>
            </w:tcBorders>
            <w:vAlign w:val="center"/>
          </w:tcPr>
          <w:p w:rsidR="00B44E9B" w:rsidRPr="00895BA9" w:rsidRDefault="00B44E9B" w:rsidP="00415A98">
            <w:pPr>
              <w:pStyle w:val="Sinespaciado"/>
              <w:rPr>
                <w:lang w:val="en-GB"/>
              </w:rPr>
            </w:pPr>
          </w:p>
        </w:tc>
        <w:tc>
          <w:tcPr>
            <w:tcW w:w="1701" w:type="dxa"/>
            <w:tcBorders>
              <w:top w:val="single" w:sz="4" w:space="0" w:color="auto"/>
            </w:tcBorders>
            <w:vAlign w:val="center"/>
          </w:tcPr>
          <w:p w:rsidR="00B44E9B" w:rsidRPr="00895BA9" w:rsidRDefault="00B44E9B" w:rsidP="00415A98">
            <w:pPr>
              <w:pStyle w:val="Sinespaciado"/>
              <w:rPr>
                <w:lang w:val="en-GB"/>
              </w:rPr>
            </w:pPr>
          </w:p>
        </w:tc>
      </w:tr>
      <w:tr w:rsidR="00CE557F" w:rsidRPr="00895BA9" w:rsidTr="00B44E9B">
        <w:tc>
          <w:tcPr>
            <w:tcW w:w="3085" w:type="dxa"/>
          </w:tcPr>
          <w:p w:rsidR="00B44E9B" w:rsidRPr="00895BA9" w:rsidRDefault="00532D95" w:rsidP="00B44E9B">
            <w:pPr>
              <w:pStyle w:val="Sinespaciado"/>
              <w:rPr>
                <w:lang w:val="en-GB"/>
              </w:rPr>
            </w:pPr>
            <w:r w:rsidRPr="00532D95">
              <w:rPr>
                <w:lang w:val="en-GB"/>
              </w:rPr>
              <w:t>Employee-owned</w:t>
            </w:r>
          </w:p>
        </w:tc>
        <w:tc>
          <w:tcPr>
            <w:tcW w:w="1701" w:type="dxa"/>
            <w:vAlign w:val="center"/>
          </w:tcPr>
          <w:p w:rsidR="00B44E9B" w:rsidRPr="00895BA9" w:rsidRDefault="00532D95" w:rsidP="00415A98">
            <w:pPr>
              <w:rPr>
                <w:color w:val="000000"/>
                <w:lang w:val="en-GB" w:eastAsia="it-IT"/>
              </w:rPr>
            </w:pPr>
            <w:r w:rsidRPr="00532D95">
              <w:rPr>
                <w:color w:val="000000"/>
                <w:lang w:val="en-GB"/>
              </w:rPr>
              <w:t>-0.614***</w:t>
            </w:r>
          </w:p>
        </w:tc>
        <w:tc>
          <w:tcPr>
            <w:tcW w:w="1701" w:type="dxa"/>
            <w:vAlign w:val="center"/>
          </w:tcPr>
          <w:p w:rsidR="00B44E9B" w:rsidRPr="00895BA9" w:rsidRDefault="00532D95" w:rsidP="00415A98">
            <w:pPr>
              <w:rPr>
                <w:color w:val="000000"/>
                <w:lang w:val="en-GB"/>
              </w:rPr>
            </w:pPr>
            <w:r w:rsidRPr="00532D95">
              <w:rPr>
                <w:color w:val="000000"/>
                <w:lang w:val="en-GB"/>
              </w:rPr>
              <w:t>-0.251***</w:t>
            </w:r>
          </w:p>
        </w:tc>
        <w:tc>
          <w:tcPr>
            <w:tcW w:w="1701" w:type="dxa"/>
            <w:vAlign w:val="center"/>
          </w:tcPr>
          <w:p w:rsidR="00B44E9B" w:rsidRPr="00895BA9" w:rsidRDefault="00532D95" w:rsidP="00415A98">
            <w:pPr>
              <w:rPr>
                <w:color w:val="000000"/>
                <w:lang w:val="en-GB"/>
              </w:rPr>
            </w:pPr>
            <w:r w:rsidRPr="00532D95">
              <w:rPr>
                <w:color w:val="000000"/>
                <w:lang w:val="en-GB"/>
              </w:rPr>
              <w:t>-0.041**</w:t>
            </w:r>
          </w:p>
        </w:tc>
      </w:tr>
      <w:tr w:rsidR="00CE557F" w:rsidRPr="00895BA9" w:rsidTr="00B44E9B">
        <w:tc>
          <w:tcPr>
            <w:tcW w:w="3085" w:type="dxa"/>
          </w:tcPr>
          <w:p w:rsidR="00B44E9B" w:rsidRPr="00895BA9" w:rsidRDefault="00B44E9B" w:rsidP="00B44E9B">
            <w:pPr>
              <w:pStyle w:val="Sinespaciado"/>
              <w:rPr>
                <w:lang w:val="en-GB"/>
              </w:rPr>
            </w:pPr>
          </w:p>
        </w:tc>
        <w:tc>
          <w:tcPr>
            <w:tcW w:w="1701" w:type="dxa"/>
            <w:vAlign w:val="center"/>
          </w:tcPr>
          <w:p w:rsidR="00B44E9B" w:rsidRPr="00895BA9" w:rsidRDefault="00532D95" w:rsidP="00415A98">
            <w:pPr>
              <w:rPr>
                <w:color w:val="000000"/>
                <w:lang w:val="en-GB"/>
              </w:rPr>
            </w:pPr>
            <w:r w:rsidRPr="00532D95">
              <w:rPr>
                <w:color w:val="000000"/>
                <w:lang w:val="en-GB"/>
              </w:rPr>
              <w:t>(0.05)</w:t>
            </w:r>
          </w:p>
        </w:tc>
        <w:tc>
          <w:tcPr>
            <w:tcW w:w="1701" w:type="dxa"/>
            <w:vAlign w:val="center"/>
          </w:tcPr>
          <w:p w:rsidR="00B44E9B" w:rsidRPr="00895BA9" w:rsidRDefault="00532D95" w:rsidP="00415A98">
            <w:pPr>
              <w:rPr>
                <w:color w:val="000000"/>
                <w:lang w:val="en-GB"/>
              </w:rPr>
            </w:pPr>
            <w:r w:rsidRPr="00532D95">
              <w:rPr>
                <w:color w:val="000000"/>
                <w:lang w:val="en-GB"/>
              </w:rPr>
              <w:t>(0.03)</w:t>
            </w:r>
          </w:p>
        </w:tc>
        <w:tc>
          <w:tcPr>
            <w:tcW w:w="1701" w:type="dxa"/>
            <w:vAlign w:val="center"/>
          </w:tcPr>
          <w:p w:rsidR="00B44E9B" w:rsidRPr="00895BA9" w:rsidRDefault="00532D95" w:rsidP="00415A98">
            <w:pPr>
              <w:rPr>
                <w:color w:val="000000"/>
                <w:lang w:val="en-GB"/>
              </w:rPr>
            </w:pPr>
            <w:r w:rsidRPr="00532D95">
              <w:rPr>
                <w:color w:val="000000"/>
                <w:lang w:val="en-GB"/>
              </w:rPr>
              <w:t>(0.02)</w:t>
            </w:r>
          </w:p>
        </w:tc>
      </w:tr>
      <w:tr w:rsidR="00CE557F" w:rsidRPr="00895BA9" w:rsidTr="00B44E9B">
        <w:tc>
          <w:tcPr>
            <w:tcW w:w="3085" w:type="dxa"/>
          </w:tcPr>
          <w:p w:rsidR="00B44E9B" w:rsidRPr="00895BA9" w:rsidRDefault="00532D95" w:rsidP="00B44E9B">
            <w:pPr>
              <w:pStyle w:val="Sinespaciado"/>
              <w:rPr>
                <w:lang w:val="en-GB"/>
              </w:rPr>
            </w:pPr>
            <w:r w:rsidRPr="00532D95">
              <w:rPr>
                <w:lang w:val="en-GB"/>
              </w:rPr>
              <w:t>Age</w:t>
            </w:r>
          </w:p>
        </w:tc>
        <w:tc>
          <w:tcPr>
            <w:tcW w:w="1701" w:type="dxa"/>
            <w:vAlign w:val="center"/>
          </w:tcPr>
          <w:p w:rsidR="00B44E9B" w:rsidRPr="00895BA9" w:rsidRDefault="00532D95" w:rsidP="00415A98">
            <w:pPr>
              <w:rPr>
                <w:color w:val="000000"/>
                <w:lang w:val="en-GB"/>
              </w:rPr>
            </w:pPr>
            <w:r w:rsidRPr="00532D95">
              <w:rPr>
                <w:color w:val="000000"/>
                <w:lang w:val="en-GB"/>
              </w:rPr>
              <w:t>-0.254***</w:t>
            </w:r>
          </w:p>
        </w:tc>
        <w:tc>
          <w:tcPr>
            <w:tcW w:w="1701" w:type="dxa"/>
            <w:vAlign w:val="center"/>
          </w:tcPr>
          <w:p w:rsidR="00B44E9B" w:rsidRPr="00895BA9" w:rsidRDefault="00532D95" w:rsidP="00415A98">
            <w:pPr>
              <w:rPr>
                <w:color w:val="000000"/>
                <w:lang w:val="en-GB"/>
              </w:rPr>
            </w:pPr>
            <w:r w:rsidRPr="00532D95">
              <w:rPr>
                <w:color w:val="000000"/>
                <w:lang w:val="en-GB"/>
              </w:rPr>
              <w:t>-0.126***</w:t>
            </w:r>
          </w:p>
        </w:tc>
        <w:tc>
          <w:tcPr>
            <w:tcW w:w="1701" w:type="dxa"/>
            <w:vAlign w:val="center"/>
          </w:tcPr>
          <w:p w:rsidR="00B44E9B" w:rsidRPr="00895BA9" w:rsidRDefault="00532D95" w:rsidP="00415A98">
            <w:pPr>
              <w:rPr>
                <w:color w:val="000000"/>
                <w:lang w:val="en-GB"/>
              </w:rPr>
            </w:pPr>
            <w:r w:rsidRPr="00532D95">
              <w:rPr>
                <w:color w:val="000000"/>
                <w:lang w:val="en-GB"/>
              </w:rPr>
              <w:t>0.005</w:t>
            </w:r>
          </w:p>
        </w:tc>
      </w:tr>
      <w:tr w:rsidR="00CE557F" w:rsidRPr="00895BA9" w:rsidTr="00B44E9B">
        <w:tc>
          <w:tcPr>
            <w:tcW w:w="3085" w:type="dxa"/>
          </w:tcPr>
          <w:p w:rsidR="00B44E9B" w:rsidRPr="00895BA9" w:rsidRDefault="00B44E9B" w:rsidP="00B44E9B">
            <w:pPr>
              <w:pStyle w:val="Sinespaciado"/>
              <w:rPr>
                <w:lang w:val="en-GB"/>
              </w:rPr>
            </w:pPr>
          </w:p>
        </w:tc>
        <w:tc>
          <w:tcPr>
            <w:tcW w:w="1701" w:type="dxa"/>
            <w:vAlign w:val="center"/>
          </w:tcPr>
          <w:p w:rsidR="00B44E9B" w:rsidRPr="00895BA9" w:rsidRDefault="00532D95" w:rsidP="00415A98">
            <w:pPr>
              <w:rPr>
                <w:color w:val="000000"/>
                <w:lang w:val="en-GB"/>
              </w:rPr>
            </w:pPr>
            <w:r w:rsidRPr="00532D95">
              <w:rPr>
                <w:color w:val="000000"/>
                <w:lang w:val="en-GB"/>
              </w:rPr>
              <w:t>(0.03)</w:t>
            </w:r>
          </w:p>
        </w:tc>
        <w:tc>
          <w:tcPr>
            <w:tcW w:w="1701" w:type="dxa"/>
            <w:vAlign w:val="center"/>
          </w:tcPr>
          <w:p w:rsidR="00B44E9B" w:rsidRPr="00895BA9" w:rsidRDefault="00532D95" w:rsidP="00415A98">
            <w:pPr>
              <w:rPr>
                <w:color w:val="000000"/>
                <w:lang w:val="en-GB"/>
              </w:rPr>
            </w:pPr>
            <w:r w:rsidRPr="00532D95">
              <w:rPr>
                <w:color w:val="000000"/>
                <w:lang w:val="en-GB"/>
              </w:rPr>
              <w:t>(0.01)</w:t>
            </w:r>
          </w:p>
        </w:tc>
        <w:tc>
          <w:tcPr>
            <w:tcW w:w="1701" w:type="dxa"/>
            <w:vAlign w:val="center"/>
          </w:tcPr>
          <w:p w:rsidR="00B44E9B" w:rsidRPr="00895BA9" w:rsidRDefault="00532D95" w:rsidP="00415A98">
            <w:pPr>
              <w:rPr>
                <w:color w:val="000000"/>
                <w:lang w:val="en-GB"/>
              </w:rPr>
            </w:pPr>
            <w:r w:rsidRPr="00532D95">
              <w:rPr>
                <w:color w:val="000000"/>
                <w:lang w:val="en-GB"/>
              </w:rPr>
              <w:t>(0.01)</w:t>
            </w:r>
          </w:p>
        </w:tc>
      </w:tr>
      <w:tr w:rsidR="00CE557F" w:rsidRPr="00895BA9" w:rsidTr="00B44E9B">
        <w:tc>
          <w:tcPr>
            <w:tcW w:w="3085" w:type="dxa"/>
          </w:tcPr>
          <w:p w:rsidR="00B44E9B" w:rsidRPr="00895BA9" w:rsidRDefault="00532D95" w:rsidP="00B44E9B">
            <w:pPr>
              <w:pStyle w:val="Sinespaciado"/>
              <w:rPr>
                <w:lang w:val="en-GB"/>
              </w:rPr>
            </w:pPr>
            <w:r w:rsidRPr="00532D95">
              <w:rPr>
                <w:lang w:val="en-GB"/>
              </w:rPr>
              <w:t>Size</w:t>
            </w:r>
          </w:p>
        </w:tc>
        <w:tc>
          <w:tcPr>
            <w:tcW w:w="1701" w:type="dxa"/>
            <w:vAlign w:val="center"/>
          </w:tcPr>
          <w:p w:rsidR="00B44E9B" w:rsidRPr="00895BA9" w:rsidRDefault="00532D95" w:rsidP="00415A98">
            <w:pPr>
              <w:rPr>
                <w:color w:val="000000"/>
                <w:lang w:val="en-GB"/>
              </w:rPr>
            </w:pPr>
            <w:r w:rsidRPr="00532D95">
              <w:rPr>
                <w:color w:val="000000"/>
                <w:lang w:val="en-GB"/>
              </w:rPr>
              <w:t>-0.122***</w:t>
            </w:r>
          </w:p>
        </w:tc>
        <w:tc>
          <w:tcPr>
            <w:tcW w:w="1701" w:type="dxa"/>
            <w:vAlign w:val="center"/>
          </w:tcPr>
          <w:p w:rsidR="00B44E9B" w:rsidRPr="00895BA9" w:rsidRDefault="00532D95" w:rsidP="00415A98">
            <w:pPr>
              <w:rPr>
                <w:color w:val="000000"/>
                <w:lang w:val="en-GB"/>
              </w:rPr>
            </w:pPr>
            <w:r w:rsidRPr="00532D95">
              <w:rPr>
                <w:color w:val="000000"/>
                <w:lang w:val="en-GB"/>
              </w:rPr>
              <w:t>-0.043***</w:t>
            </w:r>
          </w:p>
        </w:tc>
        <w:tc>
          <w:tcPr>
            <w:tcW w:w="1701" w:type="dxa"/>
            <w:vAlign w:val="center"/>
          </w:tcPr>
          <w:p w:rsidR="00B44E9B" w:rsidRPr="00895BA9" w:rsidRDefault="00532D95" w:rsidP="00415A98">
            <w:pPr>
              <w:rPr>
                <w:color w:val="000000"/>
                <w:lang w:val="en-GB"/>
              </w:rPr>
            </w:pPr>
            <w:r w:rsidRPr="00532D95">
              <w:rPr>
                <w:color w:val="000000"/>
                <w:lang w:val="en-GB"/>
              </w:rPr>
              <w:t>-0.001</w:t>
            </w:r>
          </w:p>
        </w:tc>
      </w:tr>
      <w:tr w:rsidR="00CE557F" w:rsidRPr="00895BA9" w:rsidTr="00B44E9B">
        <w:tc>
          <w:tcPr>
            <w:tcW w:w="3085" w:type="dxa"/>
          </w:tcPr>
          <w:p w:rsidR="00B44E9B" w:rsidRPr="00895BA9" w:rsidRDefault="00B44E9B" w:rsidP="00B44E9B">
            <w:pPr>
              <w:pStyle w:val="Sinespaciado"/>
              <w:rPr>
                <w:lang w:val="en-GB"/>
              </w:rPr>
            </w:pPr>
          </w:p>
        </w:tc>
        <w:tc>
          <w:tcPr>
            <w:tcW w:w="1701" w:type="dxa"/>
            <w:vAlign w:val="center"/>
          </w:tcPr>
          <w:p w:rsidR="00B44E9B" w:rsidRPr="00895BA9" w:rsidRDefault="00532D95" w:rsidP="00415A98">
            <w:pPr>
              <w:rPr>
                <w:color w:val="000000"/>
                <w:lang w:val="en-GB"/>
              </w:rPr>
            </w:pPr>
            <w:r w:rsidRPr="00532D95">
              <w:rPr>
                <w:color w:val="000000"/>
                <w:lang w:val="en-GB"/>
              </w:rPr>
              <w:t>(0.01)</w:t>
            </w:r>
          </w:p>
        </w:tc>
        <w:tc>
          <w:tcPr>
            <w:tcW w:w="1701" w:type="dxa"/>
            <w:vAlign w:val="center"/>
          </w:tcPr>
          <w:p w:rsidR="00B44E9B" w:rsidRPr="00895BA9" w:rsidRDefault="00532D95" w:rsidP="00415A98">
            <w:pPr>
              <w:rPr>
                <w:color w:val="000000"/>
                <w:lang w:val="en-GB"/>
              </w:rPr>
            </w:pPr>
            <w:r w:rsidRPr="00532D95">
              <w:rPr>
                <w:color w:val="000000"/>
                <w:lang w:val="en-GB"/>
              </w:rPr>
              <w:t>(0.01)</w:t>
            </w:r>
          </w:p>
        </w:tc>
        <w:tc>
          <w:tcPr>
            <w:tcW w:w="1701" w:type="dxa"/>
            <w:vAlign w:val="center"/>
          </w:tcPr>
          <w:p w:rsidR="00B44E9B" w:rsidRPr="00895BA9" w:rsidRDefault="00532D95" w:rsidP="00415A98">
            <w:pPr>
              <w:rPr>
                <w:color w:val="000000"/>
                <w:lang w:val="en-GB"/>
              </w:rPr>
            </w:pPr>
            <w:r w:rsidRPr="00532D95">
              <w:rPr>
                <w:color w:val="000000"/>
                <w:lang w:val="en-GB"/>
              </w:rPr>
              <w:t>(0.01)</w:t>
            </w:r>
          </w:p>
        </w:tc>
      </w:tr>
      <w:tr w:rsidR="00CE557F" w:rsidRPr="00895BA9" w:rsidTr="00B44E9B">
        <w:tc>
          <w:tcPr>
            <w:tcW w:w="3085" w:type="dxa"/>
          </w:tcPr>
          <w:p w:rsidR="00B44E9B" w:rsidRPr="00895BA9" w:rsidRDefault="00B44E9B" w:rsidP="00B44E9B">
            <w:pPr>
              <w:pStyle w:val="Sinespaciado"/>
              <w:rPr>
                <w:lang w:val="en-GB"/>
              </w:rPr>
            </w:pPr>
          </w:p>
        </w:tc>
        <w:tc>
          <w:tcPr>
            <w:tcW w:w="1701" w:type="dxa"/>
            <w:vAlign w:val="center"/>
          </w:tcPr>
          <w:p w:rsidR="00B44E9B" w:rsidRPr="00895BA9" w:rsidRDefault="00B44E9B" w:rsidP="00B44E9B">
            <w:pPr>
              <w:jc w:val="center"/>
              <w:rPr>
                <w:color w:val="000000"/>
                <w:lang w:val="en-GB"/>
              </w:rPr>
            </w:pPr>
          </w:p>
        </w:tc>
        <w:tc>
          <w:tcPr>
            <w:tcW w:w="1701" w:type="dxa"/>
            <w:vAlign w:val="center"/>
          </w:tcPr>
          <w:p w:rsidR="00B44E9B" w:rsidRPr="00895BA9" w:rsidRDefault="00B44E9B" w:rsidP="00B44E9B">
            <w:pPr>
              <w:jc w:val="center"/>
              <w:rPr>
                <w:sz w:val="20"/>
                <w:szCs w:val="20"/>
                <w:lang w:val="en-GB"/>
              </w:rPr>
            </w:pPr>
          </w:p>
        </w:tc>
        <w:tc>
          <w:tcPr>
            <w:tcW w:w="1701" w:type="dxa"/>
            <w:vAlign w:val="center"/>
          </w:tcPr>
          <w:p w:rsidR="00B44E9B" w:rsidRPr="00895BA9" w:rsidRDefault="00B44E9B" w:rsidP="00B44E9B">
            <w:pPr>
              <w:jc w:val="center"/>
              <w:rPr>
                <w:sz w:val="20"/>
                <w:szCs w:val="20"/>
                <w:lang w:val="en-GB"/>
              </w:rPr>
            </w:pPr>
          </w:p>
        </w:tc>
      </w:tr>
      <w:tr w:rsidR="00CE557F" w:rsidRPr="00895BA9" w:rsidTr="00B44E9B">
        <w:tc>
          <w:tcPr>
            <w:tcW w:w="3085" w:type="dxa"/>
          </w:tcPr>
          <w:p w:rsidR="00B44E9B" w:rsidRPr="00895BA9" w:rsidRDefault="00532D95" w:rsidP="00B44E9B">
            <w:pPr>
              <w:pStyle w:val="Sinespaciado"/>
              <w:rPr>
                <w:lang w:val="en-GB"/>
              </w:rPr>
            </w:pPr>
            <w:r w:rsidRPr="00532D95">
              <w:rPr>
                <w:lang w:val="en-GB"/>
              </w:rPr>
              <w:t>Province dummy</w:t>
            </w:r>
          </w:p>
        </w:tc>
        <w:tc>
          <w:tcPr>
            <w:tcW w:w="1701" w:type="dxa"/>
            <w:vAlign w:val="center"/>
          </w:tcPr>
          <w:p w:rsidR="00B44E9B" w:rsidRPr="00895BA9" w:rsidRDefault="00532D95" w:rsidP="00415A98">
            <w:pPr>
              <w:rPr>
                <w:color w:val="000000"/>
                <w:lang w:val="en-GB"/>
              </w:rPr>
            </w:pPr>
            <w:r w:rsidRPr="00532D95">
              <w:rPr>
                <w:color w:val="000000"/>
                <w:lang w:val="en-GB"/>
              </w:rPr>
              <w:t>YES</w:t>
            </w:r>
          </w:p>
        </w:tc>
        <w:tc>
          <w:tcPr>
            <w:tcW w:w="1701" w:type="dxa"/>
            <w:vAlign w:val="center"/>
          </w:tcPr>
          <w:p w:rsidR="00B44E9B" w:rsidRPr="00895BA9" w:rsidRDefault="00532D95" w:rsidP="00415A98">
            <w:pPr>
              <w:rPr>
                <w:color w:val="000000"/>
                <w:lang w:val="en-GB"/>
              </w:rPr>
            </w:pPr>
            <w:r w:rsidRPr="00532D95">
              <w:rPr>
                <w:color w:val="000000"/>
                <w:lang w:val="en-GB"/>
              </w:rPr>
              <w:t>YES</w:t>
            </w:r>
          </w:p>
        </w:tc>
        <w:tc>
          <w:tcPr>
            <w:tcW w:w="1701" w:type="dxa"/>
            <w:vAlign w:val="center"/>
          </w:tcPr>
          <w:p w:rsidR="00B44E9B" w:rsidRPr="00895BA9" w:rsidRDefault="00532D95" w:rsidP="00415A98">
            <w:pPr>
              <w:rPr>
                <w:color w:val="000000"/>
                <w:lang w:val="en-GB"/>
              </w:rPr>
            </w:pPr>
            <w:r w:rsidRPr="00532D95">
              <w:rPr>
                <w:color w:val="000000"/>
                <w:lang w:val="en-GB"/>
              </w:rPr>
              <w:t>YES</w:t>
            </w:r>
          </w:p>
        </w:tc>
      </w:tr>
      <w:tr w:rsidR="00CE557F" w:rsidRPr="00895BA9" w:rsidTr="00B44E9B">
        <w:tc>
          <w:tcPr>
            <w:tcW w:w="3085" w:type="dxa"/>
          </w:tcPr>
          <w:p w:rsidR="00B44E9B" w:rsidRPr="00895BA9" w:rsidRDefault="00532D95" w:rsidP="00B44E9B">
            <w:pPr>
              <w:pStyle w:val="Sinespaciado"/>
              <w:rPr>
                <w:lang w:val="en-GB"/>
              </w:rPr>
            </w:pPr>
            <w:r w:rsidRPr="00532D95">
              <w:rPr>
                <w:lang w:val="en-GB"/>
              </w:rPr>
              <w:t>Industry dummy</w:t>
            </w:r>
          </w:p>
        </w:tc>
        <w:tc>
          <w:tcPr>
            <w:tcW w:w="1701" w:type="dxa"/>
            <w:vAlign w:val="center"/>
          </w:tcPr>
          <w:p w:rsidR="00B44E9B" w:rsidRPr="00895BA9" w:rsidRDefault="00532D95" w:rsidP="00415A98">
            <w:pPr>
              <w:rPr>
                <w:color w:val="000000"/>
                <w:lang w:val="en-GB"/>
              </w:rPr>
            </w:pPr>
            <w:r w:rsidRPr="00532D95">
              <w:rPr>
                <w:color w:val="000000"/>
                <w:lang w:val="en-GB"/>
              </w:rPr>
              <w:t>YES</w:t>
            </w:r>
          </w:p>
        </w:tc>
        <w:tc>
          <w:tcPr>
            <w:tcW w:w="1701" w:type="dxa"/>
            <w:vAlign w:val="center"/>
          </w:tcPr>
          <w:p w:rsidR="00B44E9B" w:rsidRPr="00895BA9" w:rsidRDefault="00532D95" w:rsidP="00415A98">
            <w:pPr>
              <w:rPr>
                <w:color w:val="000000"/>
                <w:lang w:val="en-GB"/>
              </w:rPr>
            </w:pPr>
            <w:r w:rsidRPr="00532D95">
              <w:rPr>
                <w:color w:val="000000"/>
                <w:lang w:val="en-GB"/>
              </w:rPr>
              <w:t>YES</w:t>
            </w:r>
          </w:p>
        </w:tc>
        <w:tc>
          <w:tcPr>
            <w:tcW w:w="1701" w:type="dxa"/>
            <w:vAlign w:val="center"/>
          </w:tcPr>
          <w:p w:rsidR="00B44E9B" w:rsidRPr="00895BA9" w:rsidRDefault="00532D95" w:rsidP="00415A98">
            <w:pPr>
              <w:rPr>
                <w:color w:val="000000"/>
                <w:lang w:val="en-GB"/>
              </w:rPr>
            </w:pPr>
            <w:r w:rsidRPr="00532D95">
              <w:rPr>
                <w:color w:val="000000"/>
                <w:lang w:val="en-GB"/>
              </w:rPr>
              <w:t>YES</w:t>
            </w:r>
          </w:p>
        </w:tc>
      </w:tr>
      <w:tr w:rsidR="00CE557F" w:rsidRPr="00895BA9" w:rsidTr="00B44E9B">
        <w:tc>
          <w:tcPr>
            <w:tcW w:w="3085" w:type="dxa"/>
          </w:tcPr>
          <w:p w:rsidR="00B44E9B" w:rsidRPr="00895BA9" w:rsidRDefault="00532D95" w:rsidP="00B44E9B">
            <w:pPr>
              <w:pStyle w:val="Sinespaciado"/>
              <w:rPr>
                <w:lang w:val="en-GB"/>
              </w:rPr>
            </w:pPr>
            <w:r w:rsidRPr="00532D95">
              <w:rPr>
                <w:lang w:val="en-GB"/>
              </w:rPr>
              <w:t>Year dummy</w:t>
            </w:r>
          </w:p>
        </w:tc>
        <w:tc>
          <w:tcPr>
            <w:tcW w:w="1701" w:type="dxa"/>
            <w:vAlign w:val="center"/>
          </w:tcPr>
          <w:p w:rsidR="00B44E9B" w:rsidRPr="00895BA9" w:rsidRDefault="00532D95" w:rsidP="00415A98">
            <w:pPr>
              <w:rPr>
                <w:color w:val="000000"/>
                <w:lang w:val="en-GB"/>
              </w:rPr>
            </w:pPr>
            <w:r w:rsidRPr="00532D95">
              <w:rPr>
                <w:color w:val="000000"/>
                <w:lang w:val="en-GB"/>
              </w:rPr>
              <w:t>YES</w:t>
            </w:r>
          </w:p>
        </w:tc>
        <w:tc>
          <w:tcPr>
            <w:tcW w:w="1701" w:type="dxa"/>
            <w:vAlign w:val="center"/>
          </w:tcPr>
          <w:p w:rsidR="00B44E9B" w:rsidRPr="00895BA9" w:rsidRDefault="00532D95" w:rsidP="00415A98">
            <w:pPr>
              <w:rPr>
                <w:color w:val="000000"/>
                <w:lang w:val="en-GB"/>
              </w:rPr>
            </w:pPr>
            <w:r w:rsidRPr="00532D95">
              <w:rPr>
                <w:color w:val="000000"/>
                <w:lang w:val="en-GB"/>
              </w:rPr>
              <w:t>YES</w:t>
            </w:r>
          </w:p>
        </w:tc>
        <w:tc>
          <w:tcPr>
            <w:tcW w:w="1701" w:type="dxa"/>
            <w:vAlign w:val="center"/>
          </w:tcPr>
          <w:p w:rsidR="00B44E9B" w:rsidRPr="00895BA9" w:rsidRDefault="00532D95" w:rsidP="00415A98">
            <w:pPr>
              <w:rPr>
                <w:color w:val="000000"/>
                <w:lang w:val="en-GB"/>
              </w:rPr>
            </w:pPr>
            <w:r w:rsidRPr="00532D95">
              <w:rPr>
                <w:color w:val="000000"/>
                <w:lang w:val="en-GB"/>
              </w:rPr>
              <w:t>YES</w:t>
            </w:r>
          </w:p>
        </w:tc>
      </w:tr>
      <w:tr w:rsidR="00CE557F" w:rsidRPr="00895BA9" w:rsidTr="00B44E9B">
        <w:tc>
          <w:tcPr>
            <w:tcW w:w="3085" w:type="dxa"/>
          </w:tcPr>
          <w:p w:rsidR="00B44E9B" w:rsidRPr="00895BA9" w:rsidRDefault="00B44E9B" w:rsidP="00B44E9B">
            <w:pPr>
              <w:pStyle w:val="Sinespaciado"/>
              <w:rPr>
                <w:lang w:val="en-GB"/>
              </w:rPr>
            </w:pPr>
          </w:p>
        </w:tc>
        <w:tc>
          <w:tcPr>
            <w:tcW w:w="1701" w:type="dxa"/>
            <w:vAlign w:val="center"/>
          </w:tcPr>
          <w:p w:rsidR="00B44E9B" w:rsidRPr="00895BA9" w:rsidRDefault="00B44E9B" w:rsidP="00B44E9B">
            <w:pPr>
              <w:jc w:val="center"/>
              <w:rPr>
                <w:color w:val="000000"/>
                <w:lang w:val="en-GB"/>
              </w:rPr>
            </w:pPr>
          </w:p>
        </w:tc>
        <w:tc>
          <w:tcPr>
            <w:tcW w:w="1701" w:type="dxa"/>
            <w:vAlign w:val="center"/>
          </w:tcPr>
          <w:p w:rsidR="00B44E9B" w:rsidRPr="00895BA9" w:rsidRDefault="00B44E9B" w:rsidP="00B44E9B">
            <w:pPr>
              <w:jc w:val="center"/>
              <w:rPr>
                <w:sz w:val="20"/>
                <w:szCs w:val="20"/>
                <w:lang w:val="en-GB"/>
              </w:rPr>
            </w:pPr>
          </w:p>
        </w:tc>
        <w:tc>
          <w:tcPr>
            <w:tcW w:w="1701" w:type="dxa"/>
            <w:vAlign w:val="center"/>
          </w:tcPr>
          <w:p w:rsidR="00B44E9B" w:rsidRPr="00895BA9" w:rsidRDefault="00B44E9B" w:rsidP="00B44E9B">
            <w:pPr>
              <w:jc w:val="center"/>
              <w:rPr>
                <w:sz w:val="20"/>
                <w:szCs w:val="20"/>
                <w:lang w:val="en-GB"/>
              </w:rPr>
            </w:pPr>
          </w:p>
        </w:tc>
      </w:tr>
      <w:tr w:rsidR="00415A98" w:rsidRPr="00895BA9" w:rsidTr="00B44E9B">
        <w:tc>
          <w:tcPr>
            <w:tcW w:w="3085" w:type="dxa"/>
          </w:tcPr>
          <w:p w:rsidR="00415A98" w:rsidRPr="00895BA9" w:rsidRDefault="00532D95" w:rsidP="00B44E9B">
            <w:pPr>
              <w:pStyle w:val="Sinespaciado"/>
              <w:rPr>
                <w:lang w:val="en-GB"/>
              </w:rPr>
            </w:pPr>
            <w:r w:rsidRPr="00532D95">
              <w:rPr>
                <w:lang w:val="en-GB"/>
              </w:rPr>
              <w:t>Observations</w:t>
            </w:r>
          </w:p>
        </w:tc>
        <w:tc>
          <w:tcPr>
            <w:tcW w:w="1701" w:type="dxa"/>
            <w:vAlign w:val="center"/>
          </w:tcPr>
          <w:p w:rsidR="00415A98" w:rsidRPr="00895BA9" w:rsidRDefault="00532D95" w:rsidP="00535938">
            <w:pPr>
              <w:ind w:right="387"/>
              <w:jc w:val="right"/>
              <w:rPr>
                <w:color w:val="000000"/>
                <w:lang w:val="en-GB"/>
              </w:rPr>
            </w:pPr>
            <w:r w:rsidRPr="00532D95">
              <w:rPr>
                <w:color w:val="000000"/>
                <w:lang w:val="en-GB"/>
              </w:rPr>
              <w:t>48,633</w:t>
            </w:r>
          </w:p>
        </w:tc>
        <w:tc>
          <w:tcPr>
            <w:tcW w:w="1701" w:type="dxa"/>
            <w:vAlign w:val="center"/>
          </w:tcPr>
          <w:p w:rsidR="00415A98" w:rsidRPr="00895BA9" w:rsidRDefault="00532D95" w:rsidP="00535938">
            <w:pPr>
              <w:ind w:right="387"/>
              <w:jc w:val="right"/>
              <w:rPr>
                <w:color w:val="000000"/>
                <w:lang w:val="en-GB"/>
              </w:rPr>
            </w:pPr>
            <w:r w:rsidRPr="00532D95">
              <w:rPr>
                <w:color w:val="000000"/>
                <w:lang w:val="en-GB"/>
              </w:rPr>
              <w:t>48,633</w:t>
            </w:r>
          </w:p>
        </w:tc>
        <w:tc>
          <w:tcPr>
            <w:tcW w:w="1701" w:type="dxa"/>
            <w:vAlign w:val="center"/>
          </w:tcPr>
          <w:p w:rsidR="00415A98" w:rsidRPr="00895BA9" w:rsidRDefault="00532D95" w:rsidP="00535938">
            <w:pPr>
              <w:ind w:right="387"/>
              <w:jc w:val="right"/>
              <w:rPr>
                <w:color w:val="000000"/>
                <w:lang w:val="en-GB"/>
              </w:rPr>
            </w:pPr>
            <w:r w:rsidRPr="00532D95">
              <w:rPr>
                <w:color w:val="000000"/>
                <w:lang w:val="en-GB"/>
              </w:rPr>
              <w:t>48,633</w:t>
            </w:r>
          </w:p>
        </w:tc>
      </w:tr>
      <w:tr w:rsidR="00415A98" w:rsidRPr="00895BA9" w:rsidTr="00B44E9B">
        <w:tc>
          <w:tcPr>
            <w:tcW w:w="3085" w:type="dxa"/>
            <w:tcBorders>
              <w:bottom w:val="single" w:sz="4" w:space="0" w:color="auto"/>
            </w:tcBorders>
          </w:tcPr>
          <w:p w:rsidR="00415A98" w:rsidRPr="00895BA9" w:rsidRDefault="00532D95" w:rsidP="00B44E9B">
            <w:pPr>
              <w:pStyle w:val="Sinespaciado"/>
              <w:rPr>
                <w:lang w:val="en-GB"/>
              </w:rPr>
            </w:pPr>
            <w:r w:rsidRPr="00532D95">
              <w:rPr>
                <w:lang w:val="en-GB"/>
              </w:rPr>
              <w:t>Companies</w:t>
            </w:r>
          </w:p>
        </w:tc>
        <w:tc>
          <w:tcPr>
            <w:tcW w:w="1701" w:type="dxa"/>
            <w:tcBorders>
              <w:bottom w:val="single" w:sz="4" w:space="0" w:color="auto"/>
            </w:tcBorders>
            <w:vAlign w:val="center"/>
          </w:tcPr>
          <w:p w:rsidR="00415A98" w:rsidRPr="00895BA9" w:rsidRDefault="00532D95" w:rsidP="00535938">
            <w:pPr>
              <w:ind w:right="387"/>
              <w:jc w:val="right"/>
              <w:rPr>
                <w:color w:val="000000"/>
                <w:lang w:val="en-GB"/>
              </w:rPr>
            </w:pPr>
            <w:r w:rsidRPr="00532D95">
              <w:rPr>
                <w:color w:val="000000"/>
                <w:lang w:val="en-GB"/>
              </w:rPr>
              <w:t>6,852</w:t>
            </w:r>
          </w:p>
        </w:tc>
        <w:tc>
          <w:tcPr>
            <w:tcW w:w="1701" w:type="dxa"/>
            <w:tcBorders>
              <w:bottom w:val="single" w:sz="4" w:space="0" w:color="auto"/>
            </w:tcBorders>
            <w:vAlign w:val="center"/>
          </w:tcPr>
          <w:p w:rsidR="00415A98" w:rsidRPr="00895BA9" w:rsidRDefault="00532D95" w:rsidP="00535938">
            <w:pPr>
              <w:ind w:right="387"/>
              <w:jc w:val="right"/>
              <w:rPr>
                <w:color w:val="000000"/>
                <w:lang w:val="en-GB"/>
              </w:rPr>
            </w:pPr>
            <w:r w:rsidRPr="00532D95">
              <w:rPr>
                <w:color w:val="000000"/>
                <w:lang w:val="en-GB"/>
              </w:rPr>
              <w:t>6,852</w:t>
            </w:r>
          </w:p>
        </w:tc>
        <w:tc>
          <w:tcPr>
            <w:tcW w:w="1701" w:type="dxa"/>
            <w:tcBorders>
              <w:bottom w:val="single" w:sz="4" w:space="0" w:color="auto"/>
            </w:tcBorders>
            <w:vAlign w:val="center"/>
          </w:tcPr>
          <w:p w:rsidR="00415A98" w:rsidRPr="00895BA9" w:rsidRDefault="00532D95" w:rsidP="00535938">
            <w:pPr>
              <w:ind w:right="387"/>
              <w:jc w:val="right"/>
              <w:rPr>
                <w:color w:val="000000"/>
                <w:lang w:val="en-GB"/>
              </w:rPr>
            </w:pPr>
            <w:r w:rsidRPr="00532D95">
              <w:rPr>
                <w:color w:val="000000"/>
                <w:lang w:val="en-GB"/>
              </w:rPr>
              <w:t>6,852</w:t>
            </w:r>
          </w:p>
        </w:tc>
      </w:tr>
    </w:tbl>
    <w:p w:rsidR="00B44E9B" w:rsidRPr="00895BA9" w:rsidRDefault="00B44E9B" w:rsidP="00B44E9B">
      <w:pPr>
        <w:rPr>
          <w:lang w:val="en-GB"/>
        </w:rPr>
      </w:pPr>
    </w:p>
    <w:p w:rsidR="00B44E9B" w:rsidRPr="00895BA9" w:rsidRDefault="00D421B8" w:rsidP="00B44E9B">
      <w:pPr>
        <w:ind w:right="1117"/>
        <w:jc w:val="both"/>
        <w:rPr>
          <w:sz w:val="18"/>
          <w:szCs w:val="18"/>
          <w:lang w:val="en-GB"/>
        </w:rPr>
      </w:pPr>
      <w:r w:rsidRPr="00D421B8">
        <w:rPr>
          <w:sz w:val="18"/>
          <w:szCs w:val="18"/>
          <w:lang w:val="en-GB"/>
        </w:rPr>
        <w:t xml:space="preserve">Notes: Hausman-Taylor regression. </w:t>
      </w:r>
      <w:r w:rsidR="00532D95" w:rsidRPr="00532D95">
        <w:rPr>
          <w:sz w:val="18"/>
          <w:szCs w:val="18"/>
          <w:lang w:val="en-GB"/>
        </w:rPr>
        <w:t>A full description of variables is available in Table 3. Variable Employee-owned is considered as endogenous. Standard errors are bootstrapped.</w:t>
      </w:r>
    </w:p>
    <w:p w:rsidR="00B44E9B" w:rsidRPr="00895BA9" w:rsidRDefault="00532D95" w:rsidP="00B44E9B">
      <w:pPr>
        <w:ind w:right="1117"/>
        <w:jc w:val="both"/>
        <w:rPr>
          <w:sz w:val="18"/>
          <w:lang w:val="en-GB"/>
        </w:rPr>
      </w:pPr>
      <w:r w:rsidRPr="00532D95">
        <w:rPr>
          <w:sz w:val="18"/>
          <w:lang w:val="en-GB"/>
        </w:rPr>
        <w:t>* Statistically significant at the .10 level; ** at the .05 level; *** at the .01 level.</w:t>
      </w:r>
    </w:p>
    <w:p w:rsidR="00B44E9B" w:rsidRPr="00895BA9" w:rsidRDefault="00B44E9B" w:rsidP="00B44E9B">
      <w:pPr>
        <w:rPr>
          <w:lang w:val="en-GB"/>
        </w:rPr>
      </w:pPr>
    </w:p>
    <w:p w:rsidR="00B44E9B" w:rsidRPr="00895BA9" w:rsidRDefault="00B44E9B" w:rsidP="00B44E9B">
      <w:pPr>
        <w:pStyle w:val="Ttulo1"/>
        <w:keepNext w:val="0"/>
        <w:numPr>
          <w:ilvl w:val="0"/>
          <w:numId w:val="0"/>
        </w:numPr>
        <w:tabs>
          <w:tab w:val="left" w:pos="432"/>
        </w:tabs>
        <w:suppressAutoHyphens/>
        <w:spacing w:line="480" w:lineRule="auto"/>
        <w:jc w:val="center"/>
        <w:rPr>
          <w:rFonts w:ascii="Times New Roman" w:hAnsi="Times New Roman"/>
          <w:sz w:val="24"/>
          <w:highlight w:val="yellow"/>
          <w:lang w:val="en-GB"/>
        </w:rPr>
      </w:pPr>
      <w:r w:rsidRPr="00895BA9">
        <w:rPr>
          <w:rFonts w:ascii="Times New Roman" w:hAnsi="Times New Roman"/>
          <w:sz w:val="24"/>
          <w:lang w:val="en-GB"/>
        </w:rPr>
        <w:br w:type="page"/>
      </w:r>
      <w:r w:rsidRPr="00895BA9">
        <w:rPr>
          <w:rFonts w:ascii="Times New Roman" w:hAnsi="Times New Roman"/>
          <w:sz w:val="24"/>
          <w:lang w:val="en-GB"/>
        </w:rPr>
        <w:lastRenderedPageBreak/>
        <w:t>Appendix</w:t>
      </w:r>
    </w:p>
    <w:p w:rsidR="00B44E9B" w:rsidRPr="00895BA9" w:rsidRDefault="00D421B8" w:rsidP="00B44E9B">
      <w:pPr>
        <w:pStyle w:val="Ttulo1"/>
        <w:numPr>
          <w:ilvl w:val="0"/>
          <w:numId w:val="0"/>
        </w:numPr>
        <w:rPr>
          <w:rFonts w:ascii="Times New Roman" w:hAnsi="Times New Roman"/>
          <w:sz w:val="24"/>
          <w:szCs w:val="24"/>
          <w:lang w:val="en-GB"/>
        </w:rPr>
      </w:pPr>
      <w:r w:rsidRPr="00D421B8">
        <w:rPr>
          <w:rFonts w:ascii="Times New Roman" w:hAnsi="Times New Roman"/>
          <w:i/>
          <w:sz w:val="24"/>
          <w:szCs w:val="24"/>
          <w:lang w:val="en-GB"/>
        </w:rPr>
        <w:t>Table A1.</w:t>
      </w:r>
      <w:r w:rsidRPr="00D421B8">
        <w:rPr>
          <w:rFonts w:ascii="Times New Roman" w:hAnsi="Times New Roman"/>
          <w:sz w:val="24"/>
          <w:szCs w:val="24"/>
          <w:lang w:val="en-GB"/>
        </w:rPr>
        <w:t xml:space="preserve"> Hausman-</w:t>
      </w:r>
      <w:r w:rsidR="00FF2DED" w:rsidRPr="00FF2DED">
        <w:rPr>
          <w:rFonts w:ascii="Times New Roman" w:hAnsi="Times New Roman"/>
          <w:sz w:val="24"/>
          <w:szCs w:val="24"/>
          <w:lang w:val="en-GB"/>
        </w:rPr>
        <w:t>Taylor regression about resources: Unmatched sample.</w:t>
      </w:r>
    </w:p>
    <w:tbl>
      <w:tblPr>
        <w:tblW w:w="4048" w:type="pct"/>
        <w:tblLook w:val="04A0"/>
      </w:tblPr>
      <w:tblGrid>
        <w:gridCol w:w="2945"/>
        <w:gridCol w:w="1469"/>
        <w:gridCol w:w="1517"/>
        <w:gridCol w:w="1690"/>
      </w:tblGrid>
      <w:tr w:rsidR="00CE557F" w:rsidRPr="00895BA9" w:rsidTr="00415A98">
        <w:tc>
          <w:tcPr>
            <w:tcW w:w="1932" w:type="pct"/>
            <w:tcBorders>
              <w:top w:val="single" w:sz="4" w:space="0" w:color="auto"/>
              <w:bottom w:val="single" w:sz="4" w:space="0" w:color="auto"/>
            </w:tcBorders>
          </w:tcPr>
          <w:p w:rsidR="00B44E9B" w:rsidRPr="00895BA9" w:rsidRDefault="00B44E9B" w:rsidP="00B44E9B">
            <w:pPr>
              <w:pStyle w:val="Sinespaciado"/>
              <w:rPr>
                <w:lang w:val="en-GB"/>
              </w:rPr>
            </w:pPr>
          </w:p>
        </w:tc>
        <w:tc>
          <w:tcPr>
            <w:tcW w:w="964" w:type="pct"/>
            <w:tcBorders>
              <w:top w:val="single" w:sz="4" w:space="0" w:color="auto"/>
              <w:bottom w:val="single" w:sz="4" w:space="0" w:color="auto"/>
            </w:tcBorders>
            <w:vAlign w:val="center"/>
          </w:tcPr>
          <w:p w:rsidR="00B44E9B" w:rsidRPr="00895BA9" w:rsidRDefault="00FF2DED" w:rsidP="00415A98">
            <w:pPr>
              <w:pStyle w:val="Sinespaciado"/>
              <w:rPr>
                <w:lang w:val="en-GB"/>
              </w:rPr>
            </w:pPr>
            <w:r w:rsidRPr="00FF2DED">
              <w:rPr>
                <w:lang w:val="en-GB"/>
              </w:rPr>
              <w:t>Employees</w:t>
            </w:r>
          </w:p>
        </w:tc>
        <w:tc>
          <w:tcPr>
            <w:tcW w:w="995" w:type="pct"/>
            <w:tcBorders>
              <w:top w:val="single" w:sz="4" w:space="0" w:color="auto"/>
              <w:bottom w:val="single" w:sz="4" w:space="0" w:color="auto"/>
            </w:tcBorders>
            <w:vAlign w:val="center"/>
          </w:tcPr>
          <w:p w:rsidR="00B44E9B" w:rsidRPr="00895BA9" w:rsidRDefault="00FF2DED" w:rsidP="00415A98">
            <w:pPr>
              <w:pStyle w:val="Sinespaciado"/>
              <w:rPr>
                <w:lang w:val="en-GB"/>
              </w:rPr>
            </w:pPr>
            <w:r w:rsidRPr="00FF2DED">
              <w:rPr>
                <w:lang w:val="en-GB"/>
              </w:rPr>
              <w:t>Capital</w:t>
            </w:r>
          </w:p>
        </w:tc>
        <w:tc>
          <w:tcPr>
            <w:tcW w:w="1109" w:type="pct"/>
            <w:tcBorders>
              <w:top w:val="single" w:sz="4" w:space="0" w:color="auto"/>
              <w:bottom w:val="single" w:sz="4" w:space="0" w:color="auto"/>
            </w:tcBorders>
            <w:vAlign w:val="center"/>
          </w:tcPr>
          <w:p w:rsidR="00B44E9B" w:rsidRPr="00895BA9" w:rsidRDefault="00FF2DED" w:rsidP="00415A98">
            <w:pPr>
              <w:pStyle w:val="Sinespaciado"/>
              <w:contextualSpacing/>
              <w:rPr>
                <w:lang w:val="en-GB"/>
              </w:rPr>
            </w:pPr>
            <w:r w:rsidRPr="00FF2DED">
              <w:rPr>
                <w:lang w:val="en-GB"/>
              </w:rPr>
              <w:t>Investment rate</w:t>
            </w:r>
          </w:p>
        </w:tc>
      </w:tr>
      <w:tr w:rsidR="00CE557F" w:rsidRPr="00895BA9" w:rsidTr="00415A98">
        <w:tc>
          <w:tcPr>
            <w:tcW w:w="1932" w:type="pct"/>
            <w:tcBorders>
              <w:top w:val="single" w:sz="4" w:space="0" w:color="auto"/>
            </w:tcBorders>
          </w:tcPr>
          <w:p w:rsidR="00B44E9B" w:rsidRPr="00895BA9" w:rsidRDefault="00B44E9B" w:rsidP="00B44E9B">
            <w:pPr>
              <w:pStyle w:val="Sinespaciado"/>
              <w:rPr>
                <w:lang w:val="en-GB"/>
              </w:rPr>
            </w:pPr>
          </w:p>
        </w:tc>
        <w:tc>
          <w:tcPr>
            <w:tcW w:w="964" w:type="pct"/>
            <w:tcBorders>
              <w:top w:val="single" w:sz="4" w:space="0" w:color="auto"/>
            </w:tcBorders>
            <w:vAlign w:val="center"/>
          </w:tcPr>
          <w:p w:rsidR="00B44E9B" w:rsidRPr="00895BA9" w:rsidRDefault="00B44E9B" w:rsidP="00415A98">
            <w:pPr>
              <w:pStyle w:val="Sinespaciado"/>
              <w:rPr>
                <w:lang w:val="en-GB"/>
              </w:rPr>
            </w:pPr>
          </w:p>
        </w:tc>
        <w:tc>
          <w:tcPr>
            <w:tcW w:w="995" w:type="pct"/>
            <w:tcBorders>
              <w:top w:val="single" w:sz="4" w:space="0" w:color="auto"/>
            </w:tcBorders>
            <w:vAlign w:val="center"/>
          </w:tcPr>
          <w:p w:rsidR="00B44E9B" w:rsidRPr="00895BA9" w:rsidRDefault="00B44E9B" w:rsidP="00415A98">
            <w:pPr>
              <w:pStyle w:val="Sinespaciado"/>
              <w:rPr>
                <w:lang w:val="en-GB"/>
              </w:rPr>
            </w:pPr>
          </w:p>
        </w:tc>
        <w:tc>
          <w:tcPr>
            <w:tcW w:w="1109" w:type="pct"/>
            <w:tcBorders>
              <w:top w:val="single" w:sz="4" w:space="0" w:color="auto"/>
            </w:tcBorders>
            <w:vAlign w:val="center"/>
          </w:tcPr>
          <w:p w:rsidR="00B44E9B" w:rsidRPr="00895BA9" w:rsidRDefault="00B44E9B" w:rsidP="00415A98">
            <w:pPr>
              <w:pStyle w:val="Sinespaciado"/>
              <w:contextualSpacing/>
              <w:rPr>
                <w:lang w:val="en-GB"/>
              </w:rPr>
            </w:pPr>
          </w:p>
        </w:tc>
      </w:tr>
      <w:tr w:rsidR="00CE557F" w:rsidRPr="00895BA9" w:rsidTr="00415A98">
        <w:tc>
          <w:tcPr>
            <w:tcW w:w="1932" w:type="pct"/>
          </w:tcPr>
          <w:p w:rsidR="00B44E9B" w:rsidRPr="00895BA9" w:rsidRDefault="00FF2DED" w:rsidP="00B44E9B">
            <w:pPr>
              <w:pStyle w:val="Sinespaciado"/>
              <w:rPr>
                <w:lang w:val="en-GB"/>
              </w:rPr>
            </w:pPr>
            <w:r w:rsidRPr="00FF2DED">
              <w:rPr>
                <w:lang w:val="en-GB"/>
              </w:rPr>
              <w:t>Employee-owned</w:t>
            </w:r>
          </w:p>
        </w:tc>
        <w:tc>
          <w:tcPr>
            <w:tcW w:w="964" w:type="pct"/>
            <w:vAlign w:val="center"/>
          </w:tcPr>
          <w:p w:rsidR="00B44E9B" w:rsidRPr="00895BA9" w:rsidRDefault="00FF2DED" w:rsidP="00415A98">
            <w:pPr>
              <w:rPr>
                <w:color w:val="000000"/>
                <w:lang w:val="en-GB"/>
              </w:rPr>
            </w:pPr>
            <w:r w:rsidRPr="00FF2DED">
              <w:rPr>
                <w:color w:val="000000"/>
                <w:lang w:val="en-GB"/>
              </w:rPr>
              <w:t>-0.309***</w:t>
            </w:r>
          </w:p>
        </w:tc>
        <w:tc>
          <w:tcPr>
            <w:tcW w:w="995" w:type="pct"/>
            <w:vAlign w:val="center"/>
          </w:tcPr>
          <w:p w:rsidR="00B44E9B" w:rsidRPr="00895BA9" w:rsidRDefault="00FF2DED" w:rsidP="00415A98">
            <w:pPr>
              <w:rPr>
                <w:color w:val="000000"/>
                <w:lang w:val="en-GB"/>
              </w:rPr>
            </w:pPr>
            <w:r w:rsidRPr="00FF2DED">
              <w:rPr>
                <w:color w:val="000000"/>
                <w:lang w:val="en-GB"/>
              </w:rPr>
              <w:t>-1.168***</w:t>
            </w:r>
          </w:p>
        </w:tc>
        <w:tc>
          <w:tcPr>
            <w:tcW w:w="1109" w:type="pct"/>
          </w:tcPr>
          <w:p w:rsidR="00B44E9B" w:rsidRPr="00895BA9" w:rsidRDefault="00FF2DED" w:rsidP="00415A98">
            <w:pPr>
              <w:rPr>
                <w:lang w:val="en-GB"/>
              </w:rPr>
            </w:pPr>
            <w:r w:rsidRPr="00FF2DED">
              <w:rPr>
                <w:lang w:val="en-GB"/>
              </w:rPr>
              <w:t>-0.486***</w:t>
            </w:r>
          </w:p>
        </w:tc>
      </w:tr>
      <w:tr w:rsidR="00CE557F" w:rsidRPr="00895BA9" w:rsidTr="00415A98">
        <w:tc>
          <w:tcPr>
            <w:tcW w:w="1932" w:type="pct"/>
          </w:tcPr>
          <w:p w:rsidR="00B44E9B" w:rsidRPr="00895BA9" w:rsidRDefault="00B44E9B" w:rsidP="00B44E9B">
            <w:pPr>
              <w:pStyle w:val="Sinespaciado"/>
              <w:rPr>
                <w:lang w:val="en-GB"/>
              </w:rPr>
            </w:pPr>
          </w:p>
        </w:tc>
        <w:tc>
          <w:tcPr>
            <w:tcW w:w="964" w:type="pct"/>
            <w:vAlign w:val="center"/>
          </w:tcPr>
          <w:p w:rsidR="00B44E9B" w:rsidRPr="00895BA9" w:rsidRDefault="00FF2DED" w:rsidP="00415A98">
            <w:pPr>
              <w:rPr>
                <w:color w:val="000000"/>
                <w:lang w:val="en-GB"/>
              </w:rPr>
            </w:pPr>
            <w:r w:rsidRPr="00FF2DED">
              <w:rPr>
                <w:color w:val="000000"/>
                <w:lang w:val="en-GB"/>
              </w:rPr>
              <w:t>(0.05)</w:t>
            </w:r>
          </w:p>
        </w:tc>
        <w:tc>
          <w:tcPr>
            <w:tcW w:w="995" w:type="pct"/>
            <w:vAlign w:val="center"/>
          </w:tcPr>
          <w:p w:rsidR="00B44E9B" w:rsidRPr="00895BA9" w:rsidRDefault="00FF2DED" w:rsidP="00415A98">
            <w:pPr>
              <w:rPr>
                <w:color w:val="000000"/>
                <w:lang w:val="en-GB"/>
              </w:rPr>
            </w:pPr>
            <w:r w:rsidRPr="00FF2DED">
              <w:rPr>
                <w:color w:val="000000"/>
                <w:lang w:val="en-GB"/>
              </w:rPr>
              <w:t>(0.09)</w:t>
            </w:r>
          </w:p>
        </w:tc>
        <w:tc>
          <w:tcPr>
            <w:tcW w:w="1109" w:type="pct"/>
          </w:tcPr>
          <w:p w:rsidR="00B44E9B" w:rsidRPr="00895BA9" w:rsidRDefault="00FF2DED" w:rsidP="00415A98">
            <w:pPr>
              <w:rPr>
                <w:lang w:val="en-GB"/>
              </w:rPr>
            </w:pPr>
            <w:r w:rsidRPr="00FF2DED">
              <w:rPr>
                <w:lang w:val="en-GB"/>
              </w:rPr>
              <w:t>(0.03)</w:t>
            </w:r>
          </w:p>
        </w:tc>
      </w:tr>
      <w:tr w:rsidR="00CE557F" w:rsidRPr="00895BA9" w:rsidTr="00415A98">
        <w:tc>
          <w:tcPr>
            <w:tcW w:w="1932" w:type="pct"/>
          </w:tcPr>
          <w:p w:rsidR="00B44E9B" w:rsidRPr="00895BA9" w:rsidRDefault="00FF2DED" w:rsidP="00B44E9B">
            <w:pPr>
              <w:pStyle w:val="Sinespaciado"/>
              <w:rPr>
                <w:lang w:val="en-GB"/>
              </w:rPr>
            </w:pPr>
            <w:r w:rsidRPr="00FF2DED">
              <w:rPr>
                <w:lang w:val="en-GB"/>
              </w:rPr>
              <w:t>Age</w:t>
            </w:r>
          </w:p>
        </w:tc>
        <w:tc>
          <w:tcPr>
            <w:tcW w:w="964" w:type="pct"/>
            <w:vAlign w:val="center"/>
          </w:tcPr>
          <w:p w:rsidR="00B44E9B" w:rsidRPr="00895BA9" w:rsidRDefault="00FF2DED" w:rsidP="00415A98">
            <w:pPr>
              <w:rPr>
                <w:color w:val="000000"/>
                <w:lang w:val="en-GB"/>
              </w:rPr>
            </w:pPr>
            <w:r w:rsidRPr="00FF2DED">
              <w:rPr>
                <w:color w:val="000000"/>
                <w:lang w:val="en-GB"/>
              </w:rPr>
              <w:t xml:space="preserve"> 0.145***</w:t>
            </w:r>
          </w:p>
        </w:tc>
        <w:tc>
          <w:tcPr>
            <w:tcW w:w="995" w:type="pct"/>
            <w:vAlign w:val="center"/>
          </w:tcPr>
          <w:p w:rsidR="00B44E9B" w:rsidRPr="00895BA9" w:rsidRDefault="00FF2DED" w:rsidP="00415A98">
            <w:pPr>
              <w:rPr>
                <w:color w:val="000000"/>
                <w:lang w:val="en-GB"/>
              </w:rPr>
            </w:pPr>
            <w:r w:rsidRPr="00FF2DED">
              <w:rPr>
                <w:color w:val="000000"/>
                <w:lang w:val="en-GB"/>
              </w:rPr>
              <w:t>-0.151***</w:t>
            </w:r>
          </w:p>
        </w:tc>
        <w:tc>
          <w:tcPr>
            <w:tcW w:w="1109" w:type="pct"/>
          </w:tcPr>
          <w:p w:rsidR="00B44E9B" w:rsidRPr="00895BA9" w:rsidRDefault="00FF2DED" w:rsidP="00415A98">
            <w:pPr>
              <w:rPr>
                <w:lang w:val="en-GB"/>
              </w:rPr>
            </w:pPr>
            <w:r w:rsidRPr="00FF2DED">
              <w:rPr>
                <w:lang w:val="en-GB"/>
              </w:rPr>
              <w:t>-0.051***</w:t>
            </w:r>
          </w:p>
        </w:tc>
      </w:tr>
      <w:tr w:rsidR="00CE557F" w:rsidRPr="00895BA9" w:rsidTr="00415A98">
        <w:tc>
          <w:tcPr>
            <w:tcW w:w="1932" w:type="pct"/>
          </w:tcPr>
          <w:p w:rsidR="00B44E9B" w:rsidRPr="00895BA9" w:rsidRDefault="00B44E9B" w:rsidP="00B44E9B">
            <w:pPr>
              <w:pStyle w:val="Sinespaciado"/>
              <w:rPr>
                <w:lang w:val="en-GB"/>
              </w:rPr>
            </w:pPr>
          </w:p>
        </w:tc>
        <w:tc>
          <w:tcPr>
            <w:tcW w:w="964" w:type="pct"/>
            <w:vAlign w:val="center"/>
          </w:tcPr>
          <w:p w:rsidR="00B44E9B" w:rsidRPr="00895BA9" w:rsidRDefault="00FF2DED" w:rsidP="00415A98">
            <w:pPr>
              <w:rPr>
                <w:color w:val="000000"/>
                <w:lang w:val="en-GB"/>
              </w:rPr>
            </w:pPr>
            <w:r w:rsidRPr="00FF2DED">
              <w:rPr>
                <w:color w:val="000000"/>
                <w:lang w:val="en-GB"/>
              </w:rPr>
              <w:t>(0.03)</w:t>
            </w:r>
          </w:p>
        </w:tc>
        <w:tc>
          <w:tcPr>
            <w:tcW w:w="995" w:type="pct"/>
            <w:vAlign w:val="center"/>
          </w:tcPr>
          <w:p w:rsidR="00B44E9B" w:rsidRPr="00895BA9" w:rsidRDefault="00FF2DED" w:rsidP="00415A98">
            <w:pPr>
              <w:rPr>
                <w:color w:val="000000"/>
                <w:lang w:val="en-GB"/>
              </w:rPr>
            </w:pPr>
            <w:r w:rsidRPr="00FF2DED">
              <w:rPr>
                <w:color w:val="000000"/>
                <w:lang w:val="en-GB"/>
              </w:rPr>
              <w:t>(0.05)</w:t>
            </w:r>
          </w:p>
        </w:tc>
        <w:tc>
          <w:tcPr>
            <w:tcW w:w="1109" w:type="pct"/>
          </w:tcPr>
          <w:p w:rsidR="00B44E9B" w:rsidRPr="00895BA9" w:rsidRDefault="00FF2DED" w:rsidP="00415A98">
            <w:pPr>
              <w:rPr>
                <w:lang w:val="en-GB"/>
              </w:rPr>
            </w:pPr>
            <w:r w:rsidRPr="00FF2DED">
              <w:rPr>
                <w:lang w:val="en-GB"/>
              </w:rPr>
              <w:t>(0.01)</w:t>
            </w:r>
          </w:p>
        </w:tc>
      </w:tr>
      <w:tr w:rsidR="00CE557F" w:rsidRPr="00895BA9" w:rsidTr="00415A98">
        <w:tc>
          <w:tcPr>
            <w:tcW w:w="1932" w:type="pct"/>
          </w:tcPr>
          <w:p w:rsidR="00B44E9B" w:rsidRPr="00895BA9" w:rsidRDefault="00FF2DED" w:rsidP="00B44E9B">
            <w:pPr>
              <w:pStyle w:val="Sinespaciado"/>
              <w:rPr>
                <w:lang w:val="en-GB"/>
              </w:rPr>
            </w:pPr>
            <w:r w:rsidRPr="00FF2DED">
              <w:rPr>
                <w:lang w:val="en-GB"/>
              </w:rPr>
              <w:t>Size</w:t>
            </w:r>
          </w:p>
        </w:tc>
        <w:tc>
          <w:tcPr>
            <w:tcW w:w="964" w:type="pct"/>
            <w:vAlign w:val="center"/>
          </w:tcPr>
          <w:p w:rsidR="00B44E9B" w:rsidRPr="00895BA9" w:rsidRDefault="00FF2DED" w:rsidP="00415A98">
            <w:pPr>
              <w:rPr>
                <w:color w:val="000000"/>
                <w:lang w:val="en-GB"/>
              </w:rPr>
            </w:pPr>
            <w:r w:rsidRPr="00FF2DED">
              <w:rPr>
                <w:color w:val="000000"/>
                <w:lang w:val="en-GB"/>
              </w:rPr>
              <w:t xml:space="preserve"> 0.226***</w:t>
            </w:r>
          </w:p>
        </w:tc>
        <w:tc>
          <w:tcPr>
            <w:tcW w:w="995" w:type="pct"/>
            <w:vAlign w:val="center"/>
          </w:tcPr>
          <w:p w:rsidR="00B44E9B" w:rsidRPr="00895BA9" w:rsidRDefault="00FF2DED" w:rsidP="00415A98">
            <w:pPr>
              <w:rPr>
                <w:color w:val="000000"/>
                <w:lang w:val="en-GB"/>
              </w:rPr>
            </w:pPr>
            <w:r w:rsidRPr="00FF2DED">
              <w:rPr>
                <w:color w:val="000000"/>
                <w:lang w:val="en-GB"/>
              </w:rPr>
              <w:t xml:space="preserve"> 0.720***</w:t>
            </w:r>
          </w:p>
        </w:tc>
        <w:tc>
          <w:tcPr>
            <w:tcW w:w="1109" w:type="pct"/>
          </w:tcPr>
          <w:p w:rsidR="00B44E9B" w:rsidRPr="00895BA9" w:rsidRDefault="00FF2DED" w:rsidP="00415A98">
            <w:pPr>
              <w:rPr>
                <w:lang w:val="en-GB"/>
              </w:rPr>
            </w:pPr>
            <w:r w:rsidRPr="00FF2DED">
              <w:rPr>
                <w:lang w:val="en-GB"/>
              </w:rPr>
              <w:t>-0.141***</w:t>
            </w:r>
          </w:p>
        </w:tc>
      </w:tr>
      <w:tr w:rsidR="00CE557F" w:rsidRPr="00895BA9" w:rsidTr="00415A98">
        <w:tc>
          <w:tcPr>
            <w:tcW w:w="1932" w:type="pct"/>
          </w:tcPr>
          <w:p w:rsidR="00B44E9B" w:rsidRPr="00895BA9" w:rsidRDefault="00B44E9B" w:rsidP="00B44E9B">
            <w:pPr>
              <w:pStyle w:val="Sinespaciado"/>
              <w:rPr>
                <w:lang w:val="en-GB"/>
              </w:rPr>
            </w:pPr>
          </w:p>
        </w:tc>
        <w:tc>
          <w:tcPr>
            <w:tcW w:w="964" w:type="pct"/>
            <w:vAlign w:val="center"/>
          </w:tcPr>
          <w:p w:rsidR="00B44E9B" w:rsidRPr="00895BA9" w:rsidRDefault="00FF2DED" w:rsidP="00415A98">
            <w:pPr>
              <w:rPr>
                <w:color w:val="000000"/>
                <w:lang w:val="en-GB"/>
              </w:rPr>
            </w:pPr>
            <w:r w:rsidRPr="00FF2DED">
              <w:rPr>
                <w:color w:val="000000"/>
                <w:lang w:val="en-GB"/>
              </w:rPr>
              <w:t>(0.01)</w:t>
            </w:r>
          </w:p>
        </w:tc>
        <w:tc>
          <w:tcPr>
            <w:tcW w:w="995" w:type="pct"/>
            <w:vAlign w:val="center"/>
          </w:tcPr>
          <w:p w:rsidR="00B44E9B" w:rsidRPr="00895BA9" w:rsidRDefault="00FF2DED" w:rsidP="00415A98">
            <w:pPr>
              <w:rPr>
                <w:color w:val="000000"/>
                <w:lang w:val="en-GB"/>
              </w:rPr>
            </w:pPr>
            <w:r w:rsidRPr="00FF2DED">
              <w:rPr>
                <w:color w:val="000000"/>
                <w:lang w:val="en-GB"/>
              </w:rPr>
              <w:t>(0.02)</w:t>
            </w:r>
          </w:p>
        </w:tc>
        <w:tc>
          <w:tcPr>
            <w:tcW w:w="1109" w:type="pct"/>
          </w:tcPr>
          <w:p w:rsidR="00B44E9B" w:rsidRPr="00895BA9" w:rsidRDefault="00FF2DED" w:rsidP="00415A98">
            <w:pPr>
              <w:rPr>
                <w:lang w:val="en-GB"/>
              </w:rPr>
            </w:pPr>
            <w:r w:rsidRPr="00FF2DED">
              <w:rPr>
                <w:lang w:val="en-GB"/>
              </w:rPr>
              <w:t>(0.01)</w:t>
            </w:r>
          </w:p>
        </w:tc>
      </w:tr>
      <w:tr w:rsidR="00CE557F" w:rsidRPr="00895BA9" w:rsidTr="00415A98">
        <w:tc>
          <w:tcPr>
            <w:tcW w:w="1932" w:type="pct"/>
          </w:tcPr>
          <w:p w:rsidR="00B44E9B" w:rsidRPr="00895BA9" w:rsidRDefault="00B44E9B" w:rsidP="00B44E9B">
            <w:pPr>
              <w:pStyle w:val="Sinespaciado"/>
              <w:rPr>
                <w:lang w:val="en-GB"/>
              </w:rPr>
            </w:pPr>
          </w:p>
        </w:tc>
        <w:tc>
          <w:tcPr>
            <w:tcW w:w="964" w:type="pct"/>
            <w:vAlign w:val="center"/>
          </w:tcPr>
          <w:p w:rsidR="00B44E9B" w:rsidRPr="00895BA9" w:rsidRDefault="00B44E9B" w:rsidP="00415A98">
            <w:pPr>
              <w:rPr>
                <w:sz w:val="20"/>
                <w:szCs w:val="20"/>
                <w:lang w:val="en-GB"/>
              </w:rPr>
            </w:pPr>
          </w:p>
        </w:tc>
        <w:tc>
          <w:tcPr>
            <w:tcW w:w="995" w:type="pct"/>
            <w:vAlign w:val="center"/>
          </w:tcPr>
          <w:p w:rsidR="00B44E9B" w:rsidRPr="00895BA9" w:rsidRDefault="00B44E9B" w:rsidP="00415A98">
            <w:pPr>
              <w:rPr>
                <w:sz w:val="20"/>
                <w:szCs w:val="20"/>
                <w:lang w:val="en-GB"/>
              </w:rPr>
            </w:pPr>
          </w:p>
        </w:tc>
        <w:tc>
          <w:tcPr>
            <w:tcW w:w="1109" w:type="pct"/>
            <w:vAlign w:val="center"/>
          </w:tcPr>
          <w:p w:rsidR="00B44E9B" w:rsidRPr="00895BA9" w:rsidRDefault="00B44E9B" w:rsidP="00415A98">
            <w:pPr>
              <w:contextualSpacing/>
              <w:rPr>
                <w:sz w:val="20"/>
                <w:szCs w:val="20"/>
                <w:lang w:val="en-GB"/>
              </w:rPr>
            </w:pPr>
          </w:p>
        </w:tc>
      </w:tr>
      <w:tr w:rsidR="00CE557F" w:rsidRPr="00895BA9" w:rsidTr="00415A98">
        <w:tc>
          <w:tcPr>
            <w:tcW w:w="1932" w:type="pct"/>
          </w:tcPr>
          <w:p w:rsidR="00B44E9B" w:rsidRPr="00895BA9" w:rsidRDefault="00FF2DED" w:rsidP="00B44E9B">
            <w:pPr>
              <w:pStyle w:val="Sinespaciado"/>
              <w:rPr>
                <w:lang w:val="en-GB"/>
              </w:rPr>
            </w:pPr>
            <w:r w:rsidRPr="00FF2DED">
              <w:rPr>
                <w:lang w:val="en-GB"/>
              </w:rPr>
              <w:t>Province dummy</w:t>
            </w:r>
          </w:p>
        </w:tc>
        <w:tc>
          <w:tcPr>
            <w:tcW w:w="964" w:type="pct"/>
            <w:vAlign w:val="center"/>
          </w:tcPr>
          <w:p w:rsidR="00B44E9B" w:rsidRPr="00895BA9" w:rsidRDefault="00FF2DED" w:rsidP="00415A98">
            <w:pPr>
              <w:rPr>
                <w:color w:val="000000"/>
                <w:lang w:val="en-GB"/>
              </w:rPr>
            </w:pPr>
            <w:r w:rsidRPr="00FF2DED">
              <w:rPr>
                <w:color w:val="000000"/>
                <w:lang w:val="en-GB"/>
              </w:rPr>
              <w:t>YES</w:t>
            </w:r>
          </w:p>
        </w:tc>
        <w:tc>
          <w:tcPr>
            <w:tcW w:w="995" w:type="pct"/>
            <w:vAlign w:val="center"/>
          </w:tcPr>
          <w:p w:rsidR="00B44E9B" w:rsidRPr="00895BA9" w:rsidRDefault="00FF2DED" w:rsidP="00415A98">
            <w:pPr>
              <w:rPr>
                <w:color w:val="000000"/>
                <w:lang w:val="en-GB"/>
              </w:rPr>
            </w:pPr>
            <w:r w:rsidRPr="00FF2DED">
              <w:rPr>
                <w:color w:val="000000"/>
                <w:lang w:val="en-GB"/>
              </w:rPr>
              <w:t>YES</w:t>
            </w:r>
          </w:p>
        </w:tc>
        <w:tc>
          <w:tcPr>
            <w:tcW w:w="1109" w:type="pct"/>
            <w:vAlign w:val="center"/>
          </w:tcPr>
          <w:p w:rsidR="00B44E9B" w:rsidRPr="00895BA9" w:rsidRDefault="00FF2DED" w:rsidP="00415A98">
            <w:pPr>
              <w:contextualSpacing/>
              <w:rPr>
                <w:color w:val="000000"/>
                <w:lang w:val="en-GB"/>
              </w:rPr>
            </w:pPr>
            <w:r w:rsidRPr="00FF2DED">
              <w:rPr>
                <w:color w:val="000000"/>
                <w:lang w:val="en-GB"/>
              </w:rPr>
              <w:t>YES</w:t>
            </w:r>
          </w:p>
        </w:tc>
      </w:tr>
      <w:tr w:rsidR="00CE557F" w:rsidRPr="00895BA9" w:rsidTr="00415A98">
        <w:tc>
          <w:tcPr>
            <w:tcW w:w="1932" w:type="pct"/>
          </w:tcPr>
          <w:p w:rsidR="00B44E9B" w:rsidRPr="00895BA9" w:rsidRDefault="00FF2DED" w:rsidP="00B44E9B">
            <w:pPr>
              <w:pStyle w:val="Sinespaciado"/>
              <w:rPr>
                <w:lang w:val="en-GB"/>
              </w:rPr>
            </w:pPr>
            <w:r w:rsidRPr="00FF2DED">
              <w:rPr>
                <w:lang w:val="en-GB"/>
              </w:rPr>
              <w:t>Industry dummy</w:t>
            </w:r>
          </w:p>
        </w:tc>
        <w:tc>
          <w:tcPr>
            <w:tcW w:w="964" w:type="pct"/>
            <w:vAlign w:val="center"/>
          </w:tcPr>
          <w:p w:rsidR="00B44E9B" w:rsidRPr="00895BA9" w:rsidRDefault="00FF2DED" w:rsidP="00415A98">
            <w:pPr>
              <w:rPr>
                <w:color w:val="000000"/>
                <w:lang w:val="en-GB"/>
              </w:rPr>
            </w:pPr>
            <w:r w:rsidRPr="00FF2DED">
              <w:rPr>
                <w:color w:val="000000"/>
                <w:lang w:val="en-GB"/>
              </w:rPr>
              <w:t>YES</w:t>
            </w:r>
          </w:p>
        </w:tc>
        <w:tc>
          <w:tcPr>
            <w:tcW w:w="995" w:type="pct"/>
            <w:vAlign w:val="center"/>
          </w:tcPr>
          <w:p w:rsidR="00B44E9B" w:rsidRPr="00895BA9" w:rsidRDefault="00FF2DED" w:rsidP="00415A98">
            <w:pPr>
              <w:rPr>
                <w:color w:val="000000"/>
                <w:lang w:val="en-GB"/>
              </w:rPr>
            </w:pPr>
            <w:r w:rsidRPr="00FF2DED">
              <w:rPr>
                <w:color w:val="000000"/>
                <w:lang w:val="en-GB"/>
              </w:rPr>
              <w:t>YES</w:t>
            </w:r>
          </w:p>
        </w:tc>
        <w:tc>
          <w:tcPr>
            <w:tcW w:w="1109" w:type="pct"/>
            <w:vAlign w:val="center"/>
          </w:tcPr>
          <w:p w:rsidR="00B44E9B" w:rsidRPr="00895BA9" w:rsidRDefault="00FF2DED" w:rsidP="00415A98">
            <w:pPr>
              <w:contextualSpacing/>
              <w:rPr>
                <w:color w:val="000000"/>
                <w:lang w:val="en-GB"/>
              </w:rPr>
            </w:pPr>
            <w:r w:rsidRPr="00FF2DED">
              <w:rPr>
                <w:color w:val="000000"/>
                <w:lang w:val="en-GB"/>
              </w:rPr>
              <w:t>YES</w:t>
            </w:r>
          </w:p>
        </w:tc>
      </w:tr>
      <w:tr w:rsidR="00CE557F" w:rsidRPr="00895BA9" w:rsidTr="00415A98">
        <w:tc>
          <w:tcPr>
            <w:tcW w:w="1932" w:type="pct"/>
          </w:tcPr>
          <w:p w:rsidR="00B44E9B" w:rsidRPr="00895BA9" w:rsidRDefault="00FF2DED" w:rsidP="00B44E9B">
            <w:pPr>
              <w:pStyle w:val="Sinespaciado"/>
              <w:rPr>
                <w:lang w:val="en-GB"/>
              </w:rPr>
            </w:pPr>
            <w:r w:rsidRPr="00FF2DED">
              <w:rPr>
                <w:lang w:val="en-GB"/>
              </w:rPr>
              <w:t>Year dummy</w:t>
            </w:r>
          </w:p>
        </w:tc>
        <w:tc>
          <w:tcPr>
            <w:tcW w:w="964" w:type="pct"/>
            <w:vAlign w:val="center"/>
          </w:tcPr>
          <w:p w:rsidR="00B44E9B" w:rsidRPr="00895BA9" w:rsidRDefault="00FF2DED" w:rsidP="00415A98">
            <w:pPr>
              <w:rPr>
                <w:color w:val="000000"/>
                <w:lang w:val="en-GB"/>
              </w:rPr>
            </w:pPr>
            <w:r w:rsidRPr="00FF2DED">
              <w:rPr>
                <w:color w:val="000000"/>
                <w:lang w:val="en-GB"/>
              </w:rPr>
              <w:t>YES</w:t>
            </w:r>
          </w:p>
        </w:tc>
        <w:tc>
          <w:tcPr>
            <w:tcW w:w="995" w:type="pct"/>
            <w:vAlign w:val="center"/>
          </w:tcPr>
          <w:p w:rsidR="00B44E9B" w:rsidRPr="00895BA9" w:rsidRDefault="00FF2DED" w:rsidP="00415A98">
            <w:pPr>
              <w:rPr>
                <w:color w:val="000000"/>
                <w:lang w:val="en-GB"/>
              </w:rPr>
            </w:pPr>
            <w:r w:rsidRPr="00FF2DED">
              <w:rPr>
                <w:color w:val="000000"/>
                <w:lang w:val="en-GB"/>
              </w:rPr>
              <w:t>YES</w:t>
            </w:r>
          </w:p>
        </w:tc>
        <w:tc>
          <w:tcPr>
            <w:tcW w:w="1109" w:type="pct"/>
            <w:vAlign w:val="center"/>
          </w:tcPr>
          <w:p w:rsidR="00B44E9B" w:rsidRPr="00895BA9" w:rsidRDefault="00FF2DED" w:rsidP="00415A98">
            <w:pPr>
              <w:contextualSpacing/>
              <w:rPr>
                <w:color w:val="000000"/>
                <w:lang w:val="en-GB"/>
              </w:rPr>
            </w:pPr>
            <w:r w:rsidRPr="00FF2DED">
              <w:rPr>
                <w:color w:val="000000"/>
                <w:lang w:val="en-GB"/>
              </w:rPr>
              <w:t>YES</w:t>
            </w:r>
          </w:p>
        </w:tc>
      </w:tr>
      <w:tr w:rsidR="00CE557F" w:rsidRPr="00895BA9" w:rsidTr="00415A98">
        <w:tc>
          <w:tcPr>
            <w:tcW w:w="1932" w:type="pct"/>
          </w:tcPr>
          <w:p w:rsidR="00B44E9B" w:rsidRPr="00895BA9" w:rsidRDefault="00B44E9B" w:rsidP="00B44E9B">
            <w:pPr>
              <w:pStyle w:val="Sinespaciado"/>
              <w:rPr>
                <w:lang w:val="en-GB"/>
              </w:rPr>
            </w:pPr>
          </w:p>
        </w:tc>
        <w:tc>
          <w:tcPr>
            <w:tcW w:w="964" w:type="pct"/>
            <w:vAlign w:val="center"/>
          </w:tcPr>
          <w:p w:rsidR="00B44E9B" w:rsidRPr="00895BA9" w:rsidRDefault="00B44E9B" w:rsidP="00B44E9B">
            <w:pPr>
              <w:jc w:val="center"/>
              <w:rPr>
                <w:sz w:val="20"/>
                <w:szCs w:val="20"/>
                <w:lang w:val="en-GB"/>
              </w:rPr>
            </w:pPr>
          </w:p>
        </w:tc>
        <w:tc>
          <w:tcPr>
            <w:tcW w:w="995" w:type="pct"/>
            <w:vAlign w:val="center"/>
          </w:tcPr>
          <w:p w:rsidR="00B44E9B" w:rsidRPr="00895BA9" w:rsidRDefault="00B44E9B" w:rsidP="00B44E9B">
            <w:pPr>
              <w:jc w:val="center"/>
              <w:rPr>
                <w:sz w:val="20"/>
                <w:szCs w:val="20"/>
                <w:lang w:val="en-GB"/>
              </w:rPr>
            </w:pPr>
          </w:p>
        </w:tc>
        <w:tc>
          <w:tcPr>
            <w:tcW w:w="1109" w:type="pct"/>
            <w:vAlign w:val="center"/>
          </w:tcPr>
          <w:p w:rsidR="00B44E9B" w:rsidRPr="00895BA9" w:rsidRDefault="00B44E9B" w:rsidP="00B44E9B">
            <w:pPr>
              <w:contextualSpacing/>
              <w:jc w:val="center"/>
              <w:rPr>
                <w:sz w:val="20"/>
                <w:szCs w:val="20"/>
                <w:lang w:val="en-GB"/>
              </w:rPr>
            </w:pPr>
          </w:p>
        </w:tc>
      </w:tr>
      <w:tr w:rsidR="00CE557F" w:rsidRPr="00895BA9" w:rsidTr="00415A98">
        <w:tc>
          <w:tcPr>
            <w:tcW w:w="1932" w:type="pct"/>
          </w:tcPr>
          <w:p w:rsidR="00B44E9B" w:rsidRPr="00895BA9" w:rsidRDefault="00FF2DED" w:rsidP="00B44E9B">
            <w:pPr>
              <w:pStyle w:val="Sinespaciado"/>
              <w:rPr>
                <w:lang w:val="en-GB"/>
              </w:rPr>
            </w:pPr>
            <w:r w:rsidRPr="00FF2DED">
              <w:rPr>
                <w:lang w:val="en-GB"/>
              </w:rPr>
              <w:t>Observations</w:t>
            </w:r>
          </w:p>
        </w:tc>
        <w:tc>
          <w:tcPr>
            <w:tcW w:w="964" w:type="pct"/>
            <w:vAlign w:val="center"/>
          </w:tcPr>
          <w:p w:rsidR="00B44E9B" w:rsidRPr="00895BA9" w:rsidRDefault="00FF2DED" w:rsidP="00B44E9B">
            <w:pPr>
              <w:jc w:val="center"/>
              <w:rPr>
                <w:color w:val="000000"/>
                <w:lang w:val="en-GB"/>
              </w:rPr>
            </w:pPr>
            <w:r w:rsidRPr="00FF2DED">
              <w:rPr>
                <w:color w:val="000000"/>
                <w:lang w:val="en-GB"/>
              </w:rPr>
              <w:t>71,379</w:t>
            </w:r>
          </w:p>
        </w:tc>
        <w:tc>
          <w:tcPr>
            <w:tcW w:w="995" w:type="pct"/>
            <w:vAlign w:val="center"/>
          </w:tcPr>
          <w:p w:rsidR="00B44E9B" w:rsidRPr="00895BA9" w:rsidRDefault="00FF2DED" w:rsidP="00B44E9B">
            <w:pPr>
              <w:jc w:val="center"/>
              <w:rPr>
                <w:color w:val="000000"/>
                <w:lang w:val="en-GB"/>
              </w:rPr>
            </w:pPr>
            <w:r w:rsidRPr="00FF2DED">
              <w:rPr>
                <w:color w:val="000000"/>
                <w:lang w:val="en-GB"/>
              </w:rPr>
              <w:t>71,379</w:t>
            </w:r>
          </w:p>
        </w:tc>
        <w:tc>
          <w:tcPr>
            <w:tcW w:w="1109" w:type="pct"/>
            <w:vAlign w:val="bottom"/>
          </w:tcPr>
          <w:p w:rsidR="00B44E9B" w:rsidRPr="00895BA9" w:rsidRDefault="00FF2DED" w:rsidP="00B44E9B">
            <w:pPr>
              <w:jc w:val="center"/>
              <w:rPr>
                <w:color w:val="000000"/>
                <w:lang w:val="en-GB"/>
              </w:rPr>
            </w:pPr>
            <w:r w:rsidRPr="00FF2DED">
              <w:rPr>
                <w:color w:val="000000"/>
                <w:lang w:val="en-GB"/>
              </w:rPr>
              <w:t>71,379</w:t>
            </w:r>
          </w:p>
        </w:tc>
      </w:tr>
      <w:tr w:rsidR="00CE557F" w:rsidRPr="00895BA9" w:rsidTr="00415A98">
        <w:tc>
          <w:tcPr>
            <w:tcW w:w="1932" w:type="pct"/>
            <w:tcBorders>
              <w:bottom w:val="single" w:sz="4" w:space="0" w:color="auto"/>
            </w:tcBorders>
          </w:tcPr>
          <w:p w:rsidR="00B44E9B" w:rsidRPr="00895BA9" w:rsidRDefault="00FF2DED" w:rsidP="00B44E9B">
            <w:pPr>
              <w:pStyle w:val="Sinespaciado"/>
              <w:rPr>
                <w:lang w:val="en-GB"/>
              </w:rPr>
            </w:pPr>
            <w:r w:rsidRPr="00FF2DED">
              <w:rPr>
                <w:lang w:val="en-GB"/>
              </w:rPr>
              <w:t>Companies</w:t>
            </w:r>
          </w:p>
        </w:tc>
        <w:tc>
          <w:tcPr>
            <w:tcW w:w="964" w:type="pct"/>
            <w:tcBorders>
              <w:bottom w:val="single" w:sz="4" w:space="0" w:color="auto"/>
            </w:tcBorders>
            <w:vAlign w:val="center"/>
          </w:tcPr>
          <w:p w:rsidR="00B44E9B" w:rsidRPr="00895BA9" w:rsidRDefault="00FF2DED" w:rsidP="00B44E9B">
            <w:pPr>
              <w:jc w:val="center"/>
              <w:rPr>
                <w:color w:val="000000"/>
                <w:lang w:val="en-GB"/>
              </w:rPr>
            </w:pPr>
            <w:r w:rsidRPr="00FF2DED">
              <w:rPr>
                <w:color w:val="000000"/>
                <w:lang w:val="en-GB"/>
              </w:rPr>
              <w:t>9,460</w:t>
            </w:r>
          </w:p>
        </w:tc>
        <w:tc>
          <w:tcPr>
            <w:tcW w:w="995" w:type="pct"/>
            <w:tcBorders>
              <w:bottom w:val="single" w:sz="4" w:space="0" w:color="auto"/>
            </w:tcBorders>
            <w:vAlign w:val="center"/>
          </w:tcPr>
          <w:p w:rsidR="00B44E9B" w:rsidRPr="00895BA9" w:rsidRDefault="00FF2DED" w:rsidP="00B44E9B">
            <w:pPr>
              <w:jc w:val="center"/>
              <w:rPr>
                <w:color w:val="000000"/>
                <w:lang w:val="en-GB"/>
              </w:rPr>
            </w:pPr>
            <w:r w:rsidRPr="00FF2DED">
              <w:rPr>
                <w:color w:val="000000"/>
                <w:lang w:val="en-GB"/>
              </w:rPr>
              <w:t>9,460</w:t>
            </w:r>
          </w:p>
        </w:tc>
        <w:tc>
          <w:tcPr>
            <w:tcW w:w="1109" w:type="pct"/>
            <w:tcBorders>
              <w:bottom w:val="single" w:sz="4" w:space="0" w:color="auto"/>
            </w:tcBorders>
            <w:vAlign w:val="bottom"/>
          </w:tcPr>
          <w:p w:rsidR="00B44E9B" w:rsidRPr="00895BA9" w:rsidRDefault="00FF2DED" w:rsidP="00B44E9B">
            <w:pPr>
              <w:jc w:val="center"/>
              <w:rPr>
                <w:color w:val="000000"/>
                <w:lang w:val="en-GB"/>
              </w:rPr>
            </w:pPr>
            <w:r w:rsidRPr="00FF2DED">
              <w:rPr>
                <w:color w:val="000000"/>
                <w:lang w:val="en-GB"/>
              </w:rPr>
              <w:t>9,460</w:t>
            </w:r>
          </w:p>
        </w:tc>
      </w:tr>
    </w:tbl>
    <w:p w:rsidR="00B44E9B" w:rsidRPr="00895BA9" w:rsidRDefault="00B44E9B" w:rsidP="00B44E9B">
      <w:pPr>
        <w:ind w:right="1259"/>
        <w:rPr>
          <w:lang w:val="en-GB"/>
        </w:rPr>
      </w:pPr>
    </w:p>
    <w:p w:rsidR="00B44E9B" w:rsidRPr="00895BA9" w:rsidRDefault="00D421B8" w:rsidP="00B44E9B">
      <w:pPr>
        <w:ind w:right="1259"/>
        <w:jc w:val="both"/>
        <w:rPr>
          <w:sz w:val="18"/>
          <w:szCs w:val="18"/>
          <w:lang w:val="en-GB"/>
        </w:rPr>
      </w:pPr>
      <w:r w:rsidRPr="00D421B8">
        <w:rPr>
          <w:sz w:val="18"/>
          <w:szCs w:val="18"/>
          <w:lang w:val="en-GB"/>
        </w:rPr>
        <w:t>Notes: Hausman-</w:t>
      </w:r>
      <w:r w:rsidR="00FF2DED" w:rsidRPr="00FF2DED">
        <w:rPr>
          <w:sz w:val="18"/>
          <w:szCs w:val="18"/>
          <w:lang w:val="en-GB"/>
        </w:rPr>
        <w:t>Taylor regression. A full description of variables is available in Table 3. Variable Employee-owned is considered as endogenous. Standard errors are bootstrapped.</w:t>
      </w:r>
    </w:p>
    <w:p w:rsidR="00B44E9B" w:rsidRPr="00895BA9" w:rsidRDefault="00FF2DED" w:rsidP="00B44E9B">
      <w:pPr>
        <w:ind w:right="1259"/>
        <w:jc w:val="both"/>
        <w:rPr>
          <w:sz w:val="18"/>
          <w:lang w:val="en-GB"/>
        </w:rPr>
      </w:pPr>
      <w:r w:rsidRPr="00FF2DED">
        <w:rPr>
          <w:sz w:val="18"/>
          <w:lang w:val="en-GB"/>
        </w:rPr>
        <w:t>* Statistically significant at the .10 level; ** at the .05 level; *** at the .01 level.</w:t>
      </w:r>
    </w:p>
    <w:p w:rsidR="00B44E9B" w:rsidRPr="00895BA9" w:rsidRDefault="00B44E9B" w:rsidP="00B44E9B">
      <w:pPr>
        <w:rPr>
          <w:lang w:val="en-GB"/>
        </w:rPr>
      </w:pPr>
    </w:p>
    <w:p w:rsidR="00B44E9B" w:rsidRPr="00895BA9" w:rsidRDefault="00FF2DED" w:rsidP="00B44E9B">
      <w:pPr>
        <w:pStyle w:val="Ttulo1"/>
        <w:keepNext w:val="0"/>
        <w:numPr>
          <w:ilvl w:val="0"/>
          <w:numId w:val="0"/>
        </w:numPr>
        <w:tabs>
          <w:tab w:val="left" w:pos="432"/>
        </w:tabs>
        <w:suppressAutoHyphens/>
        <w:spacing w:line="480" w:lineRule="auto"/>
        <w:jc w:val="center"/>
        <w:rPr>
          <w:rFonts w:ascii="Times New Roman" w:hAnsi="Times New Roman"/>
          <w:sz w:val="24"/>
          <w:lang w:val="en-GB"/>
        </w:rPr>
      </w:pPr>
      <w:r w:rsidRPr="00FF2DED">
        <w:rPr>
          <w:rFonts w:ascii="Times New Roman" w:hAnsi="Times New Roman"/>
          <w:sz w:val="24"/>
          <w:szCs w:val="24"/>
          <w:lang w:val="en-GB"/>
        </w:rPr>
        <w:br w:type="page"/>
      </w:r>
    </w:p>
    <w:p w:rsidR="00B44E9B" w:rsidRPr="00895BA9" w:rsidRDefault="00D421B8" w:rsidP="00B44E9B">
      <w:pPr>
        <w:pStyle w:val="Ttulo1"/>
        <w:numPr>
          <w:ilvl w:val="0"/>
          <w:numId w:val="0"/>
        </w:numPr>
        <w:rPr>
          <w:rFonts w:ascii="Times New Roman" w:hAnsi="Times New Roman"/>
          <w:sz w:val="24"/>
          <w:szCs w:val="24"/>
          <w:lang w:val="en-GB"/>
        </w:rPr>
      </w:pPr>
      <w:r w:rsidRPr="00D421B8">
        <w:rPr>
          <w:rFonts w:ascii="Times New Roman" w:hAnsi="Times New Roman"/>
          <w:i/>
          <w:sz w:val="24"/>
          <w:szCs w:val="24"/>
          <w:lang w:val="en-GB"/>
        </w:rPr>
        <w:lastRenderedPageBreak/>
        <w:t>Table A2.</w:t>
      </w:r>
      <w:r w:rsidRPr="00D421B8">
        <w:rPr>
          <w:rFonts w:ascii="Times New Roman" w:hAnsi="Times New Roman"/>
          <w:sz w:val="24"/>
          <w:szCs w:val="24"/>
          <w:lang w:val="en-GB"/>
        </w:rPr>
        <w:t xml:space="preserve"> Hausman-</w:t>
      </w:r>
      <w:r w:rsidR="00FF2DED" w:rsidRPr="00FF2DED">
        <w:rPr>
          <w:rFonts w:ascii="Times New Roman" w:hAnsi="Times New Roman"/>
          <w:sz w:val="24"/>
          <w:szCs w:val="24"/>
          <w:lang w:val="en-GB"/>
        </w:rPr>
        <w:t>Taylor regression about performance: Unmatched sample.</w:t>
      </w:r>
    </w:p>
    <w:tbl>
      <w:tblPr>
        <w:tblW w:w="4498" w:type="pct"/>
        <w:tblLook w:val="04A0"/>
      </w:tblPr>
      <w:tblGrid>
        <w:gridCol w:w="2347"/>
        <w:gridCol w:w="1472"/>
        <w:gridCol w:w="1472"/>
        <w:gridCol w:w="1622"/>
        <w:gridCol w:w="1555"/>
      </w:tblGrid>
      <w:tr w:rsidR="00CE557F" w:rsidRPr="00895BA9" w:rsidTr="00415A98">
        <w:tc>
          <w:tcPr>
            <w:tcW w:w="1386" w:type="pct"/>
            <w:tcBorders>
              <w:top w:val="single" w:sz="4" w:space="0" w:color="auto"/>
              <w:bottom w:val="single" w:sz="4" w:space="0" w:color="auto"/>
            </w:tcBorders>
          </w:tcPr>
          <w:p w:rsidR="00B44E9B" w:rsidRPr="00895BA9" w:rsidRDefault="00B44E9B" w:rsidP="00B44E9B">
            <w:pPr>
              <w:pStyle w:val="Sinespaciado"/>
              <w:contextualSpacing/>
              <w:rPr>
                <w:lang w:val="en-GB"/>
              </w:rPr>
            </w:pPr>
          </w:p>
        </w:tc>
        <w:tc>
          <w:tcPr>
            <w:tcW w:w="869" w:type="pct"/>
            <w:tcBorders>
              <w:top w:val="single" w:sz="4" w:space="0" w:color="auto"/>
              <w:bottom w:val="single" w:sz="4" w:space="0" w:color="auto"/>
            </w:tcBorders>
            <w:vAlign w:val="center"/>
          </w:tcPr>
          <w:p w:rsidR="00B44E9B" w:rsidRPr="00895BA9" w:rsidRDefault="00FF2DED" w:rsidP="00415A98">
            <w:pPr>
              <w:pStyle w:val="Sinespaciado"/>
              <w:contextualSpacing/>
              <w:rPr>
                <w:lang w:val="en-GB"/>
              </w:rPr>
            </w:pPr>
            <w:r w:rsidRPr="00FF2DED">
              <w:rPr>
                <w:lang w:val="en-GB"/>
              </w:rPr>
              <w:t>R</w:t>
            </w:r>
            <w:r w:rsidRPr="00FF2DED">
              <w:rPr>
                <w:i/>
                <w:lang w:val="en-GB"/>
              </w:rPr>
              <w:t>eturn on Sales</w:t>
            </w:r>
          </w:p>
        </w:tc>
        <w:tc>
          <w:tcPr>
            <w:tcW w:w="869" w:type="pct"/>
            <w:tcBorders>
              <w:top w:val="single" w:sz="4" w:space="0" w:color="auto"/>
              <w:bottom w:val="single" w:sz="4" w:space="0" w:color="auto"/>
            </w:tcBorders>
            <w:vAlign w:val="center"/>
          </w:tcPr>
          <w:p w:rsidR="00B44E9B" w:rsidRPr="00895BA9" w:rsidRDefault="00FF2DED" w:rsidP="00415A98">
            <w:pPr>
              <w:pStyle w:val="Sinespaciado"/>
              <w:contextualSpacing/>
              <w:rPr>
                <w:lang w:val="en-GB"/>
              </w:rPr>
            </w:pPr>
            <w:r w:rsidRPr="00FF2DED">
              <w:rPr>
                <w:lang w:val="en-GB"/>
              </w:rPr>
              <w:t>Return on Capital Employed</w:t>
            </w:r>
          </w:p>
        </w:tc>
        <w:tc>
          <w:tcPr>
            <w:tcW w:w="958" w:type="pct"/>
            <w:tcBorders>
              <w:top w:val="single" w:sz="4" w:space="0" w:color="auto"/>
              <w:bottom w:val="single" w:sz="4" w:space="0" w:color="auto"/>
            </w:tcBorders>
            <w:vAlign w:val="center"/>
          </w:tcPr>
          <w:p w:rsidR="00B44E9B" w:rsidRPr="00895BA9" w:rsidRDefault="00FF2DED" w:rsidP="00415A98">
            <w:pPr>
              <w:pStyle w:val="Sinespaciado"/>
              <w:contextualSpacing/>
              <w:rPr>
                <w:lang w:val="en-GB"/>
              </w:rPr>
            </w:pPr>
            <w:r w:rsidRPr="00FF2DED">
              <w:rPr>
                <w:lang w:val="en-GB"/>
              </w:rPr>
              <w:t>Cash flow rate</w:t>
            </w:r>
          </w:p>
        </w:tc>
        <w:tc>
          <w:tcPr>
            <w:tcW w:w="918" w:type="pct"/>
            <w:tcBorders>
              <w:top w:val="single" w:sz="4" w:space="0" w:color="auto"/>
              <w:bottom w:val="single" w:sz="4" w:space="0" w:color="auto"/>
            </w:tcBorders>
            <w:vAlign w:val="center"/>
          </w:tcPr>
          <w:p w:rsidR="00B44E9B" w:rsidRPr="00895BA9" w:rsidRDefault="00FF2DED" w:rsidP="00415A98">
            <w:pPr>
              <w:pStyle w:val="Sinespaciado"/>
              <w:rPr>
                <w:lang w:val="en-GB"/>
              </w:rPr>
            </w:pPr>
            <w:r w:rsidRPr="00FF2DED">
              <w:rPr>
                <w:lang w:val="en-GB"/>
              </w:rPr>
              <w:t>TFP</w:t>
            </w:r>
          </w:p>
        </w:tc>
      </w:tr>
      <w:tr w:rsidR="00CE557F" w:rsidRPr="00895BA9" w:rsidTr="00415A98">
        <w:tc>
          <w:tcPr>
            <w:tcW w:w="1386" w:type="pct"/>
            <w:tcBorders>
              <w:top w:val="single" w:sz="4" w:space="0" w:color="auto"/>
            </w:tcBorders>
          </w:tcPr>
          <w:p w:rsidR="00B44E9B" w:rsidRPr="00895BA9" w:rsidRDefault="00B44E9B" w:rsidP="00B44E9B">
            <w:pPr>
              <w:pStyle w:val="Sinespaciado"/>
              <w:contextualSpacing/>
              <w:rPr>
                <w:lang w:val="en-GB"/>
              </w:rPr>
            </w:pPr>
          </w:p>
        </w:tc>
        <w:tc>
          <w:tcPr>
            <w:tcW w:w="869" w:type="pct"/>
            <w:tcBorders>
              <w:top w:val="single" w:sz="4" w:space="0" w:color="auto"/>
            </w:tcBorders>
            <w:vAlign w:val="center"/>
          </w:tcPr>
          <w:p w:rsidR="00B44E9B" w:rsidRPr="00895BA9" w:rsidRDefault="00B44E9B" w:rsidP="00415A98">
            <w:pPr>
              <w:pStyle w:val="Sinespaciado"/>
              <w:contextualSpacing/>
              <w:rPr>
                <w:lang w:val="en-GB"/>
              </w:rPr>
            </w:pPr>
          </w:p>
        </w:tc>
        <w:tc>
          <w:tcPr>
            <w:tcW w:w="869" w:type="pct"/>
            <w:tcBorders>
              <w:top w:val="single" w:sz="4" w:space="0" w:color="auto"/>
            </w:tcBorders>
            <w:vAlign w:val="center"/>
          </w:tcPr>
          <w:p w:rsidR="00B44E9B" w:rsidRPr="00895BA9" w:rsidRDefault="00B44E9B" w:rsidP="00415A98">
            <w:pPr>
              <w:pStyle w:val="Sinespaciado"/>
              <w:contextualSpacing/>
              <w:rPr>
                <w:lang w:val="en-GB"/>
              </w:rPr>
            </w:pPr>
          </w:p>
        </w:tc>
        <w:tc>
          <w:tcPr>
            <w:tcW w:w="958" w:type="pct"/>
            <w:tcBorders>
              <w:top w:val="single" w:sz="4" w:space="0" w:color="auto"/>
            </w:tcBorders>
            <w:vAlign w:val="center"/>
          </w:tcPr>
          <w:p w:rsidR="00B44E9B" w:rsidRPr="00895BA9" w:rsidRDefault="00B44E9B" w:rsidP="00415A98">
            <w:pPr>
              <w:pStyle w:val="Sinespaciado"/>
              <w:contextualSpacing/>
              <w:rPr>
                <w:lang w:val="en-GB"/>
              </w:rPr>
            </w:pPr>
          </w:p>
        </w:tc>
        <w:tc>
          <w:tcPr>
            <w:tcW w:w="918" w:type="pct"/>
            <w:tcBorders>
              <w:top w:val="single" w:sz="4" w:space="0" w:color="auto"/>
            </w:tcBorders>
            <w:vAlign w:val="center"/>
          </w:tcPr>
          <w:p w:rsidR="00B44E9B" w:rsidRPr="00895BA9" w:rsidRDefault="00B44E9B" w:rsidP="00415A98">
            <w:pPr>
              <w:pStyle w:val="Sinespaciado"/>
              <w:rPr>
                <w:lang w:val="en-GB"/>
              </w:rPr>
            </w:pPr>
          </w:p>
        </w:tc>
      </w:tr>
      <w:tr w:rsidR="00CE557F" w:rsidRPr="00895BA9" w:rsidTr="00415A98">
        <w:tc>
          <w:tcPr>
            <w:tcW w:w="1386" w:type="pct"/>
          </w:tcPr>
          <w:p w:rsidR="00B44E9B" w:rsidRPr="00895BA9" w:rsidRDefault="00FF2DED" w:rsidP="00B44E9B">
            <w:pPr>
              <w:pStyle w:val="Sinespaciado"/>
              <w:contextualSpacing/>
              <w:rPr>
                <w:lang w:val="en-GB"/>
              </w:rPr>
            </w:pPr>
            <w:r w:rsidRPr="00FF2DED">
              <w:rPr>
                <w:lang w:val="en-GB"/>
              </w:rPr>
              <w:t>Employee-owned</w:t>
            </w:r>
          </w:p>
        </w:tc>
        <w:tc>
          <w:tcPr>
            <w:tcW w:w="869" w:type="pct"/>
          </w:tcPr>
          <w:p w:rsidR="00B44E9B" w:rsidRPr="00895BA9" w:rsidRDefault="00FF2DED" w:rsidP="00415A98">
            <w:pPr>
              <w:rPr>
                <w:lang w:val="en-GB"/>
              </w:rPr>
            </w:pPr>
            <w:r w:rsidRPr="00FF2DED">
              <w:rPr>
                <w:lang w:val="en-GB"/>
              </w:rPr>
              <w:t>-0.054***</w:t>
            </w:r>
          </w:p>
        </w:tc>
        <w:tc>
          <w:tcPr>
            <w:tcW w:w="869" w:type="pct"/>
          </w:tcPr>
          <w:p w:rsidR="00B44E9B" w:rsidRPr="00895BA9" w:rsidRDefault="00FF2DED" w:rsidP="00415A98">
            <w:pPr>
              <w:rPr>
                <w:lang w:val="en-GB"/>
              </w:rPr>
            </w:pPr>
            <w:r w:rsidRPr="00FF2DED">
              <w:rPr>
                <w:lang w:val="en-GB"/>
              </w:rPr>
              <w:t>-0.389***</w:t>
            </w:r>
          </w:p>
        </w:tc>
        <w:tc>
          <w:tcPr>
            <w:tcW w:w="958" w:type="pct"/>
          </w:tcPr>
          <w:p w:rsidR="00B44E9B" w:rsidRPr="00895BA9" w:rsidRDefault="00FF2DED" w:rsidP="00415A98">
            <w:pPr>
              <w:rPr>
                <w:lang w:val="en-GB"/>
              </w:rPr>
            </w:pPr>
            <w:r w:rsidRPr="00FF2DED">
              <w:rPr>
                <w:lang w:val="en-GB"/>
              </w:rPr>
              <w:t>-0.154***</w:t>
            </w:r>
          </w:p>
        </w:tc>
        <w:tc>
          <w:tcPr>
            <w:tcW w:w="918" w:type="pct"/>
            <w:vAlign w:val="bottom"/>
          </w:tcPr>
          <w:p w:rsidR="00B44E9B" w:rsidRPr="00895BA9" w:rsidRDefault="00FF2DED" w:rsidP="00415A98">
            <w:pPr>
              <w:rPr>
                <w:color w:val="000000"/>
                <w:lang w:val="en-GB" w:eastAsia="it-IT"/>
              </w:rPr>
            </w:pPr>
            <w:r w:rsidRPr="00FF2DED">
              <w:rPr>
                <w:color w:val="000000"/>
                <w:lang w:val="en-GB"/>
              </w:rPr>
              <w:t>-0.376***</w:t>
            </w:r>
          </w:p>
        </w:tc>
      </w:tr>
      <w:tr w:rsidR="00CE557F" w:rsidRPr="00895BA9" w:rsidTr="00415A98">
        <w:tc>
          <w:tcPr>
            <w:tcW w:w="1386" w:type="pct"/>
          </w:tcPr>
          <w:p w:rsidR="00B44E9B" w:rsidRPr="00895BA9" w:rsidRDefault="00B44E9B" w:rsidP="00B44E9B">
            <w:pPr>
              <w:pStyle w:val="Sinespaciado"/>
              <w:contextualSpacing/>
              <w:rPr>
                <w:lang w:val="en-GB"/>
              </w:rPr>
            </w:pPr>
          </w:p>
        </w:tc>
        <w:tc>
          <w:tcPr>
            <w:tcW w:w="869" w:type="pct"/>
          </w:tcPr>
          <w:p w:rsidR="00B44E9B" w:rsidRPr="00895BA9" w:rsidRDefault="00FF2DED" w:rsidP="00415A98">
            <w:pPr>
              <w:rPr>
                <w:lang w:val="en-GB"/>
              </w:rPr>
            </w:pPr>
            <w:r w:rsidRPr="00FF2DED">
              <w:rPr>
                <w:lang w:val="en-GB"/>
              </w:rPr>
              <w:t>(0.02)</w:t>
            </w:r>
          </w:p>
        </w:tc>
        <w:tc>
          <w:tcPr>
            <w:tcW w:w="869" w:type="pct"/>
          </w:tcPr>
          <w:p w:rsidR="00B44E9B" w:rsidRPr="00895BA9" w:rsidRDefault="00FF2DED" w:rsidP="00415A98">
            <w:pPr>
              <w:rPr>
                <w:lang w:val="en-GB"/>
              </w:rPr>
            </w:pPr>
            <w:r w:rsidRPr="00FF2DED">
              <w:rPr>
                <w:lang w:val="en-GB"/>
              </w:rPr>
              <w:t>(0.04)</w:t>
            </w:r>
          </w:p>
        </w:tc>
        <w:tc>
          <w:tcPr>
            <w:tcW w:w="958" w:type="pct"/>
          </w:tcPr>
          <w:p w:rsidR="00B44E9B" w:rsidRPr="00895BA9" w:rsidRDefault="00FF2DED" w:rsidP="00415A98">
            <w:pPr>
              <w:rPr>
                <w:lang w:val="en-GB"/>
              </w:rPr>
            </w:pPr>
            <w:r w:rsidRPr="00FF2DED">
              <w:rPr>
                <w:lang w:val="en-GB"/>
              </w:rPr>
              <w:t>(0.01)</w:t>
            </w:r>
          </w:p>
        </w:tc>
        <w:tc>
          <w:tcPr>
            <w:tcW w:w="918" w:type="pct"/>
            <w:vAlign w:val="bottom"/>
          </w:tcPr>
          <w:p w:rsidR="00B44E9B" w:rsidRPr="00895BA9" w:rsidRDefault="00FF2DED" w:rsidP="00415A98">
            <w:pPr>
              <w:rPr>
                <w:color w:val="000000"/>
                <w:lang w:val="en-GB"/>
              </w:rPr>
            </w:pPr>
            <w:r w:rsidRPr="00FF2DED">
              <w:rPr>
                <w:color w:val="000000"/>
                <w:lang w:val="en-GB"/>
              </w:rPr>
              <w:t>(0.07)</w:t>
            </w:r>
          </w:p>
        </w:tc>
      </w:tr>
      <w:tr w:rsidR="00CE557F" w:rsidRPr="00895BA9" w:rsidTr="00415A98">
        <w:tc>
          <w:tcPr>
            <w:tcW w:w="1386" w:type="pct"/>
          </w:tcPr>
          <w:p w:rsidR="00B44E9B" w:rsidRPr="00895BA9" w:rsidRDefault="00FF2DED" w:rsidP="00B44E9B">
            <w:pPr>
              <w:pStyle w:val="Sinespaciado"/>
              <w:contextualSpacing/>
              <w:rPr>
                <w:lang w:val="en-GB"/>
              </w:rPr>
            </w:pPr>
            <w:r w:rsidRPr="00FF2DED">
              <w:rPr>
                <w:lang w:val="en-GB"/>
              </w:rPr>
              <w:t>Age</w:t>
            </w:r>
          </w:p>
        </w:tc>
        <w:tc>
          <w:tcPr>
            <w:tcW w:w="869" w:type="pct"/>
          </w:tcPr>
          <w:p w:rsidR="00B44E9B" w:rsidRPr="00895BA9" w:rsidRDefault="00FF2DED" w:rsidP="00415A98">
            <w:pPr>
              <w:rPr>
                <w:lang w:val="en-GB"/>
              </w:rPr>
            </w:pPr>
            <w:r w:rsidRPr="00FF2DED">
              <w:rPr>
                <w:lang w:val="en-GB"/>
              </w:rPr>
              <w:t xml:space="preserve"> 0.007</w:t>
            </w:r>
          </w:p>
        </w:tc>
        <w:tc>
          <w:tcPr>
            <w:tcW w:w="869" w:type="pct"/>
          </w:tcPr>
          <w:p w:rsidR="00B44E9B" w:rsidRPr="00895BA9" w:rsidRDefault="00FF2DED" w:rsidP="00415A98">
            <w:pPr>
              <w:rPr>
                <w:lang w:val="en-GB"/>
              </w:rPr>
            </w:pPr>
            <w:r w:rsidRPr="00FF2DED">
              <w:rPr>
                <w:lang w:val="en-GB"/>
              </w:rPr>
              <w:t>-0.112***</w:t>
            </w:r>
          </w:p>
        </w:tc>
        <w:tc>
          <w:tcPr>
            <w:tcW w:w="958" w:type="pct"/>
          </w:tcPr>
          <w:p w:rsidR="00B44E9B" w:rsidRPr="00895BA9" w:rsidRDefault="00FF2DED" w:rsidP="00415A98">
            <w:pPr>
              <w:rPr>
                <w:lang w:val="en-GB"/>
              </w:rPr>
            </w:pPr>
            <w:r w:rsidRPr="00FF2DED">
              <w:rPr>
                <w:lang w:val="en-GB"/>
              </w:rPr>
              <w:t>-0.007</w:t>
            </w:r>
          </w:p>
        </w:tc>
        <w:tc>
          <w:tcPr>
            <w:tcW w:w="918" w:type="pct"/>
            <w:vAlign w:val="bottom"/>
          </w:tcPr>
          <w:p w:rsidR="00B44E9B" w:rsidRPr="00895BA9" w:rsidRDefault="00FF2DED" w:rsidP="00415A98">
            <w:pPr>
              <w:rPr>
                <w:color w:val="000000"/>
                <w:lang w:val="en-GB"/>
              </w:rPr>
            </w:pPr>
            <w:r w:rsidRPr="00FF2DED">
              <w:rPr>
                <w:color w:val="000000"/>
                <w:lang w:val="en-GB"/>
              </w:rPr>
              <w:t>-0.052</w:t>
            </w:r>
          </w:p>
        </w:tc>
      </w:tr>
      <w:tr w:rsidR="00CE557F" w:rsidRPr="00895BA9" w:rsidTr="00415A98">
        <w:tc>
          <w:tcPr>
            <w:tcW w:w="1386" w:type="pct"/>
          </w:tcPr>
          <w:p w:rsidR="00B44E9B" w:rsidRPr="00895BA9" w:rsidRDefault="00B44E9B" w:rsidP="00B44E9B">
            <w:pPr>
              <w:pStyle w:val="Sinespaciado"/>
              <w:contextualSpacing/>
              <w:rPr>
                <w:lang w:val="en-GB"/>
              </w:rPr>
            </w:pPr>
          </w:p>
        </w:tc>
        <w:tc>
          <w:tcPr>
            <w:tcW w:w="869" w:type="pct"/>
          </w:tcPr>
          <w:p w:rsidR="00B44E9B" w:rsidRPr="00895BA9" w:rsidRDefault="00FF2DED" w:rsidP="00415A98">
            <w:pPr>
              <w:rPr>
                <w:lang w:val="en-GB"/>
              </w:rPr>
            </w:pPr>
            <w:r w:rsidRPr="00FF2DED">
              <w:rPr>
                <w:lang w:val="en-GB"/>
              </w:rPr>
              <w:t>(0.01)</w:t>
            </w:r>
          </w:p>
        </w:tc>
        <w:tc>
          <w:tcPr>
            <w:tcW w:w="869" w:type="pct"/>
          </w:tcPr>
          <w:p w:rsidR="00B44E9B" w:rsidRPr="00895BA9" w:rsidRDefault="00FF2DED" w:rsidP="00415A98">
            <w:pPr>
              <w:rPr>
                <w:lang w:val="en-GB"/>
              </w:rPr>
            </w:pPr>
            <w:r w:rsidRPr="00FF2DED">
              <w:rPr>
                <w:lang w:val="en-GB"/>
              </w:rPr>
              <w:t>(0.02)</w:t>
            </w:r>
          </w:p>
        </w:tc>
        <w:tc>
          <w:tcPr>
            <w:tcW w:w="958" w:type="pct"/>
          </w:tcPr>
          <w:p w:rsidR="00B44E9B" w:rsidRPr="00895BA9" w:rsidRDefault="00FF2DED" w:rsidP="00415A98">
            <w:pPr>
              <w:rPr>
                <w:lang w:val="en-GB"/>
              </w:rPr>
            </w:pPr>
            <w:r w:rsidRPr="00FF2DED">
              <w:rPr>
                <w:lang w:val="en-GB"/>
              </w:rPr>
              <w:t>(0.01)</w:t>
            </w:r>
          </w:p>
        </w:tc>
        <w:tc>
          <w:tcPr>
            <w:tcW w:w="918" w:type="pct"/>
            <w:vAlign w:val="bottom"/>
          </w:tcPr>
          <w:p w:rsidR="00B44E9B" w:rsidRPr="00895BA9" w:rsidRDefault="00FF2DED" w:rsidP="00415A98">
            <w:pPr>
              <w:rPr>
                <w:color w:val="000000"/>
                <w:lang w:val="en-GB"/>
              </w:rPr>
            </w:pPr>
            <w:r w:rsidRPr="00FF2DED">
              <w:rPr>
                <w:color w:val="000000"/>
                <w:lang w:val="en-GB"/>
              </w:rPr>
              <w:t>(0.03)</w:t>
            </w:r>
          </w:p>
        </w:tc>
      </w:tr>
      <w:tr w:rsidR="00CE557F" w:rsidRPr="00895BA9" w:rsidTr="00415A98">
        <w:tc>
          <w:tcPr>
            <w:tcW w:w="1386" w:type="pct"/>
          </w:tcPr>
          <w:p w:rsidR="00B44E9B" w:rsidRPr="00895BA9" w:rsidRDefault="00FF2DED" w:rsidP="00B44E9B">
            <w:pPr>
              <w:pStyle w:val="Sinespaciado"/>
              <w:contextualSpacing/>
              <w:rPr>
                <w:lang w:val="en-GB"/>
              </w:rPr>
            </w:pPr>
            <w:r w:rsidRPr="00FF2DED">
              <w:rPr>
                <w:lang w:val="en-GB"/>
              </w:rPr>
              <w:t>Size</w:t>
            </w:r>
          </w:p>
        </w:tc>
        <w:tc>
          <w:tcPr>
            <w:tcW w:w="869" w:type="pct"/>
          </w:tcPr>
          <w:p w:rsidR="00B44E9B" w:rsidRPr="00895BA9" w:rsidRDefault="00FF2DED" w:rsidP="00415A98">
            <w:pPr>
              <w:rPr>
                <w:lang w:val="en-GB"/>
              </w:rPr>
            </w:pPr>
            <w:r w:rsidRPr="00FF2DED">
              <w:rPr>
                <w:lang w:val="en-GB"/>
              </w:rPr>
              <w:t xml:space="preserve"> 0.005</w:t>
            </w:r>
          </w:p>
        </w:tc>
        <w:tc>
          <w:tcPr>
            <w:tcW w:w="869" w:type="pct"/>
          </w:tcPr>
          <w:p w:rsidR="00B44E9B" w:rsidRPr="00895BA9" w:rsidRDefault="00FF2DED" w:rsidP="00415A98">
            <w:pPr>
              <w:rPr>
                <w:lang w:val="en-GB"/>
              </w:rPr>
            </w:pPr>
            <w:r w:rsidRPr="00FF2DED">
              <w:rPr>
                <w:lang w:val="en-GB"/>
              </w:rPr>
              <w:t>-0.02***</w:t>
            </w:r>
          </w:p>
        </w:tc>
        <w:tc>
          <w:tcPr>
            <w:tcW w:w="958" w:type="pct"/>
          </w:tcPr>
          <w:p w:rsidR="00B44E9B" w:rsidRPr="00895BA9" w:rsidRDefault="00FF2DED" w:rsidP="00415A98">
            <w:pPr>
              <w:rPr>
                <w:lang w:val="en-GB"/>
              </w:rPr>
            </w:pPr>
            <w:r w:rsidRPr="00FF2DED">
              <w:rPr>
                <w:lang w:val="en-GB"/>
              </w:rPr>
              <w:t>-0.039***</w:t>
            </w:r>
          </w:p>
        </w:tc>
        <w:tc>
          <w:tcPr>
            <w:tcW w:w="918" w:type="pct"/>
            <w:vAlign w:val="bottom"/>
          </w:tcPr>
          <w:p w:rsidR="00B44E9B" w:rsidRPr="00895BA9" w:rsidRDefault="00FF2DED" w:rsidP="00415A98">
            <w:pPr>
              <w:rPr>
                <w:color w:val="000000"/>
                <w:lang w:val="en-GB"/>
              </w:rPr>
            </w:pPr>
            <w:r w:rsidRPr="00FF2DED">
              <w:rPr>
                <w:color w:val="000000"/>
                <w:lang w:val="en-GB"/>
              </w:rPr>
              <w:t xml:space="preserve"> 0.138***</w:t>
            </w:r>
          </w:p>
        </w:tc>
      </w:tr>
      <w:tr w:rsidR="00CE557F" w:rsidRPr="00895BA9" w:rsidTr="00415A98">
        <w:tc>
          <w:tcPr>
            <w:tcW w:w="1386" w:type="pct"/>
          </w:tcPr>
          <w:p w:rsidR="00B44E9B" w:rsidRPr="00895BA9" w:rsidRDefault="00B44E9B" w:rsidP="00B44E9B">
            <w:pPr>
              <w:pStyle w:val="Sinespaciado"/>
              <w:contextualSpacing/>
              <w:rPr>
                <w:lang w:val="en-GB"/>
              </w:rPr>
            </w:pPr>
          </w:p>
        </w:tc>
        <w:tc>
          <w:tcPr>
            <w:tcW w:w="869" w:type="pct"/>
          </w:tcPr>
          <w:p w:rsidR="00B44E9B" w:rsidRPr="00895BA9" w:rsidRDefault="00FF2DED" w:rsidP="00415A98">
            <w:pPr>
              <w:rPr>
                <w:lang w:val="en-GB"/>
              </w:rPr>
            </w:pPr>
            <w:r w:rsidRPr="00FF2DED">
              <w:rPr>
                <w:lang w:val="en-GB"/>
              </w:rPr>
              <w:t>(0.00)</w:t>
            </w:r>
          </w:p>
        </w:tc>
        <w:tc>
          <w:tcPr>
            <w:tcW w:w="869" w:type="pct"/>
          </w:tcPr>
          <w:p w:rsidR="00B44E9B" w:rsidRPr="00895BA9" w:rsidRDefault="00FF2DED" w:rsidP="00415A98">
            <w:pPr>
              <w:rPr>
                <w:lang w:val="en-GB"/>
              </w:rPr>
            </w:pPr>
            <w:r w:rsidRPr="00FF2DED">
              <w:rPr>
                <w:lang w:val="en-GB"/>
              </w:rPr>
              <w:t>(0.01)</w:t>
            </w:r>
          </w:p>
        </w:tc>
        <w:tc>
          <w:tcPr>
            <w:tcW w:w="958" w:type="pct"/>
          </w:tcPr>
          <w:p w:rsidR="00B44E9B" w:rsidRPr="00895BA9" w:rsidRDefault="00FF2DED" w:rsidP="00415A98">
            <w:pPr>
              <w:rPr>
                <w:lang w:val="en-GB"/>
              </w:rPr>
            </w:pPr>
            <w:r w:rsidRPr="00FF2DED">
              <w:rPr>
                <w:lang w:val="en-GB"/>
              </w:rPr>
              <w:t>(0.00)</w:t>
            </w:r>
          </w:p>
        </w:tc>
        <w:tc>
          <w:tcPr>
            <w:tcW w:w="918" w:type="pct"/>
            <w:vAlign w:val="bottom"/>
          </w:tcPr>
          <w:p w:rsidR="00B44E9B" w:rsidRPr="00895BA9" w:rsidRDefault="00FF2DED" w:rsidP="00415A98">
            <w:pPr>
              <w:rPr>
                <w:color w:val="000000"/>
                <w:lang w:val="en-GB"/>
              </w:rPr>
            </w:pPr>
            <w:r w:rsidRPr="00FF2DED">
              <w:rPr>
                <w:color w:val="000000"/>
                <w:lang w:val="en-GB"/>
              </w:rPr>
              <w:t>(0.01)</w:t>
            </w:r>
          </w:p>
        </w:tc>
      </w:tr>
      <w:tr w:rsidR="00CE557F" w:rsidRPr="00895BA9" w:rsidTr="00415A98">
        <w:tc>
          <w:tcPr>
            <w:tcW w:w="1386" w:type="pct"/>
          </w:tcPr>
          <w:p w:rsidR="00B44E9B" w:rsidRPr="00895BA9" w:rsidRDefault="00B44E9B" w:rsidP="00B44E9B">
            <w:pPr>
              <w:pStyle w:val="Sinespaciado"/>
              <w:contextualSpacing/>
              <w:rPr>
                <w:lang w:val="en-GB"/>
              </w:rPr>
            </w:pPr>
          </w:p>
        </w:tc>
        <w:tc>
          <w:tcPr>
            <w:tcW w:w="869" w:type="pct"/>
            <w:vAlign w:val="center"/>
          </w:tcPr>
          <w:p w:rsidR="00B44E9B" w:rsidRPr="00895BA9" w:rsidRDefault="00B44E9B" w:rsidP="00415A98">
            <w:pPr>
              <w:contextualSpacing/>
              <w:rPr>
                <w:sz w:val="20"/>
                <w:szCs w:val="20"/>
                <w:lang w:val="en-GB"/>
              </w:rPr>
            </w:pPr>
          </w:p>
        </w:tc>
        <w:tc>
          <w:tcPr>
            <w:tcW w:w="869" w:type="pct"/>
            <w:vAlign w:val="center"/>
          </w:tcPr>
          <w:p w:rsidR="00B44E9B" w:rsidRPr="00895BA9" w:rsidRDefault="00B44E9B" w:rsidP="00415A98">
            <w:pPr>
              <w:contextualSpacing/>
              <w:rPr>
                <w:color w:val="000000"/>
                <w:lang w:val="en-GB"/>
              </w:rPr>
            </w:pPr>
          </w:p>
        </w:tc>
        <w:tc>
          <w:tcPr>
            <w:tcW w:w="958" w:type="pct"/>
            <w:vAlign w:val="center"/>
          </w:tcPr>
          <w:p w:rsidR="00B44E9B" w:rsidRPr="00895BA9" w:rsidRDefault="00B44E9B" w:rsidP="00415A98">
            <w:pPr>
              <w:contextualSpacing/>
              <w:rPr>
                <w:sz w:val="20"/>
                <w:szCs w:val="20"/>
                <w:lang w:val="en-GB"/>
              </w:rPr>
            </w:pPr>
          </w:p>
        </w:tc>
        <w:tc>
          <w:tcPr>
            <w:tcW w:w="918" w:type="pct"/>
            <w:vAlign w:val="center"/>
          </w:tcPr>
          <w:p w:rsidR="00B44E9B" w:rsidRPr="00895BA9" w:rsidRDefault="00B44E9B" w:rsidP="00415A98">
            <w:pPr>
              <w:rPr>
                <w:sz w:val="20"/>
                <w:szCs w:val="20"/>
                <w:lang w:val="en-GB"/>
              </w:rPr>
            </w:pPr>
          </w:p>
        </w:tc>
      </w:tr>
      <w:tr w:rsidR="00CE557F" w:rsidRPr="00895BA9" w:rsidTr="00415A98">
        <w:tc>
          <w:tcPr>
            <w:tcW w:w="1386" w:type="pct"/>
          </w:tcPr>
          <w:p w:rsidR="00B44E9B" w:rsidRPr="00895BA9" w:rsidRDefault="00FF2DED" w:rsidP="00B44E9B">
            <w:pPr>
              <w:pStyle w:val="Sinespaciado"/>
              <w:contextualSpacing/>
              <w:rPr>
                <w:lang w:val="en-GB"/>
              </w:rPr>
            </w:pPr>
            <w:r w:rsidRPr="00FF2DED">
              <w:rPr>
                <w:lang w:val="en-GB"/>
              </w:rPr>
              <w:t>Province dummy</w:t>
            </w:r>
          </w:p>
        </w:tc>
        <w:tc>
          <w:tcPr>
            <w:tcW w:w="869" w:type="pct"/>
            <w:vAlign w:val="center"/>
          </w:tcPr>
          <w:p w:rsidR="00B44E9B" w:rsidRPr="00895BA9" w:rsidRDefault="00FF2DED" w:rsidP="00415A98">
            <w:pPr>
              <w:contextualSpacing/>
              <w:rPr>
                <w:color w:val="000000"/>
                <w:lang w:val="en-GB"/>
              </w:rPr>
            </w:pPr>
            <w:r w:rsidRPr="00FF2DED">
              <w:rPr>
                <w:color w:val="000000"/>
                <w:lang w:val="en-GB"/>
              </w:rPr>
              <w:t>YES</w:t>
            </w:r>
          </w:p>
        </w:tc>
        <w:tc>
          <w:tcPr>
            <w:tcW w:w="869" w:type="pct"/>
            <w:vAlign w:val="center"/>
          </w:tcPr>
          <w:p w:rsidR="00B44E9B" w:rsidRPr="00895BA9" w:rsidRDefault="00FF2DED" w:rsidP="00415A98">
            <w:pPr>
              <w:contextualSpacing/>
              <w:rPr>
                <w:color w:val="000000"/>
                <w:lang w:val="en-GB"/>
              </w:rPr>
            </w:pPr>
            <w:r w:rsidRPr="00FF2DED">
              <w:rPr>
                <w:color w:val="000000"/>
                <w:lang w:val="en-GB"/>
              </w:rPr>
              <w:t>YES</w:t>
            </w:r>
          </w:p>
        </w:tc>
        <w:tc>
          <w:tcPr>
            <w:tcW w:w="958" w:type="pct"/>
            <w:vAlign w:val="center"/>
          </w:tcPr>
          <w:p w:rsidR="00B44E9B" w:rsidRPr="00895BA9" w:rsidRDefault="00FF2DED" w:rsidP="00415A98">
            <w:pPr>
              <w:contextualSpacing/>
              <w:rPr>
                <w:color w:val="000000"/>
                <w:lang w:val="en-GB"/>
              </w:rPr>
            </w:pPr>
            <w:r w:rsidRPr="00FF2DED">
              <w:rPr>
                <w:color w:val="000000"/>
                <w:lang w:val="en-GB"/>
              </w:rPr>
              <w:t>YES</w:t>
            </w:r>
          </w:p>
        </w:tc>
        <w:tc>
          <w:tcPr>
            <w:tcW w:w="918" w:type="pct"/>
            <w:vAlign w:val="center"/>
          </w:tcPr>
          <w:p w:rsidR="00B44E9B" w:rsidRPr="00895BA9" w:rsidRDefault="00FF2DED" w:rsidP="00415A98">
            <w:pPr>
              <w:rPr>
                <w:color w:val="000000"/>
                <w:lang w:val="en-GB"/>
              </w:rPr>
            </w:pPr>
            <w:r w:rsidRPr="00FF2DED">
              <w:rPr>
                <w:color w:val="000000"/>
                <w:lang w:val="en-GB"/>
              </w:rPr>
              <w:t>YES</w:t>
            </w:r>
          </w:p>
        </w:tc>
      </w:tr>
      <w:tr w:rsidR="00CE557F" w:rsidRPr="00895BA9" w:rsidTr="00415A98">
        <w:tc>
          <w:tcPr>
            <w:tcW w:w="1386" w:type="pct"/>
          </w:tcPr>
          <w:p w:rsidR="00B44E9B" w:rsidRPr="00895BA9" w:rsidRDefault="00FF2DED" w:rsidP="00B44E9B">
            <w:pPr>
              <w:pStyle w:val="Sinespaciado"/>
              <w:contextualSpacing/>
              <w:rPr>
                <w:lang w:val="en-GB"/>
              </w:rPr>
            </w:pPr>
            <w:r w:rsidRPr="00FF2DED">
              <w:rPr>
                <w:lang w:val="en-GB"/>
              </w:rPr>
              <w:t>Industry dummy</w:t>
            </w:r>
          </w:p>
        </w:tc>
        <w:tc>
          <w:tcPr>
            <w:tcW w:w="869" w:type="pct"/>
            <w:vAlign w:val="center"/>
          </w:tcPr>
          <w:p w:rsidR="00B44E9B" w:rsidRPr="00895BA9" w:rsidRDefault="00FF2DED" w:rsidP="00415A98">
            <w:pPr>
              <w:contextualSpacing/>
              <w:rPr>
                <w:color w:val="000000"/>
                <w:lang w:val="en-GB"/>
              </w:rPr>
            </w:pPr>
            <w:r w:rsidRPr="00FF2DED">
              <w:rPr>
                <w:color w:val="000000"/>
                <w:lang w:val="en-GB"/>
              </w:rPr>
              <w:t>YES</w:t>
            </w:r>
          </w:p>
        </w:tc>
        <w:tc>
          <w:tcPr>
            <w:tcW w:w="869" w:type="pct"/>
            <w:vAlign w:val="center"/>
          </w:tcPr>
          <w:p w:rsidR="00B44E9B" w:rsidRPr="00895BA9" w:rsidRDefault="00FF2DED" w:rsidP="00415A98">
            <w:pPr>
              <w:contextualSpacing/>
              <w:rPr>
                <w:color w:val="000000"/>
                <w:lang w:val="en-GB"/>
              </w:rPr>
            </w:pPr>
            <w:r w:rsidRPr="00FF2DED">
              <w:rPr>
                <w:color w:val="000000"/>
                <w:lang w:val="en-GB"/>
              </w:rPr>
              <w:t>YES</w:t>
            </w:r>
          </w:p>
        </w:tc>
        <w:tc>
          <w:tcPr>
            <w:tcW w:w="958" w:type="pct"/>
            <w:vAlign w:val="center"/>
          </w:tcPr>
          <w:p w:rsidR="00B44E9B" w:rsidRPr="00895BA9" w:rsidRDefault="00FF2DED" w:rsidP="00415A98">
            <w:pPr>
              <w:contextualSpacing/>
              <w:rPr>
                <w:color w:val="000000"/>
                <w:lang w:val="en-GB"/>
              </w:rPr>
            </w:pPr>
            <w:r w:rsidRPr="00FF2DED">
              <w:rPr>
                <w:color w:val="000000"/>
                <w:lang w:val="en-GB"/>
              </w:rPr>
              <w:t>YES</w:t>
            </w:r>
          </w:p>
        </w:tc>
        <w:tc>
          <w:tcPr>
            <w:tcW w:w="918" w:type="pct"/>
            <w:vAlign w:val="center"/>
          </w:tcPr>
          <w:p w:rsidR="00B44E9B" w:rsidRPr="00895BA9" w:rsidRDefault="00FF2DED" w:rsidP="00415A98">
            <w:pPr>
              <w:rPr>
                <w:color w:val="000000"/>
                <w:lang w:val="en-GB"/>
              </w:rPr>
            </w:pPr>
            <w:r w:rsidRPr="00FF2DED">
              <w:rPr>
                <w:color w:val="000000"/>
                <w:lang w:val="en-GB"/>
              </w:rPr>
              <w:t>YES</w:t>
            </w:r>
          </w:p>
        </w:tc>
      </w:tr>
      <w:tr w:rsidR="00CE557F" w:rsidRPr="00895BA9" w:rsidTr="00415A98">
        <w:tc>
          <w:tcPr>
            <w:tcW w:w="1386" w:type="pct"/>
          </w:tcPr>
          <w:p w:rsidR="00B44E9B" w:rsidRPr="00895BA9" w:rsidRDefault="00FF2DED" w:rsidP="00B44E9B">
            <w:pPr>
              <w:pStyle w:val="Sinespaciado"/>
              <w:contextualSpacing/>
              <w:rPr>
                <w:lang w:val="en-GB"/>
              </w:rPr>
            </w:pPr>
            <w:r w:rsidRPr="00FF2DED">
              <w:rPr>
                <w:lang w:val="en-GB"/>
              </w:rPr>
              <w:t>Year dummy</w:t>
            </w:r>
          </w:p>
        </w:tc>
        <w:tc>
          <w:tcPr>
            <w:tcW w:w="869" w:type="pct"/>
            <w:vAlign w:val="center"/>
          </w:tcPr>
          <w:p w:rsidR="00B44E9B" w:rsidRPr="00895BA9" w:rsidRDefault="00FF2DED" w:rsidP="00415A98">
            <w:pPr>
              <w:contextualSpacing/>
              <w:rPr>
                <w:color w:val="000000"/>
                <w:lang w:val="en-GB"/>
              </w:rPr>
            </w:pPr>
            <w:r w:rsidRPr="00FF2DED">
              <w:rPr>
                <w:color w:val="000000"/>
                <w:lang w:val="en-GB"/>
              </w:rPr>
              <w:t>YES</w:t>
            </w:r>
          </w:p>
        </w:tc>
        <w:tc>
          <w:tcPr>
            <w:tcW w:w="869" w:type="pct"/>
            <w:vAlign w:val="center"/>
          </w:tcPr>
          <w:p w:rsidR="00B44E9B" w:rsidRPr="00895BA9" w:rsidRDefault="00FF2DED" w:rsidP="00415A98">
            <w:pPr>
              <w:contextualSpacing/>
              <w:rPr>
                <w:color w:val="000000"/>
                <w:lang w:val="en-GB"/>
              </w:rPr>
            </w:pPr>
            <w:r w:rsidRPr="00FF2DED">
              <w:rPr>
                <w:color w:val="000000"/>
                <w:lang w:val="en-GB"/>
              </w:rPr>
              <w:t>YES</w:t>
            </w:r>
          </w:p>
        </w:tc>
        <w:tc>
          <w:tcPr>
            <w:tcW w:w="958" w:type="pct"/>
            <w:vAlign w:val="center"/>
          </w:tcPr>
          <w:p w:rsidR="00B44E9B" w:rsidRPr="00895BA9" w:rsidRDefault="00FF2DED" w:rsidP="00415A98">
            <w:pPr>
              <w:contextualSpacing/>
              <w:rPr>
                <w:color w:val="000000"/>
                <w:lang w:val="en-GB"/>
              </w:rPr>
            </w:pPr>
            <w:r w:rsidRPr="00FF2DED">
              <w:rPr>
                <w:color w:val="000000"/>
                <w:lang w:val="en-GB"/>
              </w:rPr>
              <w:t>YES</w:t>
            </w:r>
          </w:p>
        </w:tc>
        <w:tc>
          <w:tcPr>
            <w:tcW w:w="918" w:type="pct"/>
            <w:vAlign w:val="center"/>
          </w:tcPr>
          <w:p w:rsidR="00B44E9B" w:rsidRPr="00895BA9" w:rsidRDefault="00FF2DED" w:rsidP="00415A98">
            <w:pPr>
              <w:rPr>
                <w:color w:val="000000"/>
                <w:lang w:val="en-GB"/>
              </w:rPr>
            </w:pPr>
            <w:r w:rsidRPr="00FF2DED">
              <w:rPr>
                <w:color w:val="000000"/>
                <w:lang w:val="en-GB"/>
              </w:rPr>
              <w:t>YES</w:t>
            </w:r>
          </w:p>
        </w:tc>
      </w:tr>
      <w:tr w:rsidR="00CE557F" w:rsidRPr="00895BA9" w:rsidTr="00415A98">
        <w:tc>
          <w:tcPr>
            <w:tcW w:w="1386" w:type="pct"/>
          </w:tcPr>
          <w:p w:rsidR="00B44E9B" w:rsidRPr="00895BA9" w:rsidRDefault="00B44E9B" w:rsidP="00B44E9B">
            <w:pPr>
              <w:pStyle w:val="Sinespaciado"/>
              <w:contextualSpacing/>
              <w:rPr>
                <w:lang w:val="en-GB"/>
              </w:rPr>
            </w:pPr>
          </w:p>
        </w:tc>
        <w:tc>
          <w:tcPr>
            <w:tcW w:w="869" w:type="pct"/>
            <w:vAlign w:val="center"/>
          </w:tcPr>
          <w:p w:rsidR="00B44E9B" w:rsidRPr="00895BA9" w:rsidRDefault="00B44E9B" w:rsidP="00B44E9B">
            <w:pPr>
              <w:contextualSpacing/>
              <w:jc w:val="center"/>
              <w:rPr>
                <w:sz w:val="20"/>
                <w:szCs w:val="20"/>
                <w:lang w:val="en-GB"/>
              </w:rPr>
            </w:pPr>
          </w:p>
        </w:tc>
        <w:tc>
          <w:tcPr>
            <w:tcW w:w="869" w:type="pct"/>
            <w:vAlign w:val="center"/>
          </w:tcPr>
          <w:p w:rsidR="00B44E9B" w:rsidRPr="00895BA9" w:rsidRDefault="00B44E9B" w:rsidP="00B44E9B">
            <w:pPr>
              <w:contextualSpacing/>
              <w:jc w:val="center"/>
              <w:rPr>
                <w:color w:val="000000"/>
                <w:lang w:val="en-GB"/>
              </w:rPr>
            </w:pPr>
          </w:p>
        </w:tc>
        <w:tc>
          <w:tcPr>
            <w:tcW w:w="958" w:type="pct"/>
            <w:vAlign w:val="center"/>
          </w:tcPr>
          <w:p w:rsidR="00B44E9B" w:rsidRPr="00895BA9" w:rsidRDefault="00B44E9B" w:rsidP="00B44E9B">
            <w:pPr>
              <w:contextualSpacing/>
              <w:jc w:val="center"/>
              <w:rPr>
                <w:sz w:val="20"/>
                <w:szCs w:val="20"/>
                <w:lang w:val="en-GB"/>
              </w:rPr>
            </w:pPr>
          </w:p>
        </w:tc>
        <w:tc>
          <w:tcPr>
            <w:tcW w:w="918" w:type="pct"/>
            <w:vAlign w:val="center"/>
          </w:tcPr>
          <w:p w:rsidR="00B44E9B" w:rsidRPr="00895BA9" w:rsidRDefault="00B44E9B" w:rsidP="00B44E9B">
            <w:pPr>
              <w:jc w:val="center"/>
              <w:rPr>
                <w:color w:val="000000"/>
                <w:lang w:val="en-GB"/>
              </w:rPr>
            </w:pPr>
          </w:p>
        </w:tc>
      </w:tr>
      <w:tr w:rsidR="00415A98" w:rsidRPr="00895BA9" w:rsidTr="00535938">
        <w:tc>
          <w:tcPr>
            <w:tcW w:w="1386" w:type="pct"/>
          </w:tcPr>
          <w:p w:rsidR="00415A98" w:rsidRPr="00895BA9" w:rsidRDefault="00FF2DED" w:rsidP="00B44E9B">
            <w:pPr>
              <w:pStyle w:val="Sinespaciado"/>
              <w:contextualSpacing/>
              <w:rPr>
                <w:lang w:val="en-GB"/>
              </w:rPr>
            </w:pPr>
            <w:r w:rsidRPr="00FF2DED">
              <w:rPr>
                <w:lang w:val="en-GB"/>
              </w:rPr>
              <w:t>Observations</w:t>
            </w:r>
          </w:p>
        </w:tc>
        <w:tc>
          <w:tcPr>
            <w:tcW w:w="869" w:type="pct"/>
            <w:vAlign w:val="center"/>
          </w:tcPr>
          <w:p w:rsidR="00415A98" w:rsidRPr="00895BA9" w:rsidRDefault="00FF2DED" w:rsidP="00535938">
            <w:pPr>
              <w:jc w:val="center"/>
              <w:rPr>
                <w:color w:val="000000"/>
                <w:lang w:val="en-GB"/>
              </w:rPr>
            </w:pPr>
            <w:r w:rsidRPr="00FF2DED">
              <w:rPr>
                <w:color w:val="000000"/>
                <w:lang w:val="en-GB"/>
              </w:rPr>
              <w:t>71,379</w:t>
            </w:r>
          </w:p>
        </w:tc>
        <w:tc>
          <w:tcPr>
            <w:tcW w:w="869" w:type="pct"/>
            <w:vAlign w:val="center"/>
          </w:tcPr>
          <w:p w:rsidR="00415A98" w:rsidRPr="00895BA9" w:rsidRDefault="00FF2DED" w:rsidP="00535938">
            <w:pPr>
              <w:jc w:val="center"/>
              <w:rPr>
                <w:color w:val="000000"/>
                <w:lang w:val="en-GB"/>
              </w:rPr>
            </w:pPr>
            <w:r w:rsidRPr="00FF2DED">
              <w:rPr>
                <w:color w:val="000000"/>
                <w:lang w:val="en-GB"/>
              </w:rPr>
              <w:t>71,379</w:t>
            </w:r>
          </w:p>
        </w:tc>
        <w:tc>
          <w:tcPr>
            <w:tcW w:w="958" w:type="pct"/>
            <w:vAlign w:val="center"/>
          </w:tcPr>
          <w:p w:rsidR="00415A98" w:rsidRPr="00895BA9" w:rsidRDefault="00FF2DED" w:rsidP="00535938">
            <w:pPr>
              <w:jc w:val="center"/>
              <w:rPr>
                <w:color w:val="000000"/>
                <w:lang w:val="en-GB"/>
              </w:rPr>
            </w:pPr>
            <w:r w:rsidRPr="00FF2DED">
              <w:rPr>
                <w:color w:val="000000"/>
                <w:lang w:val="en-GB"/>
              </w:rPr>
              <w:t>71,379</w:t>
            </w:r>
          </w:p>
        </w:tc>
        <w:tc>
          <w:tcPr>
            <w:tcW w:w="918" w:type="pct"/>
            <w:vAlign w:val="bottom"/>
          </w:tcPr>
          <w:p w:rsidR="00415A98" w:rsidRPr="00895BA9" w:rsidRDefault="00FF2DED" w:rsidP="00535938">
            <w:pPr>
              <w:jc w:val="center"/>
              <w:rPr>
                <w:color w:val="000000"/>
                <w:lang w:val="en-GB"/>
              </w:rPr>
            </w:pPr>
            <w:r w:rsidRPr="00FF2DED">
              <w:rPr>
                <w:color w:val="000000"/>
                <w:lang w:val="en-GB"/>
              </w:rPr>
              <w:t>71,379</w:t>
            </w:r>
          </w:p>
        </w:tc>
      </w:tr>
      <w:tr w:rsidR="00415A98" w:rsidRPr="00895BA9" w:rsidTr="00535938">
        <w:tc>
          <w:tcPr>
            <w:tcW w:w="1386" w:type="pct"/>
            <w:tcBorders>
              <w:bottom w:val="single" w:sz="4" w:space="0" w:color="auto"/>
            </w:tcBorders>
          </w:tcPr>
          <w:p w:rsidR="00415A98" w:rsidRPr="00895BA9" w:rsidRDefault="00FF2DED" w:rsidP="00B44E9B">
            <w:pPr>
              <w:pStyle w:val="Sinespaciado"/>
              <w:contextualSpacing/>
              <w:rPr>
                <w:lang w:val="en-GB"/>
              </w:rPr>
            </w:pPr>
            <w:r w:rsidRPr="00FF2DED">
              <w:rPr>
                <w:lang w:val="en-GB"/>
              </w:rPr>
              <w:t>Companies</w:t>
            </w:r>
          </w:p>
        </w:tc>
        <w:tc>
          <w:tcPr>
            <w:tcW w:w="869" w:type="pct"/>
            <w:tcBorders>
              <w:bottom w:val="single" w:sz="4" w:space="0" w:color="auto"/>
            </w:tcBorders>
            <w:vAlign w:val="center"/>
          </w:tcPr>
          <w:p w:rsidR="00415A98" w:rsidRPr="00895BA9" w:rsidRDefault="00FF2DED" w:rsidP="00535938">
            <w:pPr>
              <w:jc w:val="center"/>
              <w:rPr>
                <w:color w:val="000000"/>
                <w:lang w:val="en-GB"/>
              </w:rPr>
            </w:pPr>
            <w:r w:rsidRPr="00FF2DED">
              <w:rPr>
                <w:color w:val="000000"/>
                <w:lang w:val="en-GB"/>
              </w:rPr>
              <w:t>9,460</w:t>
            </w:r>
          </w:p>
        </w:tc>
        <w:tc>
          <w:tcPr>
            <w:tcW w:w="869" w:type="pct"/>
            <w:tcBorders>
              <w:bottom w:val="single" w:sz="4" w:space="0" w:color="auto"/>
            </w:tcBorders>
            <w:vAlign w:val="center"/>
          </w:tcPr>
          <w:p w:rsidR="00415A98" w:rsidRPr="00895BA9" w:rsidRDefault="00FF2DED" w:rsidP="00535938">
            <w:pPr>
              <w:jc w:val="center"/>
              <w:rPr>
                <w:color w:val="000000"/>
                <w:lang w:val="en-GB"/>
              </w:rPr>
            </w:pPr>
            <w:r w:rsidRPr="00FF2DED">
              <w:rPr>
                <w:color w:val="000000"/>
                <w:lang w:val="en-GB"/>
              </w:rPr>
              <w:t>9,460</w:t>
            </w:r>
          </w:p>
        </w:tc>
        <w:tc>
          <w:tcPr>
            <w:tcW w:w="958" w:type="pct"/>
            <w:tcBorders>
              <w:bottom w:val="single" w:sz="4" w:space="0" w:color="auto"/>
            </w:tcBorders>
            <w:vAlign w:val="center"/>
          </w:tcPr>
          <w:p w:rsidR="00415A98" w:rsidRPr="00895BA9" w:rsidRDefault="00FF2DED" w:rsidP="00535938">
            <w:pPr>
              <w:jc w:val="center"/>
              <w:rPr>
                <w:color w:val="000000"/>
                <w:lang w:val="en-GB"/>
              </w:rPr>
            </w:pPr>
            <w:r w:rsidRPr="00FF2DED">
              <w:rPr>
                <w:color w:val="000000"/>
                <w:lang w:val="en-GB"/>
              </w:rPr>
              <w:t>9,460</w:t>
            </w:r>
          </w:p>
        </w:tc>
        <w:tc>
          <w:tcPr>
            <w:tcW w:w="918" w:type="pct"/>
            <w:tcBorders>
              <w:bottom w:val="single" w:sz="4" w:space="0" w:color="auto"/>
            </w:tcBorders>
            <w:vAlign w:val="bottom"/>
          </w:tcPr>
          <w:p w:rsidR="00415A98" w:rsidRPr="00895BA9" w:rsidRDefault="00FF2DED" w:rsidP="00535938">
            <w:pPr>
              <w:jc w:val="center"/>
              <w:rPr>
                <w:color w:val="000000"/>
                <w:lang w:val="en-GB"/>
              </w:rPr>
            </w:pPr>
            <w:r w:rsidRPr="00FF2DED">
              <w:rPr>
                <w:color w:val="000000"/>
                <w:lang w:val="en-GB"/>
              </w:rPr>
              <w:t>9,460</w:t>
            </w:r>
          </w:p>
        </w:tc>
      </w:tr>
    </w:tbl>
    <w:p w:rsidR="00B44E9B" w:rsidRPr="00895BA9" w:rsidRDefault="00B44E9B" w:rsidP="00B44E9B">
      <w:pPr>
        <w:rPr>
          <w:lang w:val="en-GB"/>
        </w:rPr>
      </w:pPr>
    </w:p>
    <w:p w:rsidR="00B44E9B" w:rsidRPr="00895BA9" w:rsidRDefault="00FF2DED" w:rsidP="00B44E9B">
      <w:pPr>
        <w:ind w:right="-17"/>
        <w:jc w:val="both"/>
        <w:rPr>
          <w:sz w:val="18"/>
          <w:szCs w:val="18"/>
          <w:lang w:val="en-GB"/>
        </w:rPr>
      </w:pPr>
      <w:r w:rsidRPr="00FF2DED">
        <w:rPr>
          <w:sz w:val="18"/>
          <w:szCs w:val="18"/>
          <w:lang w:val="en-GB"/>
        </w:rPr>
        <w:t>Notes:</w:t>
      </w:r>
      <w:r w:rsidR="00D421B8" w:rsidRPr="00D421B8">
        <w:rPr>
          <w:sz w:val="18"/>
          <w:szCs w:val="18"/>
          <w:lang w:val="en-GB"/>
        </w:rPr>
        <w:t xml:space="preserve"> Hausman-</w:t>
      </w:r>
      <w:r w:rsidRPr="00FF2DED">
        <w:rPr>
          <w:sz w:val="18"/>
          <w:szCs w:val="18"/>
          <w:lang w:val="en-GB"/>
        </w:rPr>
        <w:t>Taylor regression. A full description of variables is available in Table 3. Variable Employee-owned is considered as endogenous. Standard errors are bootstrapped.</w:t>
      </w:r>
    </w:p>
    <w:p w:rsidR="00B44E9B" w:rsidRPr="00895BA9" w:rsidRDefault="00FF2DED" w:rsidP="00B44E9B">
      <w:pPr>
        <w:ind w:right="1117"/>
        <w:jc w:val="both"/>
        <w:rPr>
          <w:sz w:val="18"/>
          <w:lang w:val="en-GB"/>
        </w:rPr>
      </w:pPr>
      <w:r w:rsidRPr="00FF2DED">
        <w:rPr>
          <w:sz w:val="18"/>
          <w:lang w:val="en-GB"/>
        </w:rPr>
        <w:t>* Statistically significant at the .10 level; ** at the .05 level; *** at the .01 level.</w:t>
      </w:r>
    </w:p>
    <w:p w:rsidR="00B44E9B" w:rsidRPr="00895BA9" w:rsidRDefault="00B44E9B" w:rsidP="00B44E9B">
      <w:pPr>
        <w:rPr>
          <w:lang w:val="en-GB"/>
        </w:rPr>
      </w:pPr>
    </w:p>
    <w:p w:rsidR="00B44E9B" w:rsidRPr="00895BA9" w:rsidRDefault="00FF2DED" w:rsidP="00B44E9B">
      <w:pPr>
        <w:pStyle w:val="Ttulo1"/>
        <w:numPr>
          <w:ilvl w:val="0"/>
          <w:numId w:val="0"/>
        </w:numPr>
        <w:ind w:right="2251"/>
        <w:rPr>
          <w:rFonts w:ascii="Times New Roman" w:hAnsi="Times New Roman"/>
          <w:sz w:val="24"/>
          <w:szCs w:val="24"/>
          <w:lang w:val="en-GB"/>
        </w:rPr>
      </w:pPr>
      <w:r w:rsidRPr="00FF2DED">
        <w:rPr>
          <w:rFonts w:ascii="Times New Roman" w:hAnsi="Times New Roman"/>
          <w:sz w:val="24"/>
          <w:szCs w:val="24"/>
          <w:lang w:val="en-GB"/>
        </w:rPr>
        <w:br w:type="page"/>
      </w:r>
      <w:r w:rsidR="00D421B8" w:rsidRPr="00D421B8">
        <w:rPr>
          <w:rFonts w:ascii="Times New Roman" w:hAnsi="Times New Roman"/>
          <w:i/>
          <w:sz w:val="24"/>
          <w:szCs w:val="24"/>
          <w:lang w:val="en-GB"/>
        </w:rPr>
        <w:lastRenderedPageBreak/>
        <w:t>Table A3.</w:t>
      </w:r>
      <w:r w:rsidR="00D421B8" w:rsidRPr="00D421B8">
        <w:rPr>
          <w:rFonts w:ascii="Times New Roman" w:hAnsi="Times New Roman"/>
          <w:sz w:val="24"/>
          <w:szCs w:val="24"/>
          <w:lang w:val="en-GB"/>
        </w:rPr>
        <w:t xml:space="preserve"> Hausman-</w:t>
      </w:r>
      <w:r w:rsidRPr="00FF2DED">
        <w:rPr>
          <w:rFonts w:ascii="Times New Roman" w:hAnsi="Times New Roman"/>
          <w:sz w:val="24"/>
          <w:szCs w:val="24"/>
          <w:lang w:val="en-GB"/>
        </w:rPr>
        <w:t>Taylor regression about performance: Robustness check on the unmatched sample.</w:t>
      </w:r>
    </w:p>
    <w:tbl>
      <w:tblPr>
        <w:tblW w:w="3628" w:type="pct"/>
        <w:tblLook w:val="04A0"/>
      </w:tblPr>
      <w:tblGrid>
        <w:gridCol w:w="2518"/>
        <w:gridCol w:w="1417"/>
        <w:gridCol w:w="1418"/>
        <w:gridCol w:w="1477"/>
      </w:tblGrid>
      <w:tr w:rsidR="00CE557F" w:rsidRPr="00895BA9" w:rsidTr="00CE3B4E">
        <w:tc>
          <w:tcPr>
            <w:tcW w:w="1843" w:type="pct"/>
            <w:tcBorders>
              <w:top w:val="single" w:sz="4" w:space="0" w:color="auto"/>
              <w:bottom w:val="single" w:sz="4" w:space="0" w:color="auto"/>
            </w:tcBorders>
          </w:tcPr>
          <w:p w:rsidR="00B44E9B" w:rsidRPr="00895BA9" w:rsidRDefault="00B44E9B" w:rsidP="00B44E9B">
            <w:pPr>
              <w:pStyle w:val="Sinespaciado"/>
              <w:rPr>
                <w:lang w:val="en-GB"/>
              </w:rPr>
            </w:pPr>
          </w:p>
        </w:tc>
        <w:tc>
          <w:tcPr>
            <w:tcW w:w="1037" w:type="pct"/>
            <w:tcBorders>
              <w:top w:val="single" w:sz="4" w:space="0" w:color="auto"/>
              <w:bottom w:val="single" w:sz="4" w:space="0" w:color="auto"/>
            </w:tcBorders>
            <w:vAlign w:val="center"/>
          </w:tcPr>
          <w:p w:rsidR="00B44E9B" w:rsidRPr="00895BA9" w:rsidRDefault="00FF2DED" w:rsidP="00415A98">
            <w:pPr>
              <w:pStyle w:val="Sinespaciado"/>
              <w:rPr>
                <w:lang w:val="en-GB"/>
              </w:rPr>
            </w:pPr>
            <w:r w:rsidRPr="00FF2DED">
              <w:rPr>
                <w:lang w:val="en-GB"/>
              </w:rPr>
              <w:t>Sales growth</w:t>
            </w:r>
          </w:p>
        </w:tc>
        <w:tc>
          <w:tcPr>
            <w:tcW w:w="1038" w:type="pct"/>
            <w:tcBorders>
              <w:top w:val="single" w:sz="4" w:space="0" w:color="auto"/>
              <w:bottom w:val="single" w:sz="4" w:space="0" w:color="auto"/>
            </w:tcBorders>
            <w:vAlign w:val="center"/>
          </w:tcPr>
          <w:p w:rsidR="00B44E9B" w:rsidRPr="00895BA9" w:rsidRDefault="00FF2DED" w:rsidP="00415A98">
            <w:pPr>
              <w:pStyle w:val="Sinespaciado"/>
              <w:rPr>
                <w:lang w:val="en-GB"/>
              </w:rPr>
            </w:pPr>
            <w:r w:rsidRPr="00FF2DED">
              <w:rPr>
                <w:lang w:val="en-GB"/>
              </w:rPr>
              <w:t>Employees growth</w:t>
            </w:r>
          </w:p>
        </w:tc>
        <w:tc>
          <w:tcPr>
            <w:tcW w:w="1081" w:type="pct"/>
            <w:tcBorders>
              <w:top w:val="single" w:sz="4" w:space="0" w:color="auto"/>
              <w:bottom w:val="single" w:sz="4" w:space="0" w:color="auto"/>
            </w:tcBorders>
            <w:vAlign w:val="center"/>
          </w:tcPr>
          <w:p w:rsidR="00B44E9B" w:rsidRPr="00895BA9" w:rsidRDefault="00FF2DED" w:rsidP="00415A98">
            <w:pPr>
              <w:pStyle w:val="Sinespaciado"/>
              <w:rPr>
                <w:lang w:val="en-GB"/>
              </w:rPr>
            </w:pPr>
            <w:r w:rsidRPr="00FF2DED">
              <w:rPr>
                <w:lang w:val="en-GB"/>
              </w:rPr>
              <w:t>TFP growth</w:t>
            </w:r>
          </w:p>
        </w:tc>
      </w:tr>
      <w:tr w:rsidR="00CE557F" w:rsidRPr="00895BA9" w:rsidTr="00CE3B4E">
        <w:tc>
          <w:tcPr>
            <w:tcW w:w="1843" w:type="pct"/>
            <w:tcBorders>
              <w:top w:val="single" w:sz="4" w:space="0" w:color="auto"/>
            </w:tcBorders>
          </w:tcPr>
          <w:p w:rsidR="00B44E9B" w:rsidRPr="00895BA9" w:rsidRDefault="00B44E9B" w:rsidP="00B44E9B">
            <w:pPr>
              <w:pStyle w:val="Sinespaciado"/>
              <w:rPr>
                <w:lang w:val="en-GB"/>
              </w:rPr>
            </w:pPr>
          </w:p>
        </w:tc>
        <w:tc>
          <w:tcPr>
            <w:tcW w:w="1037" w:type="pct"/>
            <w:tcBorders>
              <w:top w:val="single" w:sz="4" w:space="0" w:color="auto"/>
            </w:tcBorders>
            <w:vAlign w:val="center"/>
          </w:tcPr>
          <w:p w:rsidR="00B44E9B" w:rsidRPr="00895BA9" w:rsidRDefault="00B44E9B" w:rsidP="00415A98">
            <w:pPr>
              <w:pStyle w:val="Sinespaciado"/>
              <w:rPr>
                <w:lang w:val="en-GB"/>
              </w:rPr>
            </w:pPr>
          </w:p>
        </w:tc>
        <w:tc>
          <w:tcPr>
            <w:tcW w:w="1038" w:type="pct"/>
            <w:tcBorders>
              <w:top w:val="single" w:sz="4" w:space="0" w:color="auto"/>
            </w:tcBorders>
            <w:vAlign w:val="center"/>
          </w:tcPr>
          <w:p w:rsidR="00B44E9B" w:rsidRPr="00895BA9" w:rsidRDefault="00B44E9B" w:rsidP="00415A98">
            <w:pPr>
              <w:pStyle w:val="Sinespaciado"/>
              <w:rPr>
                <w:lang w:val="en-GB"/>
              </w:rPr>
            </w:pPr>
          </w:p>
        </w:tc>
        <w:tc>
          <w:tcPr>
            <w:tcW w:w="1081" w:type="pct"/>
            <w:tcBorders>
              <w:top w:val="single" w:sz="4" w:space="0" w:color="auto"/>
            </w:tcBorders>
            <w:vAlign w:val="center"/>
          </w:tcPr>
          <w:p w:rsidR="00B44E9B" w:rsidRPr="00895BA9" w:rsidRDefault="00B44E9B" w:rsidP="00415A98">
            <w:pPr>
              <w:pStyle w:val="Sinespaciado"/>
              <w:rPr>
                <w:lang w:val="en-GB"/>
              </w:rPr>
            </w:pPr>
          </w:p>
        </w:tc>
      </w:tr>
      <w:tr w:rsidR="00CE557F" w:rsidRPr="00895BA9" w:rsidTr="00CE3B4E">
        <w:tc>
          <w:tcPr>
            <w:tcW w:w="1843" w:type="pct"/>
          </w:tcPr>
          <w:p w:rsidR="00B44E9B" w:rsidRPr="00895BA9" w:rsidRDefault="00FF2DED" w:rsidP="00B44E9B">
            <w:pPr>
              <w:pStyle w:val="Sinespaciado"/>
              <w:rPr>
                <w:lang w:val="en-GB"/>
              </w:rPr>
            </w:pPr>
            <w:r w:rsidRPr="00FF2DED">
              <w:rPr>
                <w:lang w:val="en-GB"/>
              </w:rPr>
              <w:t>Employee-owned</w:t>
            </w:r>
          </w:p>
        </w:tc>
        <w:tc>
          <w:tcPr>
            <w:tcW w:w="1037" w:type="pct"/>
            <w:vAlign w:val="bottom"/>
          </w:tcPr>
          <w:p w:rsidR="00B44E9B" w:rsidRPr="00895BA9" w:rsidRDefault="00FF2DED" w:rsidP="00415A98">
            <w:pPr>
              <w:rPr>
                <w:color w:val="000000"/>
                <w:lang w:val="en-GB" w:eastAsia="it-IT"/>
              </w:rPr>
            </w:pPr>
            <w:r w:rsidRPr="00FF2DED">
              <w:rPr>
                <w:color w:val="000000"/>
                <w:lang w:val="en-GB"/>
              </w:rPr>
              <w:t>-0.631***</w:t>
            </w:r>
          </w:p>
        </w:tc>
        <w:tc>
          <w:tcPr>
            <w:tcW w:w="1038" w:type="pct"/>
            <w:vAlign w:val="bottom"/>
          </w:tcPr>
          <w:p w:rsidR="00B44E9B" w:rsidRPr="00895BA9" w:rsidRDefault="00FF2DED" w:rsidP="00415A98">
            <w:pPr>
              <w:rPr>
                <w:color w:val="000000"/>
                <w:lang w:val="en-GB"/>
              </w:rPr>
            </w:pPr>
            <w:r w:rsidRPr="00FF2DED">
              <w:rPr>
                <w:color w:val="000000"/>
                <w:lang w:val="en-GB"/>
              </w:rPr>
              <w:t>-0.243***</w:t>
            </w:r>
          </w:p>
        </w:tc>
        <w:tc>
          <w:tcPr>
            <w:tcW w:w="1081" w:type="pct"/>
            <w:vAlign w:val="bottom"/>
          </w:tcPr>
          <w:p w:rsidR="00B44E9B" w:rsidRPr="00895BA9" w:rsidRDefault="00FF2DED" w:rsidP="00415A98">
            <w:pPr>
              <w:rPr>
                <w:color w:val="000000"/>
                <w:lang w:val="en-GB"/>
              </w:rPr>
            </w:pPr>
            <w:r w:rsidRPr="00FF2DED">
              <w:rPr>
                <w:color w:val="000000"/>
                <w:lang w:val="en-GB"/>
              </w:rPr>
              <w:t>-0.024</w:t>
            </w:r>
          </w:p>
        </w:tc>
      </w:tr>
      <w:tr w:rsidR="00CE557F" w:rsidRPr="00895BA9" w:rsidTr="00CE3B4E">
        <w:tc>
          <w:tcPr>
            <w:tcW w:w="1843" w:type="pct"/>
          </w:tcPr>
          <w:p w:rsidR="00B44E9B" w:rsidRPr="00895BA9" w:rsidRDefault="00B44E9B" w:rsidP="00B44E9B">
            <w:pPr>
              <w:pStyle w:val="Sinespaciado"/>
              <w:rPr>
                <w:lang w:val="en-GB"/>
              </w:rPr>
            </w:pPr>
          </w:p>
        </w:tc>
        <w:tc>
          <w:tcPr>
            <w:tcW w:w="1037" w:type="pct"/>
            <w:vAlign w:val="bottom"/>
          </w:tcPr>
          <w:p w:rsidR="00B44E9B" w:rsidRPr="00895BA9" w:rsidRDefault="00FF2DED" w:rsidP="00415A98">
            <w:pPr>
              <w:rPr>
                <w:color w:val="000000"/>
                <w:lang w:val="en-GB"/>
              </w:rPr>
            </w:pPr>
            <w:r w:rsidRPr="00FF2DED">
              <w:rPr>
                <w:color w:val="000000"/>
                <w:lang w:val="en-GB"/>
              </w:rPr>
              <w:t>(0.05)</w:t>
            </w:r>
          </w:p>
        </w:tc>
        <w:tc>
          <w:tcPr>
            <w:tcW w:w="1038" w:type="pct"/>
            <w:vAlign w:val="bottom"/>
          </w:tcPr>
          <w:p w:rsidR="00B44E9B" w:rsidRPr="00895BA9" w:rsidRDefault="00FF2DED" w:rsidP="00415A98">
            <w:pPr>
              <w:rPr>
                <w:color w:val="000000"/>
                <w:lang w:val="en-GB"/>
              </w:rPr>
            </w:pPr>
            <w:r w:rsidRPr="00FF2DED">
              <w:rPr>
                <w:color w:val="000000"/>
                <w:lang w:val="en-GB"/>
              </w:rPr>
              <w:t>(0.02)</w:t>
            </w:r>
          </w:p>
        </w:tc>
        <w:tc>
          <w:tcPr>
            <w:tcW w:w="1081" w:type="pct"/>
            <w:vAlign w:val="bottom"/>
          </w:tcPr>
          <w:p w:rsidR="00B44E9B" w:rsidRPr="00895BA9" w:rsidRDefault="00FF2DED" w:rsidP="00415A98">
            <w:pPr>
              <w:rPr>
                <w:color w:val="000000"/>
                <w:lang w:val="en-GB"/>
              </w:rPr>
            </w:pPr>
            <w:r w:rsidRPr="00FF2DED">
              <w:rPr>
                <w:color w:val="000000"/>
                <w:lang w:val="en-GB"/>
              </w:rPr>
              <w:t>(0.01)</w:t>
            </w:r>
          </w:p>
        </w:tc>
      </w:tr>
      <w:tr w:rsidR="00CE557F" w:rsidRPr="00895BA9" w:rsidTr="00CE3B4E">
        <w:tc>
          <w:tcPr>
            <w:tcW w:w="1843" w:type="pct"/>
          </w:tcPr>
          <w:p w:rsidR="00B44E9B" w:rsidRPr="00895BA9" w:rsidRDefault="00FF2DED" w:rsidP="00B44E9B">
            <w:pPr>
              <w:pStyle w:val="Sinespaciado"/>
              <w:rPr>
                <w:lang w:val="en-GB"/>
              </w:rPr>
            </w:pPr>
            <w:r w:rsidRPr="00FF2DED">
              <w:rPr>
                <w:lang w:val="en-GB"/>
              </w:rPr>
              <w:t>Age</w:t>
            </w:r>
          </w:p>
        </w:tc>
        <w:tc>
          <w:tcPr>
            <w:tcW w:w="1037" w:type="pct"/>
            <w:vAlign w:val="bottom"/>
          </w:tcPr>
          <w:p w:rsidR="00B44E9B" w:rsidRPr="00895BA9" w:rsidRDefault="00FF2DED" w:rsidP="00415A98">
            <w:pPr>
              <w:rPr>
                <w:color w:val="000000"/>
                <w:lang w:val="en-GB"/>
              </w:rPr>
            </w:pPr>
            <w:r w:rsidRPr="00FF2DED">
              <w:rPr>
                <w:color w:val="000000"/>
                <w:lang w:val="en-GB"/>
              </w:rPr>
              <w:t>-0.265***</w:t>
            </w:r>
          </w:p>
        </w:tc>
        <w:tc>
          <w:tcPr>
            <w:tcW w:w="1038" w:type="pct"/>
            <w:vAlign w:val="bottom"/>
          </w:tcPr>
          <w:p w:rsidR="00B44E9B" w:rsidRPr="00895BA9" w:rsidRDefault="00FF2DED" w:rsidP="00415A98">
            <w:pPr>
              <w:rPr>
                <w:color w:val="000000"/>
                <w:lang w:val="en-GB"/>
              </w:rPr>
            </w:pPr>
            <w:r w:rsidRPr="00FF2DED">
              <w:rPr>
                <w:color w:val="000000"/>
                <w:lang w:val="en-GB"/>
              </w:rPr>
              <w:t>-0.127***</w:t>
            </w:r>
          </w:p>
        </w:tc>
        <w:tc>
          <w:tcPr>
            <w:tcW w:w="1081" w:type="pct"/>
            <w:vAlign w:val="bottom"/>
          </w:tcPr>
          <w:p w:rsidR="00B44E9B" w:rsidRPr="00895BA9" w:rsidRDefault="00FF2DED" w:rsidP="00415A98">
            <w:pPr>
              <w:rPr>
                <w:color w:val="000000"/>
                <w:lang w:val="en-GB"/>
              </w:rPr>
            </w:pPr>
            <w:r w:rsidRPr="00FF2DED">
              <w:rPr>
                <w:color w:val="000000"/>
                <w:lang w:val="en-GB"/>
              </w:rPr>
              <w:t>-0.005</w:t>
            </w:r>
          </w:p>
        </w:tc>
      </w:tr>
      <w:tr w:rsidR="00CE557F" w:rsidRPr="00895BA9" w:rsidTr="00CE3B4E">
        <w:tc>
          <w:tcPr>
            <w:tcW w:w="1843" w:type="pct"/>
          </w:tcPr>
          <w:p w:rsidR="00B44E9B" w:rsidRPr="00895BA9" w:rsidRDefault="00B44E9B" w:rsidP="00B44E9B">
            <w:pPr>
              <w:pStyle w:val="Sinespaciado"/>
              <w:rPr>
                <w:lang w:val="en-GB"/>
              </w:rPr>
            </w:pPr>
          </w:p>
        </w:tc>
        <w:tc>
          <w:tcPr>
            <w:tcW w:w="1037" w:type="pct"/>
            <w:vAlign w:val="bottom"/>
          </w:tcPr>
          <w:p w:rsidR="00B44E9B" w:rsidRPr="00895BA9" w:rsidRDefault="00FF2DED" w:rsidP="00415A98">
            <w:pPr>
              <w:rPr>
                <w:color w:val="000000"/>
                <w:lang w:val="en-GB"/>
              </w:rPr>
            </w:pPr>
            <w:r w:rsidRPr="00FF2DED">
              <w:rPr>
                <w:color w:val="000000"/>
                <w:lang w:val="en-GB"/>
              </w:rPr>
              <w:t>(0.02)</w:t>
            </w:r>
          </w:p>
        </w:tc>
        <w:tc>
          <w:tcPr>
            <w:tcW w:w="1038" w:type="pct"/>
            <w:vAlign w:val="bottom"/>
          </w:tcPr>
          <w:p w:rsidR="00B44E9B" w:rsidRPr="00895BA9" w:rsidRDefault="00FF2DED" w:rsidP="00415A98">
            <w:pPr>
              <w:rPr>
                <w:color w:val="000000"/>
                <w:lang w:val="en-GB"/>
              </w:rPr>
            </w:pPr>
            <w:r w:rsidRPr="00FF2DED">
              <w:rPr>
                <w:color w:val="000000"/>
                <w:lang w:val="en-GB"/>
              </w:rPr>
              <w:t>(0.01)</w:t>
            </w:r>
          </w:p>
        </w:tc>
        <w:tc>
          <w:tcPr>
            <w:tcW w:w="1081" w:type="pct"/>
            <w:vAlign w:val="bottom"/>
          </w:tcPr>
          <w:p w:rsidR="00B44E9B" w:rsidRPr="00895BA9" w:rsidRDefault="00FF2DED" w:rsidP="00415A98">
            <w:pPr>
              <w:rPr>
                <w:color w:val="000000"/>
                <w:lang w:val="en-GB"/>
              </w:rPr>
            </w:pPr>
            <w:r w:rsidRPr="00FF2DED">
              <w:rPr>
                <w:color w:val="000000"/>
                <w:lang w:val="en-GB"/>
              </w:rPr>
              <w:t>(0.01)</w:t>
            </w:r>
          </w:p>
        </w:tc>
      </w:tr>
      <w:tr w:rsidR="00CE557F" w:rsidRPr="00895BA9" w:rsidTr="00CE3B4E">
        <w:tc>
          <w:tcPr>
            <w:tcW w:w="1843" w:type="pct"/>
          </w:tcPr>
          <w:p w:rsidR="00B44E9B" w:rsidRPr="00895BA9" w:rsidRDefault="00FF2DED" w:rsidP="00B44E9B">
            <w:pPr>
              <w:pStyle w:val="Sinespaciado"/>
              <w:rPr>
                <w:lang w:val="en-GB"/>
              </w:rPr>
            </w:pPr>
            <w:r w:rsidRPr="00FF2DED">
              <w:rPr>
                <w:lang w:val="en-GB"/>
              </w:rPr>
              <w:t>Size</w:t>
            </w:r>
          </w:p>
        </w:tc>
        <w:tc>
          <w:tcPr>
            <w:tcW w:w="1037" w:type="pct"/>
            <w:vAlign w:val="bottom"/>
          </w:tcPr>
          <w:p w:rsidR="00B44E9B" w:rsidRPr="00895BA9" w:rsidRDefault="00FF2DED" w:rsidP="00415A98">
            <w:pPr>
              <w:rPr>
                <w:color w:val="000000"/>
                <w:lang w:val="en-GB"/>
              </w:rPr>
            </w:pPr>
            <w:r w:rsidRPr="00FF2DED">
              <w:rPr>
                <w:color w:val="000000"/>
                <w:lang w:val="en-GB"/>
              </w:rPr>
              <w:t>-0.112***</w:t>
            </w:r>
          </w:p>
        </w:tc>
        <w:tc>
          <w:tcPr>
            <w:tcW w:w="1038" w:type="pct"/>
            <w:vAlign w:val="bottom"/>
          </w:tcPr>
          <w:p w:rsidR="00B44E9B" w:rsidRPr="00895BA9" w:rsidRDefault="00FF2DED" w:rsidP="00415A98">
            <w:pPr>
              <w:rPr>
                <w:color w:val="000000"/>
                <w:lang w:val="en-GB"/>
              </w:rPr>
            </w:pPr>
            <w:r w:rsidRPr="00FF2DED">
              <w:rPr>
                <w:color w:val="000000"/>
                <w:lang w:val="en-GB"/>
              </w:rPr>
              <w:t>-0.04***</w:t>
            </w:r>
          </w:p>
        </w:tc>
        <w:tc>
          <w:tcPr>
            <w:tcW w:w="1081" w:type="pct"/>
            <w:vAlign w:val="bottom"/>
          </w:tcPr>
          <w:p w:rsidR="00B44E9B" w:rsidRPr="00895BA9" w:rsidRDefault="00FF2DED" w:rsidP="00415A98">
            <w:pPr>
              <w:rPr>
                <w:color w:val="000000"/>
                <w:lang w:val="en-GB"/>
              </w:rPr>
            </w:pPr>
            <w:r w:rsidRPr="00FF2DED">
              <w:rPr>
                <w:color w:val="000000"/>
                <w:lang w:val="en-GB"/>
              </w:rPr>
              <w:t xml:space="preserve"> 0.000</w:t>
            </w:r>
          </w:p>
        </w:tc>
      </w:tr>
      <w:tr w:rsidR="00CE557F" w:rsidRPr="00895BA9" w:rsidTr="00CE3B4E">
        <w:tc>
          <w:tcPr>
            <w:tcW w:w="1843" w:type="pct"/>
          </w:tcPr>
          <w:p w:rsidR="00B44E9B" w:rsidRPr="00895BA9" w:rsidRDefault="00B44E9B" w:rsidP="00B44E9B">
            <w:pPr>
              <w:pStyle w:val="Sinespaciado"/>
              <w:rPr>
                <w:lang w:val="en-GB"/>
              </w:rPr>
            </w:pPr>
          </w:p>
        </w:tc>
        <w:tc>
          <w:tcPr>
            <w:tcW w:w="1037" w:type="pct"/>
            <w:vAlign w:val="bottom"/>
          </w:tcPr>
          <w:p w:rsidR="00B44E9B" w:rsidRPr="00895BA9" w:rsidRDefault="00FF2DED" w:rsidP="00415A98">
            <w:pPr>
              <w:rPr>
                <w:color w:val="000000"/>
                <w:lang w:val="en-GB"/>
              </w:rPr>
            </w:pPr>
            <w:r w:rsidRPr="00FF2DED">
              <w:rPr>
                <w:color w:val="000000"/>
                <w:lang w:val="en-GB"/>
              </w:rPr>
              <w:t>(0.01)</w:t>
            </w:r>
          </w:p>
        </w:tc>
        <w:tc>
          <w:tcPr>
            <w:tcW w:w="1038" w:type="pct"/>
            <w:vAlign w:val="bottom"/>
          </w:tcPr>
          <w:p w:rsidR="00B44E9B" w:rsidRPr="00895BA9" w:rsidRDefault="00FF2DED" w:rsidP="00415A98">
            <w:pPr>
              <w:rPr>
                <w:color w:val="000000"/>
                <w:lang w:val="en-GB"/>
              </w:rPr>
            </w:pPr>
            <w:r w:rsidRPr="00FF2DED">
              <w:rPr>
                <w:color w:val="000000"/>
                <w:lang w:val="en-GB"/>
              </w:rPr>
              <w:t>(0.00)</w:t>
            </w:r>
          </w:p>
        </w:tc>
        <w:tc>
          <w:tcPr>
            <w:tcW w:w="1081" w:type="pct"/>
            <w:vAlign w:val="bottom"/>
          </w:tcPr>
          <w:p w:rsidR="00B44E9B" w:rsidRPr="00895BA9" w:rsidRDefault="00FF2DED" w:rsidP="00415A98">
            <w:pPr>
              <w:rPr>
                <w:color w:val="000000"/>
                <w:lang w:val="en-GB"/>
              </w:rPr>
            </w:pPr>
            <w:r w:rsidRPr="00FF2DED">
              <w:rPr>
                <w:color w:val="000000"/>
                <w:lang w:val="en-GB"/>
              </w:rPr>
              <w:t>(0.00)</w:t>
            </w:r>
          </w:p>
        </w:tc>
      </w:tr>
      <w:tr w:rsidR="00CE557F" w:rsidRPr="00895BA9" w:rsidTr="00CE3B4E">
        <w:tc>
          <w:tcPr>
            <w:tcW w:w="1843" w:type="pct"/>
          </w:tcPr>
          <w:p w:rsidR="00B44E9B" w:rsidRPr="00895BA9" w:rsidRDefault="00B44E9B" w:rsidP="00B44E9B">
            <w:pPr>
              <w:pStyle w:val="Sinespaciado"/>
              <w:rPr>
                <w:lang w:val="en-GB"/>
              </w:rPr>
            </w:pPr>
          </w:p>
        </w:tc>
        <w:tc>
          <w:tcPr>
            <w:tcW w:w="1037" w:type="pct"/>
            <w:vAlign w:val="center"/>
          </w:tcPr>
          <w:p w:rsidR="00B44E9B" w:rsidRPr="00895BA9" w:rsidRDefault="00B44E9B" w:rsidP="00415A98">
            <w:pPr>
              <w:rPr>
                <w:color w:val="000000"/>
                <w:lang w:val="en-GB"/>
              </w:rPr>
            </w:pPr>
          </w:p>
        </w:tc>
        <w:tc>
          <w:tcPr>
            <w:tcW w:w="1038" w:type="pct"/>
            <w:vAlign w:val="center"/>
          </w:tcPr>
          <w:p w:rsidR="00B44E9B" w:rsidRPr="00895BA9" w:rsidRDefault="00B44E9B" w:rsidP="00415A98">
            <w:pPr>
              <w:rPr>
                <w:sz w:val="20"/>
                <w:szCs w:val="20"/>
                <w:lang w:val="en-GB"/>
              </w:rPr>
            </w:pPr>
          </w:p>
        </w:tc>
        <w:tc>
          <w:tcPr>
            <w:tcW w:w="1081" w:type="pct"/>
            <w:vAlign w:val="center"/>
          </w:tcPr>
          <w:p w:rsidR="00B44E9B" w:rsidRPr="00895BA9" w:rsidRDefault="00B44E9B" w:rsidP="00415A98">
            <w:pPr>
              <w:rPr>
                <w:sz w:val="20"/>
                <w:szCs w:val="20"/>
                <w:lang w:val="en-GB"/>
              </w:rPr>
            </w:pPr>
          </w:p>
        </w:tc>
      </w:tr>
      <w:tr w:rsidR="00CE557F" w:rsidRPr="00895BA9" w:rsidTr="00CE3B4E">
        <w:tc>
          <w:tcPr>
            <w:tcW w:w="1843" w:type="pct"/>
          </w:tcPr>
          <w:p w:rsidR="00B44E9B" w:rsidRPr="00895BA9" w:rsidRDefault="00FF2DED" w:rsidP="00B44E9B">
            <w:pPr>
              <w:pStyle w:val="Sinespaciado"/>
              <w:rPr>
                <w:lang w:val="en-GB"/>
              </w:rPr>
            </w:pPr>
            <w:r w:rsidRPr="00FF2DED">
              <w:rPr>
                <w:lang w:val="en-GB"/>
              </w:rPr>
              <w:t>Province dummy</w:t>
            </w:r>
          </w:p>
        </w:tc>
        <w:tc>
          <w:tcPr>
            <w:tcW w:w="1037" w:type="pct"/>
            <w:vAlign w:val="center"/>
          </w:tcPr>
          <w:p w:rsidR="00B44E9B" w:rsidRPr="00895BA9" w:rsidRDefault="00FF2DED" w:rsidP="00415A98">
            <w:pPr>
              <w:rPr>
                <w:color w:val="000000"/>
                <w:lang w:val="en-GB"/>
              </w:rPr>
            </w:pPr>
            <w:r w:rsidRPr="00FF2DED">
              <w:rPr>
                <w:color w:val="000000"/>
                <w:lang w:val="en-GB"/>
              </w:rPr>
              <w:t>YES</w:t>
            </w:r>
          </w:p>
        </w:tc>
        <w:tc>
          <w:tcPr>
            <w:tcW w:w="1038" w:type="pct"/>
            <w:vAlign w:val="center"/>
          </w:tcPr>
          <w:p w:rsidR="00B44E9B" w:rsidRPr="00895BA9" w:rsidRDefault="00FF2DED" w:rsidP="00415A98">
            <w:pPr>
              <w:rPr>
                <w:color w:val="000000"/>
                <w:lang w:val="en-GB"/>
              </w:rPr>
            </w:pPr>
            <w:r w:rsidRPr="00FF2DED">
              <w:rPr>
                <w:color w:val="000000"/>
                <w:lang w:val="en-GB"/>
              </w:rPr>
              <w:t>YES</w:t>
            </w:r>
          </w:p>
        </w:tc>
        <w:tc>
          <w:tcPr>
            <w:tcW w:w="1081" w:type="pct"/>
            <w:vAlign w:val="center"/>
          </w:tcPr>
          <w:p w:rsidR="00B44E9B" w:rsidRPr="00895BA9" w:rsidRDefault="00FF2DED" w:rsidP="00415A98">
            <w:pPr>
              <w:rPr>
                <w:color w:val="000000"/>
                <w:lang w:val="en-GB"/>
              </w:rPr>
            </w:pPr>
            <w:r w:rsidRPr="00FF2DED">
              <w:rPr>
                <w:color w:val="000000"/>
                <w:lang w:val="en-GB"/>
              </w:rPr>
              <w:t>YES</w:t>
            </w:r>
          </w:p>
        </w:tc>
      </w:tr>
      <w:tr w:rsidR="00CE557F" w:rsidRPr="00895BA9" w:rsidTr="00CE3B4E">
        <w:tc>
          <w:tcPr>
            <w:tcW w:w="1843" w:type="pct"/>
          </w:tcPr>
          <w:p w:rsidR="00B44E9B" w:rsidRPr="00895BA9" w:rsidRDefault="00FF2DED" w:rsidP="00B44E9B">
            <w:pPr>
              <w:pStyle w:val="Sinespaciado"/>
              <w:rPr>
                <w:lang w:val="en-GB"/>
              </w:rPr>
            </w:pPr>
            <w:r w:rsidRPr="00FF2DED">
              <w:rPr>
                <w:lang w:val="en-GB"/>
              </w:rPr>
              <w:t>Industry dummy</w:t>
            </w:r>
          </w:p>
        </w:tc>
        <w:tc>
          <w:tcPr>
            <w:tcW w:w="1037" w:type="pct"/>
            <w:vAlign w:val="center"/>
          </w:tcPr>
          <w:p w:rsidR="00B44E9B" w:rsidRPr="00895BA9" w:rsidRDefault="00FF2DED" w:rsidP="00415A98">
            <w:pPr>
              <w:rPr>
                <w:color w:val="000000"/>
                <w:lang w:val="en-GB"/>
              </w:rPr>
            </w:pPr>
            <w:r w:rsidRPr="00FF2DED">
              <w:rPr>
                <w:color w:val="000000"/>
                <w:lang w:val="en-GB"/>
              </w:rPr>
              <w:t>YES</w:t>
            </w:r>
          </w:p>
        </w:tc>
        <w:tc>
          <w:tcPr>
            <w:tcW w:w="1038" w:type="pct"/>
            <w:vAlign w:val="center"/>
          </w:tcPr>
          <w:p w:rsidR="00B44E9B" w:rsidRPr="00895BA9" w:rsidRDefault="00FF2DED" w:rsidP="00415A98">
            <w:pPr>
              <w:rPr>
                <w:color w:val="000000"/>
                <w:lang w:val="en-GB"/>
              </w:rPr>
            </w:pPr>
            <w:r w:rsidRPr="00FF2DED">
              <w:rPr>
                <w:color w:val="000000"/>
                <w:lang w:val="en-GB"/>
              </w:rPr>
              <w:t>YES</w:t>
            </w:r>
          </w:p>
        </w:tc>
        <w:tc>
          <w:tcPr>
            <w:tcW w:w="1081" w:type="pct"/>
            <w:vAlign w:val="center"/>
          </w:tcPr>
          <w:p w:rsidR="00B44E9B" w:rsidRPr="00895BA9" w:rsidRDefault="00FF2DED" w:rsidP="00415A98">
            <w:pPr>
              <w:rPr>
                <w:color w:val="000000"/>
                <w:lang w:val="en-GB"/>
              </w:rPr>
            </w:pPr>
            <w:r w:rsidRPr="00FF2DED">
              <w:rPr>
                <w:color w:val="000000"/>
                <w:lang w:val="en-GB"/>
              </w:rPr>
              <w:t>YES</w:t>
            </w:r>
          </w:p>
        </w:tc>
      </w:tr>
      <w:tr w:rsidR="00CE557F" w:rsidRPr="00895BA9" w:rsidTr="00CE3B4E">
        <w:tc>
          <w:tcPr>
            <w:tcW w:w="1843" w:type="pct"/>
          </w:tcPr>
          <w:p w:rsidR="00B44E9B" w:rsidRPr="00895BA9" w:rsidRDefault="00FF2DED" w:rsidP="00B44E9B">
            <w:pPr>
              <w:pStyle w:val="Sinespaciado"/>
              <w:rPr>
                <w:lang w:val="en-GB"/>
              </w:rPr>
            </w:pPr>
            <w:r w:rsidRPr="00FF2DED">
              <w:rPr>
                <w:lang w:val="en-GB"/>
              </w:rPr>
              <w:t>Year dummy</w:t>
            </w:r>
          </w:p>
        </w:tc>
        <w:tc>
          <w:tcPr>
            <w:tcW w:w="1037" w:type="pct"/>
            <w:vAlign w:val="center"/>
          </w:tcPr>
          <w:p w:rsidR="00B44E9B" w:rsidRPr="00895BA9" w:rsidRDefault="00FF2DED" w:rsidP="00415A98">
            <w:pPr>
              <w:rPr>
                <w:color w:val="000000"/>
                <w:lang w:val="en-GB"/>
              </w:rPr>
            </w:pPr>
            <w:r w:rsidRPr="00FF2DED">
              <w:rPr>
                <w:color w:val="000000"/>
                <w:lang w:val="en-GB"/>
              </w:rPr>
              <w:t>YES</w:t>
            </w:r>
          </w:p>
        </w:tc>
        <w:tc>
          <w:tcPr>
            <w:tcW w:w="1038" w:type="pct"/>
            <w:vAlign w:val="center"/>
          </w:tcPr>
          <w:p w:rsidR="00B44E9B" w:rsidRPr="00895BA9" w:rsidRDefault="00FF2DED" w:rsidP="00415A98">
            <w:pPr>
              <w:rPr>
                <w:color w:val="000000"/>
                <w:lang w:val="en-GB"/>
              </w:rPr>
            </w:pPr>
            <w:r w:rsidRPr="00FF2DED">
              <w:rPr>
                <w:color w:val="000000"/>
                <w:lang w:val="en-GB"/>
              </w:rPr>
              <w:t>YES</w:t>
            </w:r>
          </w:p>
        </w:tc>
        <w:tc>
          <w:tcPr>
            <w:tcW w:w="1081" w:type="pct"/>
            <w:vAlign w:val="center"/>
          </w:tcPr>
          <w:p w:rsidR="00B44E9B" w:rsidRPr="00895BA9" w:rsidRDefault="00FF2DED" w:rsidP="00415A98">
            <w:pPr>
              <w:rPr>
                <w:color w:val="000000"/>
                <w:lang w:val="en-GB"/>
              </w:rPr>
            </w:pPr>
            <w:r w:rsidRPr="00FF2DED">
              <w:rPr>
                <w:color w:val="000000"/>
                <w:lang w:val="en-GB"/>
              </w:rPr>
              <w:t>YES</w:t>
            </w:r>
          </w:p>
        </w:tc>
      </w:tr>
      <w:tr w:rsidR="00CE557F" w:rsidRPr="00895BA9" w:rsidTr="00CE3B4E">
        <w:tc>
          <w:tcPr>
            <w:tcW w:w="1843" w:type="pct"/>
          </w:tcPr>
          <w:p w:rsidR="00B44E9B" w:rsidRPr="00895BA9" w:rsidRDefault="00B44E9B" w:rsidP="00B44E9B">
            <w:pPr>
              <w:pStyle w:val="Sinespaciado"/>
              <w:rPr>
                <w:lang w:val="en-GB"/>
              </w:rPr>
            </w:pPr>
          </w:p>
        </w:tc>
        <w:tc>
          <w:tcPr>
            <w:tcW w:w="1037" w:type="pct"/>
            <w:vAlign w:val="center"/>
          </w:tcPr>
          <w:p w:rsidR="00B44E9B" w:rsidRPr="00895BA9" w:rsidRDefault="00B44E9B" w:rsidP="00B44E9B">
            <w:pPr>
              <w:jc w:val="center"/>
              <w:rPr>
                <w:color w:val="000000"/>
                <w:lang w:val="en-GB"/>
              </w:rPr>
            </w:pPr>
          </w:p>
        </w:tc>
        <w:tc>
          <w:tcPr>
            <w:tcW w:w="1038" w:type="pct"/>
            <w:vAlign w:val="center"/>
          </w:tcPr>
          <w:p w:rsidR="00B44E9B" w:rsidRPr="00895BA9" w:rsidRDefault="00B44E9B" w:rsidP="00B44E9B">
            <w:pPr>
              <w:jc w:val="center"/>
              <w:rPr>
                <w:sz w:val="20"/>
                <w:szCs w:val="20"/>
                <w:lang w:val="en-GB"/>
              </w:rPr>
            </w:pPr>
          </w:p>
        </w:tc>
        <w:tc>
          <w:tcPr>
            <w:tcW w:w="1081" w:type="pct"/>
            <w:vAlign w:val="center"/>
          </w:tcPr>
          <w:p w:rsidR="00B44E9B" w:rsidRPr="00895BA9" w:rsidRDefault="00B44E9B" w:rsidP="00B44E9B">
            <w:pPr>
              <w:jc w:val="center"/>
              <w:rPr>
                <w:sz w:val="20"/>
                <w:szCs w:val="20"/>
                <w:lang w:val="en-GB"/>
              </w:rPr>
            </w:pPr>
          </w:p>
        </w:tc>
      </w:tr>
      <w:tr w:rsidR="00CE3B4E" w:rsidRPr="00895BA9" w:rsidTr="00CE3B4E">
        <w:tc>
          <w:tcPr>
            <w:tcW w:w="1843" w:type="pct"/>
          </w:tcPr>
          <w:p w:rsidR="00CE3B4E" w:rsidRPr="00895BA9" w:rsidRDefault="00FF2DED" w:rsidP="00B44E9B">
            <w:pPr>
              <w:pStyle w:val="Sinespaciado"/>
              <w:rPr>
                <w:lang w:val="en-GB"/>
              </w:rPr>
            </w:pPr>
            <w:r w:rsidRPr="00FF2DED">
              <w:rPr>
                <w:lang w:val="en-GB"/>
              </w:rPr>
              <w:t>Observations</w:t>
            </w:r>
          </w:p>
        </w:tc>
        <w:tc>
          <w:tcPr>
            <w:tcW w:w="1037" w:type="pct"/>
            <w:vAlign w:val="center"/>
          </w:tcPr>
          <w:p w:rsidR="00CE3B4E" w:rsidRPr="00895BA9" w:rsidRDefault="00FF2DED" w:rsidP="007C3932">
            <w:pPr>
              <w:ind w:right="317"/>
              <w:jc w:val="right"/>
              <w:rPr>
                <w:color w:val="000000"/>
                <w:lang w:val="en-GB"/>
              </w:rPr>
            </w:pPr>
            <w:r w:rsidRPr="00FF2DED">
              <w:rPr>
                <w:color w:val="000000"/>
                <w:lang w:val="en-GB"/>
              </w:rPr>
              <w:t>71,379</w:t>
            </w:r>
          </w:p>
        </w:tc>
        <w:tc>
          <w:tcPr>
            <w:tcW w:w="1038" w:type="pct"/>
            <w:vAlign w:val="center"/>
          </w:tcPr>
          <w:p w:rsidR="00CE3B4E" w:rsidRPr="00895BA9" w:rsidRDefault="00FF2DED" w:rsidP="007C3932">
            <w:pPr>
              <w:ind w:right="317"/>
              <w:jc w:val="right"/>
              <w:rPr>
                <w:color w:val="000000"/>
                <w:lang w:val="en-GB"/>
              </w:rPr>
            </w:pPr>
            <w:r w:rsidRPr="00FF2DED">
              <w:rPr>
                <w:color w:val="000000"/>
                <w:lang w:val="en-GB"/>
              </w:rPr>
              <w:t>71,379</w:t>
            </w:r>
          </w:p>
        </w:tc>
        <w:tc>
          <w:tcPr>
            <w:tcW w:w="1081" w:type="pct"/>
            <w:vAlign w:val="center"/>
          </w:tcPr>
          <w:p w:rsidR="00CE3B4E" w:rsidRPr="00895BA9" w:rsidRDefault="00FF2DED" w:rsidP="007C3932">
            <w:pPr>
              <w:ind w:right="317"/>
              <w:jc w:val="right"/>
              <w:rPr>
                <w:color w:val="000000"/>
                <w:lang w:val="en-GB"/>
              </w:rPr>
            </w:pPr>
            <w:r w:rsidRPr="00FF2DED">
              <w:rPr>
                <w:color w:val="000000"/>
                <w:lang w:val="en-GB"/>
              </w:rPr>
              <w:t>61,557</w:t>
            </w:r>
          </w:p>
        </w:tc>
      </w:tr>
      <w:tr w:rsidR="00CE3B4E" w:rsidRPr="00895BA9" w:rsidTr="00CE3B4E">
        <w:tc>
          <w:tcPr>
            <w:tcW w:w="1843" w:type="pct"/>
            <w:tcBorders>
              <w:bottom w:val="single" w:sz="4" w:space="0" w:color="auto"/>
            </w:tcBorders>
          </w:tcPr>
          <w:p w:rsidR="00CE3B4E" w:rsidRPr="00895BA9" w:rsidRDefault="00FF2DED" w:rsidP="00B44E9B">
            <w:pPr>
              <w:pStyle w:val="Sinespaciado"/>
              <w:rPr>
                <w:lang w:val="en-GB"/>
              </w:rPr>
            </w:pPr>
            <w:r w:rsidRPr="00FF2DED">
              <w:rPr>
                <w:lang w:val="en-GB"/>
              </w:rPr>
              <w:t>Companies</w:t>
            </w:r>
          </w:p>
        </w:tc>
        <w:tc>
          <w:tcPr>
            <w:tcW w:w="1037" w:type="pct"/>
            <w:tcBorders>
              <w:bottom w:val="single" w:sz="4" w:space="0" w:color="auto"/>
            </w:tcBorders>
            <w:vAlign w:val="center"/>
          </w:tcPr>
          <w:p w:rsidR="00CE3B4E" w:rsidRPr="00895BA9" w:rsidRDefault="00FF2DED" w:rsidP="007C3932">
            <w:pPr>
              <w:ind w:right="317"/>
              <w:jc w:val="right"/>
              <w:rPr>
                <w:color w:val="000000"/>
                <w:lang w:val="en-GB"/>
              </w:rPr>
            </w:pPr>
            <w:r w:rsidRPr="00FF2DED">
              <w:rPr>
                <w:color w:val="000000"/>
                <w:lang w:val="en-GB"/>
              </w:rPr>
              <w:t>9,460</w:t>
            </w:r>
          </w:p>
        </w:tc>
        <w:tc>
          <w:tcPr>
            <w:tcW w:w="1038" w:type="pct"/>
            <w:tcBorders>
              <w:bottom w:val="single" w:sz="4" w:space="0" w:color="auto"/>
            </w:tcBorders>
            <w:vAlign w:val="center"/>
          </w:tcPr>
          <w:p w:rsidR="00CE3B4E" w:rsidRPr="00895BA9" w:rsidRDefault="00FF2DED" w:rsidP="007C3932">
            <w:pPr>
              <w:ind w:right="317"/>
              <w:jc w:val="right"/>
              <w:rPr>
                <w:color w:val="000000"/>
                <w:lang w:val="en-GB"/>
              </w:rPr>
            </w:pPr>
            <w:r w:rsidRPr="00FF2DED">
              <w:rPr>
                <w:color w:val="000000"/>
                <w:lang w:val="en-GB"/>
              </w:rPr>
              <w:t>9,460</w:t>
            </w:r>
          </w:p>
        </w:tc>
        <w:tc>
          <w:tcPr>
            <w:tcW w:w="1081" w:type="pct"/>
            <w:tcBorders>
              <w:bottom w:val="single" w:sz="4" w:space="0" w:color="auto"/>
            </w:tcBorders>
            <w:vAlign w:val="center"/>
          </w:tcPr>
          <w:p w:rsidR="00CE3B4E" w:rsidRPr="00895BA9" w:rsidRDefault="00FF2DED" w:rsidP="007C3932">
            <w:pPr>
              <w:ind w:right="317"/>
              <w:jc w:val="right"/>
              <w:rPr>
                <w:color w:val="000000"/>
                <w:lang w:val="en-GB"/>
              </w:rPr>
            </w:pPr>
            <w:r w:rsidRPr="00FF2DED">
              <w:rPr>
                <w:color w:val="000000"/>
                <w:lang w:val="en-GB"/>
              </w:rPr>
              <w:t>9,127</w:t>
            </w:r>
          </w:p>
        </w:tc>
      </w:tr>
    </w:tbl>
    <w:p w:rsidR="00B44E9B" w:rsidRPr="00895BA9" w:rsidRDefault="00B44E9B" w:rsidP="00B44E9B">
      <w:pPr>
        <w:rPr>
          <w:lang w:val="en-GB"/>
        </w:rPr>
      </w:pPr>
    </w:p>
    <w:p w:rsidR="00B44E9B" w:rsidRPr="00895BA9" w:rsidRDefault="00FF2DED" w:rsidP="00B44E9B">
      <w:pPr>
        <w:ind w:right="2251"/>
        <w:jc w:val="both"/>
        <w:rPr>
          <w:sz w:val="18"/>
          <w:szCs w:val="18"/>
          <w:lang w:val="en-GB"/>
        </w:rPr>
      </w:pPr>
      <w:r w:rsidRPr="00FF2DED">
        <w:rPr>
          <w:sz w:val="18"/>
          <w:szCs w:val="18"/>
          <w:lang w:val="en-GB"/>
        </w:rPr>
        <w:t>Notes:</w:t>
      </w:r>
      <w:r w:rsidR="00D421B8" w:rsidRPr="00D421B8">
        <w:rPr>
          <w:sz w:val="18"/>
          <w:szCs w:val="18"/>
          <w:lang w:val="en-GB"/>
        </w:rPr>
        <w:t xml:space="preserve"> Hausman-</w:t>
      </w:r>
      <w:r w:rsidRPr="00FF2DED">
        <w:rPr>
          <w:sz w:val="18"/>
          <w:szCs w:val="18"/>
          <w:lang w:val="en-GB"/>
        </w:rPr>
        <w:t>Taylor regression. A full description of variables is available in Table 3. Variable Employee-owned is considered as endogenous. Standard errors are bootstrapped.</w:t>
      </w:r>
    </w:p>
    <w:p w:rsidR="00B44E9B" w:rsidRPr="00895BA9" w:rsidRDefault="00FF2DED" w:rsidP="00B44E9B">
      <w:pPr>
        <w:ind w:right="1117"/>
        <w:jc w:val="both"/>
        <w:rPr>
          <w:sz w:val="18"/>
          <w:lang w:val="en-GB"/>
        </w:rPr>
      </w:pPr>
      <w:r w:rsidRPr="00FF2DED">
        <w:rPr>
          <w:sz w:val="18"/>
          <w:lang w:val="en-GB"/>
        </w:rPr>
        <w:t>* Statistically significant at the .10 level; ** at the .05 level; *** at the .01 level.</w:t>
      </w:r>
    </w:p>
    <w:p w:rsidR="00B44E9B" w:rsidRPr="00895BA9" w:rsidRDefault="00B44E9B" w:rsidP="00B44E9B">
      <w:pPr>
        <w:rPr>
          <w:lang w:val="en-GB"/>
        </w:rPr>
      </w:pPr>
    </w:p>
    <w:p w:rsidR="00B44E9B" w:rsidRPr="00895BA9" w:rsidRDefault="00B44E9B" w:rsidP="00B44E9B">
      <w:pPr>
        <w:rPr>
          <w:lang w:val="en-GB"/>
        </w:rPr>
      </w:pPr>
    </w:p>
    <w:sectPr w:rsidR="00B44E9B" w:rsidRPr="00895BA9" w:rsidSect="00B44E9B">
      <w:pgSz w:w="12077" w:h="15876" w:code="9"/>
      <w:pgMar w:top="1440" w:right="1440" w:bottom="1440" w:left="1440"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A3AB7" w:rsidRDefault="006A3AB7" w:rsidP="00CE557F">
      <w:r>
        <w:separator/>
      </w:r>
    </w:p>
  </w:endnote>
  <w:endnote w:type="continuationSeparator" w:id="0">
    <w:p w:rsidR="006A3AB7" w:rsidRDefault="006A3AB7" w:rsidP="00CE557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TimesNewRomanPSMT">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94669"/>
      <w:docPartObj>
        <w:docPartGallery w:val="Page Numbers (Bottom of Page)"/>
        <w:docPartUnique/>
      </w:docPartObj>
    </w:sdtPr>
    <w:sdtContent>
      <w:p w:rsidR="007D68EE" w:rsidRDefault="00F673D2">
        <w:pPr>
          <w:pStyle w:val="Piedepgina"/>
          <w:jc w:val="right"/>
        </w:pPr>
        <w:r>
          <w:fldChar w:fldCharType="begin"/>
        </w:r>
        <w:r w:rsidR="007D68EE">
          <w:instrText xml:space="preserve"> PAGE   \* MERGEFORMAT </w:instrText>
        </w:r>
        <w:r>
          <w:fldChar w:fldCharType="separate"/>
        </w:r>
        <w:r w:rsidR="00A976AD">
          <w:rPr>
            <w:noProof/>
          </w:rPr>
          <w:t>2</w:t>
        </w:r>
        <w:r>
          <w:rPr>
            <w:noProof/>
          </w:rPr>
          <w:fldChar w:fldCharType="end"/>
        </w:r>
      </w:p>
    </w:sdtContent>
  </w:sdt>
  <w:p w:rsidR="007D68EE" w:rsidRDefault="007D68EE">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217210"/>
      <w:docPartObj>
        <w:docPartGallery w:val="Page Numbers (Bottom of Page)"/>
        <w:docPartUnique/>
      </w:docPartObj>
    </w:sdtPr>
    <w:sdtContent>
      <w:p w:rsidR="007D68EE" w:rsidRDefault="00F673D2">
        <w:pPr>
          <w:pStyle w:val="Piedepgina"/>
          <w:jc w:val="right"/>
        </w:pPr>
        <w:r>
          <w:fldChar w:fldCharType="begin"/>
        </w:r>
        <w:r w:rsidR="007D68EE">
          <w:instrText xml:space="preserve"> PAGE   \* MERGEFORMAT </w:instrText>
        </w:r>
        <w:r>
          <w:fldChar w:fldCharType="separate"/>
        </w:r>
        <w:r w:rsidR="00A976AD">
          <w:rPr>
            <w:noProof/>
          </w:rPr>
          <w:t>1</w:t>
        </w:r>
        <w:r>
          <w:fldChar w:fldCharType="end"/>
        </w:r>
      </w:p>
    </w:sdtContent>
  </w:sdt>
  <w:p w:rsidR="007D68EE" w:rsidRDefault="007D68EE">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A3AB7" w:rsidRDefault="006A3AB7">
      <w:r>
        <w:separator/>
      </w:r>
    </w:p>
  </w:footnote>
  <w:footnote w:type="continuationSeparator" w:id="0">
    <w:p w:rsidR="006A3AB7" w:rsidRDefault="006A3AB7">
      <w:r>
        <w:continuationSeparator/>
      </w:r>
    </w:p>
  </w:footnote>
  <w:footnote w:id="1">
    <w:p w:rsidR="007D68EE" w:rsidRPr="003E3254" w:rsidRDefault="007D68EE" w:rsidP="00B44E9B">
      <w:pPr>
        <w:pStyle w:val="Textonotapie"/>
        <w:jc w:val="both"/>
        <w:rPr>
          <w:lang w:val="en-US"/>
        </w:rPr>
      </w:pPr>
      <w:r>
        <w:rPr>
          <w:rStyle w:val="Refdenotaalpie"/>
        </w:rPr>
        <w:footnoteRef/>
      </w:r>
      <w:r w:rsidRPr="00426DA0">
        <w:rPr>
          <w:lang w:val="en-US"/>
        </w:rPr>
        <w:t xml:space="preserve"> </w:t>
      </w:r>
      <w:r w:rsidRPr="006F107B">
        <w:rPr>
          <w:lang w:val="en-US"/>
        </w:rPr>
        <w:t>Amadeus</w:t>
      </w:r>
      <w:r w:rsidRPr="003E3254">
        <w:rPr>
          <w:lang w:val="en-US"/>
        </w:rPr>
        <w:t xml:space="preserve"> does not </w:t>
      </w:r>
      <w:r>
        <w:rPr>
          <w:lang w:val="en-US"/>
        </w:rPr>
        <w:t>acquire</w:t>
      </w:r>
      <w:r w:rsidRPr="003E3254">
        <w:rPr>
          <w:lang w:val="en-US"/>
        </w:rPr>
        <w:t xml:space="preserve"> data on all existing companies.</w:t>
      </w:r>
      <w:r>
        <w:rPr>
          <w:lang w:val="en-US"/>
        </w:rPr>
        <w:t xml:space="preserve"> Many recently established micro-enterprises are not included initially. In this way, firms that disappear in their first years of existence are usually missing in the Amadeus database.</w:t>
      </w:r>
    </w:p>
  </w:footnote>
  <w:footnote w:id="2">
    <w:p w:rsidR="007D68EE" w:rsidRPr="00E72F1F" w:rsidRDefault="007D68EE">
      <w:pPr>
        <w:pStyle w:val="Textonotapie"/>
        <w:rPr>
          <w:lang w:val="en-US"/>
        </w:rPr>
      </w:pPr>
      <w:r>
        <w:rPr>
          <w:rStyle w:val="Refdenotaalpie"/>
        </w:rPr>
        <w:footnoteRef/>
      </w:r>
      <w:r w:rsidRPr="00D421B8">
        <w:rPr>
          <w:lang w:val="en-US"/>
        </w:rPr>
        <w:t xml:space="preserve"> Based o</w:t>
      </w:r>
      <w:r>
        <w:rPr>
          <w:lang w:val="en-US"/>
        </w:rPr>
        <w:t>n the NACE rev 2 classification, we grouped all companies into 12 activity sectors, with the number of observations for each of them ranging from 530 to 13,451.</w:t>
      </w:r>
    </w:p>
  </w:footnote>
  <w:footnote w:id="3">
    <w:p w:rsidR="007D68EE" w:rsidRPr="00F02B29" w:rsidRDefault="007D68EE" w:rsidP="00B44E9B">
      <w:pPr>
        <w:pStyle w:val="Textonotapie"/>
        <w:rPr>
          <w:lang w:val="en-US"/>
        </w:rPr>
      </w:pPr>
      <w:r>
        <w:rPr>
          <w:rStyle w:val="Refdenotaalpie"/>
        </w:rPr>
        <w:footnoteRef/>
      </w:r>
      <w:r w:rsidR="003A3A2A" w:rsidRPr="003A3A2A">
        <w:rPr>
          <w:lang w:val="it-IT"/>
        </w:rPr>
        <w:t xml:space="preserve"> Chemmanur et al. (2011), Croce et al. </w:t>
      </w:r>
      <w:r>
        <w:rPr>
          <w:lang w:val="en-US"/>
        </w:rPr>
        <w:t xml:space="preserve">(2013), </w:t>
      </w:r>
      <w:r w:rsidRPr="00404895">
        <w:rPr>
          <w:lang w:val="en-US"/>
        </w:rPr>
        <w:t>and Croce and Martí (2016), among</w:t>
      </w:r>
      <w:r>
        <w:rPr>
          <w:lang w:val="en-US"/>
        </w:rPr>
        <w:t xml:space="preserve"> others, follow this procedure to estimate TFP.</w:t>
      </w:r>
    </w:p>
  </w:footnote>
  <w:footnote w:id="4">
    <w:p w:rsidR="007D68EE" w:rsidRPr="005768FC" w:rsidRDefault="007D68EE">
      <w:pPr>
        <w:pStyle w:val="Textonotapie"/>
        <w:rPr>
          <w:lang w:val="en-US"/>
        </w:rPr>
      </w:pPr>
      <w:r>
        <w:rPr>
          <w:rStyle w:val="Refdenotaalpie"/>
        </w:rPr>
        <w:footnoteRef/>
      </w:r>
      <w:r w:rsidRPr="00D421B8">
        <w:rPr>
          <w:lang w:val="en-US"/>
        </w:rPr>
        <w:t xml:space="preserve"> Which becomes a significant -27.2% when t</w:t>
      </w:r>
      <w:r>
        <w:rPr>
          <w:lang w:val="en-US"/>
        </w:rPr>
        <w:t>he test is computed using logarithms.</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7069E5"/>
    <w:multiLevelType w:val="multilevel"/>
    <w:tmpl w:val="5386BB4E"/>
    <w:lvl w:ilvl="0">
      <w:start w:val="1"/>
      <w:numFmt w:val="decimal"/>
      <w:pStyle w:val="Ttulo1"/>
      <w:lvlText w:val="CAPITULO %1."/>
      <w:lvlJc w:val="left"/>
      <w:pPr>
        <w:tabs>
          <w:tab w:val="num" w:pos="1800"/>
        </w:tabs>
      </w:pPr>
      <w:rPr>
        <w:rFonts w:cs="Times New Roman" w:hint="default"/>
      </w:rPr>
    </w:lvl>
    <w:lvl w:ilvl="1">
      <w:numFmt w:val="decimal"/>
      <w:pStyle w:val="Ttulo2"/>
      <w:lvlText w:val="%1.%2"/>
      <w:lvlJc w:val="left"/>
      <w:pPr>
        <w:tabs>
          <w:tab w:val="num" w:pos="360"/>
        </w:tabs>
      </w:pPr>
      <w:rPr>
        <w:rFonts w:cs="Times New Roman" w:hint="default"/>
      </w:rPr>
    </w:lvl>
    <w:lvl w:ilvl="2">
      <w:start w:val="1"/>
      <w:numFmt w:val="lowerLetter"/>
      <w:lvlText w:val="(%3)"/>
      <w:lvlJc w:val="left"/>
      <w:pPr>
        <w:tabs>
          <w:tab w:val="num" w:pos="720"/>
        </w:tabs>
        <w:ind w:left="720" w:hanging="432"/>
      </w:pPr>
      <w:rPr>
        <w:rFonts w:cs="Times New Roman" w:hint="default"/>
      </w:rPr>
    </w:lvl>
    <w:lvl w:ilvl="3">
      <w:start w:val="1"/>
      <w:numFmt w:val="lowerRoman"/>
      <w:lvlText w:val="(%4)"/>
      <w:lvlJc w:val="right"/>
      <w:pPr>
        <w:tabs>
          <w:tab w:val="num" w:pos="864"/>
        </w:tabs>
        <w:ind w:left="864" w:hanging="144"/>
      </w:pPr>
      <w:rPr>
        <w:rFonts w:cs="Times New Roman" w:hint="default"/>
      </w:rPr>
    </w:lvl>
    <w:lvl w:ilvl="4">
      <w:start w:val="1"/>
      <w:numFmt w:val="decimal"/>
      <w:lvlText w:val="%5)"/>
      <w:lvlJc w:val="left"/>
      <w:pPr>
        <w:tabs>
          <w:tab w:val="num" w:pos="1008"/>
        </w:tabs>
        <w:ind w:left="1008" w:hanging="432"/>
      </w:pPr>
      <w:rPr>
        <w:rFonts w:cs="Times New Roman" w:hint="default"/>
      </w:rPr>
    </w:lvl>
    <w:lvl w:ilvl="5">
      <w:start w:val="1"/>
      <w:numFmt w:val="lowerLetter"/>
      <w:lvlText w:val="%6)"/>
      <w:lvlJc w:val="left"/>
      <w:pPr>
        <w:tabs>
          <w:tab w:val="num" w:pos="1152"/>
        </w:tabs>
        <w:ind w:left="1152" w:hanging="432"/>
      </w:pPr>
      <w:rPr>
        <w:rFonts w:cs="Times New Roman" w:hint="default"/>
      </w:rPr>
    </w:lvl>
    <w:lvl w:ilvl="6">
      <w:start w:val="1"/>
      <w:numFmt w:val="lowerRoman"/>
      <w:lvlText w:val="%7)"/>
      <w:lvlJc w:val="right"/>
      <w:pPr>
        <w:tabs>
          <w:tab w:val="num" w:pos="1296"/>
        </w:tabs>
        <w:ind w:left="1296" w:hanging="288"/>
      </w:pPr>
      <w:rPr>
        <w:rFonts w:cs="Times New Roman" w:hint="default"/>
      </w:rPr>
    </w:lvl>
    <w:lvl w:ilvl="7">
      <w:start w:val="1"/>
      <w:numFmt w:val="lowerLetter"/>
      <w:lvlText w:val="%8."/>
      <w:lvlJc w:val="left"/>
      <w:pPr>
        <w:tabs>
          <w:tab w:val="num" w:pos="1440"/>
        </w:tabs>
        <w:ind w:left="1440" w:hanging="432"/>
      </w:pPr>
      <w:rPr>
        <w:rFonts w:cs="Times New Roman" w:hint="default"/>
      </w:rPr>
    </w:lvl>
    <w:lvl w:ilvl="8">
      <w:start w:val="1"/>
      <w:numFmt w:val="lowerRoman"/>
      <w:lvlText w:val="%9."/>
      <w:lvlJc w:val="right"/>
      <w:pPr>
        <w:tabs>
          <w:tab w:val="num" w:pos="1584"/>
        </w:tabs>
        <w:ind w:left="1584" w:hanging="144"/>
      </w:pPr>
      <w:rPr>
        <w:rFonts w:cs="Times New Roman" w:hint="default"/>
      </w:rPr>
    </w:lvl>
  </w:abstractNum>
  <w:abstractNum w:abstractNumId="1">
    <w:nsid w:val="04862ED7"/>
    <w:multiLevelType w:val="hybridMultilevel"/>
    <w:tmpl w:val="6DCED060"/>
    <w:lvl w:ilvl="0" w:tplc="DB6C5A42">
      <w:start w:val="1"/>
      <w:numFmt w:val="decimal"/>
      <w:lvlText w:val="%1."/>
      <w:lvlJc w:val="left"/>
      <w:pPr>
        <w:ind w:left="720" w:hanging="360"/>
      </w:pPr>
    </w:lvl>
    <w:lvl w:ilvl="1" w:tplc="13B42CEA" w:tentative="1">
      <w:start w:val="1"/>
      <w:numFmt w:val="lowerLetter"/>
      <w:lvlText w:val="%2."/>
      <w:lvlJc w:val="left"/>
      <w:pPr>
        <w:ind w:left="1440" w:hanging="360"/>
      </w:pPr>
    </w:lvl>
    <w:lvl w:ilvl="2" w:tplc="77881B8A" w:tentative="1">
      <w:start w:val="1"/>
      <w:numFmt w:val="lowerRoman"/>
      <w:lvlText w:val="%3."/>
      <w:lvlJc w:val="right"/>
      <w:pPr>
        <w:ind w:left="2160" w:hanging="180"/>
      </w:pPr>
    </w:lvl>
    <w:lvl w:ilvl="3" w:tplc="EFF074BE" w:tentative="1">
      <w:start w:val="1"/>
      <w:numFmt w:val="decimal"/>
      <w:lvlText w:val="%4."/>
      <w:lvlJc w:val="left"/>
      <w:pPr>
        <w:ind w:left="2880" w:hanging="360"/>
      </w:pPr>
    </w:lvl>
    <w:lvl w:ilvl="4" w:tplc="2092F546" w:tentative="1">
      <w:start w:val="1"/>
      <w:numFmt w:val="lowerLetter"/>
      <w:lvlText w:val="%5."/>
      <w:lvlJc w:val="left"/>
      <w:pPr>
        <w:ind w:left="3600" w:hanging="360"/>
      </w:pPr>
    </w:lvl>
    <w:lvl w:ilvl="5" w:tplc="48182322" w:tentative="1">
      <w:start w:val="1"/>
      <w:numFmt w:val="lowerRoman"/>
      <w:lvlText w:val="%6."/>
      <w:lvlJc w:val="right"/>
      <w:pPr>
        <w:ind w:left="4320" w:hanging="180"/>
      </w:pPr>
    </w:lvl>
    <w:lvl w:ilvl="6" w:tplc="19EAAD34" w:tentative="1">
      <w:start w:val="1"/>
      <w:numFmt w:val="decimal"/>
      <w:lvlText w:val="%7."/>
      <w:lvlJc w:val="left"/>
      <w:pPr>
        <w:ind w:left="5040" w:hanging="360"/>
      </w:pPr>
    </w:lvl>
    <w:lvl w:ilvl="7" w:tplc="15F848B6" w:tentative="1">
      <w:start w:val="1"/>
      <w:numFmt w:val="lowerLetter"/>
      <w:lvlText w:val="%8."/>
      <w:lvlJc w:val="left"/>
      <w:pPr>
        <w:ind w:left="5760" w:hanging="360"/>
      </w:pPr>
    </w:lvl>
    <w:lvl w:ilvl="8" w:tplc="D71499D4" w:tentative="1">
      <w:start w:val="1"/>
      <w:numFmt w:val="lowerRoman"/>
      <w:lvlText w:val="%9."/>
      <w:lvlJc w:val="right"/>
      <w:pPr>
        <w:ind w:left="6480" w:hanging="180"/>
      </w:pPr>
    </w:lvl>
  </w:abstractNum>
  <w:abstractNum w:abstractNumId="2">
    <w:nsid w:val="0D4E1286"/>
    <w:multiLevelType w:val="hybridMultilevel"/>
    <w:tmpl w:val="A77CD178"/>
    <w:lvl w:ilvl="0" w:tplc="D3B43618">
      <w:start w:val="1"/>
      <w:numFmt w:val="decimal"/>
      <w:lvlText w:val="%1."/>
      <w:lvlJc w:val="left"/>
      <w:pPr>
        <w:ind w:left="1259" w:hanging="360"/>
      </w:pPr>
    </w:lvl>
    <w:lvl w:ilvl="1" w:tplc="9544BAAC" w:tentative="1">
      <w:start w:val="1"/>
      <w:numFmt w:val="lowerLetter"/>
      <w:lvlText w:val="%2."/>
      <w:lvlJc w:val="left"/>
      <w:pPr>
        <w:ind w:left="1979" w:hanging="360"/>
      </w:pPr>
    </w:lvl>
    <w:lvl w:ilvl="2" w:tplc="0A8AB5B6" w:tentative="1">
      <w:start w:val="1"/>
      <w:numFmt w:val="lowerRoman"/>
      <w:lvlText w:val="%3."/>
      <w:lvlJc w:val="right"/>
      <w:pPr>
        <w:ind w:left="2699" w:hanging="180"/>
      </w:pPr>
    </w:lvl>
    <w:lvl w:ilvl="3" w:tplc="9F44791A" w:tentative="1">
      <w:start w:val="1"/>
      <w:numFmt w:val="decimal"/>
      <w:lvlText w:val="%4."/>
      <w:lvlJc w:val="left"/>
      <w:pPr>
        <w:ind w:left="3419" w:hanging="360"/>
      </w:pPr>
    </w:lvl>
    <w:lvl w:ilvl="4" w:tplc="473AEE06" w:tentative="1">
      <w:start w:val="1"/>
      <w:numFmt w:val="lowerLetter"/>
      <w:lvlText w:val="%5."/>
      <w:lvlJc w:val="left"/>
      <w:pPr>
        <w:ind w:left="4139" w:hanging="360"/>
      </w:pPr>
    </w:lvl>
    <w:lvl w:ilvl="5" w:tplc="240E8846" w:tentative="1">
      <w:start w:val="1"/>
      <w:numFmt w:val="lowerRoman"/>
      <w:lvlText w:val="%6."/>
      <w:lvlJc w:val="right"/>
      <w:pPr>
        <w:ind w:left="4859" w:hanging="180"/>
      </w:pPr>
    </w:lvl>
    <w:lvl w:ilvl="6" w:tplc="6CA8EAEE" w:tentative="1">
      <w:start w:val="1"/>
      <w:numFmt w:val="decimal"/>
      <w:lvlText w:val="%7."/>
      <w:lvlJc w:val="left"/>
      <w:pPr>
        <w:ind w:left="5579" w:hanging="360"/>
      </w:pPr>
    </w:lvl>
    <w:lvl w:ilvl="7" w:tplc="46163E26" w:tentative="1">
      <w:start w:val="1"/>
      <w:numFmt w:val="lowerLetter"/>
      <w:lvlText w:val="%8."/>
      <w:lvlJc w:val="left"/>
      <w:pPr>
        <w:ind w:left="6299" w:hanging="360"/>
      </w:pPr>
    </w:lvl>
    <w:lvl w:ilvl="8" w:tplc="8334CECE" w:tentative="1">
      <w:start w:val="1"/>
      <w:numFmt w:val="lowerRoman"/>
      <w:lvlText w:val="%9."/>
      <w:lvlJc w:val="right"/>
      <w:pPr>
        <w:ind w:left="7019" w:hanging="180"/>
      </w:pPr>
    </w:lvl>
  </w:abstractNum>
  <w:abstractNum w:abstractNumId="3">
    <w:nsid w:val="1160424D"/>
    <w:multiLevelType w:val="hybridMultilevel"/>
    <w:tmpl w:val="8732126C"/>
    <w:lvl w:ilvl="0" w:tplc="005C174E">
      <w:start w:val="1"/>
      <w:numFmt w:val="bullet"/>
      <w:lvlText w:val=""/>
      <w:lvlJc w:val="left"/>
      <w:pPr>
        <w:ind w:left="1259" w:hanging="360"/>
      </w:pPr>
      <w:rPr>
        <w:rFonts w:ascii="Symbol" w:hAnsi="Symbol" w:hint="default"/>
      </w:rPr>
    </w:lvl>
    <w:lvl w:ilvl="1" w:tplc="5944DA42" w:tentative="1">
      <w:start w:val="1"/>
      <w:numFmt w:val="bullet"/>
      <w:lvlText w:val="o"/>
      <w:lvlJc w:val="left"/>
      <w:pPr>
        <w:ind w:left="1979" w:hanging="360"/>
      </w:pPr>
      <w:rPr>
        <w:rFonts w:ascii="Courier New" w:hAnsi="Courier New" w:cs="Courier New" w:hint="default"/>
      </w:rPr>
    </w:lvl>
    <w:lvl w:ilvl="2" w:tplc="C4C2F800" w:tentative="1">
      <w:start w:val="1"/>
      <w:numFmt w:val="bullet"/>
      <w:lvlText w:val=""/>
      <w:lvlJc w:val="left"/>
      <w:pPr>
        <w:ind w:left="2699" w:hanging="360"/>
      </w:pPr>
      <w:rPr>
        <w:rFonts w:ascii="Wingdings" w:hAnsi="Wingdings" w:hint="default"/>
      </w:rPr>
    </w:lvl>
    <w:lvl w:ilvl="3" w:tplc="E3AA84C8" w:tentative="1">
      <w:start w:val="1"/>
      <w:numFmt w:val="bullet"/>
      <w:lvlText w:val=""/>
      <w:lvlJc w:val="left"/>
      <w:pPr>
        <w:ind w:left="3419" w:hanging="360"/>
      </w:pPr>
      <w:rPr>
        <w:rFonts w:ascii="Symbol" w:hAnsi="Symbol" w:hint="default"/>
      </w:rPr>
    </w:lvl>
    <w:lvl w:ilvl="4" w:tplc="69625FC0" w:tentative="1">
      <w:start w:val="1"/>
      <w:numFmt w:val="bullet"/>
      <w:lvlText w:val="o"/>
      <w:lvlJc w:val="left"/>
      <w:pPr>
        <w:ind w:left="4139" w:hanging="360"/>
      </w:pPr>
      <w:rPr>
        <w:rFonts w:ascii="Courier New" w:hAnsi="Courier New" w:cs="Courier New" w:hint="default"/>
      </w:rPr>
    </w:lvl>
    <w:lvl w:ilvl="5" w:tplc="DB0E4F9E" w:tentative="1">
      <w:start w:val="1"/>
      <w:numFmt w:val="bullet"/>
      <w:lvlText w:val=""/>
      <w:lvlJc w:val="left"/>
      <w:pPr>
        <w:ind w:left="4859" w:hanging="360"/>
      </w:pPr>
      <w:rPr>
        <w:rFonts w:ascii="Wingdings" w:hAnsi="Wingdings" w:hint="default"/>
      </w:rPr>
    </w:lvl>
    <w:lvl w:ilvl="6" w:tplc="EBFCE5B4" w:tentative="1">
      <w:start w:val="1"/>
      <w:numFmt w:val="bullet"/>
      <w:lvlText w:val=""/>
      <w:lvlJc w:val="left"/>
      <w:pPr>
        <w:ind w:left="5579" w:hanging="360"/>
      </w:pPr>
      <w:rPr>
        <w:rFonts w:ascii="Symbol" w:hAnsi="Symbol" w:hint="default"/>
      </w:rPr>
    </w:lvl>
    <w:lvl w:ilvl="7" w:tplc="DB26F43C" w:tentative="1">
      <w:start w:val="1"/>
      <w:numFmt w:val="bullet"/>
      <w:lvlText w:val="o"/>
      <w:lvlJc w:val="left"/>
      <w:pPr>
        <w:ind w:left="6299" w:hanging="360"/>
      </w:pPr>
      <w:rPr>
        <w:rFonts w:ascii="Courier New" w:hAnsi="Courier New" w:cs="Courier New" w:hint="default"/>
      </w:rPr>
    </w:lvl>
    <w:lvl w:ilvl="8" w:tplc="3172732E" w:tentative="1">
      <w:start w:val="1"/>
      <w:numFmt w:val="bullet"/>
      <w:lvlText w:val=""/>
      <w:lvlJc w:val="left"/>
      <w:pPr>
        <w:ind w:left="7019" w:hanging="360"/>
      </w:pPr>
      <w:rPr>
        <w:rFonts w:ascii="Wingdings" w:hAnsi="Wingdings" w:hint="default"/>
      </w:rPr>
    </w:lvl>
  </w:abstractNum>
  <w:abstractNum w:abstractNumId="4">
    <w:nsid w:val="14FE0854"/>
    <w:multiLevelType w:val="hybridMultilevel"/>
    <w:tmpl w:val="3ACC2422"/>
    <w:lvl w:ilvl="0" w:tplc="EC6EBE86">
      <w:start w:val="1"/>
      <w:numFmt w:val="decimal"/>
      <w:lvlText w:val="%1."/>
      <w:lvlJc w:val="left"/>
      <w:pPr>
        <w:ind w:left="720" w:hanging="360"/>
      </w:pPr>
      <w:rPr>
        <w:rFonts w:cs="Times New Roman"/>
      </w:rPr>
    </w:lvl>
    <w:lvl w:ilvl="1" w:tplc="8C0E6506" w:tentative="1">
      <w:start w:val="1"/>
      <w:numFmt w:val="lowerLetter"/>
      <w:lvlText w:val="%2."/>
      <w:lvlJc w:val="left"/>
      <w:pPr>
        <w:ind w:left="1440" w:hanging="360"/>
      </w:pPr>
      <w:rPr>
        <w:rFonts w:cs="Times New Roman"/>
      </w:rPr>
    </w:lvl>
    <w:lvl w:ilvl="2" w:tplc="28360782" w:tentative="1">
      <w:start w:val="1"/>
      <w:numFmt w:val="lowerRoman"/>
      <w:lvlText w:val="%3."/>
      <w:lvlJc w:val="right"/>
      <w:pPr>
        <w:ind w:left="2160" w:hanging="180"/>
      </w:pPr>
      <w:rPr>
        <w:rFonts w:cs="Times New Roman"/>
      </w:rPr>
    </w:lvl>
    <w:lvl w:ilvl="3" w:tplc="59BCE236" w:tentative="1">
      <w:start w:val="1"/>
      <w:numFmt w:val="decimal"/>
      <w:lvlText w:val="%4."/>
      <w:lvlJc w:val="left"/>
      <w:pPr>
        <w:ind w:left="2880" w:hanging="360"/>
      </w:pPr>
      <w:rPr>
        <w:rFonts w:cs="Times New Roman"/>
      </w:rPr>
    </w:lvl>
    <w:lvl w:ilvl="4" w:tplc="DB0AC652" w:tentative="1">
      <w:start w:val="1"/>
      <w:numFmt w:val="lowerLetter"/>
      <w:lvlText w:val="%5."/>
      <w:lvlJc w:val="left"/>
      <w:pPr>
        <w:ind w:left="3600" w:hanging="360"/>
      </w:pPr>
      <w:rPr>
        <w:rFonts w:cs="Times New Roman"/>
      </w:rPr>
    </w:lvl>
    <w:lvl w:ilvl="5" w:tplc="E3585AA0" w:tentative="1">
      <w:start w:val="1"/>
      <w:numFmt w:val="lowerRoman"/>
      <w:lvlText w:val="%6."/>
      <w:lvlJc w:val="right"/>
      <w:pPr>
        <w:ind w:left="4320" w:hanging="180"/>
      </w:pPr>
      <w:rPr>
        <w:rFonts w:cs="Times New Roman"/>
      </w:rPr>
    </w:lvl>
    <w:lvl w:ilvl="6" w:tplc="02D27E2A" w:tentative="1">
      <w:start w:val="1"/>
      <w:numFmt w:val="decimal"/>
      <w:lvlText w:val="%7."/>
      <w:lvlJc w:val="left"/>
      <w:pPr>
        <w:ind w:left="5040" w:hanging="360"/>
      </w:pPr>
      <w:rPr>
        <w:rFonts w:cs="Times New Roman"/>
      </w:rPr>
    </w:lvl>
    <w:lvl w:ilvl="7" w:tplc="A8D43888" w:tentative="1">
      <w:start w:val="1"/>
      <w:numFmt w:val="lowerLetter"/>
      <w:lvlText w:val="%8."/>
      <w:lvlJc w:val="left"/>
      <w:pPr>
        <w:ind w:left="5760" w:hanging="360"/>
      </w:pPr>
      <w:rPr>
        <w:rFonts w:cs="Times New Roman"/>
      </w:rPr>
    </w:lvl>
    <w:lvl w:ilvl="8" w:tplc="2452E40A" w:tentative="1">
      <w:start w:val="1"/>
      <w:numFmt w:val="lowerRoman"/>
      <w:lvlText w:val="%9."/>
      <w:lvlJc w:val="right"/>
      <w:pPr>
        <w:ind w:left="6480" w:hanging="180"/>
      </w:pPr>
      <w:rPr>
        <w:rFonts w:cs="Times New Roman"/>
      </w:rPr>
    </w:lvl>
  </w:abstractNum>
  <w:abstractNum w:abstractNumId="5">
    <w:nsid w:val="194B16DC"/>
    <w:multiLevelType w:val="hybridMultilevel"/>
    <w:tmpl w:val="3ACC2422"/>
    <w:lvl w:ilvl="0" w:tplc="80827CFC">
      <w:start w:val="1"/>
      <w:numFmt w:val="decimal"/>
      <w:lvlText w:val="%1."/>
      <w:lvlJc w:val="left"/>
      <w:pPr>
        <w:ind w:left="720" w:hanging="360"/>
      </w:pPr>
      <w:rPr>
        <w:rFonts w:cs="Times New Roman"/>
      </w:rPr>
    </w:lvl>
    <w:lvl w:ilvl="1" w:tplc="457C2048" w:tentative="1">
      <w:start w:val="1"/>
      <w:numFmt w:val="lowerLetter"/>
      <w:lvlText w:val="%2."/>
      <w:lvlJc w:val="left"/>
      <w:pPr>
        <w:ind w:left="1440" w:hanging="360"/>
      </w:pPr>
      <w:rPr>
        <w:rFonts w:cs="Times New Roman"/>
      </w:rPr>
    </w:lvl>
    <w:lvl w:ilvl="2" w:tplc="E1425CFA" w:tentative="1">
      <w:start w:val="1"/>
      <w:numFmt w:val="lowerRoman"/>
      <w:lvlText w:val="%3."/>
      <w:lvlJc w:val="right"/>
      <w:pPr>
        <w:ind w:left="2160" w:hanging="180"/>
      </w:pPr>
      <w:rPr>
        <w:rFonts w:cs="Times New Roman"/>
      </w:rPr>
    </w:lvl>
    <w:lvl w:ilvl="3" w:tplc="6164B468" w:tentative="1">
      <w:start w:val="1"/>
      <w:numFmt w:val="decimal"/>
      <w:lvlText w:val="%4."/>
      <w:lvlJc w:val="left"/>
      <w:pPr>
        <w:ind w:left="2880" w:hanging="360"/>
      </w:pPr>
      <w:rPr>
        <w:rFonts w:cs="Times New Roman"/>
      </w:rPr>
    </w:lvl>
    <w:lvl w:ilvl="4" w:tplc="7AF4646A" w:tentative="1">
      <w:start w:val="1"/>
      <w:numFmt w:val="lowerLetter"/>
      <w:lvlText w:val="%5."/>
      <w:lvlJc w:val="left"/>
      <w:pPr>
        <w:ind w:left="3600" w:hanging="360"/>
      </w:pPr>
      <w:rPr>
        <w:rFonts w:cs="Times New Roman"/>
      </w:rPr>
    </w:lvl>
    <w:lvl w:ilvl="5" w:tplc="ABA2DB94" w:tentative="1">
      <w:start w:val="1"/>
      <w:numFmt w:val="lowerRoman"/>
      <w:lvlText w:val="%6."/>
      <w:lvlJc w:val="right"/>
      <w:pPr>
        <w:ind w:left="4320" w:hanging="180"/>
      </w:pPr>
      <w:rPr>
        <w:rFonts w:cs="Times New Roman"/>
      </w:rPr>
    </w:lvl>
    <w:lvl w:ilvl="6" w:tplc="58B0E970" w:tentative="1">
      <w:start w:val="1"/>
      <w:numFmt w:val="decimal"/>
      <w:lvlText w:val="%7."/>
      <w:lvlJc w:val="left"/>
      <w:pPr>
        <w:ind w:left="5040" w:hanging="360"/>
      </w:pPr>
      <w:rPr>
        <w:rFonts w:cs="Times New Roman"/>
      </w:rPr>
    </w:lvl>
    <w:lvl w:ilvl="7" w:tplc="FCC8162E" w:tentative="1">
      <w:start w:val="1"/>
      <w:numFmt w:val="lowerLetter"/>
      <w:lvlText w:val="%8."/>
      <w:lvlJc w:val="left"/>
      <w:pPr>
        <w:ind w:left="5760" w:hanging="360"/>
      </w:pPr>
      <w:rPr>
        <w:rFonts w:cs="Times New Roman"/>
      </w:rPr>
    </w:lvl>
    <w:lvl w:ilvl="8" w:tplc="3522D2DE" w:tentative="1">
      <w:start w:val="1"/>
      <w:numFmt w:val="lowerRoman"/>
      <w:lvlText w:val="%9."/>
      <w:lvlJc w:val="right"/>
      <w:pPr>
        <w:ind w:left="6480" w:hanging="180"/>
      </w:pPr>
      <w:rPr>
        <w:rFonts w:cs="Times New Roman"/>
      </w:rPr>
    </w:lvl>
  </w:abstractNum>
  <w:abstractNum w:abstractNumId="6">
    <w:nsid w:val="1A82307E"/>
    <w:multiLevelType w:val="hybridMultilevel"/>
    <w:tmpl w:val="3162F728"/>
    <w:lvl w:ilvl="0" w:tplc="256AC478">
      <w:start w:val="1"/>
      <w:numFmt w:val="decimal"/>
      <w:lvlText w:val="%1."/>
      <w:lvlJc w:val="left"/>
      <w:pPr>
        <w:ind w:left="720" w:hanging="360"/>
      </w:pPr>
      <w:rPr>
        <w:rFonts w:cs="Times New Roman"/>
      </w:rPr>
    </w:lvl>
    <w:lvl w:ilvl="1" w:tplc="A42EE33E" w:tentative="1">
      <w:start w:val="1"/>
      <w:numFmt w:val="lowerLetter"/>
      <w:lvlText w:val="%2."/>
      <w:lvlJc w:val="left"/>
      <w:pPr>
        <w:ind w:left="1440" w:hanging="360"/>
      </w:pPr>
      <w:rPr>
        <w:rFonts w:cs="Times New Roman"/>
      </w:rPr>
    </w:lvl>
    <w:lvl w:ilvl="2" w:tplc="5198CEC2" w:tentative="1">
      <w:start w:val="1"/>
      <w:numFmt w:val="lowerRoman"/>
      <w:lvlText w:val="%3."/>
      <w:lvlJc w:val="right"/>
      <w:pPr>
        <w:ind w:left="2160" w:hanging="180"/>
      </w:pPr>
      <w:rPr>
        <w:rFonts w:cs="Times New Roman"/>
      </w:rPr>
    </w:lvl>
    <w:lvl w:ilvl="3" w:tplc="A804543C" w:tentative="1">
      <w:start w:val="1"/>
      <w:numFmt w:val="decimal"/>
      <w:lvlText w:val="%4."/>
      <w:lvlJc w:val="left"/>
      <w:pPr>
        <w:ind w:left="2880" w:hanging="360"/>
      </w:pPr>
      <w:rPr>
        <w:rFonts w:cs="Times New Roman"/>
      </w:rPr>
    </w:lvl>
    <w:lvl w:ilvl="4" w:tplc="15C21702" w:tentative="1">
      <w:start w:val="1"/>
      <w:numFmt w:val="lowerLetter"/>
      <w:lvlText w:val="%5."/>
      <w:lvlJc w:val="left"/>
      <w:pPr>
        <w:ind w:left="3600" w:hanging="360"/>
      </w:pPr>
      <w:rPr>
        <w:rFonts w:cs="Times New Roman"/>
      </w:rPr>
    </w:lvl>
    <w:lvl w:ilvl="5" w:tplc="F94C74E6" w:tentative="1">
      <w:start w:val="1"/>
      <w:numFmt w:val="lowerRoman"/>
      <w:lvlText w:val="%6."/>
      <w:lvlJc w:val="right"/>
      <w:pPr>
        <w:ind w:left="4320" w:hanging="180"/>
      </w:pPr>
      <w:rPr>
        <w:rFonts w:cs="Times New Roman"/>
      </w:rPr>
    </w:lvl>
    <w:lvl w:ilvl="6" w:tplc="386ABFD6" w:tentative="1">
      <w:start w:val="1"/>
      <w:numFmt w:val="decimal"/>
      <w:lvlText w:val="%7."/>
      <w:lvlJc w:val="left"/>
      <w:pPr>
        <w:ind w:left="5040" w:hanging="360"/>
      </w:pPr>
      <w:rPr>
        <w:rFonts w:cs="Times New Roman"/>
      </w:rPr>
    </w:lvl>
    <w:lvl w:ilvl="7" w:tplc="FC7A70AC" w:tentative="1">
      <w:start w:val="1"/>
      <w:numFmt w:val="lowerLetter"/>
      <w:lvlText w:val="%8."/>
      <w:lvlJc w:val="left"/>
      <w:pPr>
        <w:ind w:left="5760" w:hanging="360"/>
      </w:pPr>
      <w:rPr>
        <w:rFonts w:cs="Times New Roman"/>
      </w:rPr>
    </w:lvl>
    <w:lvl w:ilvl="8" w:tplc="1708120A" w:tentative="1">
      <w:start w:val="1"/>
      <w:numFmt w:val="lowerRoman"/>
      <w:lvlText w:val="%9."/>
      <w:lvlJc w:val="right"/>
      <w:pPr>
        <w:ind w:left="6480" w:hanging="180"/>
      </w:pPr>
      <w:rPr>
        <w:rFonts w:cs="Times New Roman"/>
      </w:rPr>
    </w:lvl>
  </w:abstractNum>
  <w:abstractNum w:abstractNumId="7">
    <w:nsid w:val="1B6A6BAD"/>
    <w:multiLevelType w:val="hybridMultilevel"/>
    <w:tmpl w:val="1AEAFA42"/>
    <w:lvl w:ilvl="0" w:tplc="B3986738">
      <w:start w:val="1"/>
      <w:numFmt w:val="decimal"/>
      <w:lvlText w:val="%1."/>
      <w:lvlJc w:val="left"/>
      <w:pPr>
        <w:ind w:left="720" w:hanging="360"/>
      </w:pPr>
    </w:lvl>
    <w:lvl w:ilvl="1" w:tplc="2DA21F88" w:tentative="1">
      <w:start w:val="1"/>
      <w:numFmt w:val="lowerLetter"/>
      <w:lvlText w:val="%2."/>
      <w:lvlJc w:val="left"/>
      <w:pPr>
        <w:ind w:left="1440" w:hanging="360"/>
      </w:pPr>
    </w:lvl>
    <w:lvl w:ilvl="2" w:tplc="E8E8A182" w:tentative="1">
      <w:start w:val="1"/>
      <w:numFmt w:val="lowerRoman"/>
      <w:lvlText w:val="%3."/>
      <w:lvlJc w:val="right"/>
      <w:pPr>
        <w:ind w:left="2160" w:hanging="180"/>
      </w:pPr>
    </w:lvl>
    <w:lvl w:ilvl="3" w:tplc="783E80B4" w:tentative="1">
      <w:start w:val="1"/>
      <w:numFmt w:val="decimal"/>
      <w:lvlText w:val="%4."/>
      <w:lvlJc w:val="left"/>
      <w:pPr>
        <w:ind w:left="2880" w:hanging="360"/>
      </w:pPr>
    </w:lvl>
    <w:lvl w:ilvl="4" w:tplc="DFCE8682" w:tentative="1">
      <w:start w:val="1"/>
      <w:numFmt w:val="lowerLetter"/>
      <w:lvlText w:val="%5."/>
      <w:lvlJc w:val="left"/>
      <w:pPr>
        <w:ind w:left="3600" w:hanging="360"/>
      </w:pPr>
    </w:lvl>
    <w:lvl w:ilvl="5" w:tplc="C49E99BA" w:tentative="1">
      <w:start w:val="1"/>
      <w:numFmt w:val="lowerRoman"/>
      <w:lvlText w:val="%6."/>
      <w:lvlJc w:val="right"/>
      <w:pPr>
        <w:ind w:left="4320" w:hanging="180"/>
      </w:pPr>
    </w:lvl>
    <w:lvl w:ilvl="6" w:tplc="DCD8CCC4" w:tentative="1">
      <w:start w:val="1"/>
      <w:numFmt w:val="decimal"/>
      <w:lvlText w:val="%7."/>
      <w:lvlJc w:val="left"/>
      <w:pPr>
        <w:ind w:left="5040" w:hanging="360"/>
      </w:pPr>
    </w:lvl>
    <w:lvl w:ilvl="7" w:tplc="EF32F782" w:tentative="1">
      <w:start w:val="1"/>
      <w:numFmt w:val="lowerLetter"/>
      <w:lvlText w:val="%8."/>
      <w:lvlJc w:val="left"/>
      <w:pPr>
        <w:ind w:left="5760" w:hanging="360"/>
      </w:pPr>
    </w:lvl>
    <w:lvl w:ilvl="8" w:tplc="F2CC3F44" w:tentative="1">
      <w:start w:val="1"/>
      <w:numFmt w:val="lowerRoman"/>
      <w:lvlText w:val="%9."/>
      <w:lvlJc w:val="right"/>
      <w:pPr>
        <w:ind w:left="6480" w:hanging="180"/>
      </w:pPr>
    </w:lvl>
  </w:abstractNum>
  <w:abstractNum w:abstractNumId="8">
    <w:nsid w:val="2204344C"/>
    <w:multiLevelType w:val="hybridMultilevel"/>
    <w:tmpl w:val="A77CD178"/>
    <w:lvl w:ilvl="0" w:tplc="6C0EE1D0">
      <w:start w:val="1"/>
      <w:numFmt w:val="decimal"/>
      <w:lvlText w:val="%1."/>
      <w:lvlJc w:val="left"/>
      <w:pPr>
        <w:ind w:left="1259" w:hanging="360"/>
      </w:pPr>
    </w:lvl>
    <w:lvl w:ilvl="1" w:tplc="6862F9E8" w:tentative="1">
      <w:start w:val="1"/>
      <w:numFmt w:val="lowerLetter"/>
      <w:lvlText w:val="%2."/>
      <w:lvlJc w:val="left"/>
      <w:pPr>
        <w:ind w:left="1979" w:hanging="360"/>
      </w:pPr>
    </w:lvl>
    <w:lvl w:ilvl="2" w:tplc="DB5274A4" w:tentative="1">
      <w:start w:val="1"/>
      <w:numFmt w:val="lowerRoman"/>
      <w:lvlText w:val="%3."/>
      <w:lvlJc w:val="right"/>
      <w:pPr>
        <w:ind w:left="2699" w:hanging="180"/>
      </w:pPr>
    </w:lvl>
    <w:lvl w:ilvl="3" w:tplc="41EE98C8" w:tentative="1">
      <w:start w:val="1"/>
      <w:numFmt w:val="decimal"/>
      <w:lvlText w:val="%4."/>
      <w:lvlJc w:val="left"/>
      <w:pPr>
        <w:ind w:left="3419" w:hanging="360"/>
      </w:pPr>
    </w:lvl>
    <w:lvl w:ilvl="4" w:tplc="CFA0B0CA" w:tentative="1">
      <w:start w:val="1"/>
      <w:numFmt w:val="lowerLetter"/>
      <w:lvlText w:val="%5."/>
      <w:lvlJc w:val="left"/>
      <w:pPr>
        <w:ind w:left="4139" w:hanging="360"/>
      </w:pPr>
    </w:lvl>
    <w:lvl w:ilvl="5" w:tplc="BE8ECB9C" w:tentative="1">
      <w:start w:val="1"/>
      <w:numFmt w:val="lowerRoman"/>
      <w:lvlText w:val="%6."/>
      <w:lvlJc w:val="right"/>
      <w:pPr>
        <w:ind w:left="4859" w:hanging="180"/>
      </w:pPr>
    </w:lvl>
    <w:lvl w:ilvl="6" w:tplc="C7D25254" w:tentative="1">
      <w:start w:val="1"/>
      <w:numFmt w:val="decimal"/>
      <w:lvlText w:val="%7."/>
      <w:lvlJc w:val="left"/>
      <w:pPr>
        <w:ind w:left="5579" w:hanging="360"/>
      </w:pPr>
    </w:lvl>
    <w:lvl w:ilvl="7" w:tplc="F900FB2E" w:tentative="1">
      <w:start w:val="1"/>
      <w:numFmt w:val="lowerLetter"/>
      <w:lvlText w:val="%8."/>
      <w:lvlJc w:val="left"/>
      <w:pPr>
        <w:ind w:left="6299" w:hanging="360"/>
      </w:pPr>
    </w:lvl>
    <w:lvl w:ilvl="8" w:tplc="D7EAB5B4" w:tentative="1">
      <w:start w:val="1"/>
      <w:numFmt w:val="lowerRoman"/>
      <w:lvlText w:val="%9."/>
      <w:lvlJc w:val="right"/>
      <w:pPr>
        <w:ind w:left="7019" w:hanging="180"/>
      </w:pPr>
    </w:lvl>
  </w:abstractNum>
  <w:abstractNum w:abstractNumId="9">
    <w:nsid w:val="263C1387"/>
    <w:multiLevelType w:val="hybridMultilevel"/>
    <w:tmpl w:val="8BF6F48C"/>
    <w:lvl w:ilvl="0" w:tplc="E1BC70B6">
      <w:start w:val="1"/>
      <w:numFmt w:val="decimal"/>
      <w:lvlText w:val="%1-"/>
      <w:lvlJc w:val="left"/>
      <w:pPr>
        <w:ind w:left="899" w:hanging="360"/>
      </w:pPr>
      <w:rPr>
        <w:rFonts w:hint="default"/>
      </w:rPr>
    </w:lvl>
    <w:lvl w:ilvl="1" w:tplc="968C1D2C" w:tentative="1">
      <w:start w:val="1"/>
      <w:numFmt w:val="lowerLetter"/>
      <w:lvlText w:val="%2."/>
      <w:lvlJc w:val="left"/>
      <w:pPr>
        <w:ind w:left="1440" w:hanging="360"/>
      </w:pPr>
    </w:lvl>
    <w:lvl w:ilvl="2" w:tplc="97528ED2" w:tentative="1">
      <w:start w:val="1"/>
      <w:numFmt w:val="lowerRoman"/>
      <w:lvlText w:val="%3."/>
      <w:lvlJc w:val="right"/>
      <w:pPr>
        <w:ind w:left="2160" w:hanging="180"/>
      </w:pPr>
    </w:lvl>
    <w:lvl w:ilvl="3" w:tplc="6F70915A" w:tentative="1">
      <w:start w:val="1"/>
      <w:numFmt w:val="decimal"/>
      <w:lvlText w:val="%4."/>
      <w:lvlJc w:val="left"/>
      <w:pPr>
        <w:ind w:left="2880" w:hanging="360"/>
      </w:pPr>
    </w:lvl>
    <w:lvl w:ilvl="4" w:tplc="A894B11C" w:tentative="1">
      <w:start w:val="1"/>
      <w:numFmt w:val="lowerLetter"/>
      <w:lvlText w:val="%5."/>
      <w:lvlJc w:val="left"/>
      <w:pPr>
        <w:ind w:left="3600" w:hanging="360"/>
      </w:pPr>
    </w:lvl>
    <w:lvl w:ilvl="5" w:tplc="23306CB0" w:tentative="1">
      <w:start w:val="1"/>
      <w:numFmt w:val="lowerRoman"/>
      <w:lvlText w:val="%6."/>
      <w:lvlJc w:val="right"/>
      <w:pPr>
        <w:ind w:left="4320" w:hanging="180"/>
      </w:pPr>
    </w:lvl>
    <w:lvl w:ilvl="6" w:tplc="37D2C1B6" w:tentative="1">
      <w:start w:val="1"/>
      <w:numFmt w:val="decimal"/>
      <w:lvlText w:val="%7."/>
      <w:lvlJc w:val="left"/>
      <w:pPr>
        <w:ind w:left="5040" w:hanging="360"/>
      </w:pPr>
    </w:lvl>
    <w:lvl w:ilvl="7" w:tplc="E9AAD3CC" w:tentative="1">
      <w:start w:val="1"/>
      <w:numFmt w:val="lowerLetter"/>
      <w:lvlText w:val="%8."/>
      <w:lvlJc w:val="left"/>
      <w:pPr>
        <w:ind w:left="5760" w:hanging="360"/>
      </w:pPr>
    </w:lvl>
    <w:lvl w:ilvl="8" w:tplc="CA00F602" w:tentative="1">
      <w:start w:val="1"/>
      <w:numFmt w:val="lowerRoman"/>
      <w:lvlText w:val="%9."/>
      <w:lvlJc w:val="right"/>
      <w:pPr>
        <w:ind w:left="6480" w:hanging="180"/>
      </w:pPr>
    </w:lvl>
  </w:abstractNum>
  <w:abstractNum w:abstractNumId="10">
    <w:nsid w:val="2BC6019F"/>
    <w:multiLevelType w:val="hybridMultilevel"/>
    <w:tmpl w:val="C58E6024"/>
    <w:lvl w:ilvl="0" w:tplc="EF94A97E">
      <w:start w:val="1"/>
      <w:numFmt w:val="bullet"/>
      <w:lvlText w:val=""/>
      <w:lvlJc w:val="left"/>
      <w:pPr>
        <w:ind w:left="1259" w:hanging="360"/>
      </w:pPr>
      <w:rPr>
        <w:rFonts w:ascii="Symbol" w:hAnsi="Symbol" w:hint="default"/>
      </w:rPr>
    </w:lvl>
    <w:lvl w:ilvl="1" w:tplc="F2DC9A7E" w:tentative="1">
      <w:start w:val="1"/>
      <w:numFmt w:val="bullet"/>
      <w:lvlText w:val="o"/>
      <w:lvlJc w:val="left"/>
      <w:pPr>
        <w:ind w:left="1979" w:hanging="360"/>
      </w:pPr>
      <w:rPr>
        <w:rFonts w:ascii="Courier New" w:hAnsi="Courier New" w:cs="Courier New" w:hint="default"/>
      </w:rPr>
    </w:lvl>
    <w:lvl w:ilvl="2" w:tplc="78D895A6" w:tentative="1">
      <w:start w:val="1"/>
      <w:numFmt w:val="bullet"/>
      <w:lvlText w:val=""/>
      <w:lvlJc w:val="left"/>
      <w:pPr>
        <w:ind w:left="2699" w:hanging="360"/>
      </w:pPr>
      <w:rPr>
        <w:rFonts w:ascii="Wingdings" w:hAnsi="Wingdings" w:hint="default"/>
      </w:rPr>
    </w:lvl>
    <w:lvl w:ilvl="3" w:tplc="6DFE2256" w:tentative="1">
      <w:start w:val="1"/>
      <w:numFmt w:val="bullet"/>
      <w:lvlText w:val=""/>
      <w:lvlJc w:val="left"/>
      <w:pPr>
        <w:ind w:left="3419" w:hanging="360"/>
      </w:pPr>
      <w:rPr>
        <w:rFonts w:ascii="Symbol" w:hAnsi="Symbol" w:hint="default"/>
      </w:rPr>
    </w:lvl>
    <w:lvl w:ilvl="4" w:tplc="B2CCE976" w:tentative="1">
      <w:start w:val="1"/>
      <w:numFmt w:val="bullet"/>
      <w:lvlText w:val="o"/>
      <w:lvlJc w:val="left"/>
      <w:pPr>
        <w:ind w:left="4139" w:hanging="360"/>
      </w:pPr>
      <w:rPr>
        <w:rFonts w:ascii="Courier New" w:hAnsi="Courier New" w:cs="Courier New" w:hint="default"/>
      </w:rPr>
    </w:lvl>
    <w:lvl w:ilvl="5" w:tplc="F514952C" w:tentative="1">
      <w:start w:val="1"/>
      <w:numFmt w:val="bullet"/>
      <w:lvlText w:val=""/>
      <w:lvlJc w:val="left"/>
      <w:pPr>
        <w:ind w:left="4859" w:hanging="360"/>
      </w:pPr>
      <w:rPr>
        <w:rFonts w:ascii="Wingdings" w:hAnsi="Wingdings" w:hint="default"/>
      </w:rPr>
    </w:lvl>
    <w:lvl w:ilvl="6" w:tplc="2F1EEC04" w:tentative="1">
      <w:start w:val="1"/>
      <w:numFmt w:val="bullet"/>
      <w:lvlText w:val=""/>
      <w:lvlJc w:val="left"/>
      <w:pPr>
        <w:ind w:left="5579" w:hanging="360"/>
      </w:pPr>
      <w:rPr>
        <w:rFonts w:ascii="Symbol" w:hAnsi="Symbol" w:hint="default"/>
      </w:rPr>
    </w:lvl>
    <w:lvl w:ilvl="7" w:tplc="EEE469D2" w:tentative="1">
      <w:start w:val="1"/>
      <w:numFmt w:val="bullet"/>
      <w:lvlText w:val="o"/>
      <w:lvlJc w:val="left"/>
      <w:pPr>
        <w:ind w:left="6299" w:hanging="360"/>
      </w:pPr>
      <w:rPr>
        <w:rFonts w:ascii="Courier New" w:hAnsi="Courier New" w:cs="Courier New" w:hint="default"/>
      </w:rPr>
    </w:lvl>
    <w:lvl w:ilvl="8" w:tplc="0F1A96AC" w:tentative="1">
      <w:start w:val="1"/>
      <w:numFmt w:val="bullet"/>
      <w:lvlText w:val=""/>
      <w:lvlJc w:val="left"/>
      <w:pPr>
        <w:ind w:left="7019" w:hanging="360"/>
      </w:pPr>
      <w:rPr>
        <w:rFonts w:ascii="Wingdings" w:hAnsi="Wingdings" w:hint="default"/>
      </w:rPr>
    </w:lvl>
  </w:abstractNum>
  <w:abstractNum w:abstractNumId="11">
    <w:nsid w:val="3020771F"/>
    <w:multiLevelType w:val="hybridMultilevel"/>
    <w:tmpl w:val="02303CA2"/>
    <w:lvl w:ilvl="0" w:tplc="D5104C98">
      <w:start w:val="1"/>
      <w:numFmt w:val="decimal"/>
      <w:lvlText w:val="%1."/>
      <w:lvlJc w:val="left"/>
      <w:pPr>
        <w:ind w:left="720" w:hanging="360"/>
      </w:pPr>
      <w:rPr>
        <w:rFonts w:hint="default"/>
      </w:rPr>
    </w:lvl>
    <w:lvl w:ilvl="1" w:tplc="C6A64128" w:tentative="1">
      <w:start w:val="1"/>
      <w:numFmt w:val="lowerLetter"/>
      <w:lvlText w:val="%2."/>
      <w:lvlJc w:val="left"/>
      <w:pPr>
        <w:ind w:left="1440" w:hanging="360"/>
      </w:pPr>
    </w:lvl>
    <w:lvl w:ilvl="2" w:tplc="0CD0D5FA" w:tentative="1">
      <w:start w:val="1"/>
      <w:numFmt w:val="lowerRoman"/>
      <w:lvlText w:val="%3."/>
      <w:lvlJc w:val="right"/>
      <w:pPr>
        <w:ind w:left="2160" w:hanging="180"/>
      </w:pPr>
    </w:lvl>
    <w:lvl w:ilvl="3" w:tplc="6640FE20" w:tentative="1">
      <w:start w:val="1"/>
      <w:numFmt w:val="decimal"/>
      <w:lvlText w:val="%4."/>
      <w:lvlJc w:val="left"/>
      <w:pPr>
        <w:ind w:left="2880" w:hanging="360"/>
      </w:pPr>
    </w:lvl>
    <w:lvl w:ilvl="4" w:tplc="DF72C502" w:tentative="1">
      <w:start w:val="1"/>
      <w:numFmt w:val="lowerLetter"/>
      <w:lvlText w:val="%5."/>
      <w:lvlJc w:val="left"/>
      <w:pPr>
        <w:ind w:left="3600" w:hanging="360"/>
      </w:pPr>
    </w:lvl>
    <w:lvl w:ilvl="5" w:tplc="8660AFB8" w:tentative="1">
      <w:start w:val="1"/>
      <w:numFmt w:val="lowerRoman"/>
      <w:lvlText w:val="%6."/>
      <w:lvlJc w:val="right"/>
      <w:pPr>
        <w:ind w:left="4320" w:hanging="180"/>
      </w:pPr>
    </w:lvl>
    <w:lvl w:ilvl="6" w:tplc="92AAE6F0" w:tentative="1">
      <w:start w:val="1"/>
      <w:numFmt w:val="decimal"/>
      <w:lvlText w:val="%7."/>
      <w:lvlJc w:val="left"/>
      <w:pPr>
        <w:ind w:left="5040" w:hanging="360"/>
      </w:pPr>
    </w:lvl>
    <w:lvl w:ilvl="7" w:tplc="2CA4E7CE" w:tentative="1">
      <w:start w:val="1"/>
      <w:numFmt w:val="lowerLetter"/>
      <w:lvlText w:val="%8."/>
      <w:lvlJc w:val="left"/>
      <w:pPr>
        <w:ind w:left="5760" w:hanging="360"/>
      </w:pPr>
    </w:lvl>
    <w:lvl w:ilvl="8" w:tplc="901C1606" w:tentative="1">
      <w:start w:val="1"/>
      <w:numFmt w:val="lowerRoman"/>
      <w:lvlText w:val="%9."/>
      <w:lvlJc w:val="right"/>
      <w:pPr>
        <w:ind w:left="6480" w:hanging="180"/>
      </w:pPr>
    </w:lvl>
  </w:abstractNum>
  <w:abstractNum w:abstractNumId="12">
    <w:nsid w:val="30A5647A"/>
    <w:multiLevelType w:val="multilevel"/>
    <w:tmpl w:val="47608CF0"/>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b/>
      </w:rPr>
    </w:lvl>
    <w:lvl w:ilvl="2">
      <w:start w:val="1"/>
      <w:numFmt w:val="decimal"/>
      <w:isLgl/>
      <w:lvlText w:val="%1.%2.%3."/>
      <w:lvlJc w:val="left"/>
      <w:pPr>
        <w:ind w:left="1080" w:hanging="1080"/>
      </w:pPr>
      <w:rPr>
        <w:rFonts w:hint="default"/>
        <w:b/>
      </w:rPr>
    </w:lvl>
    <w:lvl w:ilvl="3">
      <w:start w:val="1"/>
      <w:numFmt w:val="decimal"/>
      <w:isLgl/>
      <w:lvlText w:val="%1.%2.%3.%4."/>
      <w:lvlJc w:val="left"/>
      <w:pPr>
        <w:ind w:left="1080" w:hanging="1080"/>
      </w:pPr>
      <w:rPr>
        <w:rFonts w:hint="default"/>
        <w:b/>
      </w:rPr>
    </w:lvl>
    <w:lvl w:ilvl="4">
      <w:start w:val="1"/>
      <w:numFmt w:val="decimal"/>
      <w:isLgl/>
      <w:lvlText w:val="%1.%2.%3.%4.%5."/>
      <w:lvlJc w:val="left"/>
      <w:pPr>
        <w:ind w:left="1440" w:hanging="1440"/>
      </w:pPr>
      <w:rPr>
        <w:rFonts w:hint="default"/>
        <w:b/>
      </w:rPr>
    </w:lvl>
    <w:lvl w:ilvl="5">
      <w:start w:val="1"/>
      <w:numFmt w:val="decimal"/>
      <w:isLgl/>
      <w:lvlText w:val="%1.%2.%3.%4.%5.%6."/>
      <w:lvlJc w:val="left"/>
      <w:pPr>
        <w:ind w:left="1800" w:hanging="1800"/>
      </w:pPr>
      <w:rPr>
        <w:rFonts w:hint="default"/>
        <w:b/>
      </w:rPr>
    </w:lvl>
    <w:lvl w:ilvl="6">
      <w:start w:val="1"/>
      <w:numFmt w:val="decimal"/>
      <w:isLgl/>
      <w:lvlText w:val="%1.%2.%3.%4.%5.%6.%7."/>
      <w:lvlJc w:val="left"/>
      <w:pPr>
        <w:ind w:left="2160" w:hanging="2160"/>
      </w:pPr>
      <w:rPr>
        <w:rFonts w:hint="default"/>
        <w:b/>
      </w:rPr>
    </w:lvl>
    <w:lvl w:ilvl="7">
      <w:start w:val="1"/>
      <w:numFmt w:val="decimal"/>
      <w:isLgl/>
      <w:lvlText w:val="%1.%2.%3.%4.%5.%6.%7.%8."/>
      <w:lvlJc w:val="left"/>
      <w:pPr>
        <w:ind w:left="2160" w:hanging="2160"/>
      </w:pPr>
      <w:rPr>
        <w:rFonts w:hint="default"/>
        <w:b/>
      </w:rPr>
    </w:lvl>
    <w:lvl w:ilvl="8">
      <w:start w:val="1"/>
      <w:numFmt w:val="decimal"/>
      <w:isLgl/>
      <w:lvlText w:val="%1.%2.%3.%4.%5.%6.%7.%8.%9."/>
      <w:lvlJc w:val="left"/>
      <w:pPr>
        <w:ind w:left="2520" w:hanging="2520"/>
      </w:pPr>
      <w:rPr>
        <w:rFonts w:hint="default"/>
        <w:b/>
      </w:rPr>
    </w:lvl>
  </w:abstractNum>
  <w:abstractNum w:abstractNumId="13">
    <w:nsid w:val="362C037A"/>
    <w:multiLevelType w:val="multilevel"/>
    <w:tmpl w:val="3B20AA6A"/>
    <w:lvl w:ilvl="0">
      <w:start w:val="4"/>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80"/>
        </w:tabs>
        <w:ind w:left="1080" w:hanging="108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440"/>
        </w:tabs>
        <w:ind w:left="1440" w:hanging="1440"/>
      </w:pPr>
      <w:rPr>
        <w:rFonts w:cs="Times New Roman" w:hint="default"/>
      </w:rPr>
    </w:lvl>
    <w:lvl w:ilvl="5">
      <w:start w:val="1"/>
      <w:numFmt w:val="decimal"/>
      <w:lvlText w:val="%1.%2.%3.%4.%5.%6."/>
      <w:lvlJc w:val="left"/>
      <w:pPr>
        <w:tabs>
          <w:tab w:val="num" w:pos="1800"/>
        </w:tabs>
        <w:ind w:left="1800" w:hanging="180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2160"/>
        </w:tabs>
        <w:ind w:left="2160" w:hanging="2160"/>
      </w:pPr>
      <w:rPr>
        <w:rFonts w:cs="Times New Roman" w:hint="default"/>
      </w:rPr>
    </w:lvl>
    <w:lvl w:ilvl="8">
      <w:start w:val="1"/>
      <w:numFmt w:val="decimal"/>
      <w:lvlText w:val="%1.%2.%3.%4.%5.%6.%7.%8.%9."/>
      <w:lvlJc w:val="left"/>
      <w:pPr>
        <w:tabs>
          <w:tab w:val="num" w:pos="2520"/>
        </w:tabs>
        <w:ind w:left="2520" w:hanging="2520"/>
      </w:pPr>
      <w:rPr>
        <w:rFonts w:cs="Times New Roman" w:hint="default"/>
      </w:rPr>
    </w:lvl>
  </w:abstractNum>
  <w:abstractNum w:abstractNumId="14">
    <w:nsid w:val="3AA74CFC"/>
    <w:multiLevelType w:val="multilevel"/>
    <w:tmpl w:val="5D6C9090"/>
    <w:lvl w:ilvl="0">
      <w:start w:val="3"/>
      <w:numFmt w:val="decimal"/>
      <w:lvlText w:val="%1."/>
      <w:lvlJc w:val="left"/>
      <w:pPr>
        <w:tabs>
          <w:tab w:val="num" w:pos="705"/>
        </w:tabs>
        <w:ind w:left="705" w:hanging="705"/>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80"/>
        </w:tabs>
        <w:ind w:left="1080" w:hanging="108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440"/>
        </w:tabs>
        <w:ind w:left="1440" w:hanging="1440"/>
      </w:pPr>
      <w:rPr>
        <w:rFonts w:cs="Times New Roman" w:hint="default"/>
      </w:rPr>
    </w:lvl>
    <w:lvl w:ilvl="5">
      <w:start w:val="1"/>
      <w:numFmt w:val="decimal"/>
      <w:lvlText w:val="%1.%2.%3.%4.%5.%6."/>
      <w:lvlJc w:val="left"/>
      <w:pPr>
        <w:tabs>
          <w:tab w:val="num" w:pos="1800"/>
        </w:tabs>
        <w:ind w:left="1800" w:hanging="180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2160"/>
        </w:tabs>
        <w:ind w:left="2160" w:hanging="2160"/>
      </w:pPr>
      <w:rPr>
        <w:rFonts w:cs="Times New Roman" w:hint="default"/>
      </w:rPr>
    </w:lvl>
    <w:lvl w:ilvl="8">
      <w:start w:val="1"/>
      <w:numFmt w:val="decimal"/>
      <w:lvlText w:val="%1.%2.%3.%4.%5.%6.%7.%8.%9."/>
      <w:lvlJc w:val="left"/>
      <w:pPr>
        <w:tabs>
          <w:tab w:val="num" w:pos="2520"/>
        </w:tabs>
        <w:ind w:left="2520" w:hanging="2520"/>
      </w:pPr>
      <w:rPr>
        <w:rFonts w:cs="Times New Roman" w:hint="default"/>
      </w:rPr>
    </w:lvl>
  </w:abstractNum>
  <w:abstractNum w:abstractNumId="15">
    <w:nsid w:val="3BB129A8"/>
    <w:multiLevelType w:val="hybridMultilevel"/>
    <w:tmpl w:val="A5B206DC"/>
    <w:lvl w:ilvl="0" w:tplc="8D14CC40">
      <w:start w:val="1"/>
      <w:numFmt w:val="bullet"/>
      <w:lvlText w:val=""/>
      <w:lvlJc w:val="left"/>
      <w:pPr>
        <w:ind w:left="720" w:hanging="360"/>
      </w:pPr>
      <w:rPr>
        <w:rFonts w:ascii="Symbol" w:hAnsi="Symbol" w:hint="default"/>
      </w:rPr>
    </w:lvl>
    <w:lvl w:ilvl="1" w:tplc="6AE2DC42" w:tentative="1">
      <w:start w:val="1"/>
      <w:numFmt w:val="bullet"/>
      <w:lvlText w:val="o"/>
      <w:lvlJc w:val="left"/>
      <w:pPr>
        <w:ind w:left="1440" w:hanging="360"/>
      </w:pPr>
      <w:rPr>
        <w:rFonts w:ascii="Courier New" w:hAnsi="Courier New" w:cs="Courier New" w:hint="default"/>
      </w:rPr>
    </w:lvl>
    <w:lvl w:ilvl="2" w:tplc="5F082E1E" w:tentative="1">
      <w:start w:val="1"/>
      <w:numFmt w:val="bullet"/>
      <w:lvlText w:val=""/>
      <w:lvlJc w:val="left"/>
      <w:pPr>
        <w:ind w:left="2160" w:hanging="360"/>
      </w:pPr>
      <w:rPr>
        <w:rFonts w:ascii="Wingdings" w:hAnsi="Wingdings" w:hint="default"/>
      </w:rPr>
    </w:lvl>
    <w:lvl w:ilvl="3" w:tplc="A9C0A06E" w:tentative="1">
      <w:start w:val="1"/>
      <w:numFmt w:val="bullet"/>
      <w:lvlText w:val=""/>
      <w:lvlJc w:val="left"/>
      <w:pPr>
        <w:ind w:left="2880" w:hanging="360"/>
      </w:pPr>
      <w:rPr>
        <w:rFonts w:ascii="Symbol" w:hAnsi="Symbol" w:hint="default"/>
      </w:rPr>
    </w:lvl>
    <w:lvl w:ilvl="4" w:tplc="4DD2C84A" w:tentative="1">
      <w:start w:val="1"/>
      <w:numFmt w:val="bullet"/>
      <w:lvlText w:val="o"/>
      <w:lvlJc w:val="left"/>
      <w:pPr>
        <w:ind w:left="3600" w:hanging="360"/>
      </w:pPr>
      <w:rPr>
        <w:rFonts w:ascii="Courier New" w:hAnsi="Courier New" w:cs="Courier New" w:hint="default"/>
      </w:rPr>
    </w:lvl>
    <w:lvl w:ilvl="5" w:tplc="7BB08B56" w:tentative="1">
      <w:start w:val="1"/>
      <w:numFmt w:val="bullet"/>
      <w:lvlText w:val=""/>
      <w:lvlJc w:val="left"/>
      <w:pPr>
        <w:ind w:left="4320" w:hanging="360"/>
      </w:pPr>
      <w:rPr>
        <w:rFonts w:ascii="Wingdings" w:hAnsi="Wingdings" w:hint="default"/>
      </w:rPr>
    </w:lvl>
    <w:lvl w:ilvl="6" w:tplc="C22A6800" w:tentative="1">
      <w:start w:val="1"/>
      <w:numFmt w:val="bullet"/>
      <w:lvlText w:val=""/>
      <w:lvlJc w:val="left"/>
      <w:pPr>
        <w:ind w:left="5040" w:hanging="360"/>
      </w:pPr>
      <w:rPr>
        <w:rFonts w:ascii="Symbol" w:hAnsi="Symbol" w:hint="default"/>
      </w:rPr>
    </w:lvl>
    <w:lvl w:ilvl="7" w:tplc="3AC86B7C" w:tentative="1">
      <w:start w:val="1"/>
      <w:numFmt w:val="bullet"/>
      <w:lvlText w:val="o"/>
      <w:lvlJc w:val="left"/>
      <w:pPr>
        <w:ind w:left="5760" w:hanging="360"/>
      </w:pPr>
      <w:rPr>
        <w:rFonts w:ascii="Courier New" w:hAnsi="Courier New" w:cs="Courier New" w:hint="default"/>
      </w:rPr>
    </w:lvl>
    <w:lvl w:ilvl="8" w:tplc="CE48293C" w:tentative="1">
      <w:start w:val="1"/>
      <w:numFmt w:val="bullet"/>
      <w:lvlText w:val=""/>
      <w:lvlJc w:val="left"/>
      <w:pPr>
        <w:ind w:left="6480" w:hanging="360"/>
      </w:pPr>
      <w:rPr>
        <w:rFonts w:ascii="Wingdings" w:hAnsi="Wingdings" w:hint="default"/>
      </w:rPr>
    </w:lvl>
  </w:abstractNum>
  <w:abstractNum w:abstractNumId="16">
    <w:nsid w:val="3EE814BB"/>
    <w:multiLevelType w:val="multilevel"/>
    <w:tmpl w:val="3B20AA6A"/>
    <w:lvl w:ilvl="0">
      <w:start w:val="4"/>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80"/>
        </w:tabs>
        <w:ind w:left="1080" w:hanging="108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440"/>
        </w:tabs>
        <w:ind w:left="1440" w:hanging="1440"/>
      </w:pPr>
      <w:rPr>
        <w:rFonts w:cs="Times New Roman" w:hint="default"/>
      </w:rPr>
    </w:lvl>
    <w:lvl w:ilvl="5">
      <w:start w:val="1"/>
      <w:numFmt w:val="decimal"/>
      <w:lvlText w:val="%1.%2.%3.%4.%5.%6."/>
      <w:lvlJc w:val="left"/>
      <w:pPr>
        <w:tabs>
          <w:tab w:val="num" w:pos="1800"/>
        </w:tabs>
        <w:ind w:left="1800" w:hanging="180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2160"/>
        </w:tabs>
        <w:ind w:left="2160" w:hanging="2160"/>
      </w:pPr>
      <w:rPr>
        <w:rFonts w:cs="Times New Roman" w:hint="default"/>
      </w:rPr>
    </w:lvl>
    <w:lvl w:ilvl="8">
      <w:start w:val="1"/>
      <w:numFmt w:val="decimal"/>
      <w:lvlText w:val="%1.%2.%3.%4.%5.%6.%7.%8.%9."/>
      <w:lvlJc w:val="left"/>
      <w:pPr>
        <w:tabs>
          <w:tab w:val="num" w:pos="2520"/>
        </w:tabs>
        <w:ind w:left="2520" w:hanging="2520"/>
      </w:pPr>
      <w:rPr>
        <w:rFonts w:cs="Times New Roman" w:hint="default"/>
      </w:rPr>
    </w:lvl>
  </w:abstractNum>
  <w:abstractNum w:abstractNumId="17">
    <w:nsid w:val="42882C10"/>
    <w:multiLevelType w:val="hybridMultilevel"/>
    <w:tmpl w:val="FE8A840C"/>
    <w:lvl w:ilvl="0" w:tplc="BAEA390C">
      <w:start w:val="1"/>
      <w:numFmt w:val="decimal"/>
      <w:lvlText w:val="%1-"/>
      <w:lvlJc w:val="left"/>
      <w:pPr>
        <w:ind w:left="899" w:hanging="360"/>
      </w:pPr>
      <w:rPr>
        <w:rFonts w:hint="default"/>
      </w:rPr>
    </w:lvl>
    <w:lvl w:ilvl="1" w:tplc="C91026BC" w:tentative="1">
      <w:start w:val="1"/>
      <w:numFmt w:val="lowerLetter"/>
      <w:lvlText w:val="%2."/>
      <w:lvlJc w:val="left"/>
      <w:pPr>
        <w:ind w:left="1440" w:hanging="360"/>
      </w:pPr>
    </w:lvl>
    <w:lvl w:ilvl="2" w:tplc="482E8FD6" w:tentative="1">
      <w:start w:val="1"/>
      <w:numFmt w:val="lowerRoman"/>
      <w:lvlText w:val="%3."/>
      <w:lvlJc w:val="right"/>
      <w:pPr>
        <w:ind w:left="2160" w:hanging="180"/>
      </w:pPr>
    </w:lvl>
    <w:lvl w:ilvl="3" w:tplc="8D56BF38" w:tentative="1">
      <w:start w:val="1"/>
      <w:numFmt w:val="decimal"/>
      <w:lvlText w:val="%4."/>
      <w:lvlJc w:val="left"/>
      <w:pPr>
        <w:ind w:left="2880" w:hanging="360"/>
      </w:pPr>
    </w:lvl>
    <w:lvl w:ilvl="4" w:tplc="5DA62A6E" w:tentative="1">
      <w:start w:val="1"/>
      <w:numFmt w:val="lowerLetter"/>
      <w:lvlText w:val="%5."/>
      <w:lvlJc w:val="left"/>
      <w:pPr>
        <w:ind w:left="3600" w:hanging="360"/>
      </w:pPr>
    </w:lvl>
    <w:lvl w:ilvl="5" w:tplc="2574310A" w:tentative="1">
      <w:start w:val="1"/>
      <w:numFmt w:val="lowerRoman"/>
      <w:lvlText w:val="%6."/>
      <w:lvlJc w:val="right"/>
      <w:pPr>
        <w:ind w:left="4320" w:hanging="180"/>
      </w:pPr>
    </w:lvl>
    <w:lvl w:ilvl="6" w:tplc="9D98692A" w:tentative="1">
      <w:start w:val="1"/>
      <w:numFmt w:val="decimal"/>
      <w:lvlText w:val="%7."/>
      <w:lvlJc w:val="left"/>
      <w:pPr>
        <w:ind w:left="5040" w:hanging="360"/>
      </w:pPr>
    </w:lvl>
    <w:lvl w:ilvl="7" w:tplc="CFF6C3D4" w:tentative="1">
      <w:start w:val="1"/>
      <w:numFmt w:val="lowerLetter"/>
      <w:lvlText w:val="%8."/>
      <w:lvlJc w:val="left"/>
      <w:pPr>
        <w:ind w:left="5760" w:hanging="360"/>
      </w:pPr>
    </w:lvl>
    <w:lvl w:ilvl="8" w:tplc="57CE127C" w:tentative="1">
      <w:start w:val="1"/>
      <w:numFmt w:val="lowerRoman"/>
      <w:lvlText w:val="%9."/>
      <w:lvlJc w:val="right"/>
      <w:pPr>
        <w:ind w:left="6480" w:hanging="180"/>
      </w:pPr>
    </w:lvl>
  </w:abstractNum>
  <w:abstractNum w:abstractNumId="18">
    <w:nsid w:val="432B1D66"/>
    <w:multiLevelType w:val="hybridMultilevel"/>
    <w:tmpl w:val="E74E50B2"/>
    <w:lvl w:ilvl="0" w:tplc="898EABB2">
      <w:start w:val="1"/>
      <w:numFmt w:val="decimal"/>
      <w:lvlText w:val="%1-"/>
      <w:lvlJc w:val="left"/>
      <w:pPr>
        <w:ind w:left="899" w:hanging="360"/>
      </w:pPr>
      <w:rPr>
        <w:rFonts w:hint="default"/>
      </w:rPr>
    </w:lvl>
    <w:lvl w:ilvl="1" w:tplc="56463368" w:tentative="1">
      <w:start w:val="1"/>
      <w:numFmt w:val="lowerLetter"/>
      <w:lvlText w:val="%2."/>
      <w:lvlJc w:val="left"/>
      <w:pPr>
        <w:ind w:left="1619" w:hanging="360"/>
      </w:pPr>
    </w:lvl>
    <w:lvl w:ilvl="2" w:tplc="990AB95C" w:tentative="1">
      <w:start w:val="1"/>
      <w:numFmt w:val="lowerRoman"/>
      <w:lvlText w:val="%3."/>
      <w:lvlJc w:val="right"/>
      <w:pPr>
        <w:ind w:left="2339" w:hanging="180"/>
      </w:pPr>
    </w:lvl>
    <w:lvl w:ilvl="3" w:tplc="991E9730" w:tentative="1">
      <w:start w:val="1"/>
      <w:numFmt w:val="decimal"/>
      <w:lvlText w:val="%4."/>
      <w:lvlJc w:val="left"/>
      <w:pPr>
        <w:ind w:left="3059" w:hanging="360"/>
      </w:pPr>
    </w:lvl>
    <w:lvl w:ilvl="4" w:tplc="A902328C" w:tentative="1">
      <w:start w:val="1"/>
      <w:numFmt w:val="lowerLetter"/>
      <w:lvlText w:val="%5."/>
      <w:lvlJc w:val="left"/>
      <w:pPr>
        <w:ind w:left="3779" w:hanging="360"/>
      </w:pPr>
    </w:lvl>
    <w:lvl w:ilvl="5" w:tplc="A030CB88" w:tentative="1">
      <w:start w:val="1"/>
      <w:numFmt w:val="lowerRoman"/>
      <w:lvlText w:val="%6."/>
      <w:lvlJc w:val="right"/>
      <w:pPr>
        <w:ind w:left="4499" w:hanging="180"/>
      </w:pPr>
    </w:lvl>
    <w:lvl w:ilvl="6" w:tplc="9C9C785E" w:tentative="1">
      <w:start w:val="1"/>
      <w:numFmt w:val="decimal"/>
      <w:lvlText w:val="%7."/>
      <w:lvlJc w:val="left"/>
      <w:pPr>
        <w:ind w:left="5219" w:hanging="360"/>
      </w:pPr>
    </w:lvl>
    <w:lvl w:ilvl="7" w:tplc="1820FC4E" w:tentative="1">
      <w:start w:val="1"/>
      <w:numFmt w:val="lowerLetter"/>
      <w:lvlText w:val="%8."/>
      <w:lvlJc w:val="left"/>
      <w:pPr>
        <w:ind w:left="5939" w:hanging="360"/>
      </w:pPr>
    </w:lvl>
    <w:lvl w:ilvl="8" w:tplc="02C0FD86" w:tentative="1">
      <w:start w:val="1"/>
      <w:numFmt w:val="lowerRoman"/>
      <w:lvlText w:val="%9."/>
      <w:lvlJc w:val="right"/>
      <w:pPr>
        <w:ind w:left="6659" w:hanging="180"/>
      </w:pPr>
    </w:lvl>
  </w:abstractNum>
  <w:abstractNum w:abstractNumId="19">
    <w:nsid w:val="47C04CE1"/>
    <w:multiLevelType w:val="hybridMultilevel"/>
    <w:tmpl w:val="4ABC787C"/>
    <w:lvl w:ilvl="0" w:tplc="741A7F12">
      <w:start w:val="1"/>
      <w:numFmt w:val="decimal"/>
      <w:lvlText w:val="%1."/>
      <w:lvlJc w:val="left"/>
      <w:pPr>
        <w:ind w:left="720" w:hanging="360"/>
      </w:pPr>
    </w:lvl>
    <w:lvl w:ilvl="1" w:tplc="4948DE1C" w:tentative="1">
      <w:start w:val="1"/>
      <w:numFmt w:val="lowerLetter"/>
      <w:lvlText w:val="%2."/>
      <w:lvlJc w:val="left"/>
      <w:pPr>
        <w:ind w:left="1440" w:hanging="360"/>
      </w:pPr>
    </w:lvl>
    <w:lvl w:ilvl="2" w:tplc="656C48CA" w:tentative="1">
      <w:start w:val="1"/>
      <w:numFmt w:val="lowerRoman"/>
      <w:lvlText w:val="%3."/>
      <w:lvlJc w:val="right"/>
      <w:pPr>
        <w:ind w:left="2160" w:hanging="180"/>
      </w:pPr>
    </w:lvl>
    <w:lvl w:ilvl="3" w:tplc="C04225DC" w:tentative="1">
      <w:start w:val="1"/>
      <w:numFmt w:val="decimal"/>
      <w:lvlText w:val="%4."/>
      <w:lvlJc w:val="left"/>
      <w:pPr>
        <w:ind w:left="2880" w:hanging="360"/>
      </w:pPr>
    </w:lvl>
    <w:lvl w:ilvl="4" w:tplc="ADC624A0" w:tentative="1">
      <w:start w:val="1"/>
      <w:numFmt w:val="lowerLetter"/>
      <w:lvlText w:val="%5."/>
      <w:lvlJc w:val="left"/>
      <w:pPr>
        <w:ind w:left="3600" w:hanging="360"/>
      </w:pPr>
    </w:lvl>
    <w:lvl w:ilvl="5" w:tplc="6576FAA6" w:tentative="1">
      <w:start w:val="1"/>
      <w:numFmt w:val="lowerRoman"/>
      <w:lvlText w:val="%6."/>
      <w:lvlJc w:val="right"/>
      <w:pPr>
        <w:ind w:left="4320" w:hanging="180"/>
      </w:pPr>
    </w:lvl>
    <w:lvl w:ilvl="6" w:tplc="624C6AE2" w:tentative="1">
      <w:start w:val="1"/>
      <w:numFmt w:val="decimal"/>
      <w:lvlText w:val="%7."/>
      <w:lvlJc w:val="left"/>
      <w:pPr>
        <w:ind w:left="5040" w:hanging="360"/>
      </w:pPr>
    </w:lvl>
    <w:lvl w:ilvl="7" w:tplc="D118469A" w:tentative="1">
      <w:start w:val="1"/>
      <w:numFmt w:val="lowerLetter"/>
      <w:lvlText w:val="%8."/>
      <w:lvlJc w:val="left"/>
      <w:pPr>
        <w:ind w:left="5760" w:hanging="360"/>
      </w:pPr>
    </w:lvl>
    <w:lvl w:ilvl="8" w:tplc="099CFE14" w:tentative="1">
      <w:start w:val="1"/>
      <w:numFmt w:val="lowerRoman"/>
      <w:lvlText w:val="%9."/>
      <w:lvlJc w:val="right"/>
      <w:pPr>
        <w:ind w:left="6480" w:hanging="180"/>
      </w:pPr>
    </w:lvl>
  </w:abstractNum>
  <w:abstractNum w:abstractNumId="20">
    <w:nsid w:val="4C5F24E6"/>
    <w:multiLevelType w:val="hybridMultilevel"/>
    <w:tmpl w:val="F9A279C4"/>
    <w:lvl w:ilvl="0" w:tplc="70E4527E">
      <w:start w:val="1"/>
      <w:numFmt w:val="decimal"/>
      <w:lvlText w:val="%1."/>
      <w:lvlJc w:val="left"/>
      <w:pPr>
        <w:ind w:left="360" w:hanging="360"/>
      </w:pPr>
      <w:rPr>
        <w:rFonts w:hint="default"/>
      </w:rPr>
    </w:lvl>
    <w:lvl w:ilvl="1" w:tplc="FF8055C0" w:tentative="1">
      <w:start w:val="1"/>
      <w:numFmt w:val="lowerLetter"/>
      <w:lvlText w:val="%2."/>
      <w:lvlJc w:val="left"/>
      <w:pPr>
        <w:ind w:left="1080" w:hanging="360"/>
      </w:pPr>
    </w:lvl>
    <w:lvl w:ilvl="2" w:tplc="0D3ADB1E" w:tentative="1">
      <w:start w:val="1"/>
      <w:numFmt w:val="lowerRoman"/>
      <w:lvlText w:val="%3."/>
      <w:lvlJc w:val="right"/>
      <w:pPr>
        <w:ind w:left="1800" w:hanging="180"/>
      </w:pPr>
    </w:lvl>
    <w:lvl w:ilvl="3" w:tplc="B13865BC" w:tentative="1">
      <w:start w:val="1"/>
      <w:numFmt w:val="decimal"/>
      <w:lvlText w:val="%4."/>
      <w:lvlJc w:val="left"/>
      <w:pPr>
        <w:ind w:left="2520" w:hanging="360"/>
      </w:pPr>
    </w:lvl>
    <w:lvl w:ilvl="4" w:tplc="4204F790" w:tentative="1">
      <w:start w:val="1"/>
      <w:numFmt w:val="lowerLetter"/>
      <w:lvlText w:val="%5."/>
      <w:lvlJc w:val="left"/>
      <w:pPr>
        <w:ind w:left="3240" w:hanging="360"/>
      </w:pPr>
    </w:lvl>
    <w:lvl w:ilvl="5" w:tplc="1A26771A" w:tentative="1">
      <w:start w:val="1"/>
      <w:numFmt w:val="lowerRoman"/>
      <w:lvlText w:val="%6."/>
      <w:lvlJc w:val="right"/>
      <w:pPr>
        <w:ind w:left="3960" w:hanging="180"/>
      </w:pPr>
    </w:lvl>
    <w:lvl w:ilvl="6" w:tplc="8342DC3A" w:tentative="1">
      <w:start w:val="1"/>
      <w:numFmt w:val="decimal"/>
      <w:lvlText w:val="%7."/>
      <w:lvlJc w:val="left"/>
      <w:pPr>
        <w:ind w:left="4680" w:hanging="360"/>
      </w:pPr>
    </w:lvl>
    <w:lvl w:ilvl="7" w:tplc="3E440268" w:tentative="1">
      <w:start w:val="1"/>
      <w:numFmt w:val="lowerLetter"/>
      <w:lvlText w:val="%8."/>
      <w:lvlJc w:val="left"/>
      <w:pPr>
        <w:ind w:left="5400" w:hanging="360"/>
      </w:pPr>
    </w:lvl>
    <w:lvl w:ilvl="8" w:tplc="B0B20E0A" w:tentative="1">
      <w:start w:val="1"/>
      <w:numFmt w:val="lowerRoman"/>
      <w:lvlText w:val="%9."/>
      <w:lvlJc w:val="right"/>
      <w:pPr>
        <w:ind w:left="6120" w:hanging="180"/>
      </w:pPr>
    </w:lvl>
  </w:abstractNum>
  <w:abstractNum w:abstractNumId="21">
    <w:nsid w:val="52B53478"/>
    <w:multiLevelType w:val="hybridMultilevel"/>
    <w:tmpl w:val="D6565C00"/>
    <w:lvl w:ilvl="0" w:tplc="850C7F96">
      <w:numFmt w:val="bullet"/>
      <w:lvlText w:val=""/>
      <w:lvlJc w:val="left"/>
      <w:pPr>
        <w:ind w:left="720" w:hanging="360"/>
      </w:pPr>
      <w:rPr>
        <w:rFonts w:ascii="Symbol" w:eastAsia="Times New Roman" w:hAnsi="Symbol" w:cs="Times New Roman" w:hint="default"/>
      </w:rPr>
    </w:lvl>
    <w:lvl w:ilvl="1" w:tplc="2C0C1782" w:tentative="1">
      <w:start w:val="1"/>
      <w:numFmt w:val="bullet"/>
      <w:lvlText w:val="o"/>
      <w:lvlJc w:val="left"/>
      <w:pPr>
        <w:ind w:left="1440" w:hanging="360"/>
      </w:pPr>
      <w:rPr>
        <w:rFonts w:ascii="Courier New" w:hAnsi="Courier New" w:cs="Courier New" w:hint="default"/>
      </w:rPr>
    </w:lvl>
    <w:lvl w:ilvl="2" w:tplc="38DA81D0" w:tentative="1">
      <w:start w:val="1"/>
      <w:numFmt w:val="bullet"/>
      <w:lvlText w:val=""/>
      <w:lvlJc w:val="left"/>
      <w:pPr>
        <w:ind w:left="2160" w:hanging="360"/>
      </w:pPr>
      <w:rPr>
        <w:rFonts w:ascii="Wingdings" w:hAnsi="Wingdings" w:hint="default"/>
      </w:rPr>
    </w:lvl>
    <w:lvl w:ilvl="3" w:tplc="67A6B188" w:tentative="1">
      <w:start w:val="1"/>
      <w:numFmt w:val="bullet"/>
      <w:lvlText w:val=""/>
      <w:lvlJc w:val="left"/>
      <w:pPr>
        <w:ind w:left="2880" w:hanging="360"/>
      </w:pPr>
      <w:rPr>
        <w:rFonts w:ascii="Symbol" w:hAnsi="Symbol" w:hint="default"/>
      </w:rPr>
    </w:lvl>
    <w:lvl w:ilvl="4" w:tplc="1AE2B6CC" w:tentative="1">
      <w:start w:val="1"/>
      <w:numFmt w:val="bullet"/>
      <w:lvlText w:val="o"/>
      <w:lvlJc w:val="left"/>
      <w:pPr>
        <w:ind w:left="3600" w:hanging="360"/>
      </w:pPr>
      <w:rPr>
        <w:rFonts w:ascii="Courier New" w:hAnsi="Courier New" w:cs="Courier New" w:hint="default"/>
      </w:rPr>
    </w:lvl>
    <w:lvl w:ilvl="5" w:tplc="3A00A13E" w:tentative="1">
      <w:start w:val="1"/>
      <w:numFmt w:val="bullet"/>
      <w:lvlText w:val=""/>
      <w:lvlJc w:val="left"/>
      <w:pPr>
        <w:ind w:left="4320" w:hanging="360"/>
      </w:pPr>
      <w:rPr>
        <w:rFonts w:ascii="Wingdings" w:hAnsi="Wingdings" w:hint="default"/>
      </w:rPr>
    </w:lvl>
    <w:lvl w:ilvl="6" w:tplc="7520DE3E" w:tentative="1">
      <w:start w:val="1"/>
      <w:numFmt w:val="bullet"/>
      <w:lvlText w:val=""/>
      <w:lvlJc w:val="left"/>
      <w:pPr>
        <w:ind w:left="5040" w:hanging="360"/>
      </w:pPr>
      <w:rPr>
        <w:rFonts w:ascii="Symbol" w:hAnsi="Symbol" w:hint="default"/>
      </w:rPr>
    </w:lvl>
    <w:lvl w:ilvl="7" w:tplc="AB52E746" w:tentative="1">
      <w:start w:val="1"/>
      <w:numFmt w:val="bullet"/>
      <w:lvlText w:val="o"/>
      <w:lvlJc w:val="left"/>
      <w:pPr>
        <w:ind w:left="5760" w:hanging="360"/>
      </w:pPr>
      <w:rPr>
        <w:rFonts w:ascii="Courier New" w:hAnsi="Courier New" w:cs="Courier New" w:hint="default"/>
      </w:rPr>
    </w:lvl>
    <w:lvl w:ilvl="8" w:tplc="2148295E" w:tentative="1">
      <w:start w:val="1"/>
      <w:numFmt w:val="bullet"/>
      <w:lvlText w:val=""/>
      <w:lvlJc w:val="left"/>
      <w:pPr>
        <w:ind w:left="6480" w:hanging="360"/>
      </w:pPr>
      <w:rPr>
        <w:rFonts w:ascii="Wingdings" w:hAnsi="Wingdings" w:hint="default"/>
      </w:rPr>
    </w:lvl>
  </w:abstractNum>
  <w:abstractNum w:abstractNumId="22">
    <w:nsid w:val="5862608A"/>
    <w:multiLevelType w:val="multilevel"/>
    <w:tmpl w:val="92705B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D7A621F"/>
    <w:multiLevelType w:val="hybridMultilevel"/>
    <w:tmpl w:val="9764446C"/>
    <w:lvl w:ilvl="0" w:tplc="6518BDF4">
      <w:numFmt w:val="bullet"/>
      <w:lvlText w:val="-"/>
      <w:lvlJc w:val="left"/>
      <w:pPr>
        <w:tabs>
          <w:tab w:val="num" w:pos="720"/>
        </w:tabs>
        <w:ind w:left="720" w:hanging="360"/>
      </w:pPr>
      <w:rPr>
        <w:rFonts w:ascii="Times New Roman" w:eastAsia="Times New Roman" w:hAnsi="Times New Roman" w:hint="default"/>
      </w:rPr>
    </w:lvl>
    <w:lvl w:ilvl="1" w:tplc="DEFC143A" w:tentative="1">
      <w:start w:val="1"/>
      <w:numFmt w:val="bullet"/>
      <w:lvlText w:val="o"/>
      <w:lvlJc w:val="left"/>
      <w:pPr>
        <w:tabs>
          <w:tab w:val="num" w:pos="1440"/>
        </w:tabs>
        <w:ind w:left="1440" w:hanging="360"/>
      </w:pPr>
      <w:rPr>
        <w:rFonts w:ascii="Courier New" w:hAnsi="Courier New" w:hint="default"/>
      </w:rPr>
    </w:lvl>
    <w:lvl w:ilvl="2" w:tplc="4B3EECD8" w:tentative="1">
      <w:start w:val="1"/>
      <w:numFmt w:val="bullet"/>
      <w:lvlText w:val=""/>
      <w:lvlJc w:val="left"/>
      <w:pPr>
        <w:tabs>
          <w:tab w:val="num" w:pos="2160"/>
        </w:tabs>
        <w:ind w:left="2160" w:hanging="360"/>
      </w:pPr>
      <w:rPr>
        <w:rFonts w:ascii="Wingdings" w:hAnsi="Wingdings" w:hint="default"/>
      </w:rPr>
    </w:lvl>
    <w:lvl w:ilvl="3" w:tplc="E1285EE8" w:tentative="1">
      <w:start w:val="1"/>
      <w:numFmt w:val="bullet"/>
      <w:lvlText w:val=""/>
      <w:lvlJc w:val="left"/>
      <w:pPr>
        <w:tabs>
          <w:tab w:val="num" w:pos="2880"/>
        </w:tabs>
        <w:ind w:left="2880" w:hanging="360"/>
      </w:pPr>
      <w:rPr>
        <w:rFonts w:ascii="Symbol" w:hAnsi="Symbol" w:hint="default"/>
      </w:rPr>
    </w:lvl>
    <w:lvl w:ilvl="4" w:tplc="3FCE50E8" w:tentative="1">
      <w:start w:val="1"/>
      <w:numFmt w:val="bullet"/>
      <w:lvlText w:val="o"/>
      <w:lvlJc w:val="left"/>
      <w:pPr>
        <w:tabs>
          <w:tab w:val="num" w:pos="3600"/>
        </w:tabs>
        <w:ind w:left="3600" w:hanging="360"/>
      </w:pPr>
      <w:rPr>
        <w:rFonts w:ascii="Courier New" w:hAnsi="Courier New" w:hint="default"/>
      </w:rPr>
    </w:lvl>
    <w:lvl w:ilvl="5" w:tplc="500EC1D4" w:tentative="1">
      <w:start w:val="1"/>
      <w:numFmt w:val="bullet"/>
      <w:lvlText w:val=""/>
      <w:lvlJc w:val="left"/>
      <w:pPr>
        <w:tabs>
          <w:tab w:val="num" w:pos="4320"/>
        </w:tabs>
        <w:ind w:left="4320" w:hanging="360"/>
      </w:pPr>
      <w:rPr>
        <w:rFonts w:ascii="Wingdings" w:hAnsi="Wingdings" w:hint="default"/>
      </w:rPr>
    </w:lvl>
    <w:lvl w:ilvl="6" w:tplc="62585862" w:tentative="1">
      <w:start w:val="1"/>
      <w:numFmt w:val="bullet"/>
      <w:lvlText w:val=""/>
      <w:lvlJc w:val="left"/>
      <w:pPr>
        <w:tabs>
          <w:tab w:val="num" w:pos="5040"/>
        </w:tabs>
        <w:ind w:left="5040" w:hanging="360"/>
      </w:pPr>
      <w:rPr>
        <w:rFonts w:ascii="Symbol" w:hAnsi="Symbol" w:hint="default"/>
      </w:rPr>
    </w:lvl>
    <w:lvl w:ilvl="7" w:tplc="130027AC" w:tentative="1">
      <w:start w:val="1"/>
      <w:numFmt w:val="bullet"/>
      <w:lvlText w:val="o"/>
      <w:lvlJc w:val="left"/>
      <w:pPr>
        <w:tabs>
          <w:tab w:val="num" w:pos="5760"/>
        </w:tabs>
        <w:ind w:left="5760" w:hanging="360"/>
      </w:pPr>
      <w:rPr>
        <w:rFonts w:ascii="Courier New" w:hAnsi="Courier New" w:hint="default"/>
      </w:rPr>
    </w:lvl>
    <w:lvl w:ilvl="8" w:tplc="7EA85010" w:tentative="1">
      <w:start w:val="1"/>
      <w:numFmt w:val="bullet"/>
      <w:lvlText w:val=""/>
      <w:lvlJc w:val="left"/>
      <w:pPr>
        <w:tabs>
          <w:tab w:val="num" w:pos="6480"/>
        </w:tabs>
        <w:ind w:left="6480" w:hanging="360"/>
      </w:pPr>
      <w:rPr>
        <w:rFonts w:ascii="Wingdings" w:hAnsi="Wingdings" w:hint="default"/>
      </w:rPr>
    </w:lvl>
  </w:abstractNum>
  <w:abstractNum w:abstractNumId="24">
    <w:nsid w:val="5E4716E4"/>
    <w:multiLevelType w:val="hybridMultilevel"/>
    <w:tmpl w:val="CA78ECB0"/>
    <w:lvl w:ilvl="0" w:tplc="BB682A18">
      <w:start w:val="1"/>
      <w:numFmt w:val="decimal"/>
      <w:lvlText w:val="%1."/>
      <w:lvlJc w:val="left"/>
      <w:pPr>
        <w:ind w:left="720" w:hanging="360"/>
      </w:pPr>
      <w:rPr>
        <w:rFonts w:cs="Times New Roman"/>
      </w:rPr>
    </w:lvl>
    <w:lvl w:ilvl="1" w:tplc="476C7A74" w:tentative="1">
      <w:start w:val="1"/>
      <w:numFmt w:val="lowerLetter"/>
      <w:lvlText w:val="%2."/>
      <w:lvlJc w:val="left"/>
      <w:pPr>
        <w:ind w:left="1440" w:hanging="360"/>
      </w:pPr>
      <w:rPr>
        <w:rFonts w:cs="Times New Roman"/>
      </w:rPr>
    </w:lvl>
    <w:lvl w:ilvl="2" w:tplc="4764408A" w:tentative="1">
      <w:start w:val="1"/>
      <w:numFmt w:val="lowerRoman"/>
      <w:lvlText w:val="%3."/>
      <w:lvlJc w:val="right"/>
      <w:pPr>
        <w:ind w:left="2160" w:hanging="180"/>
      </w:pPr>
      <w:rPr>
        <w:rFonts w:cs="Times New Roman"/>
      </w:rPr>
    </w:lvl>
    <w:lvl w:ilvl="3" w:tplc="75A0062A" w:tentative="1">
      <w:start w:val="1"/>
      <w:numFmt w:val="decimal"/>
      <w:lvlText w:val="%4."/>
      <w:lvlJc w:val="left"/>
      <w:pPr>
        <w:ind w:left="2880" w:hanging="360"/>
      </w:pPr>
      <w:rPr>
        <w:rFonts w:cs="Times New Roman"/>
      </w:rPr>
    </w:lvl>
    <w:lvl w:ilvl="4" w:tplc="B1E2A702" w:tentative="1">
      <w:start w:val="1"/>
      <w:numFmt w:val="lowerLetter"/>
      <w:lvlText w:val="%5."/>
      <w:lvlJc w:val="left"/>
      <w:pPr>
        <w:ind w:left="3600" w:hanging="360"/>
      </w:pPr>
      <w:rPr>
        <w:rFonts w:cs="Times New Roman"/>
      </w:rPr>
    </w:lvl>
    <w:lvl w:ilvl="5" w:tplc="7E120EE0" w:tentative="1">
      <w:start w:val="1"/>
      <w:numFmt w:val="lowerRoman"/>
      <w:lvlText w:val="%6."/>
      <w:lvlJc w:val="right"/>
      <w:pPr>
        <w:ind w:left="4320" w:hanging="180"/>
      </w:pPr>
      <w:rPr>
        <w:rFonts w:cs="Times New Roman"/>
      </w:rPr>
    </w:lvl>
    <w:lvl w:ilvl="6" w:tplc="0D6EA296" w:tentative="1">
      <w:start w:val="1"/>
      <w:numFmt w:val="decimal"/>
      <w:lvlText w:val="%7."/>
      <w:lvlJc w:val="left"/>
      <w:pPr>
        <w:ind w:left="5040" w:hanging="360"/>
      </w:pPr>
      <w:rPr>
        <w:rFonts w:cs="Times New Roman"/>
      </w:rPr>
    </w:lvl>
    <w:lvl w:ilvl="7" w:tplc="CA3AAB90" w:tentative="1">
      <w:start w:val="1"/>
      <w:numFmt w:val="lowerLetter"/>
      <w:lvlText w:val="%8."/>
      <w:lvlJc w:val="left"/>
      <w:pPr>
        <w:ind w:left="5760" w:hanging="360"/>
      </w:pPr>
      <w:rPr>
        <w:rFonts w:cs="Times New Roman"/>
      </w:rPr>
    </w:lvl>
    <w:lvl w:ilvl="8" w:tplc="5FC0DFF4" w:tentative="1">
      <w:start w:val="1"/>
      <w:numFmt w:val="lowerRoman"/>
      <w:lvlText w:val="%9."/>
      <w:lvlJc w:val="right"/>
      <w:pPr>
        <w:ind w:left="6480" w:hanging="180"/>
      </w:pPr>
      <w:rPr>
        <w:rFonts w:cs="Times New Roman"/>
      </w:rPr>
    </w:lvl>
  </w:abstractNum>
  <w:abstractNum w:abstractNumId="25">
    <w:nsid w:val="5F1E5209"/>
    <w:multiLevelType w:val="hybridMultilevel"/>
    <w:tmpl w:val="FE8A840C"/>
    <w:lvl w:ilvl="0" w:tplc="2BA6F1F6">
      <w:start w:val="1"/>
      <w:numFmt w:val="decimal"/>
      <w:lvlText w:val="%1-"/>
      <w:lvlJc w:val="left"/>
      <w:pPr>
        <w:ind w:left="899" w:hanging="360"/>
      </w:pPr>
      <w:rPr>
        <w:rFonts w:hint="default"/>
      </w:rPr>
    </w:lvl>
    <w:lvl w:ilvl="1" w:tplc="25F0AB62" w:tentative="1">
      <w:start w:val="1"/>
      <w:numFmt w:val="lowerLetter"/>
      <w:lvlText w:val="%2."/>
      <w:lvlJc w:val="left"/>
      <w:pPr>
        <w:ind w:left="1440" w:hanging="360"/>
      </w:pPr>
    </w:lvl>
    <w:lvl w:ilvl="2" w:tplc="4140B5BA" w:tentative="1">
      <w:start w:val="1"/>
      <w:numFmt w:val="lowerRoman"/>
      <w:lvlText w:val="%3."/>
      <w:lvlJc w:val="right"/>
      <w:pPr>
        <w:ind w:left="2160" w:hanging="180"/>
      </w:pPr>
    </w:lvl>
    <w:lvl w:ilvl="3" w:tplc="4FC480C2" w:tentative="1">
      <w:start w:val="1"/>
      <w:numFmt w:val="decimal"/>
      <w:lvlText w:val="%4."/>
      <w:lvlJc w:val="left"/>
      <w:pPr>
        <w:ind w:left="2880" w:hanging="360"/>
      </w:pPr>
    </w:lvl>
    <w:lvl w:ilvl="4" w:tplc="2B941D3A" w:tentative="1">
      <w:start w:val="1"/>
      <w:numFmt w:val="lowerLetter"/>
      <w:lvlText w:val="%5."/>
      <w:lvlJc w:val="left"/>
      <w:pPr>
        <w:ind w:left="3600" w:hanging="360"/>
      </w:pPr>
    </w:lvl>
    <w:lvl w:ilvl="5" w:tplc="B002DFA6" w:tentative="1">
      <w:start w:val="1"/>
      <w:numFmt w:val="lowerRoman"/>
      <w:lvlText w:val="%6."/>
      <w:lvlJc w:val="right"/>
      <w:pPr>
        <w:ind w:left="4320" w:hanging="180"/>
      </w:pPr>
    </w:lvl>
    <w:lvl w:ilvl="6" w:tplc="8744D1E6" w:tentative="1">
      <w:start w:val="1"/>
      <w:numFmt w:val="decimal"/>
      <w:lvlText w:val="%7."/>
      <w:lvlJc w:val="left"/>
      <w:pPr>
        <w:ind w:left="5040" w:hanging="360"/>
      </w:pPr>
    </w:lvl>
    <w:lvl w:ilvl="7" w:tplc="17BE5B2E" w:tentative="1">
      <w:start w:val="1"/>
      <w:numFmt w:val="lowerLetter"/>
      <w:lvlText w:val="%8."/>
      <w:lvlJc w:val="left"/>
      <w:pPr>
        <w:ind w:left="5760" w:hanging="360"/>
      </w:pPr>
    </w:lvl>
    <w:lvl w:ilvl="8" w:tplc="506E253C" w:tentative="1">
      <w:start w:val="1"/>
      <w:numFmt w:val="lowerRoman"/>
      <w:lvlText w:val="%9."/>
      <w:lvlJc w:val="right"/>
      <w:pPr>
        <w:ind w:left="6480" w:hanging="180"/>
      </w:pPr>
    </w:lvl>
  </w:abstractNum>
  <w:abstractNum w:abstractNumId="26">
    <w:nsid w:val="65622B31"/>
    <w:multiLevelType w:val="hybridMultilevel"/>
    <w:tmpl w:val="6D082678"/>
    <w:lvl w:ilvl="0" w:tplc="60A04CB4">
      <w:start w:val="1"/>
      <w:numFmt w:val="decimal"/>
      <w:lvlText w:val="%1."/>
      <w:lvlJc w:val="left"/>
      <w:pPr>
        <w:ind w:left="720" w:hanging="360"/>
      </w:pPr>
      <w:rPr>
        <w:rFonts w:cs="Times New Roman"/>
      </w:rPr>
    </w:lvl>
    <w:lvl w:ilvl="1" w:tplc="0CF67F9A" w:tentative="1">
      <w:start w:val="1"/>
      <w:numFmt w:val="lowerLetter"/>
      <w:lvlText w:val="%2."/>
      <w:lvlJc w:val="left"/>
      <w:pPr>
        <w:ind w:left="1440" w:hanging="360"/>
      </w:pPr>
      <w:rPr>
        <w:rFonts w:cs="Times New Roman"/>
      </w:rPr>
    </w:lvl>
    <w:lvl w:ilvl="2" w:tplc="BC605038" w:tentative="1">
      <w:start w:val="1"/>
      <w:numFmt w:val="lowerRoman"/>
      <w:lvlText w:val="%3."/>
      <w:lvlJc w:val="right"/>
      <w:pPr>
        <w:ind w:left="2160" w:hanging="180"/>
      </w:pPr>
      <w:rPr>
        <w:rFonts w:cs="Times New Roman"/>
      </w:rPr>
    </w:lvl>
    <w:lvl w:ilvl="3" w:tplc="E944559A" w:tentative="1">
      <w:start w:val="1"/>
      <w:numFmt w:val="decimal"/>
      <w:lvlText w:val="%4."/>
      <w:lvlJc w:val="left"/>
      <w:pPr>
        <w:ind w:left="2880" w:hanging="360"/>
      </w:pPr>
      <w:rPr>
        <w:rFonts w:cs="Times New Roman"/>
      </w:rPr>
    </w:lvl>
    <w:lvl w:ilvl="4" w:tplc="45DA194C" w:tentative="1">
      <w:start w:val="1"/>
      <w:numFmt w:val="lowerLetter"/>
      <w:lvlText w:val="%5."/>
      <w:lvlJc w:val="left"/>
      <w:pPr>
        <w:ind w:left="3600" w:hanging="360"/>
      </w:pPr>
      <w:rPr>
        <w:rFonts w:cs="Times New Roman"/>
      </w:rPr>
    </w:lvl>
    <w:lvl w:ilvl="5" w:tplc="DC64A7DE" w:tentative="1">
      <w:start w:val="1"/>
      <w:numFmt w:val="lowerRoman"/>
      <w:lvlText w:val="%6."/>
      <w:lvlJc w:val="right"/>
      <w:pPr>
        <w:ind w:left="4320" w:hanging="180"/>
      </w:pPr>
      <w:rPr>
        <w:rFonts w:cs="Times New Roman"/>
      </w:rPr>
    </w:lvl>
    <w:lvl w:ilvl="6" w:tplc="7C2AE094" w:tentative="1">
      <w:start w:val="1"/>
      <w:numFmt w:val="decimal"/>
      <w:lvlText w:val="%7."/>
      <w:lvlJc w:val="left"/>
      <w:pPr>
        <w:ind w:left="5040" w:hanging="360"/>
      </w:pPr>
      <w:rPr>
        <w:rFonts w:cs="Times New Roman"/>
      </w:rPr>
    </w:lvl>
    <w:lvl w:ilvl="7" w:tplc="37726046" w:tentative="1">
      <w:start w:val="1"/>
      <w:numFmt w:val="lowerLetter"/>
      <w:lvlText w:val="%8."/>
      <w:lvlJc w:val="left"/>
      <w:pPr>
        <w:ind w:left="5760" w:hanging="360"/>
      </w:pPr>
      <w:rPr>
        <w:rFonts w:cs="Times New Roman"/>
      </w:rPr>
    </w:lvl>
    <w:lvl w:ilvl="8" w:tplc="B2E6CE9C" w:tentative="1">
      <w:start w:val="1"/>
      <w:numFmt w:val="lowerRoman"/>
      <w:lvlText w:val="%9."/>
      <w:lvlJc w:val="right"/>
      <w:pPr>
        <w:ind w:left="6480" w:hanging="180"/>
      </w:pPr>
      <w:rPr>
        <w:rFonts w:cs="Times New Roman"/>
      </w:rPr>
    </w:lvl>
  </w:abstractNum>
  <w:abstractNum w:abstractNumId="27">
    <w:nsid w:val="67C83DB4"/>
    <w:multiLevelType w:val="singleLevel"/>
    <w:tmpl w:val="7C4E4752"/>
    <w:lvl w:ilvl="0">
      <w:start w:val="1"/>
      <w:numFmt w:val="decimal"/>
      <w:lvlText w:val="(%1)"/>
      <w:lvlJc w:val="left"/>
      <w:pPr>
        <w:tabs>
          <w:tab w:val="num" w:pos="360"/>
        </w:tabs>
        <w:ind w:left="360" w:hanging="360"/>
      </w:pPr>
      <w:rPr>
        <w:b w:val="0"/>
      </w:rPr>
    </w:lvl>
  </w:abstractNum>
  <w:abstractNum w:abstractNumId="28">
    <w:nsid w:val="6AE071D5"/>
    <w:multiLevelType w:val="hybridMultilevel"/>
    <w:tmpl w:val="78224422"/>
    <w:lvl w:ilvl="0" w:tplc="F700786A">
      <w:start w:val="1"/>
      <w:numFmt w:val="decimal"/>
      <w:lvlText w:val="%1."/>
      <w:lvlJc w:val="left"/>
      <w:pPr>
        <w:tabs>
          <w:tab w:val="num" w:pos="720"/>
        </w:tabs>
        <w:ind w:left="720" w:hanging="360"/>
      </w:pPr>
      <w:rPr>
        <w:rFonts w:cs="Times New Roman" w:hint="default"/>
      </w:rPr>
    </w:lvl>
    <w:lvl w:ilvl="1" w:tplc="051A240E" w:tentative="1">
      <w:start w:val="1"/>
      <w:numFmt w:val="lowerLetter"/>
      <w:lvlText w:val="%2."/>
      <w:lvlJc w:val="left"/>
      <w:pPr>
        <w:tabs>
          <w:tab w:val="num" w:pos="1440"/>
        </w:tabs>
        <w:ind w:left="1440" w:hanging="360"/>
      </w:pPr>
      <w:rPr>
        <w:rFonts w:cs="Times New Roman"/>
      </w:rPr>
    </w:lvl>
    <w:lvl w:ilvl="2" w:tplc="879CEC52" w:tentative="1">
      <w:start w:val="1"/>
      <w:numFmt w:val="lowerRoman"/>
      <w:lvlText w:val="%3."/>
      <w:lvlJc w:val="right"/>
      <w:pPr>
        <w:tabs>
          <w:tab w:val="num" w:pos="2160"/>
        </w:tabs>
        <w:ind w:left="2160" w:hanging="180"/>
      </w:pPr>
      <w:rPr>
        <w:rFonts w:cs="Times New Roman"/>
      </w:rPr>
    </w:lvl>
    <w:lvl w:ilvl="3" w:tplc="83A85DF2" w:tentative="1">
      <w:start w:val="1"/>
      <w:numFmt w:val="decimal"/>
      <w:lvlText w:val="%4."/>
      <w:lvlJc w:val="left"/>
      <w:pPr>
        <w:tabs>
          <w:tab w:val="num" w:pos="2880"/>
        </w:tabs>
        <w:ind w:left="2880" w:hanging="360"/>
      </w:pPr>
      <w:rPr>
        <w:rFonts w:cs="Times New Roman"/>
      </w:rPr>
    </w:lvl>
    <w:lvl w:ilvl="4" w:tplc="7C8430A8" w:tentative="1">
      <w:start w:val="1"/>
      <w:numFmt w:val="lowerLetter"/>
      <w:lvlText w:val="%5."/>
      <w:lvlJc w:val="left"/>
      <w:pPr>
        <w:tabs>
          <w:tab w:val="num" w:pos="3600"/>
        </w:tabs>
        <w:ind w:left="3600" w:hanging="360"/>
      </w:pPr>
      <w:rPr>
        <w:rFonts w:cs="Times New Roman"/>
      </w:rPr>
    </w:lvl>
    <w:lvl w:ilvl="5" w:tplc="FCDAF5F4" w:tentative="1">
      <w:start w:val="1"/>
      <w:numFmt w:val="lowerRoman"/>
      <w:lvlText w:val="%6."/>
      <w:lvlJc w:val="right"/>
      <w:pPr>
        <w:tabs>
          <w:tab w:val="num" w:pos="4320"/>
        </w:tabs>
        <w:ind w:left="4320" w:hanging="180"/>
      </w:pPr>
      <w:rPr>
        <w:rFonts w:cs="Times New Roman"/>
      </w:rPr>
    </w:lvl>
    <w:lvl w:ilvl="6" w:tplc="426218CC" w:tentative="1">
      <w:start w:val="1"/>
      <w:numFmt w:val="decimal"/>
      <w:lvlText w:val="%7."/>
      <w:lvlJc w:val="left"/>
      <w:pPr>
        <w:tabs>
          <w:tab w:val="num" w:pos="5040"/>
        </w:tabs>
        <w:ind w:left="5040" w:hanging="360"/>
      </w:pPr>
      <w:rPr>
        <w:rFonts w:cs="Times New Roman"/>
      </w:rPr>
    </w:lvl>
    <w:lvl w:ilvl="7" w:tplc="8C0C19BE" w:tentative="1">
      <w:start w:val="1"/>
      <w:numFmt w:val="lowerLetter"/>
      <w:lvlText w:val="%8."/>
      <w:lvlJc w:val="left"/>
      <w:pPr>
        <w:tabs>
          <w:tab w:val="num" w:pos="5760"/>
        </w:tabs>
        <w:ind w:left="5760" w:hanging="360"/>
      </w:pPr>
      <w:rPr>
        <w:rFonts w:cs="Times New Roman"/>
      </w:rPr>
    </w:lvl>
    <w:lvl w:ilvl="8" w:tplc="127A41CA" w:tentative="1">
      <w:start w:val="1"/>
      <w:numFmt w:val="lowerRoman"/>
      <w:lvlText w:val="%9."/>
      <w:lvlJc w:val="right"/>
      <w:pPr>
        <w:tabs>
          <w:tab w:val="num" w:pos="6480"/>
        </w:tabs>
        <w:ind w:left="6480" w:hanging="180"/>
      </w:pPr>
      <w:rPr>
        <w:rFonts w:cs="Times New Roman"/>
      </w:rPr>
    </w:lvl>
  </w:abstractNum>
  <w:abstractNum w:abstractNumId="29">
    <w:nsid w:val="743D1AF3"/>
    <w:multiLevelType w:val="multilevel"/>
    <w:tmpl w:val="4796BF84"/>
    <w:lvl w:ilvl="0">
      <w:start w:val="2"/>
      <w:numFmt w:val="decimal"/>
      <w:lvlText w:val="%1."/>
      <w:lvlJc w:val="left"/>
      <w:pPr>
        <w:tabs>
          <w:tab w:val="num" w:pos="540"/>
        </w:tabs>
        <w:ind w:left="540" w:hanging="540"/>
      </w:pPr>
      <w:rPr>
        <w:rFonts w:cs="Times New Roman" w:hint="default"/>
      </w:rPr>
    </w:lvl>
    <w:lvl w:ilvl="1">
      <w:start w:val="3"/>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80"/>
        </w:tabs>
        <w:ind w:left="1080" w:hanging="108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440"/>
        </w:tabs>
        <w:ind w:left="1440" w:hanging="1440"/>
      </w:pPr>
      <w:rPr>
        <w:rFonts w:cs="Times New Roman" w:hint="default"/>
      </w:rPr>
    </w:lvl>
    <w:lvl w:ilvl="5">
      <w:start w:val="1"/>
      <w:numFmt w:val="decimal"/>
      <w:lvlText w:val="%1.%2.%3.%4.%5.%6."/>
      <w:lvlJc w:val="left"/>
      <w:pPr>
        <w:tabs>
          <w:tab w:val="num" w:pos="1800"/>
        </w:tabs>
        <w:ind w:left="1800" w:hanging="180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2160"/>
        </w:tabs>
        <w:ind w:left="2160" w:hanging="2160"/>
      </w:pPr>
      <w:rPr>
        <w:rFonts w:cs="Times New Roman" w:hint="default"/>
      </w:rPr>
    </w:lvl>
    <w:lvl w:ilvl="8">
      <w:start w:val="1"/>
      <w:numFmt w:val="decimal"/>
      <w:lvlText w:val="%1.%2.%3.%4.%5.%6.%7.%8.%9."/>
      <w:lvlJc w:val="left"/>
      <w:pPr>
        <w:tabs>
          <w:tab w:val="num" w:pos="2520"/>
        </w:tabs>
        <w:ind w:left="2520" w:hanging="2520"/>
      </w:pPr>
      <w:rPr>
        <w:rFonts w:cs="Times New Roman"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3"/>
  </w:num>
  <w:num w:numId="4">
    <w:abstractNumId w:val="28"/>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num>
  <w:num w:numId="7">
    <w:abstractNumId w:val="5"/>
  </w:num>
  <w:num w:numId="8">
    <w:abstractNumId w:val="13"/>
  </w:num>
  <w:num w:numId="9">
    <w:abstractNumId w:val="4"/>
  </w:num>
  <w:num w:numId="10">
    <w:abstractNumId w:val="29"/>
  </w:num>
  <w:num w:numId="11">
    <w:abstractNumId w:val="16"/>
  </w:num>
  <w:num w:numId="12">
    <w:abstractNumId w:val="6"/>
  </w:num>
  <w:num w:numId="13">
    <w:abstractNumId w:val="26"/>
  </w:num>
  <w:num w:numId="14">
    <w:abstractNumId w:val="24"/>
  </w:num>
  <w:num w:numId="15">
    <w:abstractNumId w:val="22"/>
  </w:num>
  <w:num w:numId="16">
    <w:abstractNumId w:val="2"/>
  </w:num>
  <w:num w:numId="17">
    <w:abstractNumId w:val="8"/>
  </w:num>
  <w:num w:numId="18">
    <w:abstractNumId w:val="18"/>
  </w:num>
  <w:num w:numId="19">
    <w:abstractNumId w:val="17"/>
  </w:num>
  <w:num w:numId="20">
    <w:abstractNumId w:val="9"/>
  </w:num>
  <w:num w:numId="21">
    <w:abstractNumId w:val="25"/>
  </w:num>
  <w:num w:numId="22">
    <w:abstractNumId w:val="1"/>
  </w:num>
  <w:num w:numId="23">
    <w:abstractNumId w:val="20"/>
  </w:num>
  <w:num w:numId="24">
    <w:abstractNumId w:val="15"/>
  </w:num>
  <w:num w:numId="25">
    <w:abstractNumId w:val="21"/>
  </w:num>
  <w:num w:numId="26">
    <w:abstractNumId w:val="11"/>
  </w:num>
  <w:num w:numId="27">
    <w:abstractNumId w:val="7"/>
  </w:num>
  <w:num w:numId="28">
    <w:abstractNumId w:val="27"/>
  </w:num>
  <w:num w:numId="29">
    <w:abstractNumId w:val="12"/>
  </w:num>
  <w:num w:numId="30">
    <w:abstractNumId w:val="10"/>
  </w:num>
  <w:num w:numId="31">
    <w:abstractNumId w:val="3"/>
  </w:num>
  <w:num w:numId="32">
    <w:abstractNumId w:val="0"/>
  </w:num>
  <w:num w:numId="33">
    <w:abstractNumId w:val="0"/>
  </w:num>
  <w:num w:numId="34">
    <w:abstractNumId w:val="0"/>
  </w:num>
  <w:num w:numId="35">
    <w:abstractNumId w:val="0"/>
  </w:num>
  <w:num w:numId="36">
    <w:abstractNumId w:val="0"/>
  </w:num>
  <w:num w:numId="37">
    <w:abstractNumId w:val="0"/>
  </w:num>
  <w:num w:numId="38">
    <w:abstractNumId w:val="0"/>
  </w:num>
  <w:num w:numId="39">
    <w:abstractNumId w:val="0"/>
  </w:num>
  <w:num w:numId="40">
    <w:abstractNumId w:val="19"/>
  </w:num>
  <w:num w:numId="41">
    <w:abstractNumId w:val="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nnalisa Croce">
    <w15:presenceInfo w15:providerId="None" w15:userId="Annalisa Croce"/>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noPunctuationKerning/>
  <w:characterSpacingControl w:val="doNotCompress"/>
  <w:footnotePr>
    <w:footnote w:id="-1"/>
    <w:footnote w:id="0"/>
  </w:footnotePr>
  <w:endnotePr>
    <w:endnote w:id="-1"/>
    <w:endnote w:id="0"/>
  </w:endnotePr>
  <w:compat/>
  <w:rsids>
    <w:rsidRoot w:val="00CE557F"/>
    <w:rsid w:val="00011BA5"/>
    <w:rsid w:val="000147FF"/>
    <w:rsid w:val="0003024A"/>
    <w:rsid w:val="00042D79"/>
    <w:rsid w:val="000572E2"/>
    <w:rsid w:val="000608EC"/>
    <w:rsid w:val="00071F75"/>
    <w:rsid w:val="00092250"/>
    <w:rsid w:val="0009248B"/>
    <w:rsid w:val="00096CBC"/>
    <w:rsid w:val="000A2507"/>
    <w:rsid w:val="000A2920"/>
    <w:rsid w:val="000A5977"/>
    <w:rsid w:val="000D01E7"/>
    <w:rsid w:val="000D603E"/>
    <w:rsid w:val="000E40AC"/>
    <w:rsid w:val="000E6A40"/>
    <w:rsid w:val="000F3F77"/>
    <w:rsid w:val="0010025A"/>
    <w:rsid w:val="001003BF"/>
    <w:rsid w:val="00104439"/>
    <w:rsid w:val="00120699"/>
    <w:rsid w:val="00120FFF"/>
    <w:rsid w:val="00133FA9"/>
    <w:rsid w:val="001426C2"/>
    <w:rsid w:val="0014617B"/>
    <w:rsid w:val="001463CC"/>
    <w:rsid w:val="0016216B"/>
    <w:rsid w:val="001740FA"/>
    <w:rsid w:val="001A63A1"/>
    <w:rsid w:val="001D16F1"/>
    <w:rsid w:val="001E63A7"/>
    <w:rsid w:val="001F060E"/>
    <w:rsid w:val="001F2DCF"/>
    <w:rsid w:val="00216A10"/>
    <w:rsid w:val="002213DF"/>
    <w:rsid w:val="00222404"/>
    <w:rsid w:val="00231489"/>
    <w:rsid w:val="00232763"/>
    <w:rsid w:val="002347E4"/>
    <w:rsid w:val="00236BDA"/>
    <w:rsid w:val="00245EA3"/>
    <w:rsid w:val="00253303"/>
    <w:rsid w:val="00253C42"/>
    <w:rsid w:val="002734F4"/>
    <w:rsid w:val="002736A5"/>
    <w:rsid w:val="00276281"/>
    <w:rsid w:val="0027631E"/>
    <w:rsid w:val="0029188A"/>
    <w:rsid w:val="002B3A02"/>
    <w:rsid w:val="002B48E9"/>
    <w:rsid w:val="002B703F"/>
    <w:rsid w:val="002B72E5"/>
    <w:rsid w:val="002C48A9"/>
    <w:rsid w:val="002C7AF8"/>
    <w:rsid w:val="002E29FD"/>
    <w:rsid w:val="002F57CC"/>
    <w:rsid w:val="003005E0"/>
    <w:rsid w:val="00312E69"/>
    <w:rsid w:val="00312FA4"/>
    <w:rsid w:val="00313C24"/>
    <w:rsid w:val="00321430"/>
    <w:rsid w:val="00327F62"/>
    <w:rsid w:val="00330B36"/>
    <w:rsid w:val="0034109D"/>
    <w:rsid w:val="003413B4"/>
    <w:rsid w:val="003421E1"/>
    <w:rsid w:val="00351262"/>
    <w:rsid w:val="003533E5"/>
    <w:rsid w:val="00356735"/>
    <w:rsid w:val="003724BB"/>
    <w:rsid w:val="003805A2"/>
    <w:rsid w:val="003A2A19"/>
    <w:rsid w:val="003A3A2A"/>
    <w:rsid w:val="003A70CE"/>
    <w:rsid w:val="003C335A"/>
    <w:rsid w:val="003D12B0"/>
    <w:rsid w:val="003D3F4A"/>
    <w:rsid w:val="003E4499"/>
    <w:rsid w:val="003E7F76"/>
    <w:rsid w:val="003F6A4F"/>
    <w:rsid w:val="003F7F08"/>
    <w:rsid w:val="00403AF0"/>
    <w:rsid w:val="00412C07"/>
    <w:rsid w:val="0041514F"/>
    <w:rsid w:val="00415A98"/>
    <w:rsid w:val="00417F36"/>
    <w:rsid w:val="00425F38"/>
    <w:rsid w:val="0043237A"/>
    <w:rsid w:val="00446726"/>
    <w:rsid w:val="004567AE"/>
    <w:rsid w:val="004773B2"/>
    <w:rsid w:val="00480D65"/>
    <w:rsid w:val="00484FEA"/>
    <w:rsid w:val="00491EAB"/>
    <w:rsid w:val="00492D09"/>
    <w:rsid w:val="0049369D"/>
    <w:rsid w:val="004A0A71"/>
    <w:rsid w:val="004A60A6"/>
    <w:rsid w:val="004B7AD7"/>
    <w:rsid w:val="004C52D0"/>
    <w:rsid w:val="004D0B95"/>
    <w:rsid w:val="004F7EA0"/>
    <w:rsid w:val="005053E3"/>
    <w:rsid w:val="0050593D"/>
    <w:rsid w:val="005127F8"/>
    <w:rsid w:val="00532D95"/>
    <w:rsid w:val="00535505"/>
    <w:rsid w:val="00535938"/>
    <w:rsid w:val="00536A0B"/>
    <w:rsid w:val="0054141F"/>
    <w:rsid w:val="005725A5"/>
    <w:rsid w:val="005733F8"/>
    <w:rsid w:val="005768FC"/>
    <w:rsid w:val="00577413"/>
    <w:rsid w:val="00582E1A"/>
    <w:rsid w:val="00586BD4"/>
    <w:rsid w:val="00590EE0"/>
    <w:rsid w:val="0059575A"/>
    <w:rsid w:val="005A1415"/>
    <w:rsid w:val="005B0B68"/>
    <w:rsid w:val="005B5F16"/>
    <w:rsid w:val="005B7DE3"/>
    <w:rsid w:val="005C7AC8"/>
    <w:rsid w:val="005D2A48"/>
    <w:rsid w:val="005D4454"/>
    <w:rsid w:val="005E3126"/>
    <w:rsid w:val="005E340E"/>
    <w:rsid w:val="005E5AF9"/>
    <w:rsid w:val="005E6478"/>
    <w:rsid w:val="005F0F3D"/>
    <w:rsid w:val="005F2A87"/>
    <w:rsid w:val="005F75FC"/>
    <w:rsid w:val="00607957"/>
    <w:rsid w:val="00610B57"/>
    <w:rsid w:val="00614802"/>
    <w:rsid w:val="006210F3"/>
    <w:rsid w:val="00624B1A"/>
    <w:rsid w:val="00625021"/>
    <w:rsid w:val="00636A75"/>
    <w:rsid w:val="00636FD5"/>
    <w:rsid w:val="006405A4"/>
    <w:rsid w:val="00640B7E"/>
    <w:rsid w:val="00640DB9"/>
    <w:rsid w:val="00660232"/>
    <w:rsid w:val="006613F7"/>
    <w:rsid w:val="0066254F"/>
    <w:rsid w:val="00663C75"/>
    <w:rsid w:val="00666A38"/>
    <w:rsid w:val="00674CAC"/>
    <w:rsid w:val="00677C10"/>
    <w:rsid w:val="00693433"/>
    <w:rsid w:val="00697D8A"/>
    <w:rsid w:val="006A3AB7"/>
    <w:rsid w:val="006A5ACB"/>
    <w:rsid w:val="006B4BCF"/>
    <w:rsid w:val="006C2D90"/>
    <w:rsid w:val="006D35CA"/>
    <w:rsid w:val="006D3C73"/>
    <w:rsid w:val="006D7045"/>
    <w:rsid w:val="006E558A"/>
    <w:rsid w:val="006E7B8C"/>
    <w:rsid w:val="00701BEC"/>
    <w:rsid w:val="007078F8"/>
    <w:rsid w:val="00732908"/>
    <w:rsid w:val="00741319"/>
    <w:rsid w:val="00741472"/>
    <w:rsid w:val="00756130"/>
    <w:rsid w:val="0076400E"/>
    <w:rsid w:val="00764B1D"/>
    <w:rsid w:val="00765BA8"/>
    <w:rsid w:val="007772DB"/>
    <w:rsid w:val="00782F1D"/>
    <w:rsid w:val="007903CA"/>
    <w:rsid w:val="00792377"/>
    <w:rsid w:val="00794A6F"/>
    <w:rsid w:val="007A4DA5"/>
    <w:rsid w:val="007C2951"/>
    <w:rsid w:val="007C3932"/>
    <w:rsid w:val="007D304A"/>
    <w:rsid w:val="007D68EE"/>
    <w:rsid w:val="007D791E"/>
    <w:rsid w:val="00811294"/>
    <w:rsid w:val="008142EF"/>
    <w:rsid w:val="00827B35"/>
    <w:rsid w:val="008301D6"/>
    <w:rsid w:val="00833E74"/>
    <w:rsid w:val="008378D2"/>
    <w:rsid w:val="0084185C"/>
    <w:rsid w:val="00842115"/>
    <w:rsid w:val="008477C2"/>
    <w:rsid w:val="008503A9"/>
    <w:rsid w:val="0085193C"/>
    <w:rsid w:val="00853261"/>
    <w:rsid w:val="00853E71"/>
    <w:rsid w:val="00861966"/>
    <w:rsid w:val="0086647A"/>
    <w:rsid w:val="00881942"/>
    <w:rsid w:val="008943FD"/>
    <w:rsid w:val="00895BA9"/>
    <w:rsid w:val="008D62DC"/>
    <w:rsid w:val="008F34B0"/>
    <w:rsid w:val="008F77FF"/>
    <w:rsid w:val="008F7801"/>
    <w:rsid w:val="00931C9B"/>
    <w:rsid w:val="00940DF1"/>
    <w:rsid w:val="00945916"/>
    <w:rsid w:val="00961AE4"/>
    <w:rsid w:val="00970D68"/>
    <w:rsid w:val="00972CA6"/>
    <w:rsid w:val="00975565"/>
    <w:rsid w:val="009760B4"/>
    <w:rsid w:val="00980083"/>
    <w:rsid w:val="009A4D9D"/>
    <w:rsid w:val="009B414B"/>
    <w:rsid w:val="009C23AA"/>
    <w:rsid w:val="009C4812"/>
    <w:rsid w:val="009D422A"/>
    <w:rsid w:val="009D5883"/>
    <w:rsid w:val="009E07C6"/>
    <w:rsid w:val="009E1BDD"/>
    <w:rsid w:val="00A01452"/>
    <w:rsid w:val="00A028A3"/>
    <w:rsid w:val="00A12A48"/>
    <w:rsid w:val="00A371F9"/>
    <w:rsid w:val="00A40392"/>
    <w:rsid w:val="00A41FCE"/>
    <w:rsid w:val="00A45BF9"/>
    <w:rsid w:val="00A5330D"/>
    <w:rsid w:val="00A62F8C"/>
    <w:rsid w:val="00A75C92"/>
    <w:rsid w:val="00A85194"/>
    <w:rsid w:val="00A96334"/>
    <w:rsid w:val="00A976AD"/>
    <w:rsid w:val="00AA08C0"/>
    <w:rsid w:val="00AA3D8A"/>
    <w:rsid w:val="00AB0663"/>
    <w:rsid w:val="00AB6279"/>
    <w:rsid w:val="00AD569E"/>
    <w:rsid w:val="00AD5C78"/>
    <w:rsid w:val="00AD5D79"/>
    <w:rsid w:val="00AE343B"/>
    <w:rsid w:val="00B15C0C"/>
    <w:rsid w:val="00B17AF1"/>
    <w:rsid w:val="00B262BA"/>
    <w:rsid w:val="00B412EF"/>
    <w:rsid w:val="00B42B39"/>
    <w:rsid w:val="00B432EA"/>
    <w:rsid w:val="00B44E9B"/>
    <w:rsid w:val="00B6336F"/>
    <w:rsid w:val="00B70677"/>
    <w:rsid w:val="00B767E9"/>
    <w:rsid w:val="00B8643D"/>
    <w:rsid w:val="00B91CD5"/>
    <w:rsid w:val="00B963AF"/>
    <w:rsid w:val="00BA7C93"/>
    <w:rsid w:val="00BB42D6"/>
    <w:rsid w:val="00BC269E"/>
    <w:rsid w:val="00BC6BBF"/>
    <w:rsid w:val="00BC7DDD"/>
    <w:rsid w:val="00BE7E48"/>
    <w:rsid w:val="00BF6B5D"/>
    <w:rsid w:val="00C016F5"/>
    <w:rsid w:val="00C33A5C"/>
    <w:rsid w:val="00C3403E"/>
    <w:rsid w:val="00C350F5"/>
    <w:rsid w:val="00C3582C"/>
    <w:rsid w:val="00C55998"/>
    <w:rsid w:val="00C67D4F"/>
    <w:rsid w:val="00C712EA"/>
    <w:rsid w:val="00C7421A"/>
    <w:rsid w:val="00C75CED"/>
    <w:rsid w:val="00C76013"/>
    <w:rsid w:val="00C83547"/>
    <w:rsid w:val="00C8603B"/>
    <w:rsid w:val="00C90D4F"/>
    <w:rsid w:val="00CA6E8D"/>
    <w:rsid w:val="00CB296C"/>
    <w:rsid w:val="00CC4975"/>
    <w:rsid w:val="00CD5CF6"/>
    <w:rsid w:val="00CE007F"/>
    <w:rsid w:val="00CE09AA"/>
    <w:rsid w:val="00CE3B4E"/>
    <w:rsid w:val="00CE46BB"/>
    <w:rsid w:val="00CE557F"/>
    <w:rsid w:val="00CE60D9"/>
    <w:rsid w:val="00CF0F3B"/>
    <w:rsid w:val="00D01277"/>
    <w:rsid w:val="00D020FC"/>
    <w:rsid w:val="00D04178"/>
    <w:rsid w:val="00D05611"/>
    <w:rsid w:val="00D15B28"/>
    <w:rsid w:val="00D16E1D"/>
    <w:rsid w:val="00D23B31"/>
    <w:rsid w:val="00D421B8"/>
    <w:rsid w:val="00D46153"/>
    <w:rsid w:val="00D55470"/>
    <w:rsid w:val="00D606AC"/>
    <w:rsid w:val="00D61D9B"/>
    <w:rsid w:val="00D63409"/>
    <w:rsid w:val="00D653A9"/>
    <w:rsid w:val="00D84B0C"/>
    <w:rsid w:val="00D85A1D"/>
    <w:rsid w:val="00D93F01"/>
    <w:rsid w:val="00DA54B5"/>
    <w:rsid w:val="00DA61CE"/>
    <w:rsid w:val="00DB5F2E"/>
    <w:rsid w:val="00DC06C5"/>
    <w:rsid w:val="00DC45E9"/>
    <w:rsid w:val="00DC4657"/>
    <w:rsid w:val="00DF490B"/>
    <w:rsid w:val="00DF6403"/>
    <w:rsid w:val="00E05F63"/>
    <w:rsid w:val="00E17555"/>
    <w:rsid w:val="00E32BAD"/>
    <w:rsid w:val="00E368A2"/>
    <w:rsid w:val="00E473F6"/>
    <w:rsid w:val="00E72F1F"/>
    <w:rsid w:val="00E80EAD"/>
    <w:rsid w:val="00E87C5C"/>
    <w:rsid w:val="00E91972"/>
    <w:rsid w:val="00E94C6D"/>
    <w:rsid w:val="00EA51C9"/>
    <w:rsid w:val="00EB1D6B"/>
    <w:rsid w:val="00EC4257"/>
    <w:rsid w:val="00ED3D60"/>
    <w:rsid w:val="00ED58F1"/>
    <w:rsid w:val="00EE0D99"/>
    <w:rsid w:val="00EE0E96"/>
    <w:rsid w:val="00F07A2A"/>
    <w:rsid w:val="00F11614"/>
    <w:rsid w:val="00F12BF3"/>
    <w:rsid w:val="00F2000A"/>
    <w:rsid w:val="00F20F5A"/>
    <w:rsid w:val="00F2469C"/>
    <w:rsid w:val="00F450EE"/>
    <w:rsid w:val="00F473BD"/>
    <w:rsid w:val="00F51576"/>
    <w:rsid w:val="00F519E0"/>
    <w:rsid w:val="00F54F1C"/>
    <w:rsid w:val="00F6189B"/>
    <w:rsid w:val="00F627DF"/>
    <w:rsid w:val="00F673D2"/>
    <w:rsid w:val="00F70C8B"/>
    <w:rsid w:val="00F77C10"/>
    <w:rsid w:val="00F83FC2"/>
    <w:rsid w:val="00FB3D75"/>
    <w:rsid w:val="00FB41B9"/>
    <w:rsid w:val="00FC3970"/>
    <w:rsid w:val="00FC52B6"/>
    <w:rsid w:val="00FD5CC6"/>
    <w:rsid w:val="00FE0761"/>
    <w:rsid w:val="00FF0E99"/>
    <w:rsid w:val="00FF2DED"/>
    <w:rsid w:val="00FF518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semiHidden="0" w:uiPriority="35" w:unhideWhenUsed="0" w:qFormat="1"/>
    <w:lsdException w:name="footnote reference" w:uiPriority="0"/>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7FC7"/>
    <w:rPr>
      <w:sz w:val="24"/>
      <w:szCs w:val="24"/>
    </w:rPr>
  </w:style>
  <w:style w:type="paragraph" w:styleId="Ttulo1">
    <w:name w:val="heading 1"/>
    <w:basedOn w:val="Normal"/>
    <w:next w:val="Normal"/>
    <w:link w:val="Ttulo1Car"/>
    <w:uiPriority w:val="99"/>
    <w:qFormat/>
    <w:rsid w:val="00EC7FC7"/>
    <w:pPr>
      <w:keepNext/>
      <w:numPr>
        <w:numId w:val="2"/>
      </w:numPr>
      <w:outlineLvl w:val="0"/>
    </w:pPr>
    <w:rPr>
      <w:rFonts w:ascii="Cambria" w:hAnsi="Cambria"/>
      <w:b/>
      <w:bCs/>
      <w:kern w:val="32"/>
      <w:sz w:val="32"/>
      <w:szCs w:val="32"/>
    </w:rPr>
  </w:style>
  <w:style w:type="paragraph" w:styleId="Ttulo2">
    <w:name w:val="heading 2"/>
    <w:basedOn w:val="Normal"/>
    <w:next w:val="Normal"/>
    <w:link w:val="Ttulo2Car"/>
    <w:uiPriority w:val="99"/>
    <w:qFormat/>
    <w:rsid w:val="00EC7FC7"/>
    <w:pPr>
      <w:keepNext/>
      <w:numPr>
        <w:ilvl w:val="1"/>
        <w:numId w:val="2"/>
      </w:numPr>
      <w:tabs>
        <w:tab w:val="left" w:pos="567"/>
      </w:tabs>
      <w:spacing w:after="100" w:afterAutospacing="1" w:line="360" w:lineRule="auto"/>
      <w:jc w:val="both"/>
      <w:outlineLvl w:val="1"/>
    </w:pPr>
    <w:rPr>
      <w:rFonts w:ascii="Cambria" w:hAnsi="Cambria"/>
      <w:b/>
      <w:bCs/>
      <w:i/>
      <w:iCs/>
      <w:sz w:val="28"/>
      <w:szCs w:val="28"/>
    </w:rPr>
  </w:style>
  <w:style w:type="paragraph" w:styleId="Ttulo3">
    <w:name w:val="heading 3"/>
    <w:basedOn w:val="Normal"/>
    <w:next w:val="Normal"/>
    <w:link w:val="Ttulo3Car"/>
    <w:uiPriority w:val="99"/>
    <w:qFormat/>
    <w:rsid w:val="00EC7FC7"/>
    <w:pPr>
      <w:keepNext/>
      <w:keepLines/>
      <w:jc w:val="center"/>
      <w:outlineLvl w:val="2"/>
    </w:pPr>
    <w:rPr>
      <w:rFonts w:ascii="Cambria" w:hAnsi="Cambria"/>
      <w:b/>
      <w:bCs/>
      <w:sz w:val="26"/>
      <w:szCs w:val="26"/>
    </w:rPr>
  </w:style>
  <w:style w:type="paragraph" w:styleId="Ttulo4">
    <w:name w:val="heading 4"/>
    <w:basedOn w:val="Normal"/>
    <w:next w:val="Normal"/>
    <w:link w:val="Ttulo4Car"/>
    <w:uiPriority w:val="99"/>
    <w:qFormat/>
    <w:rsid w:val="00EC7FC7"/>
    <w:pPr>
      <w:keepNext/>
      <w:jc w:val="center"/>
      <w:outlineLvl w:val="3"/>
    </w:pPr>
    <w:rPr>
      <w:rFonts w:ascii="Calibri" w:hAnsi="Calibri"/>
      <w:b/>
      <w:bCs/>
      <w:sz w:val="28"/>
      <w:szCs w:val="28"/>
    </w:rPr>
  </w:style>
  <w:style w:type="paragraph" w:styleId="Ttulo5">
    <w:name w:val="heading 5"/>
    <w:basedOn w:val="Normal"/>
    <w:next w:val="Normal"/>
    <w:link w:val="Ttulo5Car"/>
    <w:uiPriority w:val="99"/>
    <w:qFormat/>
    <w:rsid w:val="00EC7FC7"/>
    <w:pPr>
      <w:keepNext/>
      <w:outlineLvl w:val="4"/>
    </w:pPr>
    <w:rPr>
      <w:rFonts w:ascii="Calibri" w:hAnsi="Calibri"/>
      <w:b/>
      <w:bCs/>
      <w:i/>
      <w:iCs/>
      <w:sz w:val="26"/>
      <w:szCs w:val="26"/>
    </w:rPr>
  </w:style>
  <w:style w:type="paragraph" w:styleId="Ttulo6">
    <w:name w:val="heading 6"/>
    <w:basedOn w:val="Normal"/>
    <w:next w:val="Normal"/>
    <w:link w:val="Ttulo6Car"/>
    <w:uiPriority w:val="99"/>
    <w:qFormat/>
    <w:rsid w:val="00EC7FC7"/>
    <w:pPr>
      <w:keepNext/>
      <w:keepLines/>
      <w:outlineLvl w:val="5"/>
    </w:pPr>
    <w:rPr>
      <w:rFonts w:ascii="Calibri" w:hAnsi="Calibri"/>
      <w:b/>
      <w:bCs/>
      <w:sz w:val="20"/>
      <w:szCs w:val="20"/>
    </w:rPr>
  </w:style>
  <w:style w:type="paragraph" w:styleId="Ttulo7">
    <w:name w:val="heading 7"/>
    <w:basedOn w:val="Normal"/>
    <w:next w:val="Normal"/>
    <w:link w:val="Ttulo7Car"/>
    <w:uiPriority w:val="99"/>
    <w:qFormat/>
    <w:rsid w:val="00447566"/>
    <w:pPr>
      <w:keepNext/>
      <w:keepLines/>
      <w:spacing w:before="200"/>
      <w:outlineLvl w:val="6"/>
    </w:pPr>
    <w:rPr>
      <w:rFonts w:ascii="Cambria" w:hAnsi="Cambria"/>
      <w:i/>
      <w:iCs/>
      <w:color w:val="404040"/>
    </w:rPr>
  </w:style>
  <w:style w:type="paragraph" w:styleId="Ttulo8">
    <w:name w:val="heading 8"/>
    <w:basedOn w:val="Normal"/>
    <w:next w:val="Normal"/>
    <w:link w:val="Ttulo8Car"/>
    <w:uiPriority w:val="99"/>
    <w:qFormat/>
    <w:rsid w:val="00EC7FC7"/>
    <w:pPr>
      <w:keepNext/>
      <w:ind w:left="426" w:right="281"/>
      <w:jc w:val="center"/>
      <w:outlineLvl w:val="7"/>
    </w:pPr>
    <w:rPr>
      <w:rFonts w:ascii="Calibri" w:hAnsi="Calibri"/>
      <w:i/>
      <w:iCs/>
    </w:rPr>
  </w:style>
  <w:style w:type="paragraph" w:styleId="Ttulo9">
    <w:name w:val="heading 9"/>
    <w:basedOn w:val="Normal"/>
    <w:next w:val="Normal"/>
    <w:link w:val="Ttulo9Car"/>
    <w:uiPriority w:val="9"/>
    <w:qFormat/>
    <w:locked/>
    <w:rsid w:val="009B6EEA"/>
    <w:pPr>
      <w:keepNext/>
      <w:keepLines/>
      <w:spacing w:before="200"/>
      <w:outlineLvl w:val="8"/>
    </w:pPr>
    <w:rPr>
      <w:rFonts w:ascii="Cambria"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9"/>
    <w:locked/>
    <w:rsid w:val="00C3138A"/>
    <w:rPr>
      <w:rFonts w:ascii="Cambria" w:hAnsi="Cambria"/>
      <w:b/>
      <w:bCs/>
      <w:kern w:val="32"/>
      <w:sz w:val="32"/>
      <w:szCs w:val="32"/>
    </w:rPr>
  </w:style>
  <w:style w:type="character" w:customStyle="1" w:styleId="Ttulo2Car">
    <w:name w:val="Título 2 Car"/>
    <w:link w:val="Ttulo2"/>
    <w:uiPriority w:val="99"/>
    <w:semiHidden/>
    <w:locked/>
    <w:rsid w:val="00C3138A"/>
    <w:rPr>
      <w:rFonts w:ascii="Cambria" w:hAnsi="Cambria" w:cs="Times New Roman"/>
      <w:b/>
      <w:bCs/>
      <w:i/>
      <w:iCs/>
      <w:sz w:val="28"/>
      <w:szCs w:val="28"/>
    </w:rPr>
  </w:style>
  <w:style w:type="character" w:customStyle="1" w:styleId="Ttulo3Car">
    <w:name w:val="Título 3 Car"/>
    <w:link w:val="Ttulo3"/>
    <w:uiPriority w:val="99"/>
    <w:semiHidden/>
    <w:locked/>
    <w:rsid w:val="00C3138A"/>
    <w:rPr>
      <w:rFonts w:ascii="Cambria" w:hAnsi="Cambria" w:cs="Times New Roman"/>
      <w:b/>
      <w:bCs/>
      <w:sz w:val="26"/>
      <w:szCs w:val="26"/>
    </w:rPr>
  </w:style>
  <w:style w:type="character" w:customStyle="1" w:styleId="Ttulo4Car">
    <w:name w:val="Título 4 Car"/>
    <w:link w:val="Ttulo4"/>
    <w:uiPriority w:val="99"/>
    <w:semiHidden/>
    <w:locked/>
    <w:rsid w:val="00C3138A"/>
    <w:rPr>
      <w:rFonts w:ascii="Calibri" w:hAnsi="Calibri" w:cs="Times New Roman"/>
      <w:b/>
      <w:bCs/>
      <w:sz w:val="28"/>
      <w:szCs w:val="28"/>
    </w:rPr>
  </w:style>
  <w:style w:type="character" w:customStyle="1" w:styleId="Ttulo5Car">
    <w:name w:val="Título 5 Car"/>
    <w:link w:val="Ttulo5"/>
    <w:uiPriority w:val="99"/>
    <w:semiHidden/>
    <w:locked/>
    <w:rsid w:val="00C3138A"/>
    <w:rPr>
      <w:rFonts w:ascii="Calibri" w:hAnsi="Calibri" w:cs="Times New Roman"/>
      <w:b/>
      <w:bCs/>
      <w:i/>
      <w:iCs/>
      <w:sz w:val="26"/>
      <w:szCs w:val="26"/>
    </w:rPr>
  </w:style>
  <w:style w:type="character" w:customStyle="1" w:styleId="Ttulo6Car">
    <w:name w:val="Título 6 Car"/>
    <w:link w:val="Ttulo6"/>
    <w:uiPriority w:val="99"/>
    <w:semiHidden/>
    <w:locked/>
    <w:rsid w:val="00C3138A"/>
    <w:rPr>
      <w:rFonts w:ascii="Calibri" w:hAnsi="Calibri" w:cs="Times New Roman"/>
      <w:b/>
      <w:bCs/>
    </w:rPr>
  </w:style>
  <w:style w:type="character" w:customStyle="1" w:styleId="Ttulo7Car">
    <w:name w:val="Título 7 Car"/>
    <w:link w:val="Ttulo7"/>
    <w:uiPriority w:val="99"/>
    <w:locked/>
    <w:rsid w:val="00447566"/>
    <w:rPr>
      <w:rFonts w:ascii="Cambria" w:hAnsi="Cambria" w:cs="Times New Roman"/>
      <w:i/>
      <w:iCs/>
      <w:color w:val="404040"/>
      <w:sz w:val="24"/>
      <w:szCs w:val="24"/>
    </w:rPr>
  </w:style>
  <w:style w:type="character" w:customStyle="1" w:styleId="Ttulo8Car">
    <w:name w:val="Título 8 Car"/>
    <w:link w:val="Ttulo8"/>
    <w:uiPriority w:val="99"/>
    <w:semiHidden/>
    <w:locked/>
    <w:rsid w:val="00C3138A"/>
    <w:rPr>
      <w:rFonts w:ascii="Calibri" w:hAnsi="Calibri" w:cs="Times New Roman"/>
      <w:i/>
      <w:iCs/>
      <w:sz w:val="24"/>
      <w:szCs w:val="24"/>
    </w:rPr>
  </w:style>
  <w:style w:type="paragraph" w:styleId="Textodeglobo">
    <w:name w:val="Balloon Text"/>
    <w:basedOn w:val="Normal"/>
    <w:link w:val="TextodegloboCar"/>
    <w:uiPriority w:val="99"/>
    <w:semiHidden/>
    <w:rsid w:val="00EC7FC7"/>
    <w:rPr>
      <w:sz w:val="2"/>
      <w:szCs w:val="20"/>
    </w:rPr>
  </w:style>
  <w:style w:type="character" w:customStyle="1" w:styleId="TextodegloboCar">
    <w:name w:val="Texto de globo Car"/>
    <w:link w:val="Textodeglobo"/>
    <w:uiPriority w:val="99"/>
    <w:semiHidden/>
    <w:locked/>
    <w:rsid w:val="00C3138A"/>
    <w:rPr>
      <w:rFonts w:cs="Times New Roman"/>
      <w:sz w:val="2"/>
    </w:rPr>
  </w:style>
  <w:style w:type="character" w:customStyle="1" w:styleId="Titolo1Carattere">
    <w:name w:val="Titolo 1 Carattere"/>
    <w:uiPriority w:val="99"/>
    <w:locked/>
    <w:rsid w:val="00EC7FC7"/>
    <w:rPr>
      <w:rFonts w:cs="Times New Roman"/>
      <w:b/>
      <w:bCs/>
      <w:sz w:val="24"/>
      <w:szCs w:val="24"/>
      <w:lang w:val="es-ES" w:eastAsia="en-US" w:bidi="ar-SA"/>
    </w:rPr>
  </w:style>
  <w:style w:type="character" w:customStyle="1" w:styleId="Titolo2Carattere">
    <w:name w:val="Titolo 2 Carattere"/>
    <w:uiPriority w:val="99"/>
    <w:semiHidden/>
    <w:locked/>
    <w:rsid w:val="00EC7FC7"/>
    <w:rPr>
      <w:rFonts w:ascii="Cambria" w:hAnsi="Cambria" w:cs="Times New Roman"/>
      <w:b/>
      <w:bCs/>
      <w:i/>
      <w:iCs/>
      <w:sz w:val="28"/>
      <w:szCs w:val="28"/>
    </w:rPr>
  </w:style>
  <w:style w:type="character" w:customStyle="1" w:styleId="Titolo3Carattere">
    <w:name w:val="Titolo 3 Carattere"/>
    <w:uiPriority w:val="99"/>
    <w:semiHidden/>
    <w:locked/>
    <w:rsid w:val="00EC7FC7"/>
    <w:rPr>
      <w:rFonts w:ascii="Cambria" w:hAnsi="Cambria" w:cs="Times New Roman"/>
      <w:b/>
      <w:bCs/>
      <w:sz w:val="26"/>
      <w:szCs w:val="26"/>
    </w:rPr>
  </w:style>
  <w:style w:type="character" w:customStyle="1" w:styleId="Titolo4Carattere">
    <w:name w:val="Titolo 4 Carattere"/>
    <w:uiPriority w:val="99"/>
    <w:semiHidden/>
    <w:locked/>
    <w:rsid w:val="00EC7FC7"/>
    <w:rPr>
      <w:rFonts w:ascii="Calibri" w:hAnsi="Calibri" w:cs="Times New Roman"/>
      <w:b/>
      <w:bCs/>
      <w:sz w:val="28"/>
      <w:szCs w:val="28"/>
    </w:rPr>
  </w:style>
  <w:style w:type="character" w:customStyle="1" w:styleId="Titolo5Carattere">
    <w:name w:val="Titolo 5 Carattere"/>
    <w:uiPriority w:val="99"/>
    <w:semiHidden/>
    <w:locked/>
    <w:rsid w:val="00EC7FC7"/>
    <w:rPr>
      <w:rFonts w:ascii="Calibri" w:hAnsi="Calibri" w:cs="Times New Roman"/>
      <w:b/>
      <w:bCs/>
      <w:i/>
      <w:iCs/>
      <w:sz w:val="26"/>
      <w:szCs w:val="26"/>
    </w:rPr>
  </w:style>
  <w:style w:type="character" w:customStyle="1" w:styleId="Titolo6Carattere">
    <w:name w:val="Titolo 6 Carattere"/>
    <w:uiPriority w:val="99"/>
    <w:semiHidden/>
    <w:locked/>
    <w:rsid w:val="00EC7FC7"/>
    <w:rPr>
      <w:rFonts w:ascii="Calibri" w:hAnsi="Calibri" w:cs="Times New Roman"/>
      <w:b/>
      <w:bCs/>
    </w:rPr>
  </w:style>
  <w:style w:type="character" w:customStyle="1" w:styleId="Titolo8Carattere">
    <w:name w:val="Titolo 8 Carattere"/>
    <w:uiPriority w:val="99"/>
    <w:semiHidden/>
    <w:locked/>
    <w:rsid w:val="00EC7FC7"/>
    <w:rPr>
      <w:rFonts w:ascii="Calibri" w:hAnsi="Calibri" w:cs="Times New Roman"/>
      <w:i/>
      <w:iCs/>
      <w:sz w:val="24"/>
      <w:szCs w:val="24"/>
    </w:rPr>
  </w:style>
  <w:style w:type="character" w:customStyle="1" w:styleId="TestofumettoCarattere">
    <w:name w:val="Testo fumetto Carattere"/>
    <w:uiPriority w:val="99"/>
    <w:semiHidden/>
    <w:locked/>
    <w:rsid w:val="00EC7FC7"/>
    <w:rPr>
      <w:rFonts w:ascii="Tahoma" w:hAnsi="Tahoma" w:cs="Tahoma"/>
      <w:sz w:val="16"/>
      <w:szCs w:val="16"/>
      <w:lang w:val="es-ES" w:eastAsia="es-ES" w:bidi="ar-SA"/>
    </w:rPr>
  </w:style>
  <w:style w:type="paragraph" w:styleId="Ttulo">
    <w:name w:val="Title"/>
    <w:basedOn w:val="Normal"/>
    <w:link w:val="TtuloCar"/>
    <w:uiPriority w:val="99"/>
    <w:qFormat/>
    <w:rsid w:val="00EC7FC7"/>
    <w:pPr>
      <w:jc w:val="center"/>
    </w:pPr>
    <w:rPr>
      <w:rFonts w:ascii="Cambria" w:hAnsi="Cambria"/>
      <w:b/>
      <w:bCs/>
      <w:kern w:val="28"/>
      <w:sz w:val="32"/>
      <w:szCs w:val="32"/>
    </w:rPr>
  </w:style>
  <w:style w:type="character" w:customStyle="1" w:styleId="TtuloCar">
    <w:name w:val="Título Car"/>
    <w:link w:val="Ttulo"/>
    <w:uiPriority w:val="99"/>
    <w:locked/>
    <w:rsid w:val="00C3138A"/>
    <w:rPr>
      <w:rFonts w:ascii="Cambria" w:hAnsi="Cambria" w:cs="Times New Roman"/>
      <w:b/>
      <w:bCs/>
      <w:kern w:val="28"/>
      <w:sz w:val="32"/>
      <w:szCs w:val="32"/>
    </w:rPr>
  </w:style>
  <w:style w:type="character" w:customStyle="1" w:styleId="TitoloCarattere">
    <w:name w:val="Titolo Carattere"/>
    <w:uiPriority w:val="99"/>
    <w:locked/>
    <w:rsid w:val="00EC7FC7"/>
    <w:rPr>
      <w:rFonts w:ascii="Cambria" w:hAnsi="Cambria" w:cs="Times New Roman"/>
      <w:b/>
      <w:bCs/>
      <w:kern w:val="28"/>
      <w:sz w:val="32"/>
      <w:szCs w:val="32"/>
    </w:rPr>
  </w:style>
  <w:style w:type="paragraph" w:styleId="Subttulo">
    <w:name w:val="Subtitle"/>
    <w:basedOn w:val="Normal"/>
    <w:link w:val="SubttuloCar"/>
    <w:uiPriority w:val="99"/>
    <w:qFormat/>
    <w:rsid w:val="00EC7FC7"/>
    <w:pPr>
      <w:jc w:val="center"/>
    </w:pPr>
    <w:rPr>
      <w:rFonts w:ascii="Cambria" w:hAnsi="Cambria"/>
    </w:rPr>
  </w:style>
  <w:style w:type="character" w:customStyle="1" w:styleId="SubttuloCar">
    <w:name w:val="Subtítulo Car"/>
    <w:link w:val="Subttulo"/>
    <w:uiPriority w:val="99"/>
    <w:locked/>
    <w:rsid w:val="00C3138A"/>
    <w:rPr>
      <w:rFonts w:ascii="Cambria" w:hAnsi="Cambria" w:cs="Times New Roman"/>
      <w:sz w:val="24"/>
      <w:szCs w:val="24"/>
    </w:rPr>
  </w:style>
  <w:style w:type="character" w:customStyle="1" w:styleId="SottotitoloCarattere">
    <w:name w:val="Sottotitolo Carattere"/>
    <w:uiPriority w:val="11"/>
    <w:locked/>
    <w:rsid w:val="00EC7FC7"/>
    <w:rPr>
      <w:rFonts w:ascii="Cambria" w:hAnsi="Cambria" w:cs="Times New Roman"/>
      <w:sz w:val="24"/>
      <w:szCs w:val="24"/>
    </w:rPr>
  </w:style>
  <w:style w:type="paragraph" w:styleId="Textonotapie">
    <w:name w:val="footnote text"/>
    <w:aliases w:val="Footnote ak,Footnotes,Schriftart: 10 pt,Schriftart: 8 pt,Schriftart: 9 pt,WB-Fußnotentext,fn"/>
    <w:basedOn w:val="Normal"/>
    <w:link w:val="TextonotapieCar"/>
    <w:rsid w:val="00EC7FC7"/>
    <w:rPr>
      <w:sz w:val="20"/>
      <w:szCs w:val="20"/>
    </w:rPr>
  </w:style>
  <w:style w:type="character" w:customStyle="1" w:styleId="TextonotapieCar">
    <w:name w:val="Texto nota pie Car"/>
    <w:aliases w:val="Footnote ak Car,Footnotes Car,Schriftart: 10 pt Car,Schriftart: 8 pt Car,Schriftart: 9 pt Car,WB-Fußnotentext Car,fn Car"/>
    <w:link w:val="Textonotapie"/>
    <w:uiPriority w:val="99"/>
    <w:locked/>
    <w:rsid w:val="00C3138A"/>
    <w:rPr>
      <w:rFonts w:cs="Times New Roman"/>
      <w:sz w:val="20"/>
      <w:szCs w:val="20"/>
    </w:rPr>
  </w:style>
  <w:style w:type="character" w:customStyle="1" w:styleId="TestonotaapidipaginaCarattere">
    <w:name w:val="Testo nota a piè di pagina Carattere"/>
    <w:locked/>
    <w:rsid w:val="00EC7FC7"/>
    <w:rPr>
      <w:rFonts w:cs="Times New Roman"/>
      <w:lang w:val="es-ES" w:eastAsia="es-ES" w:bidi="ar-SA"/>
    </w:rPr>
  </w:style>
  <w:style w:type="character" w:styleId="Refdenotaalpie">
    <w:name w:val="footnote reference"/>
    <w:rsid w:val="00EC7FC7"/>
    <w:rPr>
      <w:rFonts w:cs="Times New Roman"/>
      <w:vertAlign w:val="superscript"/>
    </w:rPr>
  </w:style>
  <w:style w:type="paragraph" w:styleId="Piedepgina">
    <w:name w:val="footer"/>
    <w:basedOn w:val="Normal"/>
    <w:link w:val="PiedepginaCar"/>
    <w:uiPriority w:val="99"/>
    <w:rsid w:val="00EC7FC7"/>
    <w:pPr>
      <w:tabs>
        <w:tab w:val="center" w:pos="4252"/>
        <w:tab w:val="right" w:pos="8504"/>
      </w:tabs>
    </w:pPr>
  </w:style>
  <w:style w:type="character" w:customStyle="1" w:styleId="PiedepginaCar">
    <w:name w:val="Pie de página Car"/>
    <w:link w:val="Piedepgina"/>
    <w:uiPriority w:val="99"/>
    <w:locked/>
    <w:rsid w:val="00C3138A"/>
    <w:rPr>
      <w:rFonts w:cs="Times New Roman"/>
      <w:sz w:val="24"/>
      <w:szCs w:val="24"/>
    </w:rPr>
  </w:style>
  <w:style w:type="character" w:customStyle="1" w:styleId="PidipaginaCarattere">
    <w:name w:val="Piè di pagina Carattere"/>
    <w:uiPriority w:val="99"/>
    <w:locked/>
    <w:rsid w:val="00EC7FC7"/>
    <w:rPr>
      <w:rFonts w:cs="Times New Roman"/>
      <w:sz w:val="24"/>
      <w:szCs w:val="24"/>
    </w:rPr>
  </w:style>
  <w:style w:type="character" w:styleId="Nmerodepgina">
    <w:name w:val="page number"/>
    <w:uiPriority w:val="99"/>
    <w:rsid w:val="00EC7FC7"/>
    <w:rPr>
      <w:rFonts w:cs="Times New Roman"/>
    </w:rPr>
  </w:style>
  <w:style w:type="paragraph" w:styleId="Encabezado">
    <w:name w:val="header"/>
    <w:basedOn w:val="Normal"/>
    <w:link w:val="EncabezadoCar"/>
    <w:uiPriority w:val="99"/>
    <w:rsid w:val="00EC7FC7"/>
    <w:pPr>
      <w:tabs>
        <w:tab w:val="center" w:pos="4252"/>
        <w:tab w:val="right" w:pos="8504"/>
      </w:tabs>
    </w:pPr>
  </w:style>
  <w:style w:type="character" w:customStyle="1" w:styleId="EncabezadoCar">
    <w:name w:val="Encabezado Car"/>
    <w:link w:val="Encabezado"/>
    <w:uiPriority w:val="99"/>
    <w:locked/>
    <w:rsid w:val="00C3138A"/>
    <w:rPr>
      <w:rFonts w:cs="Times New Roman"/>
      <w:sz w:val="24"/>
      <w:szCs w:val="24"/>
    </w:rPr>
  </w:style>
  <w:style w:type="character" w:customStyle="1" w:styleId="IntestazioneCarattere">
    <w:name w:val="Intestazione Carattere"/>
    <w:uiPriority w:val="99"/>
    <w:semiHidden/>
    <w:locked/>
    <w:rsid w:val="00EC7FC7"/>
    <w:rPr>
      <w:rFonts w:cs="Times New Roman"/>
      <w:sz w:val="24"/>
      <w:szCs w:val="24"/>
    </w:rPr>
  </w:style>
  <w:style w:type="paragraph" w:customStyle="1" w:styleId="Estilo1">
    <w:name w:val="Estilo1"/>
    <w:basedOn w:val="Normal"/>
    <w:uiPriority w:val="99"/>
    <w:rsid w:val="00EC7FC7"/>
    <w:rPr>
      <w:rFonts w:ascii="Verdana" w:hAnsi="Verdana"/>
      <w:sz w:val="20"/>
    </w:rPr>
  </w:style>
  <w:style w:type="paragraph" w:styleId="Sangra2detindependiente">
    <w:name w:val="Body Text Indent 2"/>
    <w:basedOn w:val="Normal"/>
    <w:link w:val="Sangra2detindependienteCar"/>
    <w:uiPriority w:val="99"/>
    <w:semiHidden/>
    <w:rsid w:val="00EC7FC7"/>
    <w:pPr>
      <w:widowControl w:val="0"/>
      <w:autoSpaceDE w:val="0"/>
      <w:autoSpaceDN w:val="0"/>
      <w:adjustRightInd w:val="0"/>
      <w:spacing w:after="240"/>
      <w:ind w:left="720" w:hanging="720"/>
      <w:jc w:val="both"/>
    </w:pPr>
  </w:style>
  <w:style w:type="character" w:customStyle="1" w:styleId="Sangra2detindependienteCar">
    <w:name w:val="Sangría 2 de t. independiente Car"/>
    <w:link w:val="Sangra2detindependiente"/>
    <w:uiPriority w:val="99"/>
    <w:semiHidden/>
    <w:locked/>
    <w:rsid w:val="00C3138A"/>
    <w:rPr>
      <w:rFonts w:cs="Times New Roman"/>
      <w:sz w:val="24"/>
      <w:szCs w:val="24"/>
    </w:rPr>
  </w:style>
  <w:style w:type="character" w:customStyle="1" w:styleId="Rientrocorpodeltesto2Carattere">
    <w:name w:val="Rientro corpo del testo 2 Carattere"/>
    <w:uiPriority w:val="99"/>
    <w:semiHidden/>
    <w:locked/>
    <w:rsid w:val="00EC7FC7"/>
    <w:rPr>
      <w:rFonts w:cs="Times New Roman"/>
      <w:sz w:val="24"/>
      <w:szCs w:val="24"/>
    </w:rPr>
  </w:style>
  <w:style w:type="character" w:styleId="Textoennegrita">
    <w:name w:val="Strong"/>
    <w:uiPriority w:val="22"/>
    <w:qFormat/>
    <w:rsid w:val="00EC7FC7"/>
    <w:rPr>
      <w:rFonts w:cs="Times New Roman"/>
      <w:b/>
      <w:bCs/>
    </w:rPr>
  </w:style>
  <w:style w:type="character" w:styleId="nfasis">
    <w:name w:val="Emphasis"/>
    <w:uiPriority w:val="20"/>
    <w:qFormat/>
    <w:rsid w:val="00EC7FC7"/>
    <w:rPr>
      <w:rFonts w:cs="Times New Roman"/>
      <w:i/>
      <w:iCs/>
    </w:rPr>
  </w:style>
  <w:style w:type="paragraph" w:styleId="Epgrafe">
    <w:name w:val="caption"/>
    <w:basedOn w:val="Normal"/>
    <w:next w:val="Normal"/>
    <w:uiPriority w:val="99"/>
    <w:qFormat/>
    <w:rsid w:val="00EC7FC7"/>
    <w:pPr>
      <w:jc w:val="center"/>
    </w:pPr>
    <w:rPr>
      <w:rFonts w:ascii="Verdana" w:hAnsi="Verdana"/>
      <w:i/>
      <w:sz w:val="20"/>
      <w:lang w:val="en-GB"/>
    </w:rPr>
  </w:style>
  <w:style w:type="paragraph" w:styleId="Textoindependiente">
    <w:name w:val="Body Text"/>
    <w:basedOn w:val="Normal"/>
    <w:link w:val="TextoindependienteCar"/>
    <w:uiPriority w:val="99"/>
    <w:semiHidden/>
    <w:rsid w:val="00EC7FC7"/>
    <w:pPr>
      <w:keepNext/>
      <w:keepLines/>
    </w:pPr>
  </w:style>
  <w:style w:type="character" w:customStyle="1" w:styleId="TextoindependienteCar">
    <w:name w:val="Texto independiente Car"/>
    <w:link w:val="Textoindependiente"/>
    <w:uiPriority w:val="99"/>
    <w:semiHidden/>
    <w:locked/>
    <w:rsid w:val="00C3138A"/>
    <w:rPr>
      <w:rFonts w:cs="Times New Roman"/>
      <w:sz w:val="24"/>
      <w:szCs w:val="24"/>
    </w:rPr>
  </w:style>
  <w:style w:type="character" w:customStyle="1" w:styleId="CorpodeltestoCarattere">
    <w:name w:val="Corpo del testo Carattere"/>
    <w:uiPriority w:val="99"/>
    <w:semiHidden/>
    <w:locked/>
    <w:rsid w:val="00EC7FC7"/>
    <w:rPr>
      <w:rFonts w:cs="Times New Roman"/>
      <w:sz w:val="24"/>
      <w:szCs w:val="24"/>
    </w:rPr>
  </w:style>
  <w:style w:type="character" w:customStyle="1" w:styleId="medium-font1">
    <w:name w:val="medium-font1"/>
    <w:uiPriority w:val="99"/>
    <w:rsid w:val="00EC7FC7"/>
    <w:rPr>
      <w:rFonts w:cs="Times New Roman"/>
      <w:sz w:val="19"/>
      <w:szCs w:val="19"/>
    </w:rPr>
  </w:style>
  <w:style w:type="paragraph" w:styleId="Mapadeldocumento">
    <w:name w:val="Document Map"/>
    <w:basedOn w:val="Normal"/>
    <w:link w:val="MapadeldocumentoCar"/>
    <w:uiPriority w:val="99"/>
    <w:semiHidden/>
    <w:rsid w:val="00EC7FC7"/>
    <w:pPr>
      <w:shd w:val="clear" w:color="auto" w:fill="000080"/>
    </w:pPr>
    <w:rPr>
      <w:sz w:val="2"/>
      <w:szCs w:val="20"/>
    </w:rPr>
  </w:style>
  <w:style w:type="character" w:customStyle="1" w:styleId="MapadeldocumentoCar">
    <w:name w:val="Mapa del documento Car"/>
    <w:link w:val="Mapadeldocumento"/>
    <w:uiPriority w:val="99"/>
    <w:semiHidden/>
    <w:locked/>
    <w:rsid w:val="00C3138A"/>
    <w:rPr>
      <w:rFonts w:cs="Times New Roman"/>
      <w:sz w:val="2"/>
    </w:rPr>
  </w:style>
  <w:style w:type="character" w:customStyle="1" w:styleId="MappadocumentoCarattere">
    <w:name w:val="Mappa documento Carattere"/>
    <w:uiPriority w:val="99"/>
    <w:semiHidden/>
    <w:locked/>
    <w:rsid w:val="00EC7FC7"/>
    <w:rPr>
      <w:rFonts w:ascii="Tahoma" w:hAnsi="Tahoma" w:cs="Tahoma"/>
      <w:lang w:val="es-ES" w:eastAsia="es-ES" w:bidi="ar-SA"/>
    </w:rPr>
  </w:style>
  <w:style w:type="character" w:styleId="Hipervnculo">
    <w:name w:val="Hyperlink"/>
    <w:uiPriority w:val="99"/>
    <w:semiHidden/>
    <w:rsid w:val="00EC7FC7"/>
    <w:rPr>
      <w:rFonts w:cs="Times New Roman"/>
      <w:color w:val="0000FF"/>
      <w:u w:val="single"/>
    </w:rPr>
  </w:style>
  <w:style w:type="paragraph" w:styleId="Textocomentario">
    <w:name w:val="annotation text"/>
    <w:basedOn w:val="Normal"/>
    <w:link w:val="TextocomentarioCar"/>
    <w:uiPriority w:val="99"/>
    <w:semiHidden/>
    <w:rsid w:val="002652D5"/>
    <w:pPr>
      <w:spacing w:after="200"/>
    </w:pPr>
    <w:rPr>
      <w:sz w:val="20"/>
      <w:szCs w:val="20"/>
    </w:rPr>
  </w:style>
  <w:style w:type="character" w:customStyle="1" w:styleId="TextocomentarioCar">
    <w:name w:val="Texto comentario Car"/>
    <w:link w:val="Textocomentario"/>
    <w:uiPriority w:val="99"/>
    <w:semiHidden/>
    <w:locked/>
    <w:rsid w:val="002652D5"/>
  </w:style>
  <w:style w:type="character" w:customStyle="1" w:styleId="TestocommentoCarattere">
    <w:name w:val="Testo commento Carattere"/>
    <w:uiPriority w:val="99"/>
    <w:semiHidden/>
    <w:locked/>
    <w:rsid w:val="00EC7FC7"/>
    <w:rPr>
      <w:rFonts w:ascii="Calibri" w:hAnsi="Calibri" w:cs="Times New Roman"/>
      <w:lang w:val="en-GB" w:eastAsia="en-US" w:bidi="ar-SA"/>
    </w:rPr>
  </w:style>
  <w:style w:type="paragraph" w:styleId="Asuntodelcomentario">
    <w:name w:val="annotation subject"/>
    <w:basedOn w:val="Textocomentario"/>
    <w:next w:val="Textocomentario"/>
    <w:link w:val="AsuntodelcomentarioCar"/>
    <w:uiPriority w:val="99"/>
    <w:semiHidden/>
    <w:rsid w:val="00EC7FC7"/>
    <w:rPr>
      <w:b/>
      <w:bCs/>
    </w:rPr>
  </w:style>
  <w:style w:type="character" w:customStyle="1" w:styleId="AsuntodelcomentarioCar">
    <w:name w:val="Asunto del comentario Car"/>
    <w:link w:val="Asuntodelcomentario"/>
    <w:uiPriority w:val="99"/>
    <w:semiHidden/>
    <w:locked/>
    <w:rsid w:val="00C3138A"/>
    <w:rPr>
      <w:rFonts w:cs="Times New Roman"/>
      <w:b/>
      <w:bCs/>
      <w:sz w:val="20"/>
      <w:szCs w:val="20"/>
    </w:rPr>
  </w:style>
  <w:style w:type="character" w:customStyle="1" w:styleId="SoggettocommentoCarattere">
    <w:name w:val="Soggetto commento Carattere"/>
    <w:uiPriority w:val="99"/>
    <w:semiHidden/>
    <w:locked/>
    <w:rsid w:val="00EC7FC7"/>
    <w:rPr>
      <w:rFonts w:ascii="Calibri" w:hAnsi="Calibri" w:cs="Times New Roman"/>
      <w:b/>
      <w:bCs/>
      <w:lang w:val="it-IT" w:eastAsia="en-US" w:bidi="ar-SA"/>
    </w:rPr>
  </w:style>
  <w:style w:type="paragraph" w:customStyle="1" w:styleId="font5">
    <w:name w:val="font5"/>
    <w:basedOn w:val="Normal"/>
    <w:uiPriority w:val="99"/>
    <w:rsid w:val="00EC7FC7"/>
    <w:pPr>
      <w:spacing w:before="100" w:beforeAutospacing="1" w:after="100" w:afterAutospacing="1"/>
    </w:pPr>
    <w:rPr>
      <w:rFonts w:ascii="Calibri" w:hAnsi="Calibri" w:cs="Calibri"/>
      <w:color w:val="000000"/>
      <w:sz w:val="22"/>
      <w:szCs w:val="22"/>
      <w:lang w:val="it-IT" w:eastAsia="it-IT"/>
    </w:rPr>
  </w:style>
  <w:style w:type="paragraph" w:customStyle="1" w:styleId="xl63">
    <w:name w:val="xl63"/>
    <w:basedOn w:val="Normal"/>
    <w:uiPriority w:val="99"/>
    <w:rsid w:val="00EC7FC7"/>
    <w:pPr>
      <w:spacing w:before="100" w:beforeAutospacing="1" w:after="100" w:afterAutospacing="1"/>
      <w:textAlignment w:val="center"/>
    </w:pPr>
    <w:rPr>
      <w:lang w:val="it-IT" w:eastAsia="it-IT"/>
    </w:rPr>
  </w:style>
  <w:style w:type="paragraph" w:customStyle="1" w:styleId="xl64">
    <w:name w:val="xl64"/>
    <w:basedOn w:val="Normal"/>
    <w:uiPriority w:val="99"/>
    <w:rsid w:val="00EC7FC7"/>
    <w:pPr>
      <w:pBdr>
        <w:bottom w:val="single" w:sz="4" w:space="0" w:color="auto"/>
      </w:pBdr>
      <w:spacing w:before="100" w:beforeAutospacing="1" w:after="100" w:afterAutospacing="1"/>
      <w:textAlignment w:val="center"/>
    </w:pPr>
    <w:rPr>
      <w:lang w:val="it-IT" w:eastAsia="it-IT"/>
    </w:rPr>
  </w:style>
  <w:style w:type="paragraph" w:customStyle="1" w:styleId="xl65">
    <w:name w:val="xl65"/>
    <w:basedOn w:val="Normal"/>
    <w:uiPriority w:val="99"/>
    <w:rsid w:val="00EC7FC7"/>
    <w:pPr>
      <w:spacing w:before="100" w:beforeAutospacing="1" w:after="100" w:afterAutospacing="1"/>
    </w:pPr>
    <w:rPr>
      <w:color w:val="FF0000"/>
      <w:lang w:val="it-IT" w:eastAsia="it-IT"/>
    </w:rPr>
  </w:style>
  <w:style w:type="paragraph" w:customStyle="1" w:styleId="xl66">
    <w:name w:val="xl66"/>
    <w:basedOn w:val="Normal"/>
    <w:uiPriority w:val="99"/>
    <w:rsid w:val="00EC7FC7"/>
    <w:pPr>
      <w:spacing w:before="100" w:beforeAutospacing="1" w:after="100" w:afterAutospacing="1"/>
      <w:jc w:val="center"/>
    </w:pPr>
    <w:rPr>
      <w:b/>
      <w:bCs/>
      <w:sz w:val="28"/>
      <w:szCs w:val="28"/>
      <w:lang w:val="it-IT" w:eastAsia="it-IT"/>
    </w:rPr>
  </w:style>
  <w:style w:type="paragraph" w:customStyle="1" w:styleId="xl67">
    <w:name w:val="xl67"/>
    <w:basedOn w:val="Normal"/>
    <w:uiPriority w:val="99"/>
    <w:rsid w:val="00EC7FC7"/>
    <w:pPr>
      <w:spacing w:before="100" w:beforeAutospacing="1" w:after="100" w:afterAutospacing="1"/>
      <w:jc w:val="center"/>
    </w:pPr>
    <w:rPr>
      <w:b/>
      <w:bCs/>
      <w:i/>
      <w:iCs/>
      <w:color w:val="000000"/>
      <w:lang w:val="it-IT" w:eastAsia="it-IT"/>
    </w:rPr>
  </w:style>
  <w:style w:type="paragraph" w:customStyle="1" w:styleId="xl68">
    <w:name w:val="xl68"/>
    <w:basedOn w:val="Normal"/>
    <w:uiPriority w:val="99"/>
    <w:rsid w:val="00EC7FC7"/>
    <w:pPr>
      <w:spacing w:before="100" w:beforeAutospacing="1" w:after="100" w:afterAutospacing="1"/>
      <w:jc w:val="center"/>
      <w:textAlignment w:val="center"/>
    </w:pPr>
    <w:rPr>
      <w:b/>
      <w:bCs/>
      <w:i/>
      <w:iCs/>
      <w:color w:val="000000"/>
      <w:lang w:val="it-IT" w:eastAsia="it-IT"/>
    </w:rPr>
  </w:style>
  <w:style w:type="paragraph" w:customStyle="1" w:styleId="xl69">
    <w:name w:val="xl69"/>
    <w:basedOn w:val="Normal"/>
    <w:uiPriority w:val="99"/>
    <w:rsid w:val="00EC7FC7"/>
    <w:pPr>
      <w:spacing w:before="100" w:beforeAutospacing="1" w:after="100" w:afterAutospacing="1"/>
      <w:jc w:val="center"/>
    </w:pPr>
    <w:rPr>
      <w:lang w:val="it-IT" w:eastAsia="it-IT"/>
    </w:rPr>
  </w:style>
  <w:style w:type="paragraph" w:customStyle="1" w:styleId="xl70">
    <w:name w:val="xl70"/>
    <w:basedOn w:val="Normal"/>
    <w:uiPriority w:val="99"/>
    <w:rsid w:val="00EC7FC7"/>
    <w:pPr>
      <w:spacing w:before="100" w:beforeAutospacing="1" w:after="100" w:afterAutospacing="1"/>
      <w:jc w:val="center"/>
      <w:textAlignment w:val="center"/>
    </w:pPr>
    <w:rPr>
      <w:lang w:val="it-IT" w:eastAsia="it-IT"/>
    </w:rPr>
  </w:style>
  <w:style w:type="paragraph" w:customStyle="1" w:styleId="xl71">
    <w:name w:val="xl71"/>
    <w:basedOn w:val="Normal"/>
    <w:uiPriority w:val="99"/>
    <w:rsid w:val="00EC7FC7"/>
    <w:pPr>
      <w:spacing w:before="100" w:beforeAutospacing="1" w:after="100" w:afterAutospacing="1"/>
      <w:jc w:val="center"/>
      <w:textAlignment w:val="center"/>
    </w:pPr>
    <w:rPr>
      <w:b/>
      <w:bCs/>
      <w:color w:val="000000"/>
      <w:sz w:val="28"/>
      <w:szCs w:val="28"/>
      <w:lang w:val="it-IT" w:eastAsia="it-IT"/>
    </w:rPr>
  </w:style>
  <w:style w:type="paragraph" w:customStyle="1" w:styleId="xl72">
    <w:name w:val="xl72"/>
    <w:basedOn w:val="Normal"/>
    <w:uiPriority w:val="99"/>
    <w:rsid w:val="00EC7FC7"/>
    <w:pPr>
      <w:pBdr>
        <w:bottom w:val="single" w:sz="4" w:space="0" w:color="auto"/>
      </w:pBdr>
      <w:spacing w:before="100" w:beforeAutospacing="1" w:after="100" w:afterAutospacing="1"/>
    </w:pPr>
    <w:rPr>
      <w:lang w:val="it-IT" w:eastAsia="it-IT"/>
    </w:rPr>
  </w:style>
  <w:style w:type="paragraph" w:customStyle="1" w:styleId="xl73">
    <w:name w:val="xl73"/>
    <w:basedOn w:val="Normal"/>
    <w:uiPriority w:val="99"/>
    <w:rsid w:val="00EC7FC7"/>
    <w:pPr>
      <w:pBdr>
        <w:bottom w:val="single" w:sz="4" w:space="0" w:color="auto"/>
      </w:pBdr>
      <w:spacing w:before="100" w:beforeAutospacing="1" w:after="100" w:afterAutospacing="1"/>
      <w:jc w:val="center"/>
    </w:pPr>
    <w:rPr>
      <w:lang w:val="it-IT" w:eastAsia="it-IT"/>
    </w:rPr>
  </w:style>
  <w:style w:type="paragraph" w:customStyle="1" w:styleId="xl74">
    <w:name w:val="xl74"/>
    <w:basedOn w:val="Normal"/>
    <w:uiPriority w:val="99"/>
    <w:rsid w:val="00EC7FC7"/>
    <w:pPr>
      <w:pBdr>
        <w:bottom w:val="single" w:sz="4" w:space="0" w:color="auto"/>
      </w:pBdr>
      <w:spacing w:before="100" w:beforeAutospacing="1" w:after="100" w:afterAutospacing="1"/>
      <w:jc w:val="center"/>
      <w:textAlignment w:val="center"/>
    </w:pPr>
    <w:rPr>
      <w:lang w:val="it-IT" w:eastAsia="it-IT"/>
    </w:rPr>
  </w:style>
  <w:style w:type="paragraph" w:customStyle="1" w:styleId="xl75">
    <w:name w:val="xl75"/>
    <w:basedOn w:val="Normal"/>
    <w:uiPriority w:val="99"/>
    <w:rsid w:val="00EC7FC7"/>
    <w:pPr>
      <w:pBdr>
        <w:bottom w:val="double" w:sz="6" w:space="0" w:color="auto"/>
      </w:pBdr>
      <w:spacing w:before="100" w:beforeAutospacing="1" w:after="100" w:afterAutospacing="1"/>
      <w:jc w:val="center"/>
      <w:textAlignment w:val="center"/>
    </w:pPr>
    <w:rPr>
      <w:b/>
      <w:bCs/>
      <w:color w:val="000000"/>
      <w:sz w:val="28"/>
      <w:szCs w:val="28"/>
      <w:lang w:val="it-IT" w:eastAsia="it-IT"/>
    </w:rPr>
  </w:style>
  <w:style w:type="paragraph" w:customStyle="1" w:styleId="xl76">
    <w:name w:val="xl76"/>
    <w:basedOn w:val="Normal"/>
    <w:uiPriority w:val="99"/>
    <w:rsid w:val="00EC7FC7"/>
    <w:pPr>
      <w:pBdr>
        <w:bottom w:val="double" w:sz="6" w:space="0" w:color="auto"/>
      </w:pBdr>
      <w:spacing w:before="100" w:beforeAutospacing="1" w:after="100" w:afterAutospacing="1"/>
      <w:textAlignment w:val="center"/>
    </w:pPr>
    <w:rPr>
      <w:lang w:val="it-IT" w:eastAsia="it-IT"/>
    </w:rPr>
  </w:style>
  <w:style w:type="paragraph" w:customStyle="1" w:styleId="xl77">
    <w:name w:val="xl77"/>
    <w:basedOn w:val="Normal"/>
    <w:uiPriority w:val="99"/>
    <w:rsid w:val="00EC7FC7"/>
    <w:pPr>
      <w:pBdr>
        <w:bottom w:val="double" w:sz="6" w:space="0" w:color="auto"/>
      </w:pBdr>
      <w:spacing w:before="100" w:beforeAutospacing="1" w:after="100" w:afterAutospacing="1"/>
      <w:jc w:val="center"/>
      <w:textAlignment w:val="center"/>
    </w:pPr>
    <w:rPr>
      <w:lang w:val="it-IT" w:eastAsia="it-IT"/>
    </w:rPr>
  </w:style>
  <w:style w:type="paragraph" w:customStyle="1" w:styleId="xl78">
    <w:name w:val="xl78"/>
    <w:basedOn w:val="Normal"/>
    <w:uiPriority w:val="99"/>
    <w:rsid w:val="00EC7FC7"/>
    <w:pPr>
      <w:pBdr>
        <w:bottom w:val="single" w:sz="4" w:space="0" w:color="auto"/>
      </w:pBdr>
      <w:spacing w:before="100" w:beforeAutospacing="1" w:after="100" w:afterAutospacing="1"/>
      <w:textAlignment w:val="center"/>
    </w:pPr>
    <w:rPr>
      <w:lang w:val="it-IT" w:eastAsia="it-IT"/>
    </w:rPr>
  </w:style>
  <w:style w:type="paragraph" w:customStyle="1" w:styleId="xl79">
    <w:name w:val="xl79"/>
    <w:basedOn w:val="Normal"/>
    <w:uiPriority w:val="99"/>
    <w:rsid w:val="00EC7FC7"/>
    <w:pPr>
      <w:pBdr>
        <w:top w:val="single" w:sz="4" w:space="0" w:color="auto"/>
        <w:bottom w:val="single" w:sz="4" w:space="0" w:color="auto"/>
      </w:pBdr>
      <w:spacing w:before="100" w:beforeAutospacing="1" w:after="100" w:afterAutospacing="1"/>
      <w:textAlignment w:val="center"/>
    </w:pPr>
    <w:rPr>
      <w:lang w:val="it-IT" w:eastAsia="it-IT"/>
    </w:rPr>
  </w:style>
  <w:style w:type="paragraph" w:customStyle="1" w:styleId="xl80">
    <w:name w:val="xl80"/>
    <w:basedOn w:val="Normal"/>
    <w:uiPriority w:val="99"/>
    <w:rsid w:val="00EC7FC7"/>
    <w:pPr>
      <w:pBdr>
        <w:top w:val="single" w:sz="4" w:space="0" w:color="auto"/>
        <w:bottom w:val="single" w:sz="4" w:space="0" w:color="auto"/>
      </w:pBdr>
      <w:spacing w:before="100" w:beforeAutospacing="1" w:after="100" w:afterAutospacing="1"/>
      <w:jc w:val="center"/>
      <w:textAlignment w:val="center"/>
    </w:pPr>
    <w:rPr>
      <w:b/>
      <w:bCs/>
      <w:i/>
      <w:iCs/>
      <w:color w:val="000000"/>
      <w:lang w:val="it-IT" w:eastAsia="it-IT"/>
    </w:rPr>
  </w:style>
  <w:style w:type="paragraph" w:customStyle="1" w:styleId="xl81">
    <w:name w:val="xl81"/>
    <w:basedOn w:val="Normal"/>
    <w:uiPriority w:val="99"/>
    <w:rsid w:val="00EC7FC7"/>
    <w:pPr>
      <w:pBdr>
        <w:top w:val="single" w:sz="4" w:space="0" w:color="auto"/>
      </w:pBdr>
      <w:spacing w:before="100" w:beforeAutospacing="1" w:after="100" w:afterAutospacing="1"/>
      <w:jc w:val="center"/>
      <w:textAlignment w:val="center"/>
    </w:pPr>
    <w:rPr>
      <w:lang w:val="it-IT" w:eastAsia="it-IT"/>
    </w:rPr>
  </w:style>
  <w:style w:type="character" w:styleId="Refdecomentario">
    <w:name w:val="annotation reference"/>
    <w:uiPriority w:val="99"/>
    <w:semiHidden/>
    <w:rsid w:val="00EC7FC7"/>
    <w:rPr>
      <w:rFonts w:cs="Times New Roman"/>
      <w:sz w:val="16"/>
      <w:szCs w:val="16"/>
    </w:rPr>
  </w:style>
  <w:style w:type="paragraph" w:customStyle="1" w:styleId="Reference">
    <w:name w:val="Reference"/>
    <w:basedOn w:val="Normal"/>
    <w:uiPriority w:val="99"/>
    <w:rsid w:val="00EC7FC7"/>
    <w:pPr>
      <w:spacing w:line="360" w:lineRule="auto"/>
      <w:ind w:left="397" w:hanging="397"/>
      <w:jc w:val="both"/>
    </w:pPr>
    <w:rPr>
      <w:sz w:val="22"/>
      <w:lang w:val="en-GB" w:eastAsia="it-IT"/>
    </w:rPr>
  </w:style>
  <w:style w:type="character" w:customStyle="1" w:styleId="ReferenceCarattere">
    <w:name w:val="Reference Carattere"/>
    <w:uiPriority w:val="99"/>
    <w:locked/>
    <w:rsid w:val="00EC7FC7"/>
    <w:rPr>
      <w:rFonts w:cs="Times New Roman"/>
      <w:sz w:val="24"/>
      <w:szCs w:val="24"/>
      <w:lang w:val="en-GB"/>
    </w:rPr>
  </w:style>
  <w:style w:type="paragraph" w:customStyle="1" w:styleId="Paragrafoelenco1">
    <w:name w:val="Paragrafo elenco1"/>
    <w:basedOn w:val="Normal"/>
    <w:uiPriority w:val="99"/>
    <w:rsid w:val="00EC7FC7"/>
    <w:pPr>
      <w:ind w:left="720"/>
      <w:contextualSpacing/>
    </w:pPr>
  </w:style>
  <w:style w:type="paragraph" w:customStyle="1" w:styleId="Paragrafoelenco2">
    <w:name w:val="Paragrafo elenco2"/>
    <w:basedOn w:val="Normal"/>
    <w:uiPriority w:val="99"/>
    <w:rsid w:val="00EC7FC7"/>
    <w:pPr>
      <w:ind w:left="720"/>
      <w:contextualSpacing/>
    </w:pPr>
  </w:style>
  <w:style w:type="paragraph" w:customStyle="1" w:styleId="Revisione1">
    <w:name w:val="Revisione1"/>
    <w:hidden/>
    <w:uiPriority w:val="99"/>
    <w:semiHidden/>
    <w:rsid w:val="00EC7FC7"/>
    <w:rPr>
      <w:sz w:val="24"/>
      <w:szCs w:val="24"/>
    </w:rPr>
  </w:style>
  <w:style w:type="paragraph" w:customStyle="1" w:styleId="Paragrafoelenco3">
    <w:name w:val="Paragrafo elenco3"/>
    <w:basedOn w:val="Normal"/>
    <w:uiPriority w:val="99"/>
    <w:rsid w:val="00EC7FC7"/>
    <w:pPr>
      <w:ind w:left="720"/>
      <w:contextualSpacing/>
    </w:pPr>
  </w:style>
  <w:style w:type="paragraph" w:styleId="Sangradetextonormal">
    <w:name w:val="Body Text Indent"/>
    <w:basedOn w:val="Normal"/>
    <w:link w:val="SangradetextonormalCar"/>
    <w:uiPriority w:val="99"/>
    <w:semiHidden/>
    <w:rsid w:val="00EC7FC7"/>
    <w:pPr>
      <w:widowControl w:val="0"/>
      <w:spacing w:after="240" w:line="480" w:lineRule="auto"/>
      <w:ind w:firstLine="539"/>
      <w:jc w:val="both"/>
    </w:pPr>
  </w:style>
  <w:style w:type="character" w:customStyle="1" w:styleId="SangradetextonormalCar">
    <w:name w:val="Sangría de texto normal Car"/>
    <w:link w:val="Sangradetextonormal"/>
    <w:uiPriority w:val="99"/>
    <w:semiHidden/>
    <w:locked/>
    <w:rsid w:val="00C3138A"/>
    <w:rPr>
      <w:rFonts w:cs="Times New Roman"/>
      <w:sz w:val="24"/>
      <w:szCs w:val="24"/>
    </w:rPr>
  </w:style>
  <w:style w:type="table" w:styleId="Tablaconcuadrcula">
    <w:name w:val="Table Grid"/>
    <w:basedOn w:val="Tablanormal"/>
    <w:uiPriority w:val="99"/>
    <w:rsid w:val="00D14FB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n">
    <w:name w:val="Revision"/>
    <w:hidden/>
    <w:uiPriority w:val="99"/>
    <w:semiHidden/>
    <w:rsid w:val="00E561FA"/>
    <w:rPr>
      <w:sz w:val="24"/>
      <w:szCs w:val="24"/>
    </w:rPr>
  </w:style>
  <w:style w:type="character" w:customStyle="1" w:styleId="apple-converted-space">
    <w:name w:val="apple-converted-space"/>
    <w:basedOn w:val="Fuentedeprrafopredeter"/>
    <w:rsid w:val="00A27311"/>
  </w:style>
  <w:style w:type="paragraph" w:styleId="Prrafodelista">
    <w:name w:val="List Paragraph"/>
    <w:basedOn w:val="Normal"/>
    <w:uiPriority w:val="34"/>
    <w:qFormat/>
    <w:rsid w:val="002E5DBE"/>
    <w:pPr>
      <w:ind w:left="720"/>
      <w:contextualSpacing/>
    </w:pPr>
  </w:style>
  <w:style w:type="character" w:customStyle="1" w:styleId="singlehighlightclass">
    <w:name w:val="single_highlight_class"/>
    <w:basedOn w:val="Fuentedeprrafopredeter"/>
    <w:rsid w:val="005E5496"/>
  </w:style>
  <w:style w:type="character" w:customStyle="1" w:styleId="slug-doi">
    <w:name w:val="slug-doi"/>
    <w:basedOn w:val="Fuentedeprrafopredeter"/>
    <w:rsid w:val="00B22642"/>
  </w:style>
  <w:style w:type="character" w:styleId="CitaHTML">
    <w:name w:val="HTML Cite"/>
    <w:uiPriority w:val="99"/>
    <w:semiHidden/>
    <w:unhideWhenUsed/>
    <w:locked/>
    <w:rsid w:val="00B22642"/>
    <w:rPr>
      <w:i/>
      <w:iCs/>
    </w:rPr>
  </w:style>
  <w:style w:type="character" w:customStyle="1" w:styleId="slug-pub-date">
    <w:name w:val="slug-pub-date"/>
    <w:basedOn w:val="Fuentedeprrafopredeter"/>
    <w:rsid w:val="00B22642"/>
  </w:style>
  <w:style w:type="character" w:customStyle="1" w:styleId="slug-vol">
    <w:name w:val="slug-vol"/>
    <w:basedOn w:val="Fuentedeprrafopredeter"/>
    <w:rsid w:val="00B22642"/>
  </w:style>
  <w:style w:type="character" w:customStyle="1" w:styleId="slug-issue">
    <w:name w:val="slug-issue"/>
    <w:basedOn w:val="Fuentedeprrafopredeter"/>
    <w:rsid w:val="00B22642"/>
  </w:style>
  <w:style w:type="character" w:customStyle="1" w:styleId="slug-pages">
    <w:name w:val="slug-pages"/>
    <w:basedOn w:val="Fuentedeprrafopredeter"/>
    <w:rsid w:val="00B22642"/>
  </w:style>
  <w:style w:type="character" w:customStyle="1" w:styleId="Ttulo9Car">
    <w:name w:val="Título 9 Car"/>
    <w:link w:val="Ttulo9"/>
    <w:uiPriority w:val="9"/>
    <w:rsid w:val="009B6EEA"/>
    <w:rPr>
      <w:rFonts w:ascii="Cambria" w:eastAsia="Times New Roman" w:hAnsi="Cambria" w:cs="Times New Roman"/>
      <w:i/>
      <w:iCs/>
      <w:color w:val="404040"/>
      <w:lang w:val="es-ES" w:eastAsia="es-ES"/>
    </w:rPr>
  </w:style>
  <w:style w:type="paragraph" w:styleId="NormalWeb">
    <w:name w:val="Normal (Web)"/>
    <w:basedOn w:val="Normal"/>
    <w:uiPriority w:val="99"/>
    <w:semiHidden/>
    <w:unhideWhenUsed/>
    <w:locked/>
    <w:rsid w:val="00A27A1E"/>
    <w:pPr>
      <w:spacing w:before="100" w:beforeAutospacing="1" w:after="100" w:afterAutospacing="1"/>
    </w:pPr>
    <w:rPr>
      <w:lang w:val="it-IT" w:eastAsia="it-IT"/>
    </w:rPr>
  </w:style>
  <w:style w:type="paragraph" w:styleId="Textosinformato">
    <w:name w:val="Plain Text"/>
    <w:basedOn w:val="Normal"/>
    <w:link w:val="TextosinformatoCar"/>
    <w:uiPriority w:val="99"/>
    <w:unhideWhenUsed/>
    <w:locked/>
    <w:rsid w:val="005D745C"/>
    <w:rPr>
      <w:rFonts w:ascii="Calibri" w:eastAsia="Calibri" w:hAnsi="Calibri"/>
      <w:sz w:val="22"/>
      <w:szCs w:val="21"/>
      <w:lang w:eastAsia="en-US"/>
    </w:rPr>
  </w:style>
  <w:style w:type="character" w:customStyle="1" w:styleId="TextosinformatoCar">
    <w:name w:val="Texto sin formato Car"/>
    <w:link w:val="Textosinformato"/>
    <w:uiPriority w:val="99"/>
    <w:rsid w:val="005D745C"/>
    <w:rPr>
      <w:rFonts w:ascii="Calibri" w:eastAsia="Calibri" w:hAnsi="Calibri"/>
      <w:sz w:val="22"/>
      <w:szCs w:val="21"/>
      <w:lang w:eastAsia="en-US"/>
    </w:rPr>
  </w:style>
  <w:style w:type="character" w:customStyle="1" w:styleId="titleauthoretc">
    <w:name w:val="titleauthoretc"/>
    <w:basedOn w:val="Fuentedeprrafopredeter"/>
    <w:rsid w:val="00045D6D"/>
  </w:style>
  <w:style w:type="character" w:customStyle="1" w:styleId="hit">
    <w:name w:val="hit"/>
    <w:basedOn w:val="Fuentedeprrafopredeter"/>
    <w:rsid w:val="00045D6D"/>
  </w:style>
  <w:style w:type="character" w:customStyle="1" w:styleId="authors">
    <w:name w:val="authors"/>
    <w:basedOn w:val="Fuentedeprrafopredeter"/>
    <w:rsid w:val="007C1EFF"/>
  </w:style>
  <w:style w:type="paragraph" w:styleId="Sinespaciado">
    <w:name w:val="No Spacing"/>
    <w:uiPriority w:val="1"/>
    <w:qFormat/>
    <w:rsid w:val="004070F0"/>
    <w:rPr>
      <w:rFonts w:eastAsia="Calibri"/>
      <w:sz w:val="24"/>
      <w:szCs w:val="22"/>
      <w:lang w:val="en-US" w:eastAsia="en-US"/>
    </w:rPr>
  </w:style>
  <w:style w:type="paragraph" w:customStyle="1" w:styleId="References">
    <w:name w:val="References"/>
    <w:basedOn w:val="Normal"/>
    <w:link w:val="ReferencesCarattere"/>
    <w:qFormat/>
    <w:rsid w:val="0024477B"/>
    <w:pPr>
      <w:widowControl w:val="0"/>
      <w:spacing w:after="120" w:line="480" w:lineRule="auto"/>
      <w:ind w:left="360" w:hanging="360"/>
      <w:jc w:val="both"/>
    </w:pPr>
    <w:rPr>
      <w:sz w:val="20"/>
      <w:szCs w:val="20"/>
      <w:lang w:val="en-GB"/>
    </w:rPr>
  </w:style>
  <w:style w:type="character" w:customStyle="1" w:styleId="ReferencesCarattere">
    <w:name w:val="References Carattere"/>
    <w:link w:val="References"/>
    <w:rsid w:val="0024477B"/>
    <w:rPr>
      <w:lang w:val="en-GB"/>
    </w:rPr>
  </w:style>
  <w:style w:type="character" w:styleId="Hipervnculovisitado">
    <w:name w:val="FollowedHyperlink"/>
    <w:basedOn w:val="Fuentedeprrafopredeter"/>
    <w:uiPriority w:val="99"/>
    <w:semiHidden/>
    <w:unhideWhenUsed/>
    <w:rsid w:val="00EC4257"/>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35470649">
      <w:bodyDiv w:val="1"/>
      <w:marLeft w:val="0"/>
      <w:marRight w:val="0"/>
      <w:marTop w:val="0"/>
      <w:marBottom w:val="0"/>
      <w:divBdr>
        <w:top w:val="none" w:sz="0" w:space="0" w:color="auto"/>
        <w:left w:val="none" w:sz="0" w:space="0" w:color="auto"/>
        <w:bottom w:val="none" w:sz="0" w:space="0" w:color="auto"/>
        <w:right w:val="none" w:sz="0" w:space="0" w:color="auto"/>
      </w:divBdr>
    </w:div>
    <w:div w:id="1363705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martipe@ccee.ucm.e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earch.proquest.com/docview/222386502/14184DAACD627697E37/1?accountid=14514" TargetMode="External"/><Relationship Id="rId4" Type="http://schemas.openxmlformats.org/officeDocument/2006/relationships/settings" Target="settings.xml"/><Relationship Id="rId9" Type="http://schemas.openxmlformats.org/officeDocument/2006/relationships/hyperlink" Target="http://lib.dr.iastate.edu/cgi/viewcontent.cgi?article=1098&amp;context=econ_las_workingpapers" TargetMode="External"/><Relationship Id="rId14" Type="http://schemas.openxmlformats.org/officeDocument/2006/relationships/hyperlink" Target="http://www.empleo.gob.es/es/sec_trabajo/autonomos/economia-soc/EconomiaSocial/estadisticas/index.ht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EF9B20C-AACC-45DB-A8CD-0F751C1FBF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41</Pages>
  <Words>9543</Words>
  <Characters>52489</Characters>
  <Application>Microsoft Office Word</Application>
  <DocSecurity>0</DocSecurity>
  <Lines>437</Lines>
  <Paragraphs>123</Paragraphs>
  <ScaleCrop>false</ScaleCrop>
  <HeadingPairs>
    <vt:vector size="4" baseType="variant">
      <vt:variant>
        <vt:lpstr>Titolo</vt:lpstr>
      </vt:variant>
      <vt:variant>
        <vt:i4>1</vt:i4>
      </vt:variant>
      <vt:variant>
        <vt:lpstr>Título</vt:lpstr>
      </vt:variant>
      <vt:variant>
        <vt:i4>1</vt:i4>
      </vt:variant>
    </vt:vector>
  </HeadingPairs>
  <TitlesOfParts>
    <vt:vector size="2" baseType="lpstr">
      <vt:lpstr>Unbiased estimation of economic</vt:lpstr>
      <vt:lpstr>Unbiased estimation of economic</vt:lpstr>
    </vt:vector>
  </TitlesOfParts>
  <Company/>
  <LinksUpToDate>false</LinksUpToDate>
  <CharactersWithSpaces>61909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Unbiased estimation of economic</dc:title>
  <dc:creator>Annalisa Croce</dc:creator>
  <cp:lastModifiedBy>José Martí</cp:lastModifiedBy>
  <cp:revision>7</cp:revision>
  <cp:lastPrinted>2016-11-25T08:53:00Z</cp:lastPrinted>
  <dcterms:created xsi:type="dcterms:W3CDTF">2017-11-06T15:52:00Z</dcterms:created>
  <dcterms:modified xsi:type="dcterms:W3CDTF">2017-11-06T16:19:00Z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0a4f0a7c-c476-3f43-97df-204e327db052</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vt:lpwstr>
  </property>
  <property fmtid="{D5CDD505-2E9C-101B-9397-08002B2CF9AE}" pid="6" name="Mendeley Recent Style Id 1_1">
    <vt:lpwstr>http://www.zotero.org/styles/american-political-science-association</vt:lpwstr>
  </property>
  <property fmtid="{D5CDD505-2E9C-101B-9397-08002B2CF9AE}" pid="7" name="Mendeley Recent Style Name 1_1">
    <vt:lpwstr>American Political Science Association</vt:lpwstr>
  </property>
  <property fmtid="{D5CDD505-2E9C-101B-9397-08002B2CF9AE}" pid="8" name="Mendeley Recent Style Id 2_1">
    <vt:lpwstr>http://www.zotero.org/styles/apa</vt:lpwstr>
  </property>
  <property fmtid="{D5CDD505-2E9C-101B-9397-08002B2CF9AE}" pid="9" name="Mendeley Recent Style Name 2_1">
    <vt:lpwstr>American Psychological Association 6th edition</vt:lpwstr>
  </property>
  <property fmtid="{D5CDD505-2E9C-101B-9397-08002B2CF9AE}" pid="10" name="Mendeley Recent Style Id 3_1">
    <vt:lpwstr>http://www.zotero.org/styles/american-sociological-association</vt:lpwstr>
  </property>
  <property fmtid="{D5CDD505-2E9C-101B-9397-08002B2CF9AE}" pid="11" name="Mendeley Recent Style Name 3_1">
    <vt:lpwstr>American Sociological Association</vt:lpwstr>
  </property>
  <property fmtid="{D5CDD505-2E9C-101B-9397-08002B2CF9AE}" pid="12" name="Mendeley Recent Style Id 4_1">
    <vt:lpwstr>http://www.zotero.org/styles/chicago-author-date</vt:lpwstr>
  </property>
  <property fmtid="{D5CDD505-2E9C-101B-9397-08002B2CF9AE}" pid="13" name="Mendeley Recent Style Name 4_1">
    <vt:lpwstr>Chicago Manual of Style 16th edition (author-date)</vt:lpwstr>
  </property>
  <property fmtid="{D5CDD505-2E9C-101B-9397-08002B2CF9AE}" pid="14" name="Mendeley Recent Style Id 5_1">
    <vt:lpwstr>http://www.zotero.org/styles/harvard1</vt:lpwstr>
  </property>
  <property fmtid="{D5CDD505-2E9C-101B-9397-08002B2CF9AE}" pid="15" name="Mendeley Recent Style Name 5_1">
    <vt:lpwstr>Harvard Reference format 1 (author-date)</vt:lpwstr>
  </property>
  <property fmtid="{D5CDD505-2E9C-101B-9397-08002B2CF9AE}" pid="16" name="Mendeley Recent Style Id 6_1">
    <vt:lpwstr>http://www.zotero.org/styles/ieee</vt:lpwstr>
  </property>
  <property fmtid="{D5CDD505-2E9C-101B-9397-08002B2CF9AE}" pid="17" name="Mendeley Recent Style Name 6_1">
    <vt:lpwstr>IEEE</vt:lpwstr>
  </property>
  <property fmtid="{D5CDD505-2E9C-101B-9397-08002B2CF9AE}" pid="18" name="Mendeley Recent Style Id 7_1">
    <vt:lpwstr>http://www.zotero.org/styles/modern-humanities-research-association</vt:lpwstr>
  </property>
  <property fmtid="{D5CDD505-2E9C-101B-9397-08002B2CF9AE}" pid="19" name="Mendeley Recent Style Name 7_1">
    <vt:lpwstr>Modern Humanities Research Association 3rd edition (note with bibliography)</vt:lpwstr>
  </property>
  <property fmtid="{D5CDD505-2E9C-101B-9397-08002B2CF9AE}" pid="20" name="Mendeley Recent Style Id 8_1">
    <vt:lpwstr>http://www.zotero.org/styles/modern-language-association</vt:lpwstr>
  </property>
  <property fmtid="{D5CDD505-2E9C-101B-9397-08002B2CF9AE}" pid="21" name="Mendeley Recent Style Name 8_1">
    <vt:lpwstr>Modern Language Association 7th edition</vt:lpwstr>
  </property>
  <property fmtid="{D5CDD505-2E9C-101B-9397-08002B2CF9AE}" pid="22" name="Mendeley Recent Style Id 9_1">
    <vt:lpwstr>http://www.zotero.org/styles/nature</vt:lpwstr>
  </property>
  <property fmtid="{D5CDD505-2E9C-101B-9397-08002B2CF9AE}" pid="23" name="Mendeley Recent Style Name 9_1">
    <vt:lpwstr>Nature</vt:lpwstr>
  </property>
  <property fmtid="{D5CDD505-2E9C-101B-9397-08002B2CF9AE}" pid="24" name="Mendeley Citation Style_1">
    <vt:lpwstr>http://www.zotero.org/styles/american-sociological-association</vt:lpwstr>
  </property>
</Properties>
</file>