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35F3FB" w14:textId="77777777" w:rsidR="00956863" w:rsidRPr="00956863" w:rsidRDefault="00956863" w:rsidP="00956863">
      <w:pPr>
        <w:rPr>
          <w:rFonts w:ascii="Arial" w:hAnsi="Arial" w:cs="Arial"/>
          <w:b/>
          <w:sz w:val="28"/>
          <w:szCs w:val="28"/>
          <w:lang w:val="en-US"/>
        </w:rPr>
      </w:pPr>
      <w:r w:rsidRPr="00956863">
        <w:rPr>
          <w:rFonts w:ascii="Arial" w:hAnsi="Arial" w:cs="Arial"/>
          <w:b/>
          <w:sz w:val="28"/>
          <w:szCs w:val="28"/>
          <w:lang w:val="en-US"/>
        </w:rPr>
        <w:t>Brain sources composing irregular field potentials have unique temporal signatures</w:t>
      </w:r>
    </w:p>
    <w:p w14:paraId="5E61D4CD" w14:textId="77777777" w:rsidR="00956863" w:rsidRPr="00956863" w:rsidRDefault="00956863" w:rsidP="00956863">
      <w:pPr>
        <w:rPr>
          <w:rFonts w:ascii="Arial" w:hAnsi="Arial" w:cs="Arial"/>
          <w:b/>
          <w:sz w:val="28"/>
          <w:szCs w:val="28"/>
          <w:lang w:val="en-US"/>
        </w:rPr>
      </w:pPr>
    </w:p>
    <w:p w14:paraId="6A2D96AF" w14:textId="59F8173C" w:rsidR="00956863" w:rsidRPr="00956863" w:rsidRDefault="00956863" w:rsidP="00956863">
      <w:pPr>
        <w:rPr>
          <w:rFonts w:ascii="Arial" w:hAnsi="Arial" w:cs="Arial"/>
          <w:lang w:val="en-US"/>
        </w:rPr>
      </w:pPr>
      <w:r w:rsidRPr="00956863">
        <w:rPr>
          <w:rFonts w:ascii="Arial" w:hAnsi="Arial" w:cs="Arial"/>
          <w:b/>
          <w:sz w:val="24"/>
          <w:szCs w:val="24"/>
          <w:lang w:val="en-US"/>
        </w:rPr>
        <w:t>Authors:</w:t>
      </w:r>
      <w:r w:rsidRPr="00956863">
        <w:rPr>
          <w:rFonts w:ascii="Arial" w:hAnsi="Arial" w:cs="Arial"/>
          <w:b/>
          <w:lang w:val="en-US"/>
        </w:rPr>
        <w:t xml:space="preserve"> </w:t>
      </w:r>
      <w:r w:rsidRPr="00956863">
        <w:rPr>
          <w:rFonts w:ascii="Arial" w:hAnsi="Arial" w:cs="Arial"/>
          <w:lang w:val="en-US"/>
        </w:rPr>
        <w:t>Ricardo Muñoz-Arnaiz</w:t>
      </w:r>
      <w:r w:rsidRPr="00956863">
        <w:rPr>
          <w:rFonts w:ascii="Arial" w:hAnsi="Arial" w:cs="Arial"/>
          <w:vertAlign w:val="superscript"/>
          <w:lang w:val="en-US"/>
        </w:rPr>
        <w:t>1</w:t>
      </w:r>
      <w:r w:rsidRPr="00956863">
        <w:rPr>
          <w:rFonts w:ascii="Arial" w:hAnsi="Arial" w:cs="Arial"/>
          <w:lang w:val="en-US"/>
        </w:rPr>
        <w:t>, Julia Makarova</w:t>
      </w:r>
      <w:r w:rsidRPr="00956863">
        <w:rPr>
          <w:rFonts w:ascii="Arial" w:hAnsi="Arial" w:cs="Arial"/>
          <w:vertAlign w:val="superscript"/>
          <w:lang w:val="en-US"/>
        </w:rPr>
        <w:t>1</w:t>
      </w:r>
      <w:r w:rsidRPr="00956863">
        <w:rPr>
          <w:rFonts w:ascii="Arial" w:hAnsi="Arial" w:cs="Arial"/>
          <w:lang w:val="en-US"/>
        </w:rPr>
        <w:t>, Valeri A. Makarov</w:t>
      </w:r>
      <w:r w:rsidRPr="00956863">
        <w:rPr>
          <w:rFonts w:ascii="Arial" w:hAnsi="Arial" w:cs="Arial"/>
          <w:vertAlign w:val="superscript"/>
          <w:lang w:val="en-US"/>
        </w:rPr>
        <w:t>2</w:t>
      </w:r>
      <w:r w:rsidRPr="00956863">
        <w:rPr>
          <w:rFonts w:ascii="Arial" w:hAnsi="Arial" w:cs="Arial"/>
          <w:lang w:val="en-US"/>
        </w:rPr>
        <w:t>, Oscar Herreras</w:t>
      </w:r>
      <w:r w:rsidRPr="00956863">
        <w:rPr>
          <w:rFonts w:ascii="Arial" w:hAnsi="Arial" w:cs="Arial"/>
          <w:vertAlign w:val="superscript"/>
          <w:lang w:val="en-US"/>
        </w:rPr>
        <w:t>1</w:t>
      </w:r>
      <w:r w:rsidRPr="00956863">
        <w:rPr>
          <w:rFonts w:ascii="Arial" w:hAnsi="Arial" w:cs="Arial"/>
          <w:lang w:val="en-US"/>
        </w:rPr>
        <w:t>*</w:t>
      </w:r>
    </w:p>
    <w:p w14:paraId="38A8B324" w14:textId="77777777" w:rsidR="00956863" w:rsidRPr="00956863" w:rsidRDefault="00956863" w:rsidP="00956863">
      <w:pPr>
        <w:rPr>
          <w:rFonts w:ascii="Arial" w:hAnsi="Arial" w:cs="Arial"/>
          <w:b/>
          <w:sz w:val="28"/>
          <w:szCs w:val="28"/>
          <w:lang w:val="en-US"/>
        </w:rPr>
      </w:pPr>
    </w:p>
    <w:p w14:paraId="3AED3C54" w14:textId="77777777" w:rsidR="00956863" w:rsidRPr="00956863" w:rsidRDefault="00956863" w:rsidP="00956863">
      <w:pPr>
        <w:rPr>
          <w:rFonts w:ascii="Arial" w:hAnsi="Arial" w:cs="Arial"/>
          <w:b/>
          <w:sz w:val="24"/>
          <w:szCs w:val="24"/>
          <w:lang w:val="en-US"/>
        </w:rPr>
      </w:pPr>
      <w:r w:rsidRPr="00956863">
        <w:rPr>
          <w:rFonts w:ascii="Arial" w:hAnsi="Arial" w:cs="Arial"/>
          <w:b/>
          <w:sz w:val="24"/>
          <w:szCs w:val="24"/>
          <w:lang w:val="en-US"/>
        </w:rPr>
        <w:t>Affiliations</w:t>
      </w:r>
    </w:p>
    <w:p w14:paraId="3A302A99" w14:textId="77777777" w:rsidR="00956863" w:rsidRPr="00956863" w:rsidRDefault="00956863" w:rsidP="00956863">
      <w:pPr>
        <w:rPr>
          <w:rFonts w:ascii="Arial" w:hAnsi="Arial" w:cs="Arial"/>
          <w:lang w:val="en-US"/>
        </w:rPr>
      </w:pPr>
      <w:r w:rsidRPr="00956863">
        <w:rPr>
          <w:rFonts w:ascii="Arial" w:hAnsi="Arial" w:cs="Arial"/>
          <w:lang w:val="en-US"/>
        </w:rPr>
        <w:t xml:space="preserve">1 Cajal Institute - CSIC, Translational Neuroscience, Madrid 28002, Spain, </w:t>
      </w:r>
    </w:p>
    <w:p w14:paraId="29682B3D" w14:textId="64DEFF61" w:rsidR="00956863" w:rsidRPr="00956863" w:rsidRDefault="00956863" w:rsidP="00956863">
      <w:pPr>
        <w:rPr>
          <w:rFonts w:ascii="Arial" w:hAnsi="Arial" w:cs="Arial"/>
          <w:lang w:val="en-US"/>
        </w:rPr>
      </w:pPr>
      <w:r w:rsidRPr="00956863">
        <w:rPr>
          <w:rFonts w:ascii="Arial" w:hAnsi="Arial" w:cs="Arial"/>
          <w:lang w:val="en-US"/>
        </w:rPr>
        <w:t xml:space="preserve">2 Institute for Interdisciplinary Mathematics, School of Mathematics, Universidad </w:t>
      </w:r>
      <w:proofErr w:type="spellStart"/>
      <w:r w:rsidRPr="00956863">
        <w:rPr>
          <w:rFonts w:ascii="Arial" w:hAnsi="Arial" w:cs="Arial"/>
          <w:lang w:val="en-US"/>
        </w:rPr>
        <w:t>Complutense</w:t>
      </w:r>
      <w:proofErr w:type="spellEnd"/>
      <w:r w:rsidRPr="00956863">
        <w:rPr>
          <w:rFonts w:ascii="Arial" w:hAnsi="Arial" w:cs="Arial"/>
          <w:lang w:val="en-US"/>
        </w:rPr>
        <w:t xml:space="preserve"> de Madrid, Madrid 28040, Spain</w:t>
      </w:r>
    </w:p>
    <w:p w14:paraId="7AE26CF7" w14:textId="385186C4" w:rsidR="00956863" w:rsidRPr="00CA00D8" w:rsidRDefault="00CA00D8">
      <w:pPr>
        <w:rPr>
          <w:rFonts w:ascii="Arial" w:hAnsi="Arial" w:cs="Arial"/>
          <w:lang w:val="en-US"/>
        </w:rPr>
      </w:pPr>
      <w:r w:rsidRPr="00CA00D8">
        <w:rPr>
          <w:rFonts w:ascii="Arial" w:hAnsi="Arial" w:cs="Arial"/>
          <w:b/>
        </w:rPr>
        <w:t xml:space="preserve">Correspondence: </w:t>
      </w:r>
      <w:r w:rsidRPr="00CA00D8">
        <w:rPr>
          <w:rFonts w:ascii="Arial" w:hAnsi="Arial" w:cs="Arial"/>
        </w:rPr>
        <w:t xml:space="preserve">Oscar Herreras, Cajal Institute – CSIC, Av. </w:t>
      </w:r>
      <w:r w:rsidRPr="00CA00D8">
        <w:rPr>
          <w:rFonts w:ascii="Arial" w:hAnsi="Arial" w:cs="Arial"/>
          <w:lang w:val="en-US"/>
        </w:rPr>
        <w:t>Doctor Arce 37, Madrid 28002, Spain; herreras@cajal.csic.es</w:t>
      </w:r>
    </w:p>
    <w:p w14:paraId="5A2864BF" w14:textId="77777777" w:rsidR="00956863" w:rsidRPr="00956863" w:rsidRDefault="00956863">
      <w:pPr>
        <w:rPr>
          <w:rFonts w:ascii="Arial" w:hAnsi="Arial" w:cs="Arial"/>
          <w:b/>
          <w:lang w:val="en-US"/>
        </w:rPr>
      </w:pPr>
    </w:p>
    <w:p w14:paraId="60D13201" w14:textId="55E0F139" w:rsidR="00E56501" w:rsidRPr="00C74511" w:rsidRDefault="00A30F56">
      <w:pPr>
        <w:rPr>
          <w:rFonts w:ascii="Arial" w:hAnsi="Arial" w:cs="Arial"/>
          <w:lang w:val="en-US"/>
        </w:rPr>
      </w:pPr>
      <w:r>
        <w:rPr>
          <w:rFonts w:ascii="Arial" w:hAnsi="Arial" w:cs="Arial"/>
          <w:lang w:val="en-US"/>
        </w:rPr>
        <w:t>1</w:t>
      </w:r>
      <w:r w:rsidR="00E56501" w:rsidRPr="00C74511">
        <w:rPr>
          <w:rFonts w:ascii="Arial" w:hAnsi="Arial" w:cs="Arial"/>
          <w:lang w:val="en-US"/>
        </w:rPr>
        <w:t xml:space="preserve">. </w:t>
      </w:r>
      <w:r w:rsidR="000D6791" w:rsidRPr="00C74511">
        <w:rPr>
          <w:rFonts w:ascii="Arial" w:hAnsi="Arial" w:cs="Arial"/>
          <w:lang w:val="en-US"/>
        </w:rPr>
        <w:t>Additional informa</w:t>
      </w:r>
      <w:r w:rsidR="000D6791">
        <w:rPr>
          <w:rFonts w:ascii="Arial" w:hAnsi="Arial" w:cs="Arial"/>
          <w:lang w:val="en-US"/>
        </w:rPr>
        <w:t>tion on the s</w:t>
      </w:r>
      <w:r w:rsidR="00E56501" w:rsidRPr="00C74511">
        <w:rPr>
          <w:rFonts w:ascii="Arial" w:hAnsi="Arial" w:cs="Arial"/>
          <w:lang w:val="en-US"/>
        </w:rPr>
        <w:t>eparation of mixed sources by Independent Component Analysis (ICA).</w:t>
      </w:r>
    </w:p>
    <w:p w14:paraId="21F1F350" w14:textId="00FAECEC" w:rsidR="00E56501" w:rsidRPr="00C74511" w:rsidRDefault="00A30F56">
      <w:pPr>
        <w:rPr>
          <w:rFonts w:ascii="Arial" w:hAnsi="Arial" w:cs="Arial"/>
          <w:lang w:val="en-US"/>
        </w:rPr>
      </w:pPr>
      <w:r>
        <w:rPr>
          <w:rFonts w:ascii="Arial" w:hAnsi="Arial" w:cs="Arial"/>
          <w:lang w:val="en-US"/>
        </w:rPr>
        <w:t>2</w:t>
      </w:r>
      <w:r w:rsidR="00E56501" w:rsidRPr="00C74511">
        <w:rPr>
          <w:rFonts w:ascii="Arial" w:hAnsi="Arial" w:cs="Arial"/>
          <w:lang w:val="en-US"/>
        </w:rPr>
        <w:t>.</w:t>
      </w:r>
      <w:bookmarkStart w:id="0" w:name="_Hlk193130583"/>
      <w:r w:rsidR="000D6791">
        <w:rPr>
          <w:rFonts w:ascii="Arial" w:hAnsi="Arial" w:cs="Arial"/>
          <w:lang w:val="en-US"/>
        </w:rPr>
        <w:t xml:space="preserve"> M</w:t>
      </w:r>
      <w:r w:rsidR="00E56501" w:rsidRPr="00C74511">
        <w:rPr>
          <w:rFonts w:ascii="Arial" w:hAnsi="Arial" w:cs="Arial"/>
          <w:lang w:val="en-US"/>
        </w:rPr>
        <w:t>easures used to characterize segments of FPs and FP generators</w:t>
      </w:r>
      <w:r w:rsidR="000D6791" w:rsidRPr="000D6791">
        <w:rPr>
          <w:rFonts w:ascii="Arial" w:hAnsi="Arial" w:cs="Arial"/>
          <w:lang w:val="en-US"/>
        </w:rPr>
        <w:t xml:space="preserve"> </w:t>
      </w:r>
      <w:r w:rsidR="000D6791" w:rsidRPr="00C74511">
        <w:rPr>
          <w:rFonts w:ascii="Arial" w:hAnsi="Arial" w:cs="Arial"/>
          <w:lang w:val="en-US"/>
        </w:rPr>
        <w:t>and interpretation</w:t>
      </w:r>
      <w:r w:rsidR="000D6791">
        <w:rPr>
          <w:rFonts w:ascii="Arial" w:hAnsi="Arial" w:cs="Arial"/>
          <w:lang w:val="en-US"/>
        </w:rPr>
        <w:t>.</w:t>
      </w:r>
    </w:p>
    <w:bookmarkEnd w:id="0"/>
    <w:p w14:paraId="3549F042" w14:textId="63477C3B" w:rsidR="00E56501" w:rsidRPr="00C74511" w:rsidRDefault="00A30F56">
      <w:pPr>
        <w:rPr>
          <w:rFonts w:ascii="Arial" w:hAnsi="Arial" w:cs="Arial"/>
          <w:lang w:val="en-US"/>
        </w:rPr>
      </w:pPr>
      <w:r>
        <w:rPr>
          <w:rFonts w:ascii="Arial" w:hAnsi="Arial" w:cs="Arial"/>
          <w:lang w:val="en-US"/>
        </w:rPr>
        <w:t>3</w:t>
      </w:r>
      <w:r w:rsidR="00E56501" w:rsidRPr="00C74511">
        <w:rPr>
          <w:rFonts w:ascii="Arial" w:hAnsi="Arial" w:cs="Arial"/>
          <w:lang w:val="en-US"/>
        </w:rPr>
        <w:t>.</w:t>
      </w:r>
      <w:r w:rsidR="000D6791">
        <w:rPr>
          <w:rFonts w:ascii="Arial" w:hAnsi="Arial" w:cs="Arial"/>
          <w:lang w:val="en-US"/>
        </w:rPr>
        <w:t xml:space="preserve"> </w:t>
      </w:r>
      <w:r w:rsidR="00E56501" w:rsidRPr="00C74511">
        <w:rPr>
          <w:rFonts w:ascii="Arial" w:hAnsi="Arial" w:cs="Arial"/>
          <w:lang w:val="en-US"/>
        </w:rPr>
        <w:t>Finite Element Model of a rat’s brain hemisphere.</w:t>
      </w:r>
    </w:p>
    <w:p w14:paraId="1BDF16DB" w14:textId="60351BE0" w:rsidR="00A30F56" w:rsidRDefault="00AD632E" w:rsidP="00226E79">
      <w:pPr>
        <w:spacing w:line="360" w:lineRule="auto"/>
        <w:rPr>
          <w:rFonts w:ascii="Arial" w:hAnsi="Arial" w:cs="Arial"/>
          <w:lang w:val="en-US"/>
        </w:rPr>
      </w:pPr>
      <w:r w:rsidRPr="00AD632E">
        <w:rPr>
          <w:rFonts w:ascii="Arial" w:hAnsi="Arial" w:cs="Arial"/>
          <w:lang w:val="en-US"/>
        </w:rPr>
        <w:t>4.</w:t>
      </w:r>
      <w:r>
        <w:rPr>
          <w:rFonts w:ascii="Arial" w:hAnsi="Arial" w:cs="Arial"/>
          <w:lang w:val="en-US"/>
        </w:rPr>
        <w:t xml:space="preserve"> Literature to find optimization tips for ICA extraction of FP generators in different regions.</w:t>
      </w:r>
    </w:p>
    <w:p w14:paraId="707B4C0B" w14:textId="060EEA08" w:rsidR="00956863" w:rsidRPr="00AD632E" w:rsidRDefault="00956863" w:rsidP="00226E79">
      <w:pPr>
        <w:spacing w:line="360" w:lineRule="auto"/>
        <w:rPr>
          <w:rFonts w:ascii="Arial" w:hAnsi="Arial" w:cs="Arial"/>
          <w:lang w:val="en-US"/>
        </w:rPr>
      </w:pPr>
      <w:r>
        <w:rPr>
          <w:rFonts w:ascii="Arial" w:hAnsi="Arial" w:cs="Arial"/>
          <w:lang w:val="en-US"/>
        </w:rPr>
        <w:t>5. L</w:t>
      </w:r>
      <w:r w:rsidRPr="00956863">
        <w:rPr>
          <w:rFonts w:ascii="Arial" w:hAnsi="Arial" w:cs="Arial"/>
          <w:lang w:val="en-US"/>
        </w:rPr>
        <w:t>egends to supplementary figures</w:t>
      </w:r>
      <w:bookmarkStart w:id="1" w:name="_GoBack"/>
      <w:bookmarkEnd w:id="1"/>
    </w:p>
    <w:p w14:paraId="59F74C9C" w14:textId="77777777" w:rsidR="00956863" w:rsidRDefault="00956863" w:rsidP="00226E79">
      <w:pPr>
        <w:spacing w:line="360" w:lineRule="auto"/>
        <w:rPr>
          <w:rFonts w:ascii="Arial" w:hAnsi="Arial" w:cs="Arial"/>
          <w:b/>
          <w:lang w:val="en-US"/>
        </w:rPr>
      </w:pPr>
    </w:p>
    <w:p w14:paraId="0C16B613" w14:textId="5AADD5FE" w:rsidR="00DE6F89" w:rsidRPr="00247815" w:rsidRDefault="00A30F56" w:rsidP="00226E79">
      <w:pPr>
        <w:spacing w:line="360" w:lineRule="auto"/>
        <w:rPr>
          <w:rFonts w:ascii="Arial" w:hAnsi="Arial" w:cs="Arial"/>
          <w:b/>
          <w:lang w:val="en-US"/>
        </w:rPr>
      </w:pPr>
      <w:r>
        <w:rPr>
          <w:rFonts w:ascii="Arial" w:hAnsi="Arial" w:cs="Arial"/>
          <w:b/>
          <w:lang w:val="en-US"/>
        </w:rPr>
        <w:t>1</w:t>
      </w:r>
      <w:r w:rsidR="00E56501">
        <w:rPr>
          <w:rFonts w:ascii="Arial" w:hAnsi="Arial" w:cs="Arial"/>
          <w:b/>
          <w:lang w:val="en-US"/>
        </w:rPr>
        <w:t xml:space="preserve">. </w:t>
      </w:r>
      <w:r w:rsidR="000D6791" w:rsidRPr="000D6791">
        <w:rPr>
          <w:rFonts w:ascii="Arial" w:hAnsi="Arial" w:cs="Arial"/>
          <w:b/>
          <w:lang w:val="en-US"/>
        </w:rPr>
        <w:t>Additional information on the separation of mixed sources by Independent Component Analysis (ICA).</w:t>
      </w:r>
    </w:p>
    <w:p w14:paraId="5E53B41E" w14:textId="77777777" w:rsidR="00DE6F89" w:rsidRPr="00247815" w:rsidRDefault="00DE6F89" w:rsidP="000D6791">
      <w:pPr>
        <w:spacing w:line="360" w:lineRule="auto"/>
        <w:jc w:val="both"/>
        <w:rPr>
          <w:rFonts w:ascii="Arial" w:hAnsi="Arial" w:cs="Arial"/>
          <w:lang w:val="en-US"/>
        </w:rPr>
      </w:pPr>
      <w:r w:rsidRPr="00247815">
        <w:rPr>
          <w:rFonts w:ascii="Arial" w:hAnsi="Arial" w:cs="Arial"/>
          <w:lang w:val="en-US"/>
        </w:rPr>
        <w:t xml:space="preserve">We formerly showed that the set of generators rendered by an ICA run on multisite FPs is not homogeneously robust, such that the separated components may have distinct reliability. Also, space and time parts for each component may differ in this respect (Makarova et al., 2011; 2024). With recordings obtained by high-density arrays, only a few ICA components exhibit significant variance and distinct spatial distributions (4-7 out of a possible 16 or 32, the maximum defined by the number of electrodes) (Benito et al. 2014; </w:t>
      </w:r>
      <w:proofErr w:type="spellStart"/>
      <w:r w:rsidRPr="00247815">
        <w:rPr>
          <w:rFonts w:ascii="Arial" w:hAnsi="Arial" w:cs="Arial"/>
          <w:lang w:val="en-US"/>
        </w:rPr>
        <w:t>Korovaichuk</w:t>
      </w:r>
      <w:proofErr w:type="spellEnd"/>
      <w:r w:rsidRPr="00247815">
        <w:rPr>
          <w:rFonts w:ascii="Arial" w:hAnsi="Arial" w:cs="Arial"/>
          <w:lang w:val="en-US"/>
        </w:rPr>
        <w:t xml:space="preserve"> et al. 2010). The robustness of components was checked by finding a minimum epoch of FPs such that the ICA provided generators whose time-courses and spatial curves no longer varied in a test window. These were assessed by </w:t>
      </w:r>
      <w:proofErr w:type="spellStart"/>
      <w:r w:rsidRPr="00247815">
        <w:rPr>
          <w:rFonts w:ascii="Arial" w:hAnsi="Arial" w:cs="Arial"/>
          <w:lang w:val="en-US"/>
        </w:rPr>
        <w:t>crosscorrelation</w:t>
      </w:r>
      <w:proofErr w:type="spellEnd"/>
      <w:r w:rsidRPr="00247815">
        <w:rPr>
          <w:rFonts w:ascii="Arial" w:hAnsi="Arial" w:cs="Arial"/>
          <w:lang w:val="en-US"/>
        </w:rPr>
        <w:t xml:space="preserve"> index for temporal parts and a distance measurement between curves </w:t>
      </w:r>
      <w:r w:rsidRPr="00247815">
        <w:rPr>
          <w:rFonts w:ascii="Arial" w:hAnsi="Arial" w:cs="Arial"/>
          <w:lang w:val="en-US"/>
        </w:rPr>
        <w:lastRenderedPageBreak/>
        <w:t>for spatial parts, respectively (CC &lt;0.9 and d&lt;0.1; 0 ≤ d ≤ 1, with d=1 for perfect matching). For details see Makarova et al., 2024. We chose periods of at least one minute, which met these criteria for irregular FPs in all animals and brain structures explored so far (Herreras et al., 2015). This procedure primes stronger generators, whereas weak ones (with a variance below 1%) were normally rejected for further study without this affecting the reliability of the stronger ones. This procedure also permits further optimization by pre-processing the FPs before performing the ICA, reducing the dimensions by a principal component analysis (PCA) to efficiently diminish weak noisy generators (Makarova et al. 2011). A compound variance &gt; 99% of the original FP variance was always retained. The optimal choice of PCA components is 2-3 more than those that attained significant variance in the ICA. Typically, maintaining the 6-8 main PCA components optimizes the ICA’s performance in recordings spanning the dorsal CA1 and the DG (Benito et al. 2014). In the cortex, during SWA there are fewer (2-4) stable components, albeit they may appear in nearby zones (cortical modules or areas) with different activity (Torres et al., 2019). This reflects the variable amplitudes when delta waves spread over cortical surfaces (</w:t>
      </w:r>
      <w:proofErr w:type="spellStart"/>
      <w:r w:rsidRPr="00247815">
        <w:rPr>
          <w:rFonts w:ascii="Arial" w:hAnsi="Arial" w:cs="Arial"/>
          <w:lang w:val="en-US"/>
        </w:rPr>
        <w:t>Massimini</w:t>
      </w:r>
      <w:proofErr w:type="spellEnd"/>
      <w:r w:rsidRPr="00247815">
        <w:rPr>
          <w:rFonts w:ascii="Arial" w:hAnsi="Arial" w:cs="Arial"/>
          <w:lang w:val="en-US"/>
        </w:rPr>
        <w:t xml:space="preserve"> et al., 2004).</w:t>
      </w:r>
    </w:p>
    <w:p w14:paraId="4C31CC19" w14:textId="77777777" w:rsidR="00226E79" w:rsidRPr="00247815" w:rsidRDefault="00226E79" w:rsidP="00226E79">
      <w:pPr>
        <w:jc w:val="both"/>
        <w:rPr>
          <w:rFonts w:ascii="Arial" w:hAnsi="Arial" w:cs="Arial"/>
          <w:lang w:val="en-US"/>
        </w:rPr>
      </w:pPr>
    </w:p>
    <w:p w14:paraId="00141880" w14:textId="1BD21058" w:rsidR="000D6791" w:rsidRPr="000D6791" w:rsidRDefault="00A30F56" w:rsidP="000D6791">
      <w:pPr>
        <w:spacing w:line="360" w:lineRule="auto"/>
        <w:jc w:val="both"/>
        <w:rPr>
          <w:rFonts w:ascii="Arial" w:hAnsi="Arial" w:cs="Arial"/>
          <w:b/>
          <w:lang w:val="en-US"/>
        </w:rPr>
      </w:pPr>
      <w:r>
        <w:rPr>
          <w:rFonts w:ascii="Arial" w:hAnsi="Arial" w:cs="Arial"/>
          <w:b/>
          <w:lang w:val="en-US"/>
        </w:rPr>
        <w:t>2</w:t>
      </w:r>
      <w:r w:rsidR="00E56501">
        <w:rPr>
          <w:rFonts w:ascii="Arial" w:hAnsi="Arial" w:cs="Arial"/>
          <w:b/>
          <w:lang w:val="en-US"/>
        </w:rPr>
        <w:t xml:space="preserve">. </w:t>
      </w:r>
      <w:r w:rsidR="000D6791" w:rsidRPr="000D6791">
        <w:rPr>
          <w:rFonts w:ascii="Arial" w:hAnsi="Arial" w:cs="Arial"/>
          <w:b/>
          <w:lang w:val="en-US"/>
        </w:rPr>
        <w:t>Measures used to characterize segments of FPs and FP generators and interpretation.</w:t>
      </w:r>
    </w:p>
    <w:p w14:paraId="319F11DB" w14:textId="77777777" w:rsidR="00226E79" w:rsidRPr="00247815" w:rsidRDefault="00226E79" w:rsidP="000D6791">
      <w:pPr>
        <w:jc w:val="both"/>
        <w:rPr>
          <w:rFonts w:eastAsiaTheme="minorEastAsia"/>
          <w:lang w:val="en-US"/>
        </w:rPr>
      </w:pPr>
      <w:r w:rsidRPr="00247815">
        <w:rPr>
          <w:rFonts w:ascii="Arial" w:hAnsi="Arial" w:cs="Arial"/>
          <w:lang w:val="en-US"/>
        </w:rPr>
        <w:t>In all measures,</w:t>
      </w:r>
      <w:r w:rsidRPr="00247815">
        <w:rPr>
          <w:lang w:val="en-US"/>
        </w:rPr>
        <w:t xml:space="preserve"> </w:t>
      </w:r>
      <m:oMath>
        <m:sSubSup>
          <m:sSubSupPr>
            <m:ctrlPr>
              <w:rPr>
                <w:rFonts w:ascii="Cambria Math" w:hAnsi="Cambria Math"/>
                <w:i/>
                <w:lang w:val="en-US"/>
              </w:rPr>
            </m:ctrlPr>
          </m:sSubSupPr>
          <m:e>
            <m:sSub>
              <m:sSubPr>
                <m:ctrlPr>
                  <w:rPr>
                    <w:rFonts w:ascii="Cambria Math" w:hAnsi="Cambria Math"/>
                    <w:i/>
                    <w:lang w:val="en-US"/>
                  </w:rPr>
                </m:ctrlPr>
              </m:sSubPr>
              <m:e>
                <m:r>
                  <w:rPr>
                    <w:rFonts w:ascii="Cambria Math" w:hAnsi="Cambria Math"/>
                    <w:lang w:val="en-US"/>
                  </w:rPr>
                  <m:t>X={x</m:t>
                </m:r>
              </m:e>
              <m:sub>
                <m:r>
                  <w:rPr>
                    <w:rFonts w:ascii="Cambria Math" w:hAnsi="Cambria Math"/>
                    <w:lang w:val="en-US"/>
                  </w:rPr>
                  <m:t>i</m:t>
                </m:r>
              </m:sub>
            </m:sSub>
            <m:r>
              <w:rPr>
                <w:rFonts w:ascii="Cambria Math" w:hAnsi="Cambria Math"/>
                <w:lang w:val="en-US"/>
              </w:rPr>
              <m:t>}</m:t>
            </m:r>
          </m:e>
          <m:sub>
            <m:r>
              <w:rPr>
                <w:rFonts w:ascii="Cambria Math" w:hAnsi="Cambria Math"/>
                <w:lang w:val="en-US"/>
              </w:rPr>
              <m:t>i=1</m:t>
            </m:r>
          </m:sub>
          <m:sup>
            <m:r>
              <w:rPr>
                <w:rFonts w:ascii="Cambria Math" w:hAnsi="Cambria Math"/>
                <w:lang w:val="en-US"/>
              </w:rPr>
              <m:t>N</m:t>
            </m:r>
          </m:sup>
        </m:sSubSup>
      </m:oMath>
      <w:r w:rsidRPr="00247815">
        <w:rPr>
          <w:rFonts w:eastAsiaTheme="minorEastAsia"/>
          <w:lang w:val="en-US"/>
        </w:rPr>
        <w:t xml:space="preserve"> </w:t>
      </w:r>
      <w:r w:rsidRPr="00247815">
        <w:rPr>
          <w:rFonts w:ascii="Arial" w:eastAsiaTheme="minorEastAsia" w:hAnsi="Arial" w:cs="Arial"/>
          <w:lang w:val="en-US"/>
        </w:rPr>
        <w:t>is a sampled signal with the mean</w:t>
      </w:r>
      <w:r w:rsidRPr="00247815">
        <w:rPr>
          <w:rFonts w:eastAsiaTheme="minorEastAsia"/>
          <w:lang w:val="en-US"/>
        </w:rPr>
        <w:t xml:space="preserve"> </w:t>
      </w:r>
      <m:oMath>
        <m:acc>
          <m:accPr>
            <m:chr m:val="̅"/>
            <m:ctrlPr>
              <w:rPr>
                <w:rFonts w:ascii="Cambria Math" w:eastAsiaTheme="minorEastAsia" w:hAnsi="Cambria Math"/>
                <w:i/>
                <w:lang w:val="en-US"/>
              </w:rPr>
            </m:ctrlPr>
          </m:accPr>
          <m:e>
            <m:r>
              <w:rPr>
                <w:rFonts w:ascii="Cambria Math" w:eastAsiaTheme="minorEastAsia" w:hAnsi="Cambria Math"/>
                <w:lang w:val="en-US"/>
              </w:rPr>
              <m:t>X</m:t>
            </m:r>
          </m:e>
        </m:acc>
      </m:oMath>
      <w:r w:rsidRPr="00247815">
        <w:rPr>
          <w:rFonts w:eastAsiaTheme="minorEastAsia"/>
          <w:lang w:val="en-US"/>
        </w:rPr>
        <w:t>.</w:t>
      </w:r>
    </w:p>
    <w:p w14:paraId="3E7CCCDC" w14:textId="77777777" w:rsidR="00226E79" w:rsidRPr="00247815" w:rsidRDefault="00226E79" w:rsidP="00226E79">
      <w:pPr>
        <w:jc w:val="both"/>
        <w:rPr>
          <w:rFonts w:ascii="Arial" w:hAnsi="Arial" w:cs="Arial"/>
          <w:lang w:val="en-US"/>
        </w:rPr>
      </w:pPr>
      <w:r w:rsidRPr="00247815">
        <w:rPr>
          <w:rFonts w:ascii="Arial" w:eastAsiaTheme="minorEastAsia" w:hAnsi="Arial" w:cs="Arial"/>
          <w:b/>
          <w:bCs/>
          <w:i/>
          <w:lang w:val="en-US"/>
        </w:rPr>
        <w:t>Kurtosis</w:t>
      </w:r>
      <w:r w:rsidRPr="00247815">
        <w:rPr>
          <w:rFonts w:ascii="Arial" w:hAnsi="Arial" w:cs="Arial"/>
          <w:lang w:val="en-US"/>
        </w:rPr>
        <w:t>. It is the fourth standardized moment:</w:t>
      </w:r>
    </w:p>
    <w:p w14:paraId="54CBE6A4" w14:textId="63AFAA18" w:rsidR="00226E79" w:rsidRPr="00247815" w:rsidRDefault="00226E79" w:rsidP="00226E79">
      <w:pPr>
        <w:jc w:val="center"/>
        <w:rPr>
          <w:rFonts w:ascii="Arial" w:eastAsiaTheme="minorEastAsia" w:hAnsi="Arial" w:cs="Arial"/>
          <w:lang w:val="en-US"/>
        </w:rPr>
      </w:pPr>
      <m:oMath>
        <m:r>
          <w:rPr>
            <w:rFonts w:ascii="Cambria Math" w:hAnsi="Cambria Math" w:cs="Arial"/>
            <w:lang w:val="en-US"/>
          </w:rPr>
          <m:t xml:space="preserve">kurt(X)= </m:t>
        </m:r>
        <m:f>
          <m:fPr>
            <m:ctrlPr>
              <w:rPr>
                <w:rFonts w:ascii="Cambria Math" w:hAnsi="Cambria Math" w:cs="Arial"/>
                <w:i/>
                <w:lang w:val="en-US"/>
              </w:rPr>
            </m:ctrlPr>
          </m:fPr>
          <m:num>
            <m:f>
              <m:fPr>
                <m:ctrlPr>
                  <w:rPr>
                    <w:rFonts w:ascii="Cambria Math" w:hAnsi="Cambria Math" w:cs="Arial"/>
                    <w:i/>
                    <w:lang w:val="en-US"/>
                  </w:rPr>
                </m:ctrlPr>
              </m:fPr>
              <m:num>
                <m:r>
                  <w:rPr>
                    <w:rFonts w:ascii="Cambria Math" w:hAnsi="Cambria Math" w:cs="Arial"/>
                    <w:lang w:val="en-US"/>
                  </w:rPr>
                  <m:t>1</m:t>
                </m:r>
              </m:num>
              <m:den>
                <m:r>
                  <w:rPr>
                    <w:rFonts w:ascii="Cambria Math" w:hAnsi="Cambria Math" w:cs="Arial"/>
                    <w:lang w:val="en-US"/>
                  </w:rPr>
                  <m:t>N</m:t>
                </m:r>
              </m:den>
            </m:f>
            <m:nary>
              <m:naryPr>
                <m:chr m:val="∑"/>
                <m:limLoc m:val="undOvr"/>
                <m:supHide m:val="1"/>
                <m:ctrlPr>
                  <w:rPr>
                    <w:rFonts w:ascii="Cambria Math" w:hAnsi="Cambria Math" w:cs="Arial"/>
                    <w:i/>
                    <w:lang w:val="en-US"/>
                  </w:rPr>
                </m:ctrlPr>
              </m:naryPr>
              <m:sub>
                <m:r>
                  <w:rPr>
                    <w:rFonts w:ascii="Cambria Math" w:hAnsi="Cambria Math" w:cs="Arial"/>
                    <w:lang w:val="en-US"/>
                  </w:rPr>
                  <m:t>i</m:t>
                </m:r>
              </m:sub>
              <m:sup/>
              <m:e>
                <m:sSup>
                  <m:sSupPr>
                    <m:ctrlPr>
                      <w:rPr>
                        <w:rFonts w:ascii="Cambria Math" w:hAnsi="Cambria Math" w:cs="Arial"/>
                        <w:i/>
                        <w:lang w:val="en-US"/>
                      </w:rPr>
                    </m:ctrlPr>
                  </m:sSupPr>
                  <m:e>
                    <m:r>
                      <w:rPr>
                        <w:rFonts w:ascii="Cambria Math" w:hAnsi="Cambria Math" w:cs="Arial"/>
                        <w:lang w:val="en-US"/>
                      </w:rPr>
                      <m:t>(</m:t>
                    </m:r>
                    <m:sSub>
                      <m:sSubPr>
                        <m:ctrlPr>
                          <w:rPr>
                            <w:rFonts w:ascii="Cambria Math" w:hAnsi="Cambria Math" w:cs="Arial"/>
                            <w:i/>
                            <w:lang w:val="en-US"/>
                          </w:rPr>
                        </m:ctrlPr>
                      </m:sSubPr>
                      <m:e>
                        <m:r>
                          <w:rPr>
                            <w:rFonts w:ascii="Cambria Math" w:hAnsi="Cambria Math" w:cs="Arial"/>
                            <w:lang w:val="en-US"/>
                          </w:rPr>
                          <m:t>x</m:t>
                        </m:r>
                      </m:e>
                      <m:sub>
                        <m:r>
                          <w:rPr>
                            <w:rFonts w:ascii="Cambria Math" w:hAnsi="Cambria Math" w:cs="Arial"/>
                            <w:lang w:val="en-US"/>
                          </w:rPr>
                          <m:t>i</m:t>
                        </m:r>
                      </m:sub>
                    </m:sSub>
                    <m:r>
                      <w:rPr>
                        <w:rFonts w:ascii="Cambria Math" w:hAnsi="Cambria Math" w:cs="Arial"/>
                        <w:lang w:val="en-US"/>
                      </w:rPr>
                      <m:t>-</m:t>
                    </m:r>
                    <m:acc>
                      <m:accPr>
                        <m:chr m:val="̅"/>
                        <m:ctrlPr>
                          <w:rPr>
                            <w:rFonts w:ascii="Cambria Math" w:hAnsi="Cambria Math" w:cs="Arial"/>
                            <w:i/>
                            <w:lang w:val="en-US"/>
                          </w:rPr>
                        </m:ctrlPr>
                      </m:accPr>
                      <m:e>
                        <m:r>
                          <w:rPr>
                            <w:rFonts w:ascii="Cambria Math" w:hAnsi="Cambria Math" w:cs="Arial"/>
                            <w:lang w:val="en-US"/>
                          </w:rPr>
                          <m:t>X</m:t>
                        </m:r>
                      </m:e>
                    </m:acc>
                    <m:r>
                      <w:rPr>
                        <w:rFonts w:ascii="Cambria Math" w:hAnsi="Cambria Math" w:cs="Arial"/>
                        <w:lang w:val="en-US"/>
                      </w:rPr>
                      <m:t>)</m:t>
                    </m:r>
                  </m:e>
                  <m:sup>
                    <m:r>
                      <w:rPr>
                        <w:rFonts w:ascii="Cambria Math" w:hAnsi="Cambria Math" w:cs="Arial"/>
                        <w:lang w:val="en-US"/>
                      </w:rPr>
                      <m:t>4</m:t>
                    </m:r>
                  </m:sup>
                </m:sSup>
              </m:e>
            </m:nary>
          </m:num>
          <m:den>
            <m:sSup>
              <m:sSupPr>
                <m:ctrlPr>
                  <w:rPr>
                    <w:rFonts w:ascii="Cambria Math" w:hAnsi="Cambria Math" w:cs="Arial"/>
                    <w:i/>
                    <w:lang w:val="en-US"/>
                  </w:rPr>
                </m:ctrlPr>
              </m:sSupPr>
              <m:e>
                <m:r>
                  <w:rPr>
                    <w:rFonts w:ascii="Cambria Math" w:hAnsi="Cambria Math" w:cs="Arial"/>
                    <w:lang w:val="en-US"/>
                  </w:rPr>
                  <m:t>(</m:t>
                </m:r>
                <m:f>
                  <m:fPr>
                    <m:ctrlPr>
                      <w:rPr>
                        <w:rFonts w:ascii="Cambria Math" w:hAnsi="Cambria Math" w:cs="Arial"/>
                        <w:i/>
                        <w:lang w:val="en-US"/>
                      </w:rPr>
                    </m:ctrlPr>
                  </m:fPr>
                  <m:num>
                    <m:r>
                      <w:rPr>
                        <w:rFonts w:ascii="Cambria Math" w:hAnsi="Cambria Math" w:cs="Arial"/>
                        <w:lang w:val="en-US"/>
                      </w:rPr>
                      <m:t>1</m:t>
                    </m:r>
                  </m:num>
                  <m:den>
                    <m:r>
                      <w:rPr>
                        <w:rFonts w:ascii="Cambria Math" w:hAnsi="Cambria Math" w:cs="Arial"/>
                        <w:lang w:val="en-US"/>
                      </w:rPr>
                      <m:t>N</m:t>
                    </m:r>
                  </m:den>
                </m:f>
                <m:nary>
                  <m:naryPr>
                    <m:chr m:val="∑"/>
                    <m:limLoc m:val="undOvr"/>
                    <m:supHide m:val="1"/>
                    <m:ctrlPr>
                      <w:rPr>
                        <w:rFonts w:ascii="Cambria Math" w:hAnsi="Cambria Math" w:cs="Arial"/>
                        <w:i/>
                        <w:lang w:val="en-US"/>
                      </w:rPr>
                    </m:ctrlPr>
                  </m:naryPr>
                  <m:sub>
                    <m:r>
                      <w:rPr>
                        <w:rFonts w:ascii="Cambria Math" w:hAnsi="Cambria Math" w:cs="Arial"/>
                        <w:lang w:val="en-US"/>
                      </w:rPr>
                      <m:t>i</m:t>
                    </m:r>
                  </m:sub>
                  <m:sup/>
                  <m:e>
                    <m:sSup>
                      <m:sSupPr>
                        <m:ctrlPr>
                          <w:rPr>
                            <w:rFonts w:ascii="Cambria Math" w:hAnsi="Cambria Math" w:cs="Arial"/>
                            <w:i/>
                            <w:lang w:val="en-US"/>
                          </w:rPr>
                        </m:ctrlPr>
                      </m:sSupPr>
                      <m:e>
                        <m:r>
                          <w:rPr>
                            <w:rFonts w:ascii="Cambria Math" w:hAnsi="Cambria Math" w:cs="Arial"/>
                            <w:lang w:val="en-US"/>
                          </w:rPr>
                          <m:t>(</m:t>
                        </m:r>
                        <m:sSub>
                          <m:sSubPr>
                            <m:ctrlPr>
                              <w:rPr>
                                <w:rFonts w:ascii="Cambria Math" w:hAnsi="Cambria Math" w:cs="Arial"/>
                                <w:i/>
                                <w:lang w:val="en-US"/>
                              </w:rPr>
                            </m:ctrlPr>
                          </m:sSubPr>
                          <m:e>
                            <m:r>
                              <w:rPr>
                                <w:rFonts w:ascii="Cambria Math" w:hAnsi="Cambria Math" w:cs="Arial"/>
                                <w:lang w:val="en-US"/>
                              </w:rPr>
                              <m:t>x</m:t>
                            </m:r>
                          </m:e>
                          <m:sub>
                            <m:r>
                              <w:rPr>
                                <w:rFonts w:ascii="Cambria Math" w:hAnsi="Cambria Math" w:cs="Arial"/>
                                <w:lang w:val="en-US"/>
                              </w:rPr>
                              <m:t>i</m:t>
                            </m:r>
                          </m:sub>
                        </m:sSub>
                        <m:r>
                          <w:rPr>
                            <w:rFonts w:ascii="Cambria Math" w:hAnsi="Cambria Math" w:cs="Arial"/>
                            <w:lang w:val="en-US"/>
                          </w:rPr>
                          <m:t>-</m:t>
                        </m:r>
                        <m:acc>
                          <m:accPr>
                            <m:chr m:val="̅"/>
                            <m:ctrlPr>
                              <w:rPr>
                                <w:rFonts w:ascii="Cambria Math" w:hAnsi="Cambria Math" w:cs="Arial"/>
                                <w:i/>
                                <w:lang w:val="en-US"/>
                              </w:rPr>
                            </m:ctrlPr>
                          </m:accPr>
                          <m:e>
                            <m:r>
                              <w:rPr>
                                <w:rFonts w:ascii="Cambria Math" w:hAnsi="Cambria Math" w:cs="Arial"/>
                                <w:lang w:val="en-US"/>
                              </w:rPr>
                              <m:t>X</m:t>
                            </m:r>
                          </m:e>
                        </m:acc>
                        <m:r>
                          <w:rPr>
                            <w:rFonts w:ascii="Cambria Math" w:hAnsi="Cambria Math" w:cs="Arial"/>
                            <w:lang w:val="en-US"/>
                          </w:rPr>
                          <m:t>)</m:t>
                        </m:r>
                      </m:e>
                      <m:sup>
                        <m:r>
                          <w:rPr>
                            <w:rFonts w:ascii="Cambria Math" w:hAnsi="Cambria Math" w:cs="Arial"/>
                            <w:lang w:val="en-US"/>
                          </w:rPr>
                          <m:t>2</m:t>
                        </m:r>
                      </m:sup>
                    </m:sSup>
                  </m:e>
                </m:nary>
                <m:r>
                  <w:rPr>
                    <w:rFonts w:ascii="Cambria Math" w:hAnsi="Cambria Math" w:cs="Arial"/>
                    <w:lang w:val="en-US"/>
                  </w:rPr>
                  <m:t>)</m:t>
                </m:r>
              </m:e>
              <m:sup>
                <m:r>
                  <w:rPr>
                    <w:rFonts w:ascii="Cambria Math" w:hAnsi="Cambria Math" w:cs="Arial"/>
                    <w:lang w:val="en-US"/>
                  </w:rPr>
                  <m:t>2</m:t>
                </m:r>
              </m:sup>
            </m:sSup>
          </m:den>
        </m:f>
      </m:oMath>
      <w:r w:rsidRPr="00247815">
        <w:rPr>
          <w:rFonts w:ascii="Arial" w:eastAsiaTheme="minorEastAsia" w:hAnsi="Arial" w:cs="Arial"/>
          <w:lang w:val="en-US"/>
        </w:rPr>
        <w:t>.</w:t>
      </w:r>
      <w:r w:rsidRPr="00247815">
        <w:rPr>
          <w:rFonts w:ascii="Arial" w:eastAsiaTheme="minorEastAsia" w:hAnsi="Arial" w:cs="Arial"/>
          <w:lang w:val="en-US"/>
        </w:rPr>
        <w:tab/>
        <w:t>(</w:t>
      </w:r>
      <w:r w:rsidR="00A517D8">
        <w:rPr>
          <w:rFonts w:ascii="Arial" w:eastAsiaTheme="minorEastAsia" w:hAnsi="Arial" w:cs="Arial"/>
          <w:lang w:val="en-US"/>
        </w:rPr>
        <w:t>1</w:t>
      </w:r>
      <w:r w:rsidRPr="00247815">
        <w:rPr>
          <w:rFonts w:ascii="Arial" w:eastAsiaTheme="minorEastAsia" w:hAnsi="Arial" w:cs="Arial"/>
          <w:lang w:val="en-US"/>
        </w:rPr>
        <w:t>)</w:t>
      </w:r>
    </w:p>
    <w:p w14:paraId="2D5C0FCD" w14:textId="77777777" w:rsidR="00226E79" w:rsidRPr="00247815" w:rsidRDefault="00226E79" w:rsidP="00226E79">
      <w:pPr>
        <w:spacing w:line="360" w:lineRule="auto"/>
        <w:jc w:val="both"/>
        <w:rPr>
          <w:rFonts w:ascii="Arial" w:eastAsiaTheme="minorEastAsia" w:hAnsi="Arial" w:cs="Arial"/>
          <w:lang w:val="en-US"/>
        </w:rPr>
      </w:pPr>
      <w:r w:rsidRPr="00247815">
        <w:rPr>
          <w:rFonts w:ascii="Arial" w:hAnsi="Arial" w:cs="Arial"/>
          <w:lang w:val="en-US"/>
        </w:rPr>
        <w:t xml:space="preserve">Kurtosis estimates the amount of data in the tails of a probability distribution related to the standard one. Gaussian noise has a kurtosis of 3. Due to the Central Limit Theorem (Montgomery and </w:t>
      </w:r>
      <w:proofErr w:type="spellStart"/>
      <w:r w:rsidRPr="00247815">
        <w:rPr>
          <w:rFonts w:ascii="Arial" w:hAnsi="Arial" w:cs="Arial"/>
          <w:lang w:val="en-US"/>
        </w:rPr>
        <w:t>Runger</w:t>
      </w:r>
      <w:proofErr w:type="spellEnd"/>
      <w:r w:rsidRPr="00247815">
        <w:rPr>
          <w:rFonts w:ascii="Arial" w:hAnsi="Arial" w:cs="Arial"/>
          <w:lang w:val="en-US"/>
        </w:rPr>
        <w:t>, 2014), a large mixture of independent sources tends to have a standard distribution (i.e., becomes similar to noise). For an FP-type time series, kurtosis quantifies how many waves (actually, time points) stand out from the regular signal, i.e., are outliers. ICA maximizes deviations of the distributions from the normal one. Thus, the kurtosis of FPs is usually closer to 3 than that of FP generators that capture pathway-specific events.</w:t>
      </w:r>
    </w:p>
    <w:p w14:paraId="3FD6E65E" w14:textId="77777777" w:rsidR="00226E79" w:rsidRPr="00247815" w:rsidRDefault="00226E79" w:rsidP="00226E79">
      <w:pPr>
        <w:jc w:val="both"/>
        <w:rPr>
          <w:rFonts w:ascii="Arial" w:hAnsi="Arial" w:cs="Arial"/>
          <w:lang w:val="en-US"/>
        </w:rPr>
      </w:pPr>
      <w:r w:rsidRPr="00247815">
        <w:rPr>
          <w:rFonts w:ascii="Arial" w:hAnsi="Arial" w:cs="Arial"/>
          <w:b/>
          <w:bCs/>
          <w:i/>
          <w:lang w:val="en-US"/>
        </w:rPr>
        <w:t>Skewness</w:t>
      </w:r>
      <w:r w:rsidRPr="00247815">
        <w:rPr>
          <w:rFonts w:ascii="Arial" w:hAnsi="Arial" w:cs="Arial"/>
          <w:b/>
          <w:bCs/>
          <w:lang w:val="en-US"/>
        </w:rPr>
        <w:t xml:space="preserve">. </w:t>
      </w:r>
      <w:r w:rsidRPr="00247815">
        <w:rPr>
          <w:rFonts w:ascii="Arial" w:hAnsi="Arial" w:cs="Arial"/>
          <w:lang w:val="en-US"/>
        </w:rPr>
        <w:t>It is the third standardized moment:</w:t>
      </w:r>
    </w:p>
    <w:p w14:paraId="32507526" w14:textId="2EAF4A04" w:rsidR="00226E79" w:rsidRPr="00247815" w:rsidRDefault="00226E79" w:rsidP="00226E79">
      <w:pPr>
        <w:ind w:left="2124" w:firstLine="708"/>
        <w:jc w:val="both"/>
        <w:rPr>
          <w:rFonts w:eastAsiaTheme="minorEastAsia"/>
          <w:lang w:val="en-US"/>
        </w:rPr>
      </w:pPr>
      <m:oMath>
        <m:r>
          <w:rPr>
            <w:rFonts w:ascii="Cambria Math" w:hAnsi="Cambria Math"/>
            <w:lang w:val="en-US"/>
          </w:rPr>
          <m:t xml:space="preserve">skew(X)= </m:t>
        </m:r>
        <m:f>
          <m:fPr>
            <m:ctrlPr>
              <w:rPr>
                <w:rFonts w:ascii="Cambria Math" w:hAnsi="Cambria Math"/>
                <w:i/>
                <w:lang w:val="en-US"/>
              </w:rPr>
            </m:ctrlPr>
          </m:fPr>
          <m:num>
            <m:f>
              <m:fPr>
                <m:ctrlPr>
                  <w:rPr>
                    <w:rFonts w:ascii="Cambria Math" w:hAnsi="Cambria Math"/>
                    <w:i/>
                    <w:lang w:val="en-US"/>
                  </w:rPr>
                </m:ctrlPr>
              </m:fPr>
              <m:num>
                <m:r>
                  <w:rPr>
                    <w:rFonts w:ascii="Cambria Math" w:hAnsi="Cambria Math"/>
                    <w:lang w:val="en-US"/>
                  </w:rPr>
                  <m:t>1</m:t>
                </m:r>
              </m:num>
              <m:den>
                <m:r>
                  <w:rPr>
                    <w:rFonts w:ascii="Cambria Math" w:hAnsi="Cambria Math"/>
                    <w:lang w:val="en-US"/>
                  </w:rPr>
                  <m:t>N</m:t>
                </m:r>
              </m:den>
            </m:f>
            <m:nary>
              <m:naryPr>
                <m:chr m:val="∑"/>
                <m:limLoc m:val="undOvr"/>
                <m:supHide m:val="1"/>
                <m:ctrlPr>
                  <w:rPr>
                    <w:rFonts w:ascii="Cambria Math" w:hAnsi="Cambria Math"/>
                    <w:i/>
                    <w:lang w:val="en-US"/>
                  </w:rPr>
                </m:ctrlPr>
              </m:naryPr>
              <m:sub>
                <m:r>
                  <w:rPr>
                    <w:rFonts w:ascii="Cambria Math" w:hAnsi="Cambria Math"/>
                    <w:lang w:val="en-US"/>
                  </w:rPr>
                  <m:t>i</m:t>
                </m:r>
              </m:sub>
              <m:sup/>
              <m:e>
                <m:sSup>
                  <m:sSupPr>
                    <m:ctrlPr>
                      <w:rPr>
                        <w:rFonts w:ascii="Cambria Math" w:hAnsi="Cambria Math"/>
                        <w:i/>
                        <w:lang w:val="en-US"/>
                      </w:rPr>
                    </m:ctrlPr>
                  </m:sSupPr>
                  <m:e>
                    <m:r>
                      <w:rPr>
                        <w:rFonts w:ascii="Cambria Math" w:hAnsi="Cambria Math"/>
                        <w:lang w:val="en-US"/>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m:t>
                        </m:r>
                      </m:sub>
                    </m:sSub>
                    <m:r>
                      <w:rPr>
                        <w:rFonts w:ascii="Cambria Math" w:hAnsi="Cambria Math"/>
                        <w:lang w:val="en-US"/>
                      </w:rPr>
                      <m:t>-</m:t>
                    </m:r>
                    <m:acc>
                      <m:accPr>
                        <m:chr m:val="̅"/>
                        <m:ctrlPr>
                          <w:rPr>
                            <w:rFonts w:ascii="Cambria Math" w:hAnsi="Cambria Math"/>
                            <w:i/>
                            <w:lang w:val="en-US"/>
                          </w:rPr>
                        </m:ctrlPr>
                      </m:accPr>
                      <m:e>
                        <m:r>
                          <w:rPr>
                            <w:rFonts w:ascii="Cambria Math" w:hAnsi="Cambria Math"/>
                            <w:lang w:val="en-US"/>
                          </w:rPr>
                          <m:t>X</m:t>
                        </m:r>
                      </m:e>
                    </m:acc>
                    <m:r>
                      <w:rPr>
                        <w:rFonts w:ascii="Cambria Math" w:hAnsi="Cambria Math"/>
                        <w:lang w:val="en-US"/>
                      </w:rPr>
                      <m:t>)</m:t>
                    </m:r>
                  </m:e>
                  <m:sup>
                    <m:r>
                      <w:rPr>
                        <w:rFonts w:ascii="Cambria Math" w:hAnsi="Cambria Math"/>
                        <w:lang w:val="en-US"/>
                      </w:rPr>
                      <m:t>3</m:t>
                    </m:r>
                  </m:sup>
                </m:sSup>
              </m:e>
            </m:nary>
          </m:num>
          <m:den>
            <m:sSup>
              <m:sSupPr>
                <m:ctrlPr>
                  <w:rPr>
                    <w:rFonts w:ascii="Cambria Math" w:hAnsi="Cambria Math"/>
                    <w:i/>
                    <w:lang w:val="en-US"/>
                  </w:rPr>
                </m:ctrlPr>
              </m:sSupPr>
              <m:e>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N</m:t>
                    </m:r>
                  </m:den>
                </m:f>
                <m:nary>
                  <m:naryPr>
                    <m:chr m:val="∑"/>
                    <m:limLoc m:val="undOvr"/>
                    <m:supHide m:val="1"/>
                    <m:ctrlPr>
                      <w:rPr>
                        <w:rFonts w:ascii="Cambria Math" w:hAnsi="Cambria Math"/>
                        <w:i/>
                        <w:lang w:val="en-US"/>
                      </w:rPr>
                    </m:ctrlPr>
                  </m:naryPr>
                  <m:sub>
                    <m:r>
                      <w:rPr>
                        <w:rFonts w:ascii="Cambria Math" w:hAnsi="Cambria Math"/>
                        <w:lang w:val="en-US"/>
                      </w:rPr>
                      <m:t>i</m:t>
                    </m:r>
                  </m:sub>
                  <m:sup/>
                  <m:e>
                    <m:sSup>
                      <m:sSupPr>
                        <m:ctrlPr>
                          <w:rPr>
                            <w:rFonts w:ascii="Cambria Math" w:hAnsi="Cambria Math"/>
                            <w:i/>
                            <w:lang w:val="en-US"/>
                          </w:rPr>
                        </m:ctrlPr>
                      </m:sSupPr>
                      <m:e>
                        <m:r>
                          <w:rPr>
                            <w:rFonts w:ascii="Cambria Math" w:hAnsi="Cambria Math"/>
                            <w:lang w:val="en-US"/>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m:t>
                            </m:r>
                          </m:sub>
                        </m:sSub>
                        <m:r>
                          <w:rPr>
                            <w:rFonts w:ascii="Cambria Math" w:hAnsi="Cambria Math"/>
                            <w:lang w:val="en-US"/>
                          </w:rPr>
                          <m:t>-</m:t>
                        </m:r>
                        <m:acc>
                          <m:accPr>
                            <m:chr m:val="̅"/>
                            <m:ctrlPr>
                              <w:rPr>
                                <w:rFonts w:ascii="Cambria Math" w:hAnsi="Cambria Math"/>
                                <w:i/>
                                <w:lang w:val="en-US"/>
                              </w:rPr>
                            </m:ctrlPr>
                          </m:accPr>
                          <m:e>
                            <m:r>
                              <w:rPr>
                                <w:rFonts w:ascii="Cambria Math" w:hAnsi="Cambria Math"/>
                                <w:lang w:val="en-US"/>
                              </w:rPr>
                              <m:t>X</m:t>
                            </m:r>
                          </m:e>
                        </m:acc>
                        <m:r>
                          <w:rPr>
                            <w:rFonts w:ascii="Cambria Math" w:hAnsi="Cambria Math"/>
                            <w:lang w:val="en-US"/>
                          </w:rPr>
                          <m:t>)</m:t>
                        </m:r>
                      </m:e>
                      <m:sup>
                        <m:r>
                          <w:rPr>
                            <w:rFonts w:ascii="Cambria Math" w:hAnsi="Cambria Math"/>
                            <w:lang w:val="en-US"/>
                          </w:rPr>
                          <m:t>2</m:t>
                        </m:r>
                      </m:sup>
                    </m:sSup>
                  </m:e>
                </m:nary>
                <m:r>
                  <w:rPr>
                    <w:rFonts w:ascii="Cambria Math" w:hAnsi="Cambria Math"/>
                    <w:lang w:val="en-US"/>
                  </w:rPr>
                  <m:t>)</m:t>
                </m:r>
              </m:e>
              <m:sup>
                <m:r>
                  <w:rPr>
                    <w:rFonts w:ascii="Cambria Math" w:hAnsi="Cambria Math"/>
                    <w:lang w:val="en-US"/>
                  </w:rPr>
                  <m:t>2/3</m:t>
                </m:r>
              </m:sup>
            </m:sSup>
          </m:den>
        </m:f>
      </m:oMath>
      <w:r w:rsidRPr="00247815">
        <w:rPr>
          <w:rFonts w:eastAsiaTheme="minorEastAsia"/>
          <w:lang w:val="en-US"/>
        </w:rPr>
        <w:t>.</w:t>
      </w:r>
      <w:r w:rsidRPr="00247815">
        <w:rPr>
          <w:rFonts w:eastAsiaTheme="minorEastAsia"/>
          <w:lang w:val="en-US"/>
        </w:rPr>
        <w:tab/>
        <w:t>(</w:t>
      </w:r>
      <w:r w:rsidR="00A517D8">
        <w:rPr>
          <w:rFonts w:eastAsiaTheme="minorEastAsia"/>
          <w:lang w:val="en-US"/>
        </w:rPr>
        <w:t>2</w:t>
      </w:r>
      <w:r w:rsidRPr="00247815">
        <w:rPr>
          <w:rFonts w:eastAsiaTheme="minorEastAsia"/>
          <w:lang w:val="en-US"/>
        </w:rPr>
        <w:t>)</w:t>
      </w:r>
    </w:p>
    <w:p w14:paraId="53AAF3D7" w14:textId="77777777" w:rsidR="00226E79" w:rsidRPr="00247815" w:rsidRDefault="00226E79" w:rsidP="00226E79">
      <w:pPr>
        <w:spacing w:line="360" w:lineRule="auto"/>
        <w:jc w:val="both"/>
        <w:rPr>
          <w:rFonts w:ascii="Arial" w:eastAsiaTheme="minorEastAsia" w:hAnsi="Arial" w:cs="Arial"/>
          <w:lang w:val="en-US"/>
        </w:rPr>
      </w:pPr>
      <w:r w:rsidRPr="00247815">
        <w:rPr>
          <w:rFonts w:ascii="Arial" w:hAnsi="Arial" w:cs="Arial"/>
          <w:lang w:val="en-US"/>
        </w:rPr>
        <w:lastRenderedPageBreak/>
        <w:t>The skewness measures the asymmetry of a distribution. Zero skewness corresponds to a symmetric distribution. For an FP-type time series, it has no simple interpretation as it may be influenced by several parameters concerning individual waveforms or their grouping.</w:t>
      </w:r>
    </w:p>
    <w:p w14:paraId="6059726B" w14:textId="77777777" w:rsidR="00226E79" w:rsidRPr="00247815" w:rsidRDefault="00226E79" w:rsidP="00226E79">
      <w:pPr>
        <w:spacing w:line="360" w:lineRule="auto"/>
        <w:jc w:val="both"/>
        <w:rPr>
          <w:rFonts w:ascii="Arial" w:hAnsi="Arial" w:cs="Arial"/>
          <w:lang w:val="en-US"/>
        </w:rPr>
      </w:pPr>
      <w:r w:rsidRPr="00247815">
        <w:rPr>
          <w:rFonts w:ascii="Arial" w:hAnsi="Arial" w:cs="Arial"/>
          <w:b/>
          <w:bCs/>
          <w:i/>
          <w:lang w:val="en-US"/>
        </w:rPr>
        <w:t xml:space="preserve">Spectral Measures. </w:t>
      </w:r>
      <w:r w:rsidRPr="00247815">
        <w:rPr>
          <w:rFonts w:ascii="Arial" w:hAnsi="Arial" w:cs="Arial"/>
          <w:lang w:val="en-US"/>
        </w:rPr>
        <w:t>Power spectra are commonly used to pinpoint the presence and relative power of rhythmic oscillations in an FP. Note however that any single FP wave already contains power in a wide power band. Brief periods of oscillatory activity could indeed be present and may strongly determine spectral properties in some segments. However, a given frequency band (e.g., gamma) is not sufficient discriminant feature as it may appear in several generators (Torres et al., 2019; López-</w:t>
      </w:r>
      <w:proofErr w:type="spellStart"/>
      <w:r w:rsidRPr="00247815">
        <w:rPr>
          <w:rFonts w:ascii="Arial" w:hAnsi="Arial" w:cs="Arial"/>
          <w:lang w:val="en-US"/>
        </w:rPr>
        <w:t>Madrona</w:t>
      </w:r>
      <w:proofErr w:type="spellEnd"/>
      <w:r w:rsidRPr="00247815">
        <w:rPr>
          <w:rFonts w:ascii="Arial" w:hAnsi="Arial" w:cs="Arial"/>
          <w:lang w:val="en-US"/>
        </w:rPr>
        <w:t xml:space="preserve"> et al.,2020; Hernández-Recio et al., 2023). Here we used global descriptors of the spectral domain (mean, variance, kurtosis and skewness) that may better account for the contribution of non-periodic activity. The power on specific standard bands was also estimated but not included in the group of measures due to low informativeness.</w:t>
      </w:r>
    </w:p>
    <w:p w14:paraId="6287619D" w14:textId="61ECEB23" w:rsidR="00226E79" w:rsidRPr="00247815" w:rsidRDefault="00226E79" w:rsidP="00226E79">
      <w:pPr>
        <w:spacing w:line="360" w:lineRule="auto"/>
        <w:jc w:val="both"/>
        <w:rPr>
          <w:rFonts w:ascii="Arial" w:hAnsi="Arial" w:cs="Arial"/>
          <w:lang w:val="en-US"/>
        </w:rPr>
      </w:pPr>
      <w:r w:rsidRPr="00247815">
        <w:rPr>
          <w:rFonts w:ascii="Arial" w:hAnsi="Arial" w:cs="Arial"/>
          <w:b/>
          <w:bCs/>
          <w:i/>
          <w:lang w:val="en-US"/>
        </w:rPr>
        <w:t>Correlation dimension.</w:t>
      </w:r>
      <w:r w:rsidRPr="00247815">
        <w:rPr>
          <w:rFonts w:ascii="Arial" w:hAnsi="Arial" w:cs="Arial"/>
          <w:b/>
          <w:bCs/>
          <w:lang w:val="en-US"/>
        </w:rPr>
        <w:t xml:space="preserve"> </w:t>
      </w:r>
      <w:r w:rsidRPr="00247815">
        <w:rPr>
          <w:rFonts w:ascii="Arial" w:hAnsi="Arial" w:cs="Arial"/>
          <w:lang w:val="en-US"/>
        </w:rPr>
        <w:t>The correlation dimension (CD) of a set of points is a measure of its dimensionality. In general, CD describes the geometrical and dynamic complexity of a data set. However, at present, still there is room for studying its relation to FPs and biophysical interpretation of the obtained results (</w:t>
      </w:r>
      <w:proofErr w:type="spellStart"/>
      <w:r w:rsidRPr="00247815">
        <w:rPr>
          <w:rFonts w:ascii="Arial" w:hAnsi="Arial" w:cs="Arial"/>
          <w:lang w:val="en-US"/>
        </w:rPr>
        <w:t>Mormann</w:t>
      </w:r>
      <w:proofErr w:type="spellEnd"/>
      <w:r w:rsidRPr="00247815">
        <w:rPr>
          <w:rFonts w:ascii="Arial" w:hAnsi="Arial" w:cs="Arial"/>
          <w:lang w:val="en-US"/>
        </w:rPr>
        <w:t xml:space="preserve"> et al., 2005; Makarov et al., 2023). CD was initially created to estimate dimensionality of sets of points whose dimension is not an integer number. Then, it has been extended to analysis of time series using </w:t>
      </w:r>
      <w:proofErr w:type="spellStart"/>
      <w:r w:rsidRPr="00247815">
        <w:rPr>
          <w:rFonts w:ascii="Arial" w:hAnsi="Arial" w:cs="Arial"/>
          <w:lang w:val="en-US"/>
        </w:rPr>
        <w:t>Taken’s</w:t>
      </w:r>
      <w:proofErr w:type="spellEnd"/>
      <w:r w:rsidRPr="00247815">
        <w:rPr>
          <w:rFonts w:ascii="Arial" w:hAnsi="Arial" w:cs="Arial"/>
          <w:lang w:val="en-US"/>
        </w:rPr>
        <w:t xml:space="preserve"> theorem (Sauer et al., 1991; </w:t>
      </w:r>
      <w:proofErr w:type="spellStart"/>
      <w:r w:rsidRPr="00247815">
        <w:rPr>
          <w:rFonts w:ascii="Arial" w:hAnsi="Arial" w:cs="Arial"/>
          <w:lang w:val="en-US"/>
        </w:rPr>
        <w:t>Takens</w:t>
      </w:r>
      <w:proofErr w:type="spellEnd"/>
      <w:r w:rsidRPr="00247815">
        <w:rPr>
          <w:rFonts w:ascii="Arial" w:hAnsi="Arial" w:cs="Arial"/>
          <w:lang w:val="en-US"/>
        </w:rPr>
        <w:t xml:space="preserve">, </w:t>
      </w:r>
      <w:r w:rsidR="00EB005A">
        <w:rPr>
          <w:rFonts w:ascii="Arial" w:hAnsi="Arial" w:cs="Arial"/>
          <w:lang w:val="en-US"/>
        </w:rPr>
        <w:t>1981</w:t>
      </w:r>
      <w:r w:rsidRPr="00247815">
        <w:rPr>
          <w:rFonts w:ascii="Arial" w:hAnsi="Arial" w:cs="Arial"/>
          <w:lang w:val="en-US"/>
        </w:rPr>
        <w:t xml:space="preserve">). We reported that the CD of FP generators follow closely each one’s temporal fluctuation (see Makarov et al., 2023 for procedural details). Briefly, we first reconstructed the latent space of a given signal using the approach based on the </w:t>
      </w:r>
      <w:proofErr w:type="spellStart"/>
      <w:r w:rsidRPr="00247815">
        <w:rPr>
          <w:rFonts w:ascii="Arial" w:hAnsi="Arial" w:cs="Arial"/>
          <w:lang w:val="en-US"/>
        </w:rPr>
        <w:t>Takens</w:t>
      </w:r>
      <w:proofErr w:type="spellEnd"/>
      <w:r w:rsidRPr="00247815">
        <w:rPr>
          <w:rFonts w:ascii="Arial" w:hAnsi="Arial" w:cs="Arial"/>
          <w:lang w:val="en-US"/>
        </w:rPr>
        <w:t xml:space="preserve"> embedding by building a new (n x d) dimensional vector:</w:t>
      </w:r>
    </w:p>
    <w:p w14:paraId="7EB8AFB4" w14:textId="33B2028B" w:rsidR="00226E79" w:rsidRPr="00247815" w:rsidRDefault="00384FB7" w:rsidP="00226E79">
      <w:pPr>
        <w:spacing w:line="360" w:lineRule="auto"/>
        <w:jc w:val="center"/>
        <w:rPr>
          <w:rFonts w:ascii="Arial" w:eastAsiaTheme="minorEastAsia" w:hAnsi="Arial" w:cs="Arial"/>
          <w:lang w:val="en-US"/>
        </w:rPr>
      </w:pPr>
      <m:oMath>
        <m:sSub>
          <m:sSubPr>
            <m:ctrlPr>
              <w:rPr>
                <w:rFonts w:ascii="Cambria Math" w:hAnsi="Cambria Math" w:cs="Arial"/>
                <w:i/>
                <w:lang w:val="en-US"/>
              </w:rPr>
            </m:ctrlPr>
          </m:sSubPr>
          <m:e>
            <m:r>
              <w:rPr>
                <w:rFonts w:ascii="Cambria Math" w:hAnsi="Cambria Math" w:cs="Arial"/>
                <w:lang w:val="en-US"/>
              </w:rPr>
              <m:t>y</m:t>
            </m:r>
          </m:e>
          <m:sub>
            <m:r>
              <w:rPr>
                <w:rFonts w:ascii="Cambria Math" w:hAnsi="Cambria Math" w:cs="Arial"/>
                <w:lang w:val="en-US"/>
              </w:rPr>
              <m:t>i</m:t>
            </m:r>
          </m:sub>
        </m:sSub>
        <m:r>
          <w:rPr>
            <w:rFonts w:ascii="Cambria Math" w:hAnsi="Cambria Math" w:cs="Arial"/>
            <w:lang w:val="en-US"/>
          </w:rPr>
          <m:t>=</m:t>
        </m:r>
        <m:d>
          <m:dPr>
            <m:ctrlPr>
              <w:rPr>
                <w:rFonts w:ascii="Cambria Math" w:hAnsi="Cambria Math" w:cs="Arial"/>
                <w:i/>
                <w:lang w:val="en-US"/>
              </w:rPr>
            </m:ctrlPr>
          </m:dPr>
          <m:e>
            <m:sSub>
              <m:sSubPr>
                <m:ctrlPr>
                  <w:rPr>
                    <w:rFonts w:ascii="Cambria Math" w:hAnsi="Cambria Math" w:cs="Arial"/>
                    <w:i/>
                    <w:lang w:val="en-US"/>
                  </w:rPr>
                </m:ctrlPr>
              </m:sSubPr>
              <m:e>
                <m:r>
                  <w:rPr>
                    <w:rFonts w:ascii="Cambria Math" w:hAnsi="Cambria Math" w:cs="Arial"/>
                    <w:lang w:val="en-US"/>
                  </w:rPr>
                  <m:t>x</m:t>
                </m:r>
              </m:e>
              <m:sub>
                <m:r>
                  <w:rPr>
                    <w:rFonts w:ascii="Cambria Math" w:hAnsi="Cambria Math" w:cs="Arial"/>
                    <w:lang w:val="en-US"/>
                  </w:rPr>
                  <m:t>i</m:t>
                </m:r>
              </m:sub>
            </m:sSub>
            <m:r>
              <w:rPr>
                <w:rFonts w:ascii="Cambria Math" w:hAnsi="Cambria Math" w:cs="Arial"/>
                <w:lang w:val="en-US"/>
              </w:rPr>
              <m:t xml:space="preserve">, </m:t>
            </m:r>
            <m:sSub>
              <m:sSubPr>
                <m:ctrlPr>
                  <w:rPr>
                    <w:rFonts w:ascii="Cambria Math" w:hAnsi="Cambria Math" w:cs="Arial"/>
                    <w:i/>
                    <w:lang w:val="en-US"/>
                  </w:rPr>
                </m:ctrlPr>
              </m:sSubPr>
              <m:e>
                <m:r>
                  <w:rPr>
                    <w:rFonts w:ascii="Cambria Math" w:hAnsi="Cambria Math" w:cs="Arial"/>
                    <w:lang w:val="en-US"/>
                  </w:rPr>
                  <m:t>x</m:t>
                </m:r>
              </m:e>
              <m:sub>
                <m:r>
                  <w:rPr>
                    <w:rFonts w:ascii="Cambria Math" w:hAnsi="Cambria Math" w:cs="Arial"/>
                    <w:lang w:val="en-US"/>
                  </w:rPr>
                  <m:t>i-τ</m:t>
                </m:r>
              </m:sub>
            </m:sSub>
            <m:r>
              <w:rPr>
                <w:rFonts w:ascii="Cambria Math" w:hAnsi="Cambria Math" w:cs="Arial"/>
                <w:lang w:val="en-US"/>
              </w:rPr>
              <m:t>,…,</m:t>
            </m:r>
            <m:sSub>
              <m:sSubPr>
                <m:ctrlPr>
                  <w:rPr>
                    <w:rFonts w:ascii="Cambria Math" w:hAnsi="Cambria Math" w:cs="Arial"/>
                    <w:i/>
                    <w:lang w:val="en-US"/>
                  </w:rPr>
                </m:ctrlPr>
              </m:sSubPr>
              <m:e>
                <m:r>
                  <w:rPr>
                    <w:rFonts w:ascii="Cambria Math" w:hAnsi="Cambria Math" w:cs="Arial"/>
                    <w:lang w:val="en-US"/>
                  </w:rPr>
                  <m:t>x</m:t>
                </m:r>
              </m:e>
              <m:sub>
                <m:r>
                  <w:rPr>
                    <w:rFonts w:ascii="Cambria Math" w:hAnsi="Cambria Math" w:cs="Arial"/>
                    <w:lang w:val="en-US"/>
                  </w:rPr>
                  <m:t>t-</m:t>
                </m:r>
                <m:d>
                  <m:dPr>
                    <m:ctrlPr>
                      <w:rPr>
                        <w:rFonts w:ascii="Cambria Math" w:hAnsi="Cambria Math" w:cs="Arial"/>
                        <w:i/>
                        <w:lang w:val="en-US"/>
                      </w:rPr>
                    </m:ctrlPr>
                  </m:dPr>
                  <m:e>
                    <m:r>
                      <w:rPr>
                        <w:rFonts w:ascii="Cambria Math" w:hAnsi="Cambria Math" w:cs="Arial"/>
                        <w:lang w:val="en-US"/>
                      </w:rPr>
                      <m:t>d-1</m:t>
                    </m:r>
                  </m:e>
                </m:d>
                <m:r>
                  <w:rPr>
                    <w:rFonts w:ascii="Cambria Math" w:hAnsi="Cambria Math" w:cs="Arial"/>
                    <w:lang w:val="en-US"/>
                  </w:rPr>
                  <m:t>τ</m:t>
                </m:r>
              </m:sub>
            </m:sSub>
          </m:e>
        </m:d>
        <m:r>
          <w:rPr>
            <w:rFonts w:ascii="Cambria Math" w:hAnsi="Cambria Math" w:cs="Arial"/>
            <w:lang w:val="en-US"/>
          </w:rPr>
          <m:t xml:space="preserve"> ∈</m:t>
        </m:r>
        <m:sSup>
          <m:sSupPr>
            <m:ctrlPr>
              <w:rPr>
                <w:rFonts w:ascii="Cambria Math" w:hAnsi="Cambria Math" w:cs="Arial"/>
                <w:i/>
                <w:lang w:val="en-US"/>
              </w:rPr>
            </m:ctrlPr>
          </m:sSupPr>
          <m:e>
            <m:r>
              <m:rPr>
                <m:scr m:val="double-struck"/>
              </m:rPr>
              <w:rPr>
                <w:rFonts w:ascii="Cambria Math" w:hAnsi="Cambria Math" w:cs="Arial"/>
                <w:lang w:val="en-US"/>
              </w:rPr>
              <m:t>R</m:t>
            </m:r>
          </m:e>
          <m:sup>
            <m:r>
              <w:rPr>
                <w:rFonts w:ascii="Cambria Math" w:hAnsi="Cambria Math" w:cs="Arial"/>
                <w:lang w:val="en-US"/>
              </w:rPr>
              <m:t>nd</m:t>
            </m:r>
          </m:sup>
        </m:sSup>
      </m:oMath>
      <w:r w:rsidR="00226E79" w:rsidRPr="00247815">
        <w:rPr>
          <w:rFonts w:ascii="Arial" w:eastAsiaTheme="minorEastAsia" w:hAnsi="Arial" w:cs="Arial"/>
          <w:lang w:val="en-US"/>
        </w:rPr>
        <w:tab/>
        <w:t>(</w:t>
      </w:r>
      <w:r w:rsidR="00A517D8">
        <w:rPr>
          <w:rFonts w:ascii="Arial" w:eastAsiaTheme="minorEastAsia" w:hAnsi="Arial" w:cs="Arial"/>
          <w:lang w:val="en-US"/>
        </w:rPr>
        <w:t>3</w:t>
      </w:r>
      <w:r w:rsidR="00226E79" w:rsidRPr="00247815">
        <w:rPr>
          <w:rFonts w:ascii="Arial" w:eastAsiaTheme="minorEastAsia" w:hAnsi="Arial" w:cs="Arial"/>
          <w:lang w:val="en-US"/>
        </w:rPr>
        <w:t>)</w:t>
      </w:r>
    </w:p>
    <w:p w14:paraId="0E398D45" w14:textId="77777777" w:rsidR="00226E79" w:rsidRPr="00247815" w:rsidRDefault="00226E79" w:rsidP="00226E79">
      <w:pPr>
        <w:spacing w:line="360" w:lineRule="auto"/>
        <w:jc w:val="both"/>
        <w:rPr>
          <w:rFonts w:ascii="Arial" w:hAnsi="Arial" w:cs="Arial"/>
          <w:lang w:val="en-US"/>
        </w:rPr>
      </w:pPr>
      <w:r w:rsidRPr="00247815">
        <w:rPr>
          <w:rFonts w:ascii="Arial" w:hAnsi="Arial" w:cs="Arial"/>
          <w:lang w:val="en-US"/>
        </w:rPr>
        <w:t>where</w:t>
      </w:r>
      <m:oMath>
        <m:r>
          <w:rPr>
            <w:rFonts w:ascii="Cambria Math" w:hAnsi="Cambria Math" w:cs="Arial"/>
            <w:lang w:val="en-US"/>
          </w:rPr>
          <m:t xml:space="preserve"> τ</m:t>
        </m:r>
      </m:oMath>
      <w:r w:rsidRPr="00247815">
        <w:rPr>
          <w:rFonts w:ascii="Arial" w:eastAsiaTheme="minorEastAsia" w:hAnsi="Arial" w:cs="Arial"/>
          <w:lang w:val="en-US"/>
        </w:rPr>
        <w:t xml:space="preserve"> </w:t>
      </w:r>
      <w:r w:rsidRPr="00247815">
        <w:rPr>
          <w:rFonts w:ascii="Arial" w:hAnsi="Arial" w:cs="Arial"/>
          <w:lang w:val="en-US"/>
        </w:rPr>
        <w:t xml:space="preserve">is chosen following the auto-mutual information criteria and </w:t>
      </w:r>
      <w:r w:rsidRPr="00247815">
        <w:rPr>
          <w:rFonts w:ascii="Arial" w:hAnsi="Arial" w:cs="Arial"/>
          <w:i/>
          <w:iCs/>
          <w:lang w:val="en-US"/>
        </w:rPr>
        <w:t>d</w:t>
      </w:r>
      <w:r w:rsidRPr="00247815">
        <w:rPr>
          <w:rFonts w:ascii="Arial" w:hAnsi="Arial" w:cs="Arial"/>
          <w:lang w:val="en-US"/>
        </w:rPr>
        <w:t xml:space="preserve"> the false nearest neighbors’ procedure (</w:t>
      </w:r>
      <w:proofErr w:type="spellStart"/>
      <w:r w:rsidRPr="00247815">
        <w:rPr>
          <w:rFonts w:ascii="Arial" w:hAnsi="Arial" w:cs="Arial"/>
          <w:lang w:val="en-US"/>
        </w:rPr>
        <w:t>Wallot</w:t>
      </w:r>
      <w:proofErr w:type="spellEnd"/>
      <w:r w:rsidRPr="00247815">
        <w:rPr>
          <w:rFonts w:ascii="Arial" w:hAnsi="Arial" w:cs="Arial"/>
          <w:lang w:val="en-US"/>
        </w:rPr>
        <w:t xml:space="preserve"> and Monster, 2018). We then apply the </w:t>
      </w:r>
      <w:proofErr w:type="spellStart"/>
      <w:r w:rsidRPr="00247815">
        <w:rPr>
          <w:rFonts w:ascii="Arial" w:hAnsi="Arial" w:cs="Arial"/>
          <w:lang w:val="en-US"/>
        </w:rPr>
        <w:t>Grassberger</w:t>
      </w:r>
      <w:proofErr w:type="spellEnd"/>
      <w:r w:rsidRPr="00247815">
        <w:rPr>
          <w:rFonts w:ascii="Arial" w:hAnsi="Arial" w:cs="Arial"/>
          <w:lang w:val="en-US"/>
        </w:rPr>
        <w:t xml:space="preserve"> </w:t>
      </w:r>
      <w:proofErr w:type="spellStart"/>
      <w:r w:rsidRPr="00247815">
        <w:rPr>
          <w:rFonts w:ascii="Arial" w:hAnsi="Arial" w:cs="Arial"/>
          <w:lang w:val="en-US"/>
        </w:rPr>
        <w:t>Procaccia</w:t>
      </w:r>
      <w:proofErr w:type="spellEnd"/>
      <w:r w:rsidRPr="00247815">
        <w:rPr>
          <w:rFonts w:ascii="Arial" w:hAnsi="Arial" w:cs="Arial"/>
          <w:lang w:val="en-US"/>
        </w:rPr>
        <w:t xml:space="preserve"> procedure (</w:t>
      </w:r>
      <w:proofErr w:type="spellStart"/>
      <w:r w:rsidRPr="00247815">
        <w:rPr>
          <w:rFonts w:ascii="Arial" w:hAnsi="Arial" w:cs="Arial"/>
          <w:lang w:val="en-US"/>
        </w:rPr>
        <w:t>Grassberger</w:t>
      </w:r>
      <w:proofErr w:type="spellEnd"/>
      <w:r w:rsidRPr="00247815">
        <w:rPr>
          <w:rFonts w:ascii="Arial" w:hAnsi="Arial" w:cs="Arial"/>
          <w:lang w:val="en-US"/>
        </w:rPr>
        <w:t xml:space="preserve"> and </w:t>
      </w:r>
      <w:proofErr w:type="spellStart"/>
      <w:r w:rsidRPr="00247815">
        <w:rPr>
          <w:rFonts w:ascii="Arial" w:hAnsi="Arial" w:cs="Arial"/>
          <w:lang w:val="en-US"/>
        </w:rPr>
        <w:t>Procaccia</w:t>
      </w:r>
      <w:proofErr w:type="spellEnd"/>
      <w:r w:rsidRPr="00247815">
        <w:rPr>
          <w:rFonts w:ascii="Arial" w:hAnsi="Arial" w:cs="Arial"/>
          <w:lang w:val="en-US"/>
        </w:rPr>
        <w:t>, 1983) and estimate the correlation integral:</w:t>
      </w:r>
    </w:p>
    <w:p w14:paraId="50ED53BA" w14:textId="734860DD" w:rsidR="00226E79" w:rsidRPr="00247815" w:rsidRDefault="00226E79" w:rsidP="00226E79">
      <w:pPr>
        <w:spacing w:line="360" w:lineRule="auto"/>
        <w:jc w:val="center"/>
        <w:rPr>
          <w:rFonts w:ascii="Arial" w:hAnsi="Arial" w:cs="Arial"/>
          <w:lang w:val="en-US"/>
        </w:rPr>
      </w:pPr>
      <m:oMath>
        <m:r>
          <w:rPr>
            <w:rFonts w:ascii="Cambria Math" w:hAnsi="Cambria Math" w:cs="Arial"/>
            <w:lang w:val="en-US"/>
          </w:rPr>
          <m:t>C</m:t>
        </m:r>
        <m:d>
          <m:dPr>
            <m:ctrlPr>
              <w:rPr>
                <w:rFonts w:ascii="Cambria Math" w:hAnsi="Cambria Math" w:cs="Arial"/>
                <w:i/>
                <w:lang w:val="en-US"/>
              </w:rPr>
            </m:ctrlPr>
          </m:dPr>
          <m:e>
            <m:r>
              <w:rPr>
                <w:rFonts w:ascii="Cambria Math" w:hAnsi="Cambria Math" w:cs="Arial"/>
                <w:lang w:val="en-US"/>
              </w:rPr>
              <m:t>r</m:t>
            </m:r>
          </m:e>
        </m:d>
        <m:r>
          <w:rPr>
            <w:rFonts w:ascii="Cambria Math" w:hAnsi="Cambria Math" w:cs="Arial"/>
            <w:lang w:val="en-US"/>
          </w:rPr>
          <m:t xml:space="preserve">= </m:t>
        </m:r>
        <m:func>
          <m:funcPr>
            <m:ctrlPr>
              <w:rPr>
                <w:rFonts w:ascii="Cambria Math" w:hAnsi="Cambria Math" w:cs="Arial"/>
                <w:i/>
                <w:lang w:val="en-US"/>
              </w:rPr>
            </m:ctrlPr>
          </m:funcPr>
          <m:fName>
            <m:limLow>
              <m:limLowPr>
                <m:ctrlPr>
                  <w:rPr>
                    <w:rFonts w:ascii="Cambria Math" w:hAnsi="Cambria Math" w:cs="Arial"/>
                    <w:i/>
                    <w:lang w:val="en-US"/>
                  </w:rPr>
                </m:ctrlPr>
              </m:limLowPr>
              <m:e>
                <m:r>
                  <m:rPr>
                    <m:sty m:val="p"/>
                  </m:rPr>
                  <w:rPr>
                    <w:rFonts w:ascii="Cambria Math" w:hAnsi="Cambria Math" w:cs="Arial"/>
                    <w:lang w:val="en-US"/>
                  </w:rPr>
                  <m:t>lim</m:t>
                </m:r>
              </m:e>
              <m:lim>
                <m:r>
                  <w:rPr>
                    <w:rFonts w:ascii="Cambria Math" w:hAnsi="Cambria Math" w:cs="Arial"/>
                    <w:lang w:val="en-US"/>
                  </w:rPr>
                  <m:t>N→∞</m:t>
                </m:r>
              </m:lim>
            </m:limLow>
          </m:fName>
          <m:e>
            <m:r>
              <w:rPr>
                <w:rFonts w:ascii="Cambria Math" w:hAnsi="Cambria Math" w:cs="Arial"/>
                <w:lang w:val="en-US"/>
              </w:rPr>
              <m:t>C(N,r)</m:t>
            </m:r>
          </m:e>
        </m:func>
      </m:oMath>
      <w:r w:rsidRPr="00247815">
        <w:rPr>
          <w:rFonts w:ascii="Arial" w:eastAsiaTheme="minorEastAsia" w:hAnsi="Arial" w:cs="Arial"/>
          <w:lang w:val="en-US"/>
        </w:rPr>
        <w:t>,</w:t>
      </w:r>
      <w:r w:rsidRPr="00247815">
        <w:rPr>
          <w:rFonts w:ascii="Arial" w:eastAsiaTheme="minorEastAsia" w:hAnsi="Arial" w:cs="Arial"/>
          <w:lang w:val="en-US"/>
        </w:rPr>
        <w:tab/>
        <w:t>(</w:t>
      </w:r>
      <w:r w:rsidR="00A517D8">
        <w:rPr>
          <w:rFonts w:ascii="Arial" w:eastAsiaTheme="minorEastAsia" w:hAnsi="Arial" w:cs="Arial"/>
          <w:lang w:val="en-US"/>
        </w:rPr>
        <w:t>4</w:t>
      </w:r>
      <w:r w:rsidRPr="00247815">
        <w:rPr>
          <w:rFonts w:ascii="Arial" w:eastAsiaTheme="minorEastAsia" w:hAnsi="Arial" w:cs="Arial"/>
          <w:lang w:val="en-US"/>
        </w:rPr>
        <w:t>)</w:t>
      </w:r>
    </w:p>
    <w:p w14:paraId="3BB1E13C" w14:textId="77777777" w:rsidR="00226E79" w:rsidRPr="00247815" w:rsidRDefault="00226E79" w:rsidP="00226E79">
      <w:pPr>
        <w:spacing w:line="360" w:lineRule="auto"/>
        <w:jc w:val="both"/>
        <w:rPr>
          <w:rFonts w:ascii="Arial" w:hAnsi="Arial" w:cs="Arial"/>
          <w:lang w:val="en-US"/>
        </w:rPr>
      </w:pPr>
      <w:r w:rsidRPr="00247815">
        <w:rPr>
          <w:rFonts w:ascii="Arial" w:hAnsi="Arial" w:cs="Arial"/>
          <w:lang w:val="en-US"/>
        </w:rPr>
        <w:t>where</w:t>
      </w:r>
    </w:p>
    <w:p w14:paraId="321A8C65" w14:textId="13417686" w:rsidR="00226E79" w:rsidRPr="00247815" w:rsidRDefault="00226E79" w:rsidP="00226E79">
      <w:pPr>
        <w:spacing w:line="360" w:lineRule="auto"/>
        <w:jc w:val="center"/>
        <w:rPr>
          <w:rFonts w:ascii="Arial" w:hAnsi="Arial" w:cs="Arial"/>
          <w:lang w:val="en-US"/>
        </w:rPr>
      </w:pPr>
      <m:oMath>
        <m:r>
          <w:rPr>
            <w:rFonts w:ascii="Cambria Math" w:hAnsi="Cambria Math" w:cs="Arial"/>
            <w:lang w:val="en-US"/>
          </w:rPr>
          <m:t>C</m:t>
        </m:r>
        <m:d>
          <m:dPr>
            <m:ctrlPr>
              <w:rPr>
                <w:rFonts w:ascii="Cambria Math" w:hAnsi="Cambria Math" w:cs="Arial"/>
                <w:i/>
                <w:lang w:val="en-US"/>
              </w:rPr>
            </m:ctrlPr>
          </m:dPr>
          <m:e>
            <m:r>
              <w:rPr>
                <w:rFonts w:ascii="Cambria Math" w:hAnsi="Cambria Math" w:cs="Arial"/>
                <w:lang w:val="en-US"/>
              </w:rPr>
              <m:t>N,r</m:t>
            </m:r>
          </m:e>
        </m:d>
        <m:r>
          <w:rPr>
            <w:rFonts w:ascii="Cambria Math" w:hAnsi="Cambria Math" w:cs="Arial"/>
            <w:lang w:val="en-US"/>
          </w:rPr>
          <m:t xml:space="preserve">= </m:t>
        </m:r>
        <m:f>
          <m:fPr>
            <m:ctrlPr>
              <w:rPr>
                <w:rFonts w:ascii="Cambria Math" w:hAnsi="Cambria Math" w:cs="Arial"/>
                <w:i/>
                <w:lang w:val="en-US"/>
              </w:rPr>
            </m:ctrlPr>
          </m:fPr>
          <m:num>
            <m:r>
              <w:rPr>
                <w:rFonts w:ascii="Cambria Math" w:hAnsi="Cambria Math" w:cs="Arial"/>
                <w:lang w:val="en-US"/>
              </w:rPr>
              <m:t>2</m:t>
            </m:r>
          </m:num>
          <m:den>
            <m:r>
              <w:rPr>
                <w:rFonts w:ascii="Cambria Math" w:hAnsi="Cambria Math" w:cs="Arial"/>
                <w:lang w:val="en-US"/>
              </w:rPr>
              <m:t>N(N-1)</m:t>
            </m:r>
          </m:den>
        </m:f>
        <m:nary>
          <m:naryPr>
            <m:chr m:val="∑"/>
            <m:limLoc m:val="undOvr"/>
            <m:supHide m:val="1"/>
            <m:ctrlPr>
              <w:rPr>
                <w:rFonts w:ascii="Cambria Math" w:hAnsi="Cambria Math" w:cs="Arial"/>
                <w:i/>
                <w:lang w:val="en-US"/>
              </w:rPr>
            </m:ctrlPr>
          </m:naryPr>
          <m:sub>
            <m:r>
              <w:rPr>
                <w:rFonts w:ascii="Cambria Math" w:hAnsi="Cambria Math" w:cs="Arial"/>
                <w:lang w:val="en-US"/>
              </w:rPr>
              <m:t>1≤t&lt;s ≤N</m:t>
            </m:r>
          </m:sub>
          <m:sup/>
          <m:e>
            <m:r>
              <w:rPr>
                <w:rFonts w:ascii="Cambria Math" w:hAnsi="Cambria Math" w:cs="Arial"/>
                <w:lang w:val="en-US"/>
              </w:rPr>
              <m:t>H(r-</m:t>
            </m:r>
            <m:d>
              <m:dPr>
                <m:begChr m:val="|"/>
                <m:endChr m:val="|"/>
                <m:ctrlPr>
                  <w:rPr>
                    <w:rFonts w:ascii="Cambria Math" w:hAnsi="Cambria Math" w:cs="Arial"/>
                    <w:i/>
                    <w:lang w:val="en-US"/>
                  </w:rPr>
                </m:ctrlPr>
              </m:dPr>
              <m:e>
                <m:d>
                  <m:dPr>
                    <m:begChr m:val="|"/>
                    <m:endChr m:val="|"/>
                    <m:ctrlPr>
                      <w:rPr>
                        <w:rFonts w:ascii="Cambria Math" w:hAnsi="Cambria Math" w:cs="Arial"/>
                        <w:i/>
                        <w:lang w:val="en-US"/>
                      </w:rPr>
                    </m:ctrlPr>
                  </m:dPr>
                  <m:e>
                    <m:sSub>
                      <m:sSubPr>
                        <m:ctrlPr>
                          <w:rPr>
                            <w:rFonts w:ascii="Cambria Math" w:hAnsi="Cambria Math" w:cs="Arial"/>
                            <w:i/>
                            <w:lang w:val="en-US"/>
                          </w:rPr>
                        </m:ctrlPr>
                      </m:sSubPr>
                      <m:e>
                        <m:r>
                          <w:rPr>
                            <w:rFonts w:ascii="Cambria Math" w:hAnsi="Cambria Math" w:cs="Arial"/>
                            <w:lang w:val="en-US"/>
                          </w:rPr>
                          <m:t>x</m:t>
                        </m:r>
                      </m:e>
                      <m:sub>
                        <m:r>
                          <w:rPr>
                            <w:rFonts w:ascii="Cambria Math" w:hAnsi="Cambria Math" w:cs="Arial"/>
                            <w:lang w:val="en-US"/>
                          </w:rPr>
                          <m:t>t</m:t>
                        </m:r>
                      </m:sub>
                    </m:sSub>
                    <m:r>
                      <w:rPr>
                        <w:rFonts w:ascii="Cambria Math" w:hAnsi="Cambria Math" w:cs="Arial"/>
                        <w:lang w:val="en-US"/>
                      </w:rPr>
                      <m:t>-</m:t>
                    </m:r>
                    <m:sSub>
                      <m:sSubPr>
                        <m:ctrlPr>
                          <w:rPr>
                            <w:rFonts w:ascii="Cambria Math" w:hAnsi="Cambria Math" w:cs="Arial"/>
                            <w:i/>
                            <w:lang w:val="en-US"/>
                          </w:rPr>
                        </m:ctrlPr>
                      </m:sSubPr>
                      <m:e>
                        <m:r>
                          <w:rPr>
                            <w:rFonts w:ascii="Cambria Math" w:hAnsi="Cambria Math" w:cs="Arial"/>
                            <w:lang w:val="en-US"/>
                          </w:rPr>
                          <m:t>x</m:t>
                        </m:r>
                      </m:e>
                      <m:sub>
                        <m:r>
                          <w:rPr>
                            <w:rFonts w:ascii="Cambria Math" w:hAnsi="Cambria Math" w:cs="Arial"/>
                            <w:lang w:val="en-US"/>
                          </w:rPr>
                          <m:t>s</m:t>
                        </m:r>
                      </m:sub>
                    </m:sSub>
                  </m:e>
                </m:d>
              </m:e>
            </m:d>
          </m:e>
        </m:nary>
        <m:r>
          <w:rPr>
            <w:rFonts w:ascii="Cambria Math" w:hAnsi="Cambria Math" w:cs="Arial"/>
            <w:lang w:val="en-US"/>
          </w:rPr>
          <m:t>.</m:t>
        </m:r>
      </m:oMath>
      <w:r w:rsidRPr="00247815">
        <w:rPr>
          <w:rFonts w:ascii="Arial" w:eastAsiaTheme="minorEastAsia" w:hAnsi="Arial" w:cs="Arial"/>
          <w:lang w:val="en-US"/>
        </w:rPr>
        <w:tab/>
        <w:t>(</w:t>
      </w:r>
      <w:r w:rsidR="00A517D8">
        <w:rPr>
          <w:rFonts w:ascii="Arial" w:eastAsiaTheme="minorEastAsia" w:hAnsi="Arial" w:cs="Arial"/>
          <w:lang w:val="en-US"/>
        </w:rPr>
        <w:t>5</w:t>
      </w:r>
      <w:r w:rsidRPr="00247815">
        <w:rPr>
          <w:rFonts w:ascii="Arial" w:eastAsiaTheme="minorEastAsia" w:hAnsi="Arial" w:cs="Arial"/>
          <w:lang w:val="en-US"/>
        </w:rPr>
        <w:t>)</w:t>
      </w:r>
    </w:p>
    <w:p w14:paraId="3F88D11D" w14:textId="77777777" w:rsidR="00226E79" w:rsidRPr="00247815" w:rsidRDefault="00226E79" w:rsidP="00226E79">
      <w:pPr>
        <w:spacing w:line="360" w:lineRule="auto"/>
        <w:jc w:val="both"/>
        <w:rPr>
          <w:rFonts w:ascii="Arial" w:hAnsi="Arial" w:cs="Arial"/>
          <w:lang w:val="en-US"/>
        </w:rPr>
      </w:pPr>
      <w:r w:rsidRPr="00247815">
        <w:rPr>
          <w:rFonts w:ascii="Arial" w:hAnsi="Arial" w:cs="Arial"/>
          <w:lang w:val="en-US"/>
        </w:rPr>
        <w:lastRenderedPageBreak/>
        <w:t>Finally, the correlation dimension is:</w:t>
      </w:r>
    </w:p>
    <w:p w14:paraId="7ECB17E1" w14:textId="652D5CFC" w:rsidR="00226E79" w:rsidRPr="00247815" w:rsidRDefault="00226E79" w:rsidP="00226E79">
      <w:pPr>
        <w:spacing w:line="360" w:lineRule="auto"/>
        <w:jc w:val="center"/>
        <w:rPr>
          <w:rFonts w:ascii="Arial" w:hAnsi="Arial" w:cs="Arial"/>
          <w:lang w:val="en-US"/>
        </w:rPr>
      </w:pPr>
      <m:oMath>
        <m:r>
          <w:rPr>
            <w:rFonts w:ascii="Cambria Math" w:hAnsi="Cambria Math" w:cs="Arial"/>
            <w:lang w:val="en-US"/>
          </w:rPr>
          <m:t xml:space="preserve">ν= </m:t>
        </m:r>
        <m:func>
          <m:funcPr>
            <m:ctrlPr>
              <w:rPr>
                <w:rFonts w:ascii="Cambria Math" w:hAnsi="Cambria Math" w:cs="Arial"/>
                <w:i/>
                <w:lang w:val="en-US"/>
              </w:rPr>
            </m:ctrlPr>
          </m:funcPr>
          <m:fName>
            <m:limLow>
              <m:limLowPr>
                <m:ctrlPr>
                  <w:rPr>
                    <w:rFonts w:ascii="Cambria Math" w:hAnsi="Cambria Math" w:cs="Arial"/>
                    <w:i/>
                    <w:lang w:val="en-US"/>
                  </w:rPr>
                </m:ctrlPr>
              </m:limLowPr>
              <m:e>
                <m:r>
                  <m:rPr>
                    <m:sty m:val="p"/>
                  </m:rPr>
                  <w:rPr>
                    <w:rFonts w:ascii="Cambria Math" w:hAnsi="Cambria Math" w:cs="Arial"/>
                    <w:lang w:val="en-US"/>
                  </w:rPr>
                  <m:t>lim</m:t>
                </m:r>
              </m:e>
              <m:lim>
                <m:r>
                  <w:rPr>
                    <w:rFonts w:ascii="Cambria Math" w:hAnsi="Cambria Math" w:cs="Arial"/>
                    <w:lang w:val="en-US"/>
                  </w:rPr>
                  <m:t>r→0</m:t>
                </m:r>
              </m:lim>
            </m:limLow>
          </m:fName>
          <m:e>
            <m:f>
              <m:fPr>
                <m:ctrlPr>
                  <w:rPr>
                    <w:rFonts w:ascii="Cambria Math" w:hAnsi="Cambria Math" w:cs="Arial"/>
                    <w:i/>
                    <w:lang w:val="en-US"/>
                  </w:rPr>
                </m:ctrlPr>
              </m:fPr>
              <m:num>
                <m:r>
                  <m:rPr>
                    <m:sty m:val="p"/>
                  </m:rPr>
                  <w:rPr>
                    <w:rFonts w:ascii="Cambria Math" w:hAnsi="Cambria Math" w:cs="Arial"/>
                    <w:lang w:val="en-US"/>
                  </w:rPr>
                  <m:t>log⁡</m:t>
                </m:r>
                <m:r>
                  <w:rPr>
                    <w:rFonts w:ascii="Cambria Math" w:hAnsi="Cambria Math" w:cs="Arial"/>
                    <w:lang w:val="en-US"/>
                  </w:rPr>
                  <m:t>(C</m:t>
                </m:r>
                <m:d>
                  <m:dPr>
                    <m:ctrlPr>
                      <w:rPr>
                        <w:rFonts w:ascii="Cambria Math" w:hAnsi="Cambria Math" w:cs="Arial"/>
                        <w:i/>
                        <w:lang w:val="en-US"/>
                      </w:rPr>
                    </m:ctrlPr>
                  </m:dPr>
                  <m:e>
                    <m:r>
                      <w:rPr>
                        <w:rFonts w:ascii="Cambria Math" w:hAnsi="Cambria Math" w:cs="Arial"/>
                        <w:lang w:val="en-US"/>
                      </w:rPr>
                      <m:t>r</m:t>
                    </m:r>
                  </m:e>
                </m:d>
                <m:r>
                  <w:rPr>
                    <w:rFonts w:ascii="Cambria Math" w:hAnsi="Cambria Math" w:cs="Arial"/>
                    <w:lang w:val="en-US"/>
                  </w:rPr>
                  <m:t>)</m:t>
                </m:r>
              </m:num>
              <m:den>
                <m:r>
                  <m:rPr>
                    <m:sty m:val="p"/>
                  </m:rPr>
                  <w:rPr>
                    <w:rFonts w:ascii="Cambria Math" w:hAnsi="Cambria Math" w:cs="Arial"/>
                    <w:lang w:val="en-US"/>
                  </w:rPr>
                  <m:t>log⁡</m:t>
                </m:r>
                <m:r>
                  <w:rPr>
                    <w:rFonts w:ascii="Cambria Math" w:hAnsi="Cambria Math" w:cs="Arial"/>
                    <w:lang w:val="en-US"/>
                  </w:rPr>
                  <m:t>(r)</m:t>
                </m:r>
              </m:den>
            </m:f>
          </m:e>
        </m:func>
      </m:oMath>
      <w:r w:rsidRPr="00247815">
        <w:rPr>
          <w:rFonts w:ascii="Arial" w:eastAsiaTheme="minorEastAsia" w:hAnsi="Arial" w:cs="Arial"/>
          <w:lang w:val="en-US"/>
        </w:rPr>
        <w:t>.</w:t>
      </w:r>
      <w:r w:rsidRPr="00247815">
        <w:rPr>
          <w:rFonts w:ascii="Arial" w:eastAsiaTheme="minorEastAsia" w:hAnsi="Arial" w:cs="Arial"/>
          <w:lang w:val="en-US"/>
        </w:rPr>
        <w:tab/>
        <w:t>(</w:t>
      </w:r>
      <w:r w:rsidR="00A517D8">
        <w:rPr>
          <w:rFonts w:ascii="Arial" w:eastAsiaTheme="minorEastAsia" w:hAnsi="Arial" w:cs="Arial"/>
          <w:lang w:val="en-US"/>
        </w:rPr>
        <w:t>6</w:t>
      </w:r>
      <w:r w:rsidRPr="00247815">
        <w:rPr>
          <w:rFonts w:ascii="Arial" w:eastAsiaTheme="minorEastAsia" w:hAnsi="Arial" w:cs="Arial"/>
          <w:lang w:val="en-US"/>
        </w:rPr>
        <w:t>)</w:t>
      </w:r>
    </w:p>
    <w:p w14:paraId="5060047B" w14:textId="77777777" w:rsidR="00226E79" w:rsidRPr="00247815" w:rsidRDefault="00226E79" w:rsidP="00226E79">
      <w:pPr>
        <w:spacing w:line="360" w:lineRule="auto"/>
        <w:jc w:val="both"/>
        <w:rPr>
          <w:rFonts w:ascii="Arial" w:hAnsi="Arial" w:cs="Arial"/>
          <w:lang w:val="en-US"/>
        </w:rPr>
      </w:pPr>
      <w:r w:rsidRPr="00247815">
        <w:rPr>
          <w:rFonts w:ascii="Arial" w:hAnsi="Arial" w:cs="Arial"/>
          <w:lang w:val="en-US"/>
        </w:rPr>
        <w:t xml:space="preserve">In practice, to implement (8), a straight line is fitted to the plot of </w:t>
      </w:r>
      <w:r w:rsidRPr="00247815">
        <w:rPr>
          <w:rFonts w:ascii="Arial" w:hAnsi="Arial" w:cs="Arial"/>
          <w:i/>
          <w:iCs/>
          <w:lang w:val="en-US"/>
        </w:rPr>
        <w:t>log C(</w:t>
      </w:r>
      <w:proofErr w:type="spellStart"/>
      <w:proofErr w:type="gramStart"/>
      <w:r w:rsidRPr="00247815">
        <w:rPr>
          <w:rFonts w:ascii="Arial" w:hAnsi="Arial" w:cs="Arial"/>
          <w:i/>
          <w:iCs/>
          <w:lang w:val="en-US"/>
        </w:rPr>
        <w:t>N,r</w:t>
      </w:r>
      <w:proofErr w:type="spellEnd"/>
      <w:proofErr w:type="gramEnd"/>
      <w:r w:rsidRPr="00247815">
        <w:rPr>
          <w:rFonts w:ascii="Arial" w:hAnsi="Arial" w:cs="Arial"/>
          <w:i/>
          <w:iCs/>
          <w:lang w:val="en-US"/>
        </w:rPr>
        <w:t>) vs log(r</w:t>
      </w:r>
      <w:r w:rsidRPr="00247815">
        <w:rPr>
          <w:rFonts w:ascii="Arial" w:hAnsi="Arial" w:cs="Arial"/>
          <w:lang w:val="en-US"/>
        </w:rPr>
        <w:t>).</w:t>
      </w:r>
    </w:p>
    <w:p w14:paraId="0E98B256" w14:textId="77777777" w:rsidR="00226E79" w:rsidRPr="00247815" w:rsidRDefault="00226E79" w:rsidP="00226E79">
      <w:pPr>
        <w:spacing w:line="360" w:lineRule="auto"/>
        <w:jc w:val="both"/>
        <w:rPr>
          <w:rFonts w:ascii="Arial" w:hAnsi="Arial" w:cs="Arial"/>
          <w:lang w:val="en-US"/>
        </w:rPr>
      </w:pPr>
      <w:r w:rsidRPr="00247815">
        <w:rPr>
          <w:rFonts w:ascii="Arial" w:hAnsi="Arial" w:cs="Arial"/>
          <w:b/>
          <w:bCs/>
          <w:i/>
          <w:lang w:val="en-US"/>
        </w:rPr>
        <w:t>Measures of entropy.</w:t>
      </w:r>
      <w:r w:rsidRPr="00247815">
        <w:rPr>
          <w:rFonts w:ascii="Arial" w:hAnsi="Arial" w:cs="Arial"/>
          <w:b/>
          <w:bCs/>
          <w:lang w:val="en-US"/>
        </w:rPr>
        <w:t xml:space="preserve"> </w:t>
      </w:r>
      <w:r w:rsidRPr="00247815">
        <w:rPr>
          <w:rFonts w:ascii="Arial" w:hAnsi="Arial" w:cs="Arial"/>
          <w:lang w:val="en-US"/>
        </w:rPr>
        <w:t>The entropy of a random variable can be interpreted as the amount of information provided by the observation of a variable. The more random and unpredictable the variable is, the greater its entropy. We use three different types of entropy measures (</w:t>
      </w:r>
      <w:proofErr w:type="spellStart"/>
      <w:r w:rsidRPr="00247815">
        <w:rPr>
          <w:rFonts w:ascii="Arial" w:hAnsi="Arial" w:cs="Arial"/>
          <w:lang w:val="en-US"/>
        </w:rPr>
        <w:t>Rényi</w:t>
      </w:r>
      <w:proofErr w:type="spellEnd"/>
      <w:r w:rsidRPr="00247815">
        <w:rPr>
          <w:rFonts w:ascii="Arial" w:hAnsi="Arial" w:cs="Arial"/>
          <w:lang w:val="en-US"/>
        </w:rPr>
        <w:t>, 1961).</w:t>
      </w:r>
    </w:p>
    <w:p w14:paraId="12FE43F1" w14:textId="77777777" w:rsidR="00226E79" w:rsidRPr="00247815" w:rsidRDefault="00226E79" w:rsidP="00226E79">
      <w:pPr>
        <w:spacing w:line="360" w:lineRule="auto"/>
        <w:jc w:val="both"/>
        <w:rPr>
          <w:rFonts w:ascii="Arial" w:hAnsi="Arial" w:cs="Arial"/>
          <w:lang w:val="en-US"/>
        </w:rPr>
      </w:pPr>
      <w:r w:rsidRPr="00247815">
        <w:rPr>
          <w:rFonts w:ascii="Arial" w:hAnsi="Arial" w:cs="Arial"/>
          <w:bCs/>
          <w:lang w:val="en-US"/>
        </w:rPr>
        <w:t>1. Shannon Entropy.</w:t>
      </w:r>
      <w:r w:rsidRPr="00247815">
        <w:rPr>
          <w:rFonts w:ascii="Arial" w:hAnsi="Arial" w:cs="Arial"/>
          <w:lang w:val="en-US"/>
        </w:rPr>
        <w:t xml:space="preserve"> This was the first definition of entropy. It is defined as:</w:t>
      </w:r>
    </w:p>
    <w:p w14:paraId="3F813EF4" w14:textId="53BE5535" w:rsidR="00226E79" w:rsidRPr="00247815" w:rsidRDefault="00226E79" w:rsidP="00226E79">
      <w:pPr>
        <w:spacing w:line="360" w:lineRule="auto"/>
        <w:jc w:val="center"/>
        <w:rPr>
          <w:rFonts w:ascii="Arial" w:hAnsi="Arial" w:cs="Arial"/>
          <w:lang w:val="en-US"/>
        </w:rPr>
      </w:pPr>
      <m:oMath>
        <m:r>
          <w:rPr>
            <w:rFonts w:ascii="Cambria Math" w:hAnsi="Cambria Math" w:cs="Arial"/>
            <w:lang w:val="en-US"/>
          </w:rPr>
          <m:t>H</m:t>
        </m:r>
        <m:d>
          <m:dPr>
            <m:ctrlPr>
              <w:rPr>
                <w:rFonts w:ascii="Cambria Math" w:hAnsi="Cambria Math" w:cs="Arial"/>
                <w:i/>
                <w:lang w:val="en-US"/>
              </w:rPr>
            </m:ctrlPr>
          </m:dPr>
          <m:e>
            <m:r>
              <w:rPr>
                <w:rFonts w:ascii="Cambria Math" w:hAnsi="Cambria Math" w:cs="Arial"/>
                <w:lang w:val="en-US"/>
              </w:rPr>
              <m:t>X</m:t>
            </m:r>
          </m:e>
        </m:d>
        <m:r>
          <w:rPr>
            <w:rFonts w:ascii="Cambria Math" w:hAnsi="Cambria Math" w:cs="Arial"/>
            <w:lang w:val="en-US"/>
          </w:rPr>
          <m:t>=-</m:t>
        </m:r>
        <m:nary>
          <m:naryPr>
            <m:chr m:val="∑"/>
            <m:limLoc m:val="undOvr"/>
            <m:supHide m:val="1"/>
            <m:ctrlPr>
              <w:rPr>
                <w:rFonts w:ascii="Cambria Math" w:hAnsi="Cambria Math" w:cs="Arial"/>
                <w:i/>
                <w:lang w:val="en-US"/>
              </w:rPr>
            </m:ctrlPr>
          </m:naryPr>
          <m:sub>
            <m:r>
              <w:rPr>
                <w:rFonts w:ascii="Cambria Math" w:hAnsi="Cambria Math" w:cs="Arial"/>
                <w:lang w:val="en-US"/>
              </w:rPr>
              <m:t>z∈χ</m:t>
            </m:r>
          </m:sub>
          <m:sup/>
          <m:e>
            <m:r>
              <w:rPr>
                <w:rFonts w:ascii="Cambria Math" w:hAnsi="Cambria Math" w:cs="Arial"/>
                <w:lang w:val="en-US"/>
              </w:rPr>
              <m:t>P</m:t>
            </m:r>
            <m:d>
              <m:dPr>
                <m:ctrlPr>
                  <w:rPr>
                    <w:rFonts w:ascii="Cambria Math" w:hAnsi="Cambria Math" w:cs="Arial"/>
                    <w:i/>
                    <w:lang w:val="en-US"/>
                  </w:rPr>
                </m:ctrlPr>
              </m:dPr>
              <m:e>
                <m:r>
                  <w:rPr>
                    <w:rFonts w:ascii="Cambria Math" w:hAnsi="Cambria Math" w:cs="Arial"/>
                    <w:lang w:val="en-US"/>
                  </w:rPr>
                  <m:t>X=z</m:t>
                </m:r>
              </m:e>
            </m:d>
            <m:r>
              <m:rPr>
                <m:sty m:val="p"/>
              </m:rPr>
              <w:rPr>
                <w:rFonts w:ascii="Cambria Math" w:hAnsi="Cambria Math" w:cs="Arial"/>
                <w:lang w:val="en-US"/>
              </w:rPr>
              <m:t>log⁡</m:t>
            </m:r>
            <m:r>
              <w:rPr>
                <w:rFonts w:ascii="Cambria Math" w:hAnsi="Cambria Math" w:cs="Arial"/>
                <w:lang w:val="en-US"/>
              </w:rPr>
              <m:t>(P</m:t>
            </m:r>
            <m:d>
              <m:dPr>
                <m:ctrlPr>
                  <w:rPr>
                    <w:rFonts w:ascii="Cambria Math" w:hAnsi="Cambria Math" w:cs="Arial"/>
                    <w:i/>
                    <w:lang w:val="en-US"/>
                  </w:rPr>
                </m:ctrlPr>
              </m:dPr>
              <m:e>
                <m:r>
                  <w:rPr>
                    <w:rFonts w:ascii="Cambria Math" w:hAnsi="Cambria Math" w:cs="Arial"/>
                    <w:lang w:val="en-US"/>
                  </w:rPr>
                  <m:t>X=z</m:t>
                </m:r>
              </m:e>
            </m:d>
            <m:r>
              <w:rPr>
                <w:rFonts w:ascii="Cambria Math" w:hAnsi="Cambria Math" w:cs="Arial"/>
                <w:lang w:val="en-US"/>
              </w:rPr>
              <m:t>)</m:t>
            </m:r>
          </m:e>
        </m:nary>
      </m:oMath>
      <w:r w:rsidRPr="00247815">
        <w:rPr>
          <w:rFonts w:ascii="Arial" w:eastAsiaTheme="minorEastAsia" w:hAnsi="Arial" w:cs="Arial"/>
          <w:lang w:val="en-US"/>
        </w:rPr>
        <w:t>,</w:t>
      </w:r>
      <w:r w:rsidRPr="00247815">
        <w:rPr>
          <w:rFonts w:ascii="Arial" w:eastAsiaTheme="minorEastAsia" w:hAnsi="Arial" w:cs="Arial"/>
          <w:lang w:val="en-US"/>
        </w:rPr>
        <w:tab/>
      </w:r>
      <w:r w:rsidRPr="00247815">
        <w:rPr>
          <w:rFonts w:ascii="Arial" w:eastAsiaTheme="minorEastAsia" w:hAnsi="Arial" w:cs="Arial"/>
          <w:lang w:val="en-US"/>
        </w:rPr>
        <w:tab/>
        <w:t>(</w:t>
      </w:r>
      <w:r w:rsidR="00A517D8">
        <w:rPr>
          <w:rFonts w:ascii="Arial" w:eastAsiaTheme="minorEastAsia" w:hAnsi="Arial" w:cs="Arial"/>
          <w:lang w:val="en-US"/>
        </w:rPr>
        <w:t>7</w:t>
      </w:r>
      <w:r w:rsidRPr="00247815">
        <w:rPr>
          <w:rFonts w:ascii="Arial" w:eastAsiaTheme="minorEastAsia" w:hAnsi="Arial" w:cs="Arial"/>
          <w:lang w:val="en-US"/>
        </w:rPr>
        <w:t>)</w:t>
      </w:r>
    </w:p>
    <w:p w14:paraId="5C58FEA4" w14:textId="77777777" w:rsidR="00226E79" w:rsidRPr="00247815" w:rsidRDefault="00226E79" w:rsidP="00226E79">
      <w:pPr>
        <w:spacing w:line="360" w:lineRule="auto"/>
        <w:jc w:val="both"/>
        <w:rPr>
          <w:rFonts w:ascii="Arial" w:hAnsi="Arial" w:cs="Arial"/>
          <w:lang w:val="en-US"/>
        </w:rPr>
      </w:pPr>
      <w:r w:rsidRPr="00247815">
        <w:rPr>
          <w:rFonts w:ascii="Arial" w:hAnsi="Arial" w:cs="Arial"/>
          <w:lang w:val="en-US"/>
        </w:rPr>
        <w:t xml:space="preserve">where </w:t>
      </w:r>
      <w:r w:rsidRPr="00247815">
        <w:rPr>
          <w:rFonts w:ascii="Arial" w:hAnsi="Arial" w:cs="Arial"/>
          <w:i/>
          <w:iCs/>
          <w:lang w:val="en-US"/>
        </w:rPr>
        <w:t>P</w:t>
      </w:r>
      <w:r w:rsidRPr="00247815">
        <w:rPr>
          <w:rFonts w:ascii="Arial" w:hAnsi="Arial" w:cs="Arial"/>
          <w:lang w:val="en-US"/>
        </w:rPr>
        <w:t xml:space="preserve"> is the probability mass function and </w:t>
      </w:r>
      <m:oMath>
        <m:r>
          <w:rPr>
            <w:rFonts w:ascii="Cambria Math" w:hAnsi="Cambria Math" w:cs="Arial"/>
            <w:lang w:val="en-US"/>
          </w:rPr>
          <m:t>χ</m:t>
        </m:r>
      </m:oMath>
      <w:r w:rsidRPr="00247815">
        <w:rPr>
          <w:rFonts w:ascii="Arial" w:eastAsiaTheme="minorEastAsia" w:hAnsi="Arial" w:cs="Arial"/>
          <w:lang w:val="en-US"/>
        </w:rPr>
        <w:t xml:space="preserve"> is the set of values of variable </w:t>
      </w:r>
      <m:oMath>
        <m:r>
          <w:rPr>
            <w:rFonts w:ascii="Cambria Math" w:eastAsiaTheme="minorEastAsia" w:hAnsi="Cambria Math" w:cs="Arial"/>
            <w:lang w:val="en-US"/>
          </w:rPr>
          <m:t>X</m:t>
        </m:r>
      </m:oMath>
      <w:r w:rsidRPr="00247815">
        <w:rPr>
          <w:rFonts w:ascii="Arial" w:hAnsi="Arial" w:cs="Arial"/>
          <w:lang w:val="en-US"/>
        </w:rPr>
        <w:t>.</w:t>
      </w:r>
    </w:p>
    <w:p w14:paraId="5D2DB7E9" w14:textId="77777777" w:rsidR="00226E79" w:rsidRPr="00247815" w:rsidRDefault="00226E79" w:rsidP="00226E79">
      <w:pPr>
        <w:spacing w:line="360" w:lineRule="auto"/>
        <w:jc w:val="both"/>
        <w:rPr>
          <w:rFonts w:ascii="Arial" w:hAnsi="Arial" w:cs="Arial"/>
          <w:lang w:val="en-US"/>
        </w:rPr>
      </w:pPr>
      <w:r w:rsidRPr="00247815">
        <w:rPr>
          <w:rFonts w:ascii="Arial" w:hAnsi="Arial" w:cs="Arial"/>
          <w:bCs/>
          <w:lang w:val="en-US"/>
        </w:rPr>
        <w:t xml:space="preserve">2. </w:t>
      </w:r>
      <w:proofErr w:type="spellStart"/>
      <w:r w:rsidRPr="00247815">
        <w:rPr>
          <w:rFonts w:ascii="Arial" w:hAnsi="Arial" w:cs="Arial"/>
          <w:bCs/>
          <w:lang w:val="en-US"/>
        </w:rPr>
        <w:t>Renyi</w:t>
      </w:r>
      <w:proofErr w:type="spellEnd"/>
      <w:r w:rsidRPr="00247815">
        <w:rPr>
          <w:rFonts w:ascii="Arial" w:hAnsi="Arial" w:cs="Arial"/>
          <w:bCs/>
          <w:lang w:val="en-US"/>
        </w:rPr>
        <w:t xml:space="preserve"> Entropy. </w:t>
      </w:r>
      <w:r w:rsidRPr="00247815">
        <w:rPr>
          <w:rFonts w:ascii="Arial" w:eastAsiaTheme="minorEastAsia" w:hAnsi="Arial" w:cs="Arial"/>
          <w:lang w:val="en-US"/>
        </w:rPr>
        <w:t>T</w:t>
      </w:r>
      <w:r w:rsidRPr="00247815">
        <w:rPr>
          <w:rFonts w:ascii="Arial" w:hAnsi="Arial" w:cs="Arial"/>
          <w:lang w:val="en-US"/>
        </w:rPr>
        <w:t xml:space="preserve">he </w:t>
      </w:r>
      <w:proofErr w:type="spellStart"/>
      <w:r w:rsidRPr="00247815">
        <w:rPr>
          <w:rFonts w:ascii="Arial" w:hAnsi="Arial" w:cs="Arial"/>
          <w:lang w:val="en-US"/>
        </w:rPr>
        <w:t>Renyi</w:t>
      </w:r>
      <w:proofErr w:type="spellEnd"/>
      <w:r w:rsidRPr="00247815">
        <w:rPr>
          <w:rFonts w:ascii="Arial" w:hAnsi="Arial" w:cs="Arial"/>
          <w:lang w:val="en-US"/>
        </w:rPr>
        <w:t xml:space="preserve"> entropy of order </w:t>
      </w:r>
      <m:oMath>
        <m:r>
          <w:rPr>
            <w:rFonts w:ascii="Cambria Math" w:hAnsi="Cambria Math" w:cs="Arial"/>
            <w:lang w:val="en-US"/>
          </w:rPr>
          <m:t>α</m:t>
        </m:r>
      </m:oMath>
      <w:r w:rsidRPr="00247815">
        <w:rPr>
          <w:rFonts w:ascii="Arial" w:hAnsi="Arial" w:cs="Arial"/>
          <w:lang w:val="en-US"/>
        </w:rPr>
        <w:t xml:space="preserve"> is:</w:t>
      </w:r>
    </w:p>
    <w:p w14:paraId="3DF559C9" w14:textId="37930AA9" w:rsidR="00226E79" w:rsidRPr="00247815" w:rsidRDefault="00384FB7" w:rsidP="00226E79">
      <w:pPr>
        <w:spacing w:line="360" w:lineRule="auto"/>
        <w:jc w:val="center"/>
        <w:rPr>
          <w:rFonts w:ascii="Arial" w:eastAsiaTheme="minorEastAsia" w:hAnsi="Arial" w:cs="Arial"/>
          <w:lang w:val="en-US"/>
        </w:rPr>
      </w:pPr>
      <m:oMath>
        <m:sSub>
          <m:sSubPr>
            <m:ctrlPr>
              <w:rPr>
                <w:rFonts w:ascii="Cambria Math" w:hAnsi="Cambria Math" w:cs="Arial"/>
                <w:i/>
                <w:lang w:val="en-US"/>
              </w:rPr>
            </m:ctrlPr>
          </m:sSubPr>
          <m:e>
            <m:r>
              <w:rPr>
                <w:rFonts w:ascii="Cambria Math" w:hAnsi="Cambria Math" w:cs="Arial"/>
                <w:lang w:val="en-US"/>
              </w:rPr>
              <m:t>H</m:t>
            </m:r>
          </m:e>
          <m:sub>
            <m:r>
              <w:rPr>
                <w:rFonts w:ascii="Cambria Math" w:hAnsi="Cambria Math" w:cs="Arial"/>
                <w:lang w:val="en-US"/>
              </w:rPr>
              <m:t>α</m:t>
            </m:r>
          </m:sub>
        </m:sSub>
        <m:d>
          <m:dPr>
            <m:ctrlPr>
              <w:rPr>
                <w:rFonts w:ascii="Cambria Math" w:hAnsi="Cambria Math" w:cs="Arial"/>
                <w:i/>
                <w:lang w:val="en-US"/>
              </w:rPr>
            </m:ctrlPr>
          </m:dPr>
          <m:e>
            <m:r>
              <w:rPr>
                <w:rFonts w:ascii="Cambria Math" w:hAnsi="Cambria Math" w:cs="Arial"/>
                <w:lang w:val="en-US"/>
              </w:rPr>
              <m:t>X</m:t>
            </m:r>
          </m:e>
        </m:d>
        <m:r>
          <w:rPr>
            <w:rFonts w:ascii="Cambria Math" w:hAnsi="Cambria Math" w:cs="Arial"/>
            <w:lang w:val="en-US"/>
          </w:rPr>
          <m:t>=</m:t>
        </m:r>
        <m:f>
          <m:fPr>
            <m:ctrlPr>
              <w:rPr>
                <w:rFonts w:ascii="Cambria Math" w:hAnsi="Cambria Math" w:cs="Arial"/>
                <w:i/>
                <w:lang w:val="en-US"/>
              </w:rPr>
            </m:ctrlPr>
          </m:fPr>
          <m:num>
            <m:r>
              <w:rPr>
                <w:rFonts w:ascii="Cambria Math" w:hAnsi="Cambria Math" w:cs="Arial"/>
                <w:lang w:val="en-US"/>
              </w:rPr>
              <m:t>1</m:t>
            </m:r>
          </m:num>
          <m:den>
            <m:r>
              <w:rPr>
                <w:rFonts w:ascii="Cambria Math" w:hAnsi="Cambria Math" w:cs="Arial"/>
                <w:lang w:val="en-US"/>
              </w:rPr>
              <m:t>1-α</m:t>
            </m:r>
          </m:den>
        </m:f>
        <m:func>
          <m:funcPr>
            <m:ctrlPr>
              <w:rPr>
                <w:rFonts w:ascii="Cambria Math" w:hAnsi="Cambria Math" w:cs="Arial"/>
                <w:i/>
                <w:lang w:val="en-US"/>
              </w:rPr>
            </m:ctrlPr>
          </m:funcPr>
          <m:fName>
            <m:r>
              <m:rPr>
                <m:sty m:val="p"/>
              </m:rPr>
              <w:rPr>
                <w:rFonts w:ascii="Cambria Math" w:hAnsi="Cambria Math" w:cs="Arial"/>
                <w:lang w:val="en-US"/>
              </w:rPr>
              <m:t>log</m:t>
            </m:r>
          </m:fName>
          <m:e>
            <m:d>
              <m:dPr>
                <m:ctrlPr>
                  <w:rPr>
                    <w:rFonts w:ascii="Cambria Math" w:hAnsi="Cambria Math" w:cs="Arial"/>
                    <w:i/>
                    <w:lang w:val="en-US"/>
                  </w:rPr>
                </m:ctrlPr>
              </m:dPr>
              <m:e>
                <m:nary>
                  <m:naryPr>
                    <m:chr m:val="∑"/>
                    <m:limLoc m:val="undOvr"/>
                    <m:supHide m:val="1"/>
                    <m:ctrlPr>
                      <w:rPr>
                        <w:rFonts w:ascii="Cambria Math" w:hAnsi="Cambria Math" w:cs="Arial"/>
                        <w:i/>
                        <w:lang w:val="en-US"/>
                      </w:rPr>
                    </m:ctrlPr>
                  </m:naryPr>
                  <m:sub>
                    <m:r>
                      <w:rPr>
                        <w:rFonts w:ascii="Cambria Math" w:hAnsi="Cambria Math" w:cs="Arial"/>
                        <w:lang w:val="en-US"/>
                      </w:rPr>
                      <m:t>i</m:t>
                    </m:r>
                  </m:sub>
                  <m:sup/>
                  <m:e>
                    <m:sSup>
                      <m:sSupPr>
                        <m:ctrlPr>
                          <w:rPr>
                            <w:rFonts w:ascii="Cambria Math" w:hAnsi="Cambria Math" w:cs="Arial"/>
                            <w:i/>
                            <w:lang w:val="en-US"/>
                          </w:rPr>
                        </m:ctrlPr>
                      </m:sSupPr>
                      <m:e>
                        <m:r>
                          <w:rPr>
                            <w:rFonts w:ascii="Cambria Math" w:hAnsi="Cambria Math" w:cs="Arial"/>
                            <w:lang w:val="en-US"/>
                          </w:rPr>
                          <m:t>P(X=</m:t>
                        </m:r>
                        <m:sSub>
                          <m:sSubPr>
                            <m:ctrlPr>
                              <w:rPr>
                                <w:rFonts w:ascii="Cambria Math" w:hAnsi="Cambria Math" w:cs="Arial"/>
                                <w:i/>
                                <w:lang w:val="en-US"/>
                              </w:rPr>
                            </m:ctrlPr>
                          </m:sSubPr>
                          <m:e>
                            <m:r>
                              <w:rPr>
                                <w:rFonts w:ascii="Cambria Math" w:hAnsi="Cambria Math" w:cs="Arial"/>
                                <w:lang w:val="en-US"/>
                              </w:rPr>
                              <m:t>z</m:t>
                            </m:r>
                          </m:e>
                          <m:sub>
                            <m:r>
                              <w:rPr>
                                <w:rFonts w:ascii="Cambria Math" w:hAnsi="Cambria Math" w:cs="Arial"/>
                                <w:lang w:val="en-US"/>
                              </w:rPr>
                              <m:t>i</m:t>
                            </m:r>
                          </m:sub>
                        </m:sSub>
                        <m:r>
                          <w:rPr>
                            <w:rFonts w:ascii="Cambria Math" w:hAnsi="Cambria Math" w:cs="Arial"/>
                            <w:lang w:val="en-US"/>
                          </w:rPr>
                          <m:t>)</m:t>
                        </m:r>
                      </m:e>
                      <m:sup>
                        <m:r>
                          <w:rPr>
                            <w:rFonts w:ascii="Cambria Math" w:hAnsi="Cambria Math" w:cs="Arial"/>
                            <w:lang w:val="en-US"/>
                          </w:rPr>
                          <m:t>α</m:t>
                        </m:r>
                      </m:sup>
                    </m:sSup>
                  </m:e>
                </m:nary>
              </m:e>
            </m:d>
          </m:e>
        </m:func>
      </m:oMath>
      <w:r w:rsidR="00226E79" w:rsidRPr="00247815">
        <w:rPr>
          <w:rFonts w:ascii="Arial" w:eastAsiaTheme="minorEastAsia" w:hAnsi="Arial" w:cs="Arial"/>
          <w:lang w:val="en-US"/>
        </w:rPr>
        <w:tab/>
        <w:t>(</w:t>
      </w:r>
      <w:r w:rsidR="00A517D8">
        <w:rPr>
          <w:rFonts w:ascii="Arial" w:eastAsiaTheme="minorEastAsia" w:hAnsi="Arial" w:cs="Arial"/>
          <w:lang w:val="en-US"/>
        </w:rPr>
        <w:t>8</w:t>
      </w:r>
      <w:r w:rsidR="00226E79" w:rsidRPr="00247815">
        <w:rPr>
          <w:rFonts w:ascii="Arial" w:eastAsiaTheme="minorEastAsia" w:hAnsi="Arial" w:cs="Arial"/>
          <w:lang w:val="en-US"/>
        </w:rPr>
        <w:t>)</w:t>
      </w:r>
    </w:p>
    <w:p w14:paraId="08823C54" w14:textId="77777777" w:rsidR="00226E79" w:rsidRPr="00247815" w:rsidRDefault="00226E79" w:rsidP="00226E79">
      <w:pPr>
        <w:spacing w:line="360" w:lineRule="auto"/>
        <w:jc w:val="both"/>
        <w:rPr>
          <w:rFonts w:ascii="Arial" w:hAnsi="Arial" w:cs="Arial"/>
          <w:lang w:val="en-US"/>
        </w:rPr>
      </w:pPr>
      <w:r w:rsidRPr="00247815">
        <w:rPr>
          <w:rFonts w:ascii="Arial" w:hAnsi="Arial" w:cs="Arial"/>
          <w:lang w:val="en-US"/>
        </w:rPr>
        <w:t xml:space="preserve">In the limit </w:t>
      </w:r>
      <m:oMath>
        <m:r>
          <w:rPr>
            <w:rFonts w:ascii="Cambria Math" w:hAnsi="Cambria Math" w:cs="Arial"/>
            <w:lang w:val="en-US"/>
          </w:rPr>
          <m:t>α→1</m:t>
        </m:r>
      </m:oMath>
      <w:r w:rsidRPr="00247815">
        <w:rPr>
          <w:rFonts w:ascii="Arial" w:eastAsiaTheme="minorEastAsia" w:hAnsi="Arial" w:cs="Arial"/>
          <w:lang w:val="en-US"/>
        </w:rPr>
        <w:t xml:space="preserve">, it reduces to </w:t>
      </w:r>
      <w:r w:rsidRPr="00247815">
        <w:rPr>
          <w:rFonts w:ascii="Arial" w:hAnsi="Arial" w:cs="Arial"/>
          <w:lang w:val="en-US"/>
        </w:rPr>
        <w:t xml:space="preserve">Shannon entropy. In our study α is 2.  </w:t>
      </w:r>
    </w:p>
    <w:p w14:paraId="075120DC" w14:textId="77777777" w:rsidR="00226E79" w:rsidRPr="00247815" w:rsidRDefault="00226E79" w:rsidP="00226E79">
      <w:pPr>
        <w:spacing w:line="360" w:lineRule="auto"/>
        <w:jc w:val="both"/>
        <w:rPr>
          <w:rFonts w:ascii="Arial" w:hAnsi="Arial" w:cs="Arial"/>
          <w:lang w:val="en-US"/>
        </w:rPr>
      </w:pPr>
      <w:r w:rsidRPr="00247815">
        <w:rPr>
          <w:rFonts w:ascii="Arial" w:hAnsi="Arial" w:cs="Arial"/>
          <w:lang w:val="en-US"/>
        </w:rPr>
        <w:t>3.</w:t>
      </w:r>
      <w:r w:rsidRPr="00247815">
        <w:rPr>
          <w:rFonts w:ascii="Arial" w:hAnsi="Arial" w:cs="Arial"/>
          <w:b/>
          <w:bCs/>
          <w:lang w:val="en-US"/>
        </w:rPr>
        <w:t xml:space="preserve"> </w:t>
      </w:r>
      <w:r w:rsidRPr="00247815">
        <w:rPr>
          <w:rFonts w:ascii="Arial" w:hAnsi="Arial" w:cs="Arial"/>
          <w:bCs/>
          <w:lang w:val="en-US"/>
        </w:rPr>
        <w:t>Negentropy</w:t>
      </w:r>
      <w:r w:rsidRPr="00247815">
        <w:rPr>
          <w:rFonts w:ascii="Arial" w:hAnsi="Arial" w:cs="Arial"/>
          <w:b/>
          <w:bCs/>
          <w:lang w:val="en-US"/>
        </w:rPr>
        <w:t xml:space="preserve">. </w:t>
      </w:r>
      <w:r w:rsidRPr="00247815">
        <w:rPr>
          <w:rFonts w:ascii="Arial" w:hAnsi="Arial" w:cs="Arial"/>
          <w:lang w:val="en-US"/>
        </w:rPr>
        <w:t>An essential result of information theory is that a Gaussian random variable has the highest entropy of all random variables with the same variance. Hence, entropy can be used as a measure of non-</w:t>
      </w:r>
      <w:proofErr w:type="spellStart"/>
      <w:r w:rsidRPr="00247815">
        <w:rPr>
          <w:rFonts w:ascii="Arial" w:hAnsi="Arial" w:cs="Arial"/>
          <w:lang w:val="en-US"/>
        </w:rPr>
        <w:t>Gaussianity</w:t>
      </w:r>
      <w:proofErr w:type="spellEnd"/>
      <w:r w:rsidRPr="00247815">
        <w:rPr>
          <w:rFonts w:ascii="Arial" w:hAnsi="Arial" w:cs="Arial"/>
          <w:lang w:val="en-US"/>
        </w:rPr>
        <w:t xml:space="preserve"> (e.g., for ICA). For distributions whose points concentrate on certain values, such as when the variable has clusters or a very sharp probability density function, the value of the entropy will be small. To obtain certain values of non-</w:t>
      </w:r>
      <w:proofErr w:type="spellStart"/>
      <w:r w:rsidRPr="00247815">
        <w:rPr>
          <w:rFonts w:ascii="Arial" w:hAnsi="Arial" w:cs="Arial"/>
          <w:lang w:val="en-US"/>
        </w:rPr>
        <w:t>Gaussianity</w:t>
      </w:r>
      <w:proofErr w:type="spellEnd"/>
      <w:r w:rsidRPr="00247815">
        <w:rPr>
          <w:rFonts w:ascii="Arial" w:hAnsi="Arial" w:cs="Arial"/>
          <w:lang w:val="en-US"/>
        </w:rPr>
        <w:t xml:space="preserve"> that are zero for a Gaussian variable and always non-negative, we used the slightly modified version, the negentropy:</w:t>
      </w:r>
    </w:p>
    <w:p w14:paraId="4E665031" w14:textId="46C80161" w:rsidR="00226E79" w:rsidRPr="00247815" w:rsidRDefault="00226E79" w:rsidP="00226E79">
      <w:pPr>
        <w:spacing w:line="360" w:lineRule="auto"/>
        <w:jc w:val="center"/>
        <w:rPr>
          <w:rFonts w:ascii="Arial" w:hAnsi="Arial" w:cs="Arial"/>
          <w:lang w:val="en-US"/>
        </w:rPr>
      </w:pPr>
      <m:oMath>
        <m:r>
          <w:rPr>
            <w:rFonts w:ascii="Cambria Math" w:hAnsi="Cambria Math" w:cs="Arial"/>
          </w:rPr>
          <m:t>J</m:t>
        </m:r>
        <m:d>
          <m:dPr>
            <m:ctrlPr>
              <w:rPr>
                <w:rFonts w:ascii="Cambria Math" w:hAnsi="Cambria Math" w:cs="Arial"/>
                <w:i/>
              </w:rPr>
            </m:ctrlPr>
          </m:dPr>
          <m:e>
            <m:r>
              <w:rPr>
                <w:rFonts w:ascii="Cambria Math" w:hAnsi="Cambria Math" w:cs="Arial"/>
              </w:rPr>
              <m:t>y</m:t>
            </m:r>
          </m:e>
        </m:d>
        <m:r>
          <w:rPr>
            <w:rFonts w:ascii="Cambria Math" w:hAnsi="Cambria Math" w:cs="Arial"/>
            <w:lang w:val="en-US"/>
          </w:rPr>
          <m:t>=</m:t>
        </m:r>
        <m:r>
          <w:rPr>
            <w:rFonts w:ascii="Cambria Math" w:hAnsi="Cambria Math" w:cs="Arial"/>
          </w:rPr>
          <m:t>H</m:t>
        </m:r>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y</m:t>
                </m:r>
              </m:e>
              <m:sub>
                <m:r>
                  <w:rPr>
                    <w:rFonts w:ascii="Cambria Math" w:hAnsi="Cambria Math" w:cs="Arial"/>
                  </w:rPr>
                  <m:t>gauss</m:t>
                </m:r>
              </m:sub>
            </m:sSub>
          </m:e>
        </m:d>
        <m:r>
          <w:rPr>
            <w:rFonts w:ascii="Cambria Math" w:hAnsi="Cambria Math" w:cs="Arial"/>
            <w:lang w:val="en-US"/>
          </w:rPr>
          <m:t>-</m:t>
        </m:r>
        <m:r>
          <w:rPr>
            <w:rFonts w:ascii="Cambria Math" w:hAnsi="Cambria Math" w:cs="Arial"/>
          </w:rPr>
          <m:t>H</m:t>
        </m:r>
        <m:r>
          <w:rPr>
            <w:rFonts w:ascii="Cambria Math" w:hAnsi="Cambria Math" w:cs="Arial"/>
            <w:lang w:val="en-US"/>
          </w:rPr>
          <m:t>(</m:t>
        </m:r>
        <m:r>
          <w:rPr>
            <w:rFonts w:ascii="Cambria Math" w:hAnsi="Cambria Math" w:cs="Arial"/>
          </w:rPr>
          <m:t>y</m:t>
        </m:r>
        <m:r>
          <w:rPr>
            <w:rFonts w:ascii="Cambria Math" w:hAnsi="Cambria Math" w:cs="Arial"/>
            <w:lang w:val="en-US"/>
          </w:rPr>
          <m:t>)</m:t>
        </m:r>
      </m:oMath>
      <w:r w:rsidRPr="00247815">
        <w:rPr>
          <w:rFonts w:ascii="Arial" w:eastAsiaTheme="minorEastAsia" w:hAnsi="Arial" w:cs="Arial"/>
          <w:lang w:val="en-US"/>
        </w:rPr>
        <w:tab/>
        <w:t>(</w:t>
      </w:r>
      <w:r w:rsidR="00A517D8">
        <w:rPr>
          <w:rFonts w:ascii="Arial" w:eastAsiaTheme="minorEastAsia" w:hAnsi="Arial" w:cs="Arial"/>
          <w:lang w:val="en-US"/>
        </w:rPr>
        <w:t>9</w:t>
      </w:r>
      <w:r w:rsidRPr="00247815">
        <w:rPr>
          <w:rFonts w:ascii="Arial" w:eastAsiaTheme="minorEastAsia" w:hAnsi="Arial" w:cs="Arial"/>
          <w:lang w:val="en-US"/>
        </w:rPr>
        <w:t>)</w:t>
      </w:r>
    </w:p>
    <w:p w14:paraId="461F5173" w14:textId="77777777" w:rsidR="00226E79" w:rsidRPr="00247815" w:rsidRDefault="00226E79" w:rsidP="00226E79">
      <w:pPr>
        <w:spacing w:line="360" w:lineRule="auto"/>
        <w:jc w:val="both"/>
        <w:rPr>
          <w:rFonts w:ascii="Arial" w:hAnsi="Arial" w:cs="Arial"/>
          <w:lang w:val="en-US"/>
        </w:rPr>
      </w:pPr>
      <w:r w:rsidRPr="00247815">
        <w:rPr>
          <w:rFonts w:ascii="Arial" w:hAnsi="Arial" w:cs="Arial"/>
          <w:lang w:val="en-US"/>
        </w:rPr>
        <w:t xml:space="preserve">where </w:t>
      </w:r>
      <m:oMath>
        <m:sSub>
          <m:sSubPr>
            <m:ctrlPr>
              <w:rPr>
                <w:rFonts w:ascii="Cambria Math" w:hAnsi="Cambria Math" w:cs="Arial"/>
                <w:i/>
                <w:lang w:val="en-US"/>
              </w:rPr>
            </m:ctrlPr>
          </m:sSubPr>
          <m:e>
            <m:r>
              <w:rPr>
                <w:rFonts w:ascii="Cambria Math" w:hAnsi="Cambria Math" w:cs="Arial"/>
                <w:lang w:val="en-US"/>
              </w:rPr>
              <m:t>y</m:t>
            </m:r>
          </m:e>
          <m:sub>
            <m:r>
              <w:rPr>
                <w:rFonts w:ascii="Cambria Math" w:hAnsi="Cambria Math" w:cs="Arial"/>
                <w:lang w:val="en-US"/>
              </w:rPr>
              <m:t>gauss</m:t>
            </m:r>
          </m:sub>
        </m:sSub>
        <m:r>
          <w:rPr>
            <w:rFonts w:ascii="Cambria Math" w:hAnsi="Cambria Math" w:cs="Arial"/>
            <w:lang w:val="en-US"/>
          </w:rPr>
          <m:t xml:space="preserve"> </m:t>
        </m:r>
      </m:oMath>
      <w:r w:rsidRPr="00247815">
        <w:rPr>
          <w:rFonts w:ascii="Arial" w:hAnsi="Arial" w:cs="Arial"/>
          <w:lang w:val="en-US"/>
        </w:rPr>
        <w:t xml:space="preserve">is a Gaussian random variable with the same covariance matrix as </w:t>
      </w:r>
      <w:r w:rsidRPr="00247815">
        <w:rPr>
          <w:rFonts w:ascii="Arial" w:hAnsi="Arial" w:cs="Arial"/>
          <w:i/>
          <w:iCs/>
          <w:lang w:val="en-US"/>
        </w:rPr>
        <w:t>y</w:t>
      </w:r>
      <w:r w:rsidRPr="00247815">
        <w:rPr>
          <w:rFonts w:ascii="Arial" w:hAnsi="Arial" w:cs="Arial"/>
          <w:lang w:val="en-US"/>
        </w:rPr>
        <w:t>. Negentropy is the optimal estimator of non-</w:t>
      </w:r>
      <w:proofErr w:type="spellStart"/>
      <w:r w:rsidRPr="00247815">
        <w:rPr>
          <w:rFonts w:ascii="Arial" w:hAnsi="Arial" w:cs="Arial"/>
          <w:lang w:val="en-US"/>
        </w:rPr>
        <w:t>Gaussianity</w:t>
      </w:r>
      <w:proofErr w:type="spellEnd"/>
      <w:r w:rsidRPr="00247815">
        <w:rPr>
          <w:rFonts w:ascii="Arial" w:hAnsi="Arial" w:cs="Arial"/>
          <w:lang w:val="en-US"/>
        </w:rPr>
        <w:t xml:space="preserve"> in terms of statistical properties.</w:t>
      </w:r>
    </w:p>
    <w:p w14:paraId="3A8486F6" w14:textId="77777777" w:rsidR="007F07B3" w:rsidRPr="00247815" w:rsidRDefault="007F07B3" w:rsidP="00226E79">
      <w:pPr>
        <w:spacing w:line="360" w:lineRule="auto"/>
        <w:jc w:val="both"/>
        <w:rPr>
          <w:rFonts w:ascii="Arial" w:hAnsi="Arial" w:cs="Arial"/>
          <w:lang w:val="en-US"/>
        </w:rPr>
      </w:pPr>
    </w:p>
    <w:p w14:paraId="093A7193" w14:textId="2D2ED477" w:rsidR="007F07B3" w:rsidRPr="00E56501" w:rsidRDefault="00A30F56" w:rsidP="00226E79">
      <w:pPr>
        <w:spacing w:line="360" w:lineRule="auto"/>
        <w:jc w:val="both"/>
        <w:rPr>
          <w:rFonts w:ascii="Arial" w:hAnsi="Arial" w:cs="Arial"/>
          <w:b/>
          <w:lang w:val="en-US"/>
        </w:rPr>
      </w:pPr>
      <w:r>
        <w:rPr>
          <w:rFonts w:ascii="Arial" w:hAnsi="Arial" w:cs="Arial"/>
          <w:b/>
          <w:lang w:val="en-US"/>
        </w:rPr>
        <w:t>3</w:t>
      </w:r>
      <w:r w:rsidR="00E56501" w:rsidRPr="00E56501">
        <w:rPr>
          <w:rFonts w:ascii="Arial" w:hAnsi="Arial" w:cs="Arial"/>
          <w:b/>
          <w:lang w:val="en-US"/>
        </w:rPr>
        <w:t xml:space="preserve">. </w:t>
      </w:r>
      <w:r w:rsidR="007F07B3" w:rsidRPr="00E56501">
        <w:rPr>
          <w:rFonts w:ascii="Arial" w:hAnsi="Arial" w:cs="Arial"/>
          <w:b/>
          <w:lang w:val="en-US"/>
        </w:rPr>
        <w:t>Finite Element Model of a rat’s brain hemisphere.</w:t>
      </w:r>
    </w:p>
    <w:p w14:paraId="2223BE97" w14:textId="77777777" w:rsidR="007F07B3" w:rsidRPr="00247815" w:rsidRDefault="007F07B3" w:rsidP="00307AD2">
      <w:pPr>
        <w:spacing w:before="240" w:after="240" w:line="360" w:lineRule="auto"/>
        <w:jc w:val="both"/>
        <w:rPr>
          <w:rFonts w:ascii="Arial" w:hAnsi="Arial" w:cs="Arial"/>
          <w:lang w:val="en-US"/>
        </w:rPr>
      </w:pPr>
      <w:r w:rsidRPr="00247815">
        <w:rPr>
          <w:rFonts w:ascii="Arial" w:hAnsi="Arial" w:cs="Arial"/>
          <w:lang w:val="en-US"/>
        </w:rPr>
        <w:t xml:space="preserve">The FEM approach uses blocks of current that simulate the collective behavior of a coherent population. This approach is equivalent to anatomically explicit models of compartmentalized neurons as long as the defined current blocks accurately describe the joint geometry of areas with net extracellular current (i.e., current sources and sinks). </w:t>
      </w:r>
      <w:r w:rsidRPr="00247815">
        <w:rPr>
          <w:rFonts w:ascii="Arial" w:hAnsi="Arial" w:cs="Arial"/>
          <w:lang w:val="en-US"/>
        </w:rPr>
        <w:lastRenderedPageBreak/>
        <w:t>The overall dimensions of the structures were taken from the rat brain atlas (</w:t>
      </w:r>
      <w:proofErr w:type="spellStart"/>
      <w:r w:rsidRPr="00247815">
        <w:rPr>
          <w:rFonts w:ascii="Arial" w:hAnsi="Arial" w:cs="Arial"/>
          <w:lang w:val="en-US"/>
        </w:rPr>
        <w:t>Paxinos</w:t>
      </w:r>
      <w:proofErr w:type="spellEnd"/>
      <w:r w:rsidRPr="00247815">
        <w:rPr>
          <w:rFonts w:ascii="Arial" w:hAnsi="Arial" w:cs="Arial"/>
          <w:lang w:val="en-US"/>
        </w:rPr>
        <w:t xml:space="preserve"> and Watson, 2006). These may differ somewhat from strict anatomical measurements. These features can be readily achieved for separate FP generators (Makarov et al., 2010; </w:t>
      </w:r>
      <w:proofErr w:type="spellStart"/>
      <w:r w:rsidRPr="00247815">
        <w:rPr>
          <w:rFonts w:ascii="Arial" w:hAnsi="Arial" w:cs="Arial"/>
          <w:lang w:val="en-US"/>
        </w:rPr>
        <w:t>Korovaichuk</w:t>
      </w:r>
      <w:proofErr w:type="spellEnd"/>
      <w:r w:rsidRPr="00247815">
        <w:rPr>
          <w:rFonts w:ascii="Arial" w:hAnsi="Arial" w:cs="Arial"/>
          <w:lang w:val="en-US"/>
        </w:rPr>
        <w:t xml:space="preserve"> et al., 2010; Fernandez-Ruiz et al., 2013), and they were implemented as multilayered stacked slabs of positive or negative current (Supplementary Figure 1). In this way the model accounts for the volume averaging of microscopic positive and negative currents, and their mesoscopic upscaling is manifested as stratified (sheet-like) domains in layered structures. </w:t>
      </w:r>
      <w:bookmarkStart w:id="2" w:name="_Hlk191056167"/>
      <w:r w:rsidRPr="00247815">
        <w:rPr>
          <w:rFonts w:ascii="Arial" w:hAnsi="Arial" w:cs="Arial"/>
          <w:lang w:val="en-US"/>
        </w:rPr>
        <w:t xml:space="preserve">A cortical hemisphere was reproduced as twelve rectangular slabs spatially assembled to match the curvatures of the cortical mantle. The CA1 and DG were constructed as curved blocks using a built-in function in COMSOL </w:t>
      </w:r>
      <w:bookmarkEnd w:id="2"/>
      <w:r w:rsidRPr="00247815">
        <w:rPr>
          <w:rFonts w:ascii="Arial" w:hAnsi="Arial" w:cs="Arial"/>
          <w:lang w:val="en-US"/>
        </w:rPr>
        <w:t xml:space="preserve">that projects a 2D closed section along a curve drawn as to reproduce the main curvature along the </w:t>
      </w:r>
      <w:proofErr w:type="spellStart"/>
      <w:r w:rsidRPr="00247815">
        <w:rPr>
          <w:rFonts w:ascii="Arial" w:hAnsi="Arial" w:cs="Arial"/>
          <w:lang w:val="en-US"/>
        </w:rPr>
        <w:t>septo</w:t>
      </w:r>
      <w:proofErr w:type="spellEnd"/>
      <w:r w:rsidRPr="00247815">
        <w:rPr>
          <w:rFonts w:ascii="Arial" w:hAnsi="Arial" w:cs="Arial"/>
          <w:lang w:val="en-US"/>
        </w:rPr>
        <w:t>-temporal axis of the hippocampus, and with an appropriate helicoidal (horn-like) twist. The 2D closed sections were drawn as a slightly curved surface for the CA1 and the C-shape structure for the DG, both matching the corresponding areas and dimensions in the rat brain atlas.</w:t>
      </w:r>
    </w:p>
    <w:p w14:paraId="50536472" w14:textId="77777777" w:rsidR="007F07B3" w:rsidRPr="00247815" w:rsidRDefault="007F07B3" w:rsidP="00C74511">
      <w:pPr>
        <w:spacing w:line="360" w:lineRule="auto"/>
        <w:ind w:firstLine="708"/>
        <w:jc w:val="both"/>
        <w:rPr>
          <w:rFonts w:ascii="Arial" w:hAnsi="Arial" w:cs="Arial"/>
          <w:lang w:val="en-US"/>
        </w:rPr>
      </w:pPr>
      <w:r w:rsidRPr="00247815">
        <w:rPr>
          <w:rFonts w:ascii="Arial" w:hAnsi="Arial" w:cs="Arial"/>
          <w:lang w:val="en-US"/>
        </w:rPr>
        <w:t>Although each of these structures is known to host several overlapped generators (Benito et al., 2014; Schomburg et al., 2014; Torres et al., 2019), here we used only one per structure to facilitate their interpretation. These correspond to (a) an excitatory input to apical dendrites in layer-V pyramidal cell population of the cortex, (b) a Schaffer excitatory input to the CA1 pyramidal cell population, and (c) an inhibitory input to the granule cell soma layer in the DG. The subcellular distribution of currents was simulated by two, three and four stacked layers, following former current source density studies of these generators (Fernandez-Ruiz et al., 2012,2013, Torres et al., 2019). That is, the cortical and DG generators were assigned a dipolar sheet configuration, whereas the CA1 Schaffer generator had a quadrupolar (sandwich-like) configuration. To fit the topology of afferent pathways, in earlier studies we used functional modules of defined experimentally with realistic activations (</w:t>
      </w:r>
      <w:proofErr w:type="spellStart"/>
      <w:r w:rsidRPr="00247815">
        <w:rPr>
          <w:rFonts w:ascii="Arial" w:hAnsi="Arial" w:cs="Arial"/>
          <w:lang w:val="en-US"/>
        </w:rPr>
        <w:t>Chauvette</w:t>
      </w:r>
      <w:proofErr w:type="spellEnd"/>
      <w:r w:rsidRPr="00247815">
        <w:rPr>
          <w:rFonts w:ascii="Arial" w:hAnsi="Arial" w:cs="Arial"/>
          <w:lang w:val="en-US"/>
        </w:rPr>
        <w:t xml:space="preserve"> et al. 2010; Torres et al., 2019).</w:t>
      </w:r>
    </w:p>
    <w:p w14:paraId="2A414F18" w14:textId="2A4DDA7B" w:rsidR="00A764F0" w:rsidRDefault="00A764F0" w:rsidP="00C74511">
      <w:pPr>
        <w:spacing w:before="240" w:after="240" w:line="360" w:lineRule="auto"/>
        <w:ind w:firstLine="708"/>
        <w:jc w:val="both"/>
        <w:rPr>
          <w:rFonts w:ascii="Arial" w:hAnsi="Arial" w:cs="Arial"/>
          <w:lang w:val="en-US"/>
        </w:rPr>
      </w:pPr>
      <w:r w:rsidRPr="00247815">
        <w:rPr>
          <w:rFonts w:ascii="Arial" w:hAnsi="Arial" w:cs="Arial"/>
          <w:lang w:val="en-US"/>
        </w:rPr>
        <w:t xml:space="preserve">The simulated structures were enclosed in a surrounding volume of the extracellular space equivalent to 25x25x25 mm (H, W, L), which minimizes the distortion of field curves in the region of interest (Fernández-Ruiz et al. 2013). We used Dirichlet boundary conditions on the surface enclosing the volume and imposed charge conservation within. A tetrahedral adaptive mesh of the highest resolution (smallest size: 25 µm) was used to ensure the correct resolution of field equations in the curved compartments. The conductivity of the simulated tissue was set as 0.33 S/m, as reported </w:t>
      </w:r>
      <w:r w:rsidRPr="00247815">
        <w:rPr>
          <w:rFonts w:ascii="Arial" w:hAnsi="Arial" w:cs="Arial"/>
          <w:i/>
          <w:lang w:val="en-US"/>
        </w:rPr>
        <w:t>in vivo</w:t>
      </w:r>
      <w:r w:rsidRPr="00247815">
        <w:rPr>
          <w:rFonts w:ascii="Arial" w:hAnsi="Arial" w:cs="Arial"/>
          <w:lang w:val="en-US"/>
        </w:rPr>
        <w:t xml:space="preserve"> (López-Aguado et al. 2001).</w:t>
      </w:r>
    </w:p>
    <w:p w14:paraId="07C373C8" w14:textId="759DECE7" w:rsidR="00AD632E" w:rsidRDefault="00AD632E" w:rsidP="00AD632E">
      <w:pPr>
        <w:spacing w:before="240" w:after="240" w:line="360" w:lineRule="auto"/>
        <w:jc w:val="both"/>
        <w:rPr>
          <w:rFonts w:ascii="Arial" w:hAnsi="Arial" w:cs="Arial"/>
          <w:b/>
          <w:lang w:val="en-US"/>
        </w:rPr>
      </w:pPr>
      <w:r w:rsidRPr="00AD632E">
        <w:rPr>
          <w:rFonts w:ascii="Arial" w:hAnsi="Arial" w:cs="Arial"/>
          <w:b/>
          <w:lang w:val="en-US"/>
        </w:rPr>
        <w:lastRenderedPageBreak/>
        <w:t>4. Literature to find optimization tips for ICA extraction of FP generators in different regions.</w:t>
      </w:r>
    </w:p>
    <w:p w14:paraId="2399471D" w14:textId="7823879F" w:rsidR="001F0574" w:rsidRDefault="001F0574" w:rsidP="00AD632E">
      <w:pPr>
        <w:spacing w:before="240" w:after="240" w:line="360" w:lineRule="auto"/>
        <w:jc w:val="both"/>
        <w:rPr>
          <w:rFonts w:ascii="Arial" w:hAnsi="Arial" w:cs="Arial"/>
          <w:lang w:val="en-US"/>
        </w:rPr>
      </w:pPr>
      <w:r w:rsidRPr="001F0574">
        <w:rPr>
          <w:rFonts w:ascii="Arial" w:hAnsi="Arial" w:cs="Arial"/>
          <w:lang w:val="en-US"/>
        </w:rPr>
        <w:t xml:space="preserve">The most comprehensive article dealing with technical advice for optimal extraction is Herreras et al. (2015). As a general rule, spatial discrimination is the feature to optimize, and temporal correlation is the feature to avoid. Learning to recognize these features in </w:t>
      </w:r>
      <w:r>
        <w:rPr>
          <w:rFonts w:ascii="Arial" w:hAnsi="Arial" w:cs="Arial"/>
          <w:lang w:val="en-US"/>
        </w:rPr>
        <w:t xml:space="preserve">FP </w:t>
      </w:r>
      <w:r w:rsidRPr="001F0574">
        <w:rPr>
          <w:rFonts w:ascii="Arial" w:hAnsi="Arial" w:cs="Arial"/>
          <w:lang w:val="en-US"/>
        </w:rPr>
        <w:t xml:space="preserve">signals is simply a matter of practice, since the structural basis of </w:t>
      </w:r>
      <w:r>
        <w:rPr>
          <w:rFonts w:ascii="Arial" w:hAnsi="Arial" w:cs="Arial"/>
          <w:lang w:val="en-US"/>
        </w:rPr>
        <w:t xml:space="preserve">FP </w:t>
      </w:r>
      <w:r w:rsidRPr="001F0574">
        <w:rPr>
          <w:rFonts w:ascii="Arial" w:hAnsi="Arial" w:cs="Arial"/>
          <w:lang w:val="en-US"/>
        </w:rPr>
        <w:t xml:space="preserve">generators </w:t>
      </w:r>
      <w:r>
        <w:rPr>
          <w:rFonts w:ascii="Arial" w:hAnsi="Arial" w:cs="Arial"/>
          <w:lang w:val="en-US"/>
        </w:rPr>
        <w:t xml:space="preserve">(spatial modules of coherent activity) </w:t>
      </w:r>
      <w:r w:rsidRPr="001F0574">
        <w:rPr>
          <w:rFonts w:ascii="Arial" w:hAnsi="Arial" w:cs="Arial"/>
          <w:lang w:val="en-US"/>
        </w:rPr>
        <w:t xml:space="preserve">makes them highly repeatable. A more technical explanation using </w:t>
      </w:r>
      <w:r>
        <w:rPr>
          <w:rFonts w:ascii="Arial" w:hAnsi="Arial" w:cs="Arial"/>
          <w:lang w:val="en-US"/>
        </w:rPr>
        <w:t xml:space="preserve">realistic </w:t>
      </w:r>
      <w:r w:rsidRPr="001F0574">
        <w:rPr>
          <w:rFonts w:ascii="Arial" w:hAnsi="Arial" w:cs="Arial"/>
          <w:lang w:val="en-US"/>
        </w:rPr>
        <w:t xml:space="preserve">FP models is provided in Makarova et al. (2011). This study reports several limitations and, in particular, addresses issues related to excessive correlation of activities in different generators. Advice for separating hippocampal generators is provided in the supplementary material of Benito et al. (2014). This article highlights that channels </w:t>
      </w:r>
      <w:r>
        <w:rPr>
          <w:rFonts w:ascii="Arial" w:hAnsi="Arial" w:cs="Arial"/>
          <w:lang w:val="en-US"/>
        </w:rPr>
        <w:t xml:space="preserve">are better to be </w:t>
      </w:r>
      <w:r w:rsidRPr="001F0574">
        <w:rPr>
          <w:rFonts w:ascii="Arial" w:hAnsi="Arial" w:cs="Arial"/>
          <w:lang w:val="en-US"/>
        </w:rPr>
        <w:t>discarded from the analysis when they do not provide differential spatial gradients from their component generators, even if they contribute the most variance. Additional advice can be found in Martín-Vázquez et al. (2013, 2016). Mastering FP disentanglement through ICA will greatly benefit from a comprehensive understanding of the spatial aspects of FP propagation in the volume and micro-to-macroscopic scale</w:t>
      </w:r>
      <w:r>
        <w:rPr>
          <w:rFonts w:ascii="Arial" w:hAnsi="Arial" w:cs="Arial"/>
          <w:lang w:val="en-US"/>
        </w:rPr>
        <w:t xml:space="preserve"> of currents and potentials</w:t>
      </w:r>
      <w:r w:rsidRPr="001F0574">
        <w:rPr>
          <w:rFonts w:ascii="Arial" w:hAnsi="Arial" w:cs="Arial"/>
          <w:lang w:val="en-US"/>
        </w:rPr>
        <w:t>. For this purpose, relevant monographs can be found in Herreras 2016; Herreras et al. (2022, 2023).</w:t>
      </w:r>
    </w:p>
    <w:p w14:paraId="7DB216CB" w14:textId="22C1A39E" w:rsidR="00AD632E" w:rsidRDefault="00956863" w:rsidP="00AD632E">
      <w:pPr>
        <w:spacing w:before="240" w:after="240" w:line="360" w:lineRule="auto"/>
        <w:jc w:val="both"/>
        <w:rPr>
          <w:rFonts w:ascii="Arial" w:hAnsi="Arial" w:cs="Arial"/>
          <w:b/>
          <w:lang w:val="en-US"/>
        </w:rPr>
      </w:pPr>
      <w:r>
        <w:rPr>
          <w:rFonts w:ascii="Arial" w:hAnsi="Arial" w:cs="Arial"/>
          <w:b/>
          <w:lang w:val="en-US"/>
        </w:rPr>
        <w:t>5. Legends to supplementary figures</w:t>
      </w:r>
    </w:p>
    <w:p w14:paraId="6C5AFC8C" w14:textId="703D83FD" w:rsidR="00AD632E" w:rsidRPr="00AD632E" w:rsidRDefault="00AD632E" w:rsidP="00AD632E">
      <w:pPr>
        <w:spacing w:before="240" w:after="240" w:line="360" w:lineRule="auto"/>
        <w:jc w:val="both"/>
        <w:rPr>
          <w:rFonts w:ascii="Arial" w:hAnsi="Arial" w:cs="Arial"/>
          <w:lang w:val="en-US"/>
        </w:rPr>
      </w:pPr>
      <w:r w:rsidRPr="00AD632E">
        <w:rPr>
          <w:rFonts w:ascii="Arial" w:hAnsi="Arial" w:cs="Arial"/>
          <w:b/>
          <w:lang w:val="en-US"/>
        </w:rPr>
        <w:t>Supplementary Fig. 1.</w:t>
      </w:r>
      <w:r w:rsidRPr="00AD632E">
        <w:rPr>
          <w:rFonts w:ascii="Arial" w:hAnsi="Arial" w:cs="Arial"/>
          <w:lang w:val="en-US"/>
        </w:rPr>
        <w:t xml:space="preserve"> The finite element model (FEM) of brain sources to produce model FPs. Three different brain structures (colored) are defined geometrically in a multilayer configuration to account for non-homogeneous current densities along the main axes of the cell morphologies represented (reddish and blueish blocks). Variable temporal activations (experimental replica) are fed into the sources and the multisource model FPs are estimated in a 3D mesh from which linear model FPs are extracted for analysis.</w:t>
      </w:r>
    </w:p>
    <w:p w14:paraId="7997863C" w14:textId="77777777" w:rsidR="00AD632E" w:rsidRPr="00AD632E" w:rsidRDefault="00AD632E" w:rsidP="00AD632E">
      <w:pPr>
        <w:spacing w:before="240" w:after="240" w:line="360" w:lineRule="auto"/>
        <w:jc w:val="both"/>
        <w:rPr>
          <w:rFonts w:ascii="Arial" w:hAnsi="Arial" w:cs="Arial"/>
          <w:lang w:val="en-US"/>
        </w:rPr>
      </w:pPr>
      <w:r w:rsidRPr="00AD632E">
        <w:rPr>
          <w:rFonts w:ascii="Arial" w:hAnsi="Arial" w:cs="Arial"/>
          <w:b/>
          <w:lang w:val="en-US"/>
        </w:rPr>
        <w:t>Supplementary Fig. 2.</w:t>
      </w:r>
      <w:r w:rsidRPr="00AD632E">
        <w:rPr>
          <w:rFonts w:ascii="Arial" w:hAnsi="Arial" w:cs="Arial"/>
          <w:lang w:val="en-US"/>
        </w:rPr>
        <w:t xml:space="preserve"> Suitability of the ML techniques to classify irregular FP sites and the FP generators. (A, B) Per-animal analysis (one color per animal) for the different ML techniques (see Supplementary Table 2) on the raw FPs (A) and the FP generators (B) (n = 58). Data are shown as box/whisker plots in the lower panels. Note the similar overall efficiency of different ML techniques for both types of signals despite the reduced mean value for the FPs. A large inter-animal dispersion is found for the FPs, but not their FP generators. A few techniques showed abnormally low efficiency (marked by asterisks), but only in a fraction of the animals, as is best appreciated in the FP generators.</w:t>
      </w:r>
    </w:p>
    <w:p w14:paraId="4505A3E8" w14:textId="77777777" w:rsidR="00AD632E" w:rsidRPr="00AD632E" w:rsidRDefault="00AD632E" w:rsidP="00AD632E">
      <w:pPr>
        <w:spacing w:before="240" w:after="240" w:line="360" w:lineRule="auto"/>
        <w:jc w:val="both"/>
        <w:rPr>
          <w:rFonts w:ascii="Arial" w:hAnsi="Arial" w:cs="Arial"/>
          <w:lang w:val="en-US"/>
        </w:rPr>
      </w:pPr>
      <w:r w:rsidRPr="00AD632E">
        <w:rPr>
          <w:rFonts w:ascii="Arial" w:hAnsi="Arial" w:cs="Arial"/>
          <w:b/>
          <w:lang w:val="en-US"/>
        </w:rPr>
        <w:lastRenderedPageBreak/>
        <w:t>Supplementary Fig. 3.</w:t>
      </w:r>
      <w:r w:rsidRPr="00AD632E">
        <w:rPr>
          <w:rFonts w:ascii="Arial" w:hAnsi="Arial" w:cs="Arial"/>
          <w:lang w:val="en-US"/>
        </w:rPr>
        <w:t xml:space="preserve"> Additional experiments. Correspondence with those in main Figure 5 showing the spatial patterns of misclassified FP segments when using the SVM-1 technique in relation to the local or remote nature of the contributing sources. As a rule of thumb, the source is located where contiguous recording sites show the stronger spatial gradients. Areas where the FP power have no gradient (non-zero linear parts of spatial profiles) belong to volume-conducted extension of the potentials from areas acting as sources. Rats #11,12,13, and 14 had arrays covering cortico-hippocampal sites. Rats # 60,62 and 66 had arrays implanted across the cortex and striatum. Rat # 63 had a recording array mostly covering the striatum. The left panels correspond to the confusion matrices, and the right panels to the profiles of the FP generators extracted with the ICA. Note higher success rate (darker blue squares in the diagonal) in regions where more generators display strong spatial gradients. These were the St. Lac-Mol of CA1, and the upper cortical layers. DG, dentate gyrus; M1, cortex motor area 1. Str, striatum; V2: cortex, visual area 2.</w:t>
      </w:r>
    </w:p>
    <w:p w14:paraId="046DDBB8" w14:textId="0426EAF5" w:rsidR="00AD632E" w:rsidRDefault="00AD632E" w:rsidP="00AD632E">
      <w:pPr>
        <w:spacing w:before="240" w:after="240" w:line="360" w:lineRule="auto"/>
        <w:jc w:val="both"/>
        <w:rPr>
          <w:rFonts w:ascii="Arial" w:hAnsi="Arial" w:cs="Arial"/>
          <w:lang w:val="en-US"/>
        </w:rPr>
      </w:pPr>
      <w:r w:rsidRPr="00AD632E">
        <w:rPr>
          <w:rFonts w:ascii="Arial" w:hAnsi="Arial" w:cs="Arial"/>
          <w:b/>
          <w:lang w:val="en-US"/>
        </w:rPr>
        <w:t>Supplementary Fig. 4.</w:t>
      </w:r>
      <w:r w:rsidRPr="00AD632E">
        <w:rPr>
          <w:rFonts w:ascii="Arial" w:hAnsi="Arial" w:cs="Arial"/>
          <w:lang w:val="en-US"/>
        </w:rPr>
        <w:t xml:space="preserve"> Heterogeneous distribution of the values per segment for each variable across different states, animals and generators. (A) Upper plot: an example of a bidimensional plot for two entropy measurements over all segments of only one FP generator in 10 different animals (colored). Note the partial overlaps and exclusive domains amongst animals. Lower plot: as above but for all generators (colored). The dashed outline encompassing all the values for 1 generator is replicated in the lower plot for visibility. Note the overlapping domains and those exclusive to the different generators. (B) Additional examples of bi-dimensional plots for one (left column) or six generators (right column).</w:t>
      </w:r>
    </w:p>
    <w:p w14:paraId="64105972" w14:textId="435235F1" w:rsidR="005F63B8" w:rsidRPr="00B67594" w:rsidRDefault="005F63B8" w:rsidP="00AD632E">
      <w:pPr>
        <w:spacing w:before="240" w:after="240" w:line="360" w:lineRule="auto"/>
        <w:jc w:val="both"/>
        <w:rPr>
          <w:rFonts w:ascii="Arial" w:hAnsi="Arial" w:cs="Arial"/>
          <w:b/>
          <w:lang w:val="en-US"/>
        </w:rPr>
      </w:pPr>
      <w:r w:rsidRPr="00B67594">
        <w:rPr>
          <w:rFonts w:ascii="Arial" w:hAnsi="Arial" w:cs="Arial"/>
          <w:b/>
          <w:lang w:val="en-US"/>
        </w:rPr>
        <w:t>Additional references:</w:t>
      </w:r>
    </w:p>
    <w:p w14:paraId="3EDE1BF8" w14:textId="05793A84" w:rsidR="00747488" w:rsidRPr="00A271E7" w:rsidRDefault="00747488" w:rsidP="00A271E7">
      <w:pPr>
        <w:spacing w:before="240" w:after="240" w:line="360" w:lineRule="auto"/>
        <w:jc w:val="both"/>
        <w:rPr>
          <w:rFonts w:ascii="Arial" w:hAnsi="Arial" w:cs="Arial"/>
          <w:lang w:val="en-US"/>
        </w:rPr>
      </w:pPr>
      <w:r w:rsidRPr="00B67594">
        <w:rPr>
          <w:rFonts w:ascii="Arial" w:hAnsi="Arial" w:cs="Arial"/>
        </w:rPr>
        <w:t>López-Aguado L, Ibarz JM, Herreras O</w:t>
      </w:r>
      <w:r w:rsidRPr="00747488">
        <w:rPr>
          <w:rFonts w:ascii="Arial" w:hAnsi="Arial" w:cs="Arial"/>
        </w:rPr>
        <w:t xml:space="preserve">. </w:t>
      </w:r>
      <w:r w:rsidRPr="00B67594">
        <w:rPr>
          <w:rFonts w:ascii="Arial" w:hAnsi="Arial" w:cs="Arial"/>
        </w:rPr>
        <w:t>2001</w:t>
      </w:r>
      <w:r w:rsidRPr="00747488">
        <w:rPr>
          <w:rFonts w:ascii="Arial" w:hAnsi="Arial" w:cs="Arial"/>
        </w:rPr>
        <w:t xml:space="preserve">. </w:t>
      </w:r>
      <w:r w:rsidRPr="00A271E7">
        <w:rPr>
          <w:rFonts w:ascii="Arial" w:hAnsi="Arial" w:cs="Arial"/>
          <w:lang w:val="en-US"/>
        </w:rPr>
        <w:t>Activity-dependent changes of tissue resistivity in the CA1 region in vivo are layer-specific: modulation of evoked potentials</w:t>
      </w:r>
      <w:r w:rsidRPr="00747488">
        <w:rPr>
          <w:rFonts w:ascii="Arial" w:hAnsi="Arial" w:cs="Arial"/>
          <w:lang w:val="en-US"/>
        </w:rPr>
        <w:t xml:space="preserve">. </w:t>
      </w:r>
      <w:r w:rsidRPr="00A271E7">
        <w:rPr>
          <w:rFonts w:ascii="Arial" w:hAnsi="Arial" w:cs="Arial"/>
          <w:lang w:val="en-US"/>
        </w:rPr>
        <w:t>Neuroscience.</w:t>
      </w:r>
      <w:r w:rsidRPr="00747488">
        <w:rPr>
          <w:rFonts w:ascii="Arial" w:hAnsi="Arial" w:cs="Arial"/>
          <w:lang w:val="en-US"/>
        </w:rPr>
        <w:t xml:space="preserve"> </w:t>
      </w:r>
      <w:r w:rsidRPr="00A271E7">
        <w:rPr>
          <w:rFonts w:ascii="Arial" w:hAnsi="Arial" w:cs="Arial"/>
          <w:lang w:val="en-US"/>
        </w:rPr>
        <w:t>108</w:t>
      </w:r>
      <w:r w:rsidRPr="00747488">
        <w:rPr>
          <w:rFonts w:ascii="Arial" w:hAnsi="Arial" w:cs="Arial"/>
          <w:lang w:val="en-US"/>
        </w:rPr>
        <w:t>:</w:t>
      </w:r>
      <w:r w:rsidRPr="00A271E7">
        <w:rPr>
          <w:rFonts w:ascii="Arial" w:hAnsi="Arial" w:cs="Arial"/>
          <w:lang w:val="en-US"/>
        </w:rPr>
        <w:t>249</w:t>
      </w:r>
      <w:r w:rsidRPr="00747488">
        <w:rPr>
          <w:rFonts w:ascii="Arial" w:hAnsi="Arial" w:cs="Arial"/>
          <w:lang w:val="en-US"/>
        </w:rPr>
        <w:t>–</w:t>
      </w:r>
      <w:r w:rsidRPr="00A271E7">
        <w:rPr>
          <w:rFonts w:ascii="Arial" w:hAnsi="Arial" w:cs="Arial"/>
          <w:lang w:val="en-US"/>
        </w:rPr>
        <w:t>262</w:t>
      </w:r>
      <w:r w:rsidRPr="00747488">
        <w:rPr>
          <w:rFonts w:ascii="Arial" w:hAnsi="Arial" w:cs="Arial"/>
          <w:lang w:val="en-US"/>
        </w:rPr>
        <w:t xml:space="preserve">. </w:t>
      </w:r>
      <w:hyperlink r:id="rId6" w:tgtFrame="_blank" w:history="1">
        <w:r w:rsidRPr="00A271E7">
          <w:rPr>
            <w:rFonts w:ascii="Arial" w:hAnsi="Arial" w:cs="Arial"/>
            <w:lang w:val="en-US"/>
          </w:rPr>
          <w:t>https://doi.org/10.1016/s0306-45220100417-1</w:t>
        </w:r>
      </w:hyperlink>
      <w:r w:rsidRPr="00747488">
        <w:rPr>
          <w:rFonts w:ascii="Arial" w:hAnsi="Arial" w:cs="Arial"/>
          <w:lang w:val="en-US"/>
        </w:rPr>
        <w:t>.</w:t>
      </w:r>
    </w:p>
    <w:p w14:paraId="43EC4880" w14:textId="4B459889" w:rsidR="00747488" w:rsidRPr="00A271E7" w:rsidRDefault="00747488" w:rsidP="00AD632E">
      <w:pPr>
        <w:spacing w:before="240" w:after="240" w:line="360" w:lineRule="auto"/>
        <w:jc w:val="both"/>
        <w:rPr>
          <w:rFonts w:ascii="Arial" w:hAnsi="Arial" w:cs="Arial"/>
          <w:lang w:val="en-US"/>
        </w:rPr>
      </w:pPr>
      <w:proofErr w:type="spellStart"/>
      <w:r w:rsidRPr="00A271E7">
        <w:rPr>
          <w:rFonts w:ascii="Arial" w:hAnsi="Arial" w:cs="Arial"/>
          <w:lang w:val="en-US"/>
        </w:rPr>
        <w:t>Massimini</w:t>
      </w:r>
      <w:proofErr w:type="spellEnd"/>
      <w:r w:rsidRPr="00A271E7">
        <w:rPr>
          <w:rFonts w:ascii="Arial" w:hAnsi="Arial" w:cs="Arial"/>
          <w:lang w:val="en-US"/>
        </w:rPr>
        <w:t xml:space="preserve"> M, Huber R, </w:t>
      </w:r>
      <w:proofErr w:type="spellStart"/>
      <w:r w:rsidRPr="00A271E7">
        <w:rPr>
          <w:rFonts w:ascii="Arial" w:hAnsi="Arial" w:cs="Arial"/>
          <w:lang w:val="en-US"/>
        </w:rPr>
        <w:t>Ferrarelli</w:t>
      </w:r>
      <w:proofErr w:type="spellEnd"/>
      <w:r w:rsidRPr="00A271E7">
        <w:rPr>
          <w:rFonts w:ascii="Arial" w:hAnsi="Arial" w:cs="Arial"/>
          <w:lang w:val="en-US"/>
        </w:rPr>
        <w:t xml:space="preserve"> F, Hill S, </w:t>
      </w:r>
      <w:proofErr w:type="spellStart"/>
      <w:r w:rsidRPr="00A271E7">
        <w:rPr>
          <w:rFonts w:ascii="Arial" w:hAnsi="Arial" w:cs="Arial"/>
          <w:lang w:val="en-US"/>
        </w:rPr>
        <w:t>Tononi</w:t>
      </w:r>
      <w:proofErr w:type="spellEnd"/>
      <w:r w:rsidRPr="00A271E7">
        <w:rPr>
          <w:rFonts w:ascii="Arial" w:hAnsi="Arial" w:cs="Arial"/>
          <w:lang w:val="en-US"/>
        </w:rPr>
        <w:t xml:space="preserve"> G</w:t>
      </w:r>
      <w:r w:rsidRPr="00A271E7">
        <w:rPr>
          <w:rFonts w:ascii="Arial" w:hAnsi="Arial" w:cs="Arial"/>
          <w:lang w:val="en-US"/>
        </w:rPr>
        <w:t xml:space="preserve">. </w:t>
      </w:r>
      <w:r w:rsidRPr="00A271E7">
        <w:rPr>
          <w:rFonts w:ascii="Arial" w:hAnsi="Arial" w:cs="Arial"/>
          <w:lang w:val="en-US"/>
        </w:rPr>
        <w:t>2004</w:t>
      </w:r>
      <w:r w:rsidRPr="00A271E7">
        <w:rPr>
          <w:rFonts w:ascii="Arial" w:hAnsi="Arial" w:cs="Arial"/>
          <w:lang w:val="en-US"/>
        </w:rPr>
        <w:t xml:space="preserve">. </w:t>
      </w:r>
      <w:r w:rsidRPr="00A271E7">
        <w:rPr>
          <w:rFonts w:ascii="Arial" w:hAnsi="Arial" w:cs="Arial"/>
          <w:lang w:val="en-US"/>
        </w:rPr>
        <w:t>The sleep slow oscillation as a traveling wave</w:t>
      </w:r>
      <w:r w:rsidRPr="00A271E7">
        <w:rPr>
          <w:rFonts w:ascii="Arial" w:hAnsi="Arial" w:cs="Arial"/>
          <w:lang w:val="en-US"/>
        </w:rPr>
        <w:t xml:space="preserve">. </w:t>
      </w:r>
      <w:r w:rsidRPr="00A271E7">
        <w:rPr>
          <w:rFonts w:ascii="Arial" w:hAnsi="Arial" w:cs="Arial"/>
          <w:lang w:val="en-US"/>
        </w:rPr>
        <w:t>J Neurosci</w:t>
      </w:r>
      <w:r w:rsidRPr="00A271E7">
        <w:rPr>
          <w:rFonts w:ascii="Arial" w:hAnsi="Arial" w:cs="Arial"/>
          <w:lang w:val="en-US"/>
        </w:rPr>
        <w:t xml:space="preserve">. </w:t>
      </w:r>
      <w:r w:rsidRPr="00A271E7">
        <w:rPr>
          <w:rFonts w:ascii="Arial" w:hAnsi="Arial" w:cs="Arial"/>
          <w:lang w:val="en-US"/>
        </w:rPr>
        <w:t>24</w:t>
      </w:r>
      <w:r w:rsidRPr="00A271E7">
        <w:rPr>
          <w:rFonts w:ascii="Arial" w:hAnsi="Arial" w:cs="Arial"/>
          <w:lang w:val="en-US"/>
        </w:rPr>
        <w:t>:</w:t>
      </w:r>
      <w:r w:rsidRPr="00A271E7">
        <w:rPr>
          <w:rFonts w:ascii="Arial" w:hAnsi="Arial" w:cs="Arial"/>
          <w:lang w:val="en-US"/>
        </w:rPr>
        <w:t>6862</w:t>
      </w:r>
      <w:r w:rsidRPr="00A271E7">
        <w:rPr>
          <w:rFonts w:ascii="Arial" w:hAnsi="Arial" w:cs="Arial"/>
          <w:lang w:val="en-US"/>
        </w:rPr>
        <w:t>–</w:t>
      </w:r>
      <w:r w:rsidRPr="00A271E7">
        <w:rPr>
          <w:rFonts w:ascii="Arial" w:hAnsi="Arial" w:cs="Arial"/>
          <w:lang w:val="en-US"/>
        </w:rPr>
        <w:t>6870</w:t>
      </w:r>
      <w:r w:rsidRPr="00A271E7">
        <w:rPr>
          <w:rFonts w:ascii="Arial" w:hAnsi="Arial" w:cs="Arial"/>
          <w:lang w:val="en-US"/>
        </w:rPr>
        <w:t xml:space="preserve">. </w:t>
      </w:r>
      <w:hyperlink r:id="rId7" w:tgtFrame="_blank" w:history="1">
        <w:r w:rsidRPr="00A271E7">
          <w:rPr>
            <w:rFonts w:ascii="Arial" w:hAnsi="Arial" w:cs="Arial"/>
            <w:lang w:val="en-US"/>
          </w:rPr>
          <w:t>https://doi.org/10.1523/JNEUROSCI.1318-04.2004</w:t>
        </w:r>
      </w:hyperlink>
      <w:r w:rsidRPr="00A271E7">
        <w:rPr>
          <w:rFonts w:ascii="Arial" w:hAnsi="Arial" w:cs="Arial"/>
          <w:lang w:val="en-US"/>
        </w:rPr>
        <w:t>.</w:t>
      </w:r>
    </w:p>
    <w:p w14:paraId="66212178" w14:textId="238EA8B7" w:rsidR="00747488" w:rsidRPr="00A271E7" w:rsidRDefault="00747488" w:rsidP="00A271E7">
      <w:pPr>
        <w:spacing w:before="240" w:after="240" w:line="360" w:lineRule="auto"/>
        <w:jc w:val="both"/>
        <w:rPr>
          <w:rFonts w:ascii="Arial" w:hAnsi="Arial" w:cs="Arial"/>
          <w:lang w:val="en-US"/>
        </w:rPr>
      </w:pPr>
      <w:r w:rsidRPr="00A271E7">
        <w:rPr>
          <w:rFonts w:ascii="Arial" w:hAnsi="Arial" w:cs="Arial"/>
          <w:lang w:val="en-US"/>
        </w:rPr>
        <w:t xml:space="preserve">Montgomery DC, </w:t>
      </w:r>
      <w:proofErr w:type="spellStart"/>
      <w:r w:rsidRPr="00A271E7">
        <w:rPr>
          <w:rFonts w:ascii="Arial" w:hAnsi="Arial" w:cs="Arial"/>
          <w:lang w:val="en-US"/>
        </w:rPr>
        <w:t>Runger</w:t>
      </w:r>
      <w:proofErr w:type="spellEnd"/>
      <w:r w:rsidRPr="00A271E7">
        <w:rPr>
          <w:rFonts w:ascii="Arial" w:hAnsi="Arial" w:cs="Arial"/>
          <w:lang w:val="en-US"/>
        </w:rPr>
        <w:t xml:space="preserve"> GC</w:t>
      </w:r>
      <w:r w:rsidRPr="00747488">
        <w:rPr>
          <w:rFonts w:ascii="Arial" w:hAnsi="Arial" w:cs="Arial"/>
          <w:lang w:val="en-US"/>
        </w:rPr>
        <w:t xml:space="preserve">. </w:t>
      </w:r>
      <w:r w:rsidRPr="00A271E7">
        <w:rPr>
          <w:rFonts w:ascii="Arial" w:hAnsi="Arial" w:cs="Arial"/>
          <w:lang w:val="en-US"/>
        </w:rPr>
        <w:t>2014</w:t>
      </w:r>
      <w:r w:rsidRPr="00747488">
        <w:rPr>
          <w:rFonts w:ascii="Arial" w:hAnsi="Arial" w:cs="Arial"/>
          <w:lang w:val="en-US"/>
        </w:rPr>
        <w:t xml:space="preserve">. </w:t>
      </w:r>
      <w:r w:rsidRPr="00A271E7">
        <w:rPr>
          <w:rFonts w:ascii="Arial" w:hAnsi="Arial" w:cs="Arial"/>
          <w:lang w:val="en-US"/>
        </w:rPr>
        <w:t>Applied statistics and probability for engineers</w:t>
      </w:r>
      <w:r w:rsidRPr="00747488">
        <w:rPr>
          <w:rFonts w:ascii="Arial" w:hAnsi="Arial" w:cs="Arial"/>
          <w:lang w:val="en-US"/>
        </w:rPr>
        <w:t xml:space="preserve">. </w:t>
      </w:r>
      <w:r w:rsidRPr="00A271E7">
        <w:rPr>
          <w:rFonts w:ascii="Arial" w:hAnsi="Arial" w:cs="Arial"/>
          <w:lang w:val="en-US"/>
        </w:rPr>
        <w:t>John Wiley &amp; Sons, Hoboken, NJ, USA.</w:t>
      </w:r>
    </w:p>
    <w:p w14:paraId="47F9A1B3" w14:textId="7CE77C98" w:rsidR="00747488" w:rsidRPr="00A271E7" w:rsidRDefault="00747488" w:rsidP="00AD632E">
      <w:pPr>
        <w:spacing w:before="240" w:after="240" w:line="360" w:lineRule="auto"/>
        <w:jc w:val="both"/>
        <w:rPr>
          <w:rFonts w:ascii="Arial" w:hAnsi="Arial" w:cs="Arial"/>
          <w:lang w:val="en-US"/>
        </w:rPr>
      </w:pPr>
      <w:proofErr w:type="spellStart"/>
      <w:r w:rsidRPr="00A271E7">
        <w:rPr>
          <w:rFonts w:ascii="Arial" w:hAnsi="Arial" w:cs="Arial"/>
          <w:lang w:val="en-US"/>
        </w:rPr>
        <w:lastRenderedPageBreak/>
        <w:t>Mormann</w:t>
      </w:r>
      <w:proofErr w:type="spellEnd"/>
      <w:r w:rsidRPr="00A271E7">
        <w:rPr>
          <w:rFonts w:ascii="Arial" w:hAnsi="Arial" w:cs="Arial"/>
          <w:lang w:val="en-US"/>
        </w:rPr>
        <w:t xml:space="preserve"> F et al.</w:t>
      </w:r>
      <w:r w:rsidRPr="00A271E7">
        <w:rPr>
          <w:rFonts w:ascii="Arial" w:hAnsi="Arial" w:cs="Arial"/>
          <w:lang w:val="en-US"/>
        </w:rPr>
        <w:t xml:space="preserve"> </w:t>
      </w:r>
      <w:r w:rsidRPr="00A271E7">
        <w:rPr>
          <w:rFonts w:ascii="Arial" w:hAnsi="Arial" w:cs="Arial"/>
          <w:lang w:val="en-US"/>
        </w:rPr>
        <w:t>2005</w:t>
      </w:r>
      <w:r w:rsidRPr="00A271E7">
        <w:rPr>
          <w:rFonts w:ascii="Arial" w:hAnsi="Arial" w:cs="Arial"/>
          <w:lang w:val="en-US"/>
        </w:rPr>
        <w:t xml:space="preserve">. </w:t>
      </w:r>
      <w:r w:rsidRPr="00A271E7">
        <w:rPr>
          <w:rFonts w:ascii="Arial" w:hAnsi="Arial" w:cs="Arial"/>
          <w:lang w:val="en-US"/>
        </w:rPr>
        <w:t>On the predictability of epileptic seizures</w:t>
      </w:r>
      <w:r w:rsidRPr="00A271E7">
        <w:rPr>
          <w:rFonts w:ascii="Arial" w:hAnsi="Arial" w:cs="Arial"/>
          <w:lang w:val="en-US"/>
        </w:rPr>
        <w:t xml:space="preserve">. </w:t>
      </w:r>
      <w:r w:rsidRPr="00A271E7">
        <w:rPr>
          <w:rFonts w:ascii="Arial" w:hAnsi="Arial" w:cs="Arial"/>
          <w:lang w:val="en-US"/>
        </w:rPr>
        <w:t xml:space="preserve">Clin </w:t>
      </w:r>
      <w:proofErr w:type="spellStart"/>
      <w:r w:rsidRPr="00A271E7">
        <w:rPr>
          <w:rFonts w:ascii="Arial" w:hAnsi="Arial" w:cs="Arial"/>
          <w:lang w:val="en-US"/>
        </w:rPr>
        <w:t>Neurophysiol</w:t>
      </w:r>
      <w:proofErr w:type="spellEnd"/>
      <w:r w:rsidRPr="00A271E7">
        <w:rPr>
          <w:rFonts w:ascii="Arial" w:hAnsi="Arial" w:cs="Arial"/>
          <w:lang w:val="en-US"/>
        </w:rPr>
        <w:t xml:space="preserve">. </w:t>
      </w:r>
      <w:r w:rsidRPr="00A271E7">
        <w:rPr>
          <w:rFonts w:ascii="Arial" w:hAnsi="Arial" w:cs="Arial"/>
          <w:lang w:val="en-US"/>
        </w:rPr>
        <w:t>116</w:t>
      </w:r>
      <w:r w:rsidRPr="00A271E7">
        <w:rPr>
          <w:rFonts w:ascii="Arial" w:hAnsi="Arial" w:cs="Arial"/>
          <w:lang w:val="en-US"/>
        </w:rPr>
        <w:t>:</w:t>
      </w:r>
      <w:r w:rsidRPr="00A271E7">
        <w:rPr>
          <w:rFonts w:ascii="Arial" w:hAnsi="Arial" w:cs="Arial"/>
          <w:lang w:val="en-US"/>
        </w:rPr>
        <w:t>569</w:t>
      </w:r>
      <w:r w:rsidRPr="00A271E7">
        <w:rPr>
          <w:rFonts w:ascii="Arial" w:hAnsi="Arial" w:cs="Arial"/>
          <w:lang w:val="en-US"/>
        </w:rPr>
        <w:t>–</w:t>
      </w:r>
      <w:r w:rsidRPr="00A271E7">
        <w:rPr>
          <w:rFonts w:ascii="Arial" w:hAnsi="Arial" w:cs="Arial"/>
          <w:lang w:val="en-US"/>
        </w:rPr>
        <w:t>587</w:t>
      </w:r>
      <w:r w:rsidRPr="00A271E7">
        <w:rPr>
          <w:rFonts w:ascii="Arial" w:hAnsi="Arial" w:cs="Arial"/>
          <w:lang w:val="en-US"/>
        </w:rPr>
        <w:t xml:space="preserve">. </w:t>
      </w:r>
      <w:hyperlink r:id="rId8" w:tgtFrame="_blank" w:history="1">
        <w:r w:rsidRPr="00A271E7">
          <w:rPr>
            <w:rFonts w:ascii="Arial" w:hAnsi="Arial" w:cs="Arial"/>
            <w:lang w:val="en-US"/>
          </w:rPr>
          <w:t>https://doi.org/10.1016/j.clinph.2004.08.025</w:t>
        </w:r>
      </w:hyperlink>
      <w:r w:rsidRPr="00A271E7">
        <w:rPr>
          <w:rFonts w:ascii="Arial" w:hAnsi="Arial" w:cs="Arial"/>
          <w:lang w:val="en-US"/>
        </w:rPr>
        <w:t>.</w:t>
      </w:r>
    </w:p>
    <w:p w14:paraId="137DCE4A" w14:textId="259D6DEB" w:rsidR="002B0F4C" w:rsidRPr="00A271E7" w:rsidRDefault="002B0F4C" w:rsidP="00A271E7">
      <w:pPr>
        <w:spacing w:before="240" w:after="240" w:line="360" w:lineRule="auto"/>
        <w:jc w:val="both"/>
        <w:rPr>
          <w:rFonts w:ascii="Arial" w:hAnsi="Arial" w:cs="Arial"/>
          <w:lang w:val="en-US"/>
        </w:rPr>
      </w:pPr>
      <w:proofErr w:type="spellStart"/>
      <w:r w:rsidRPr="00A271E7">
        <w:rPr>
          <w:rFonts w:ascii="Arial" w:hAnsi="Arial" w:cs="Arial"/>
          <w:lang w:val="en-US"/>
        </w:rPr>
        <w:t>Paxinos</w:t>
      </w:r>
      <w:proofErr w:type="spellEnd"/>
      <w:r w:rsidRPr="00A271E7">
        <w:rPr>
          <w:rFonts w:ascii="Arial" w:hAnsi="Arial" w:cs="Arial"/>
          <w:lang w:val="en-US"/>
        </w:rPr>
        <w:t xml:space="preserve"> G, Watson C</w:t>
      </w:r>
      <w:r w:rsidRPr="002B0F4C">
        <w:rPr>
          <w:rFonts w:ascii="Arial" w:hAnsi="Arial" w:cs="Arial"/>
          <w:lang w:val="en-US"/>
        </w:rPr>
        <w:t xml:space="preserve">. </w:t>
      </w:r>
      <w:r w:rsidRPr="00A271E7">
        <w:rPr>
          <w:rFonts w:ascii="Arial" w:hAnsi="Arial" w:cs="Arial"/>
          <w:lang w:val="en-US"/>
        </w:rPr>
        <w:t>2006</w:t>
      </w:r>
      <w:r w:rsidRPr="002B0F4C">
        <w:rPr>
          <w:rFonts w:ascii="Arial" w:hAnsi="Arial" w:cs="Arial"/>
          <w:lang w:val="en-US"/>
        </w:rPr>
        <w:t xml:space="preserve">. </w:t>
      </w:r>
      <w:r w:rsidRPr="00A271E7">
        <w:rPr>
          <w:rFonts w:ascii="Arial" w:hAnsi="Arial" w:cs="Arial"/>
          <w:lang w:val="en-US"/>
        </w:rPr>
        <w:t>The rat brain in stereotaxic coordinates</w:t>
      </w:r>
      <w:r w:rsidRPr="002B0F4C">
        <w:rPr>
          <w:rFonts w:ascii="Arial" w:hAnsi="Arial" w:cs="Arial"/>
          <w:lang w:val="en-US"/>
        </w:rPr>
        <w:t xml:space="preserve">. </w:t>
      </w:r>
      <w:r w:rsidRPr="00A271E7">
        <w:rPr>
          <w:rFonts w:ascii="Arial" w:hAnsi="Arial" w:cs="Arial"/>
          <w:lang w:val="en-US"/>
        </w:rPr>
        <w:t>6th</w:t>
      </w:r>
      <w:r w:rsidRPr="002B0F4C">
        <w:rPr>
          <w:rFonts w:ascii="Arial" w:hAnsi="Arial" w:cs="Arial"/>
          <w:lang w:val="en-US"/>
        </w:rPr>
        <w:t xml:space="preserve"> ed. </w:t>
      </w:r>
      <w:r w:rsidRPr="00A271E7">
        <w:rPr>
          <w:rFonts w:ascii="Arial" w:hAnsi="Arial" w:cs="Arial"/>
          <w:lang w:val="en-US"/>
        </w:rPr>
        <w:t>Elsevier, London, UK.</w:t>
      </w:r>
    </w:p>
    <w:p w14:paraId="535C6DE5" w14:textId="2F139F61" w:rsidR="002B0F4C" w:rsidRPr="00A271E7" w:rsidRDefault="002B0F4C" w:rsidP="00A271E7">
      <w:pPr>
        <w:spacing w:before="240" w:after="240" w:line="360" w:lineRule="auto"/>
        <w:jc w:val="both"/>
        <w:rPr>
          <w:rFonts w:ascii="Arial" w:hAnsi="Arial" w:cs="Arial"/>
          <w:lang w:val="en-US"/>
        </w:rPr>
      </w:pPr>
      <w:proofErr w:type="spellStart"/>
      <w:r w:rsidRPr="00A271E7">
        <w:rPr>
          <w:rFonts w:ascii="Arial" w:hAnsi="Arial" w:cs="Arial"/>
          <w:lang w:val="en-US"/>
        </w:rPr>
        <w:t>Raichle</w:t>
      </w:r>
      <w:proofErr w:type="spellEnd"/>
      <w:r w:rsidRPr="00A271E7">
        <w:rPr>
          <w:rFonts w:ascii="Arial" w:hAnsi="Arial" w:cs="Arial"/>
          <w:lang w:val="en-US"/>
        </w:rPr>
        <w:t xml:space="preserve"> ME et al.</w:t>
      </w:r>
      <w:r w:rsidRPr="00A271E7">
        <w:rPr>
          <w:rFonts w:ascii="Arial" w:hAnsi="Arial" w:cs="Arial"/>
          <w:lang w:val="en-US"/>
        </w:rPr>
        <w:t xml:space="preserve"> </w:t>
      </w:r>
      <w:r w:rsidRPr="00A271E7">
        <w:rPr>
          <w:rFonts w:ascii="Arial" w:hAnsi="Arial" w:cs="Arial"/>
          <w:lang w:val="en-US"/>
        </w:rPr>
        <w:t>2001</w:t>
      </w:r>
      <w:r w:rsidRPr="00A271E7">
        <w:rPr>
          <w:rFonts w:ascii="Arial" w:hAnsi="Arial" w:cs="Arial"/>
          <w:lang w:val="en-US"/>
        </w:rPr>
        <w:t xml:space="preserve">. </w:t>
      </w:r>
      <w:r w:rsidRPr="00A271E7">
        <w:rPr>
          <w:rFonts w:ascii="Arial" w:hAnsi="Arial" w:cs="Arial"/>
          <w:lang w:val="en-US"/>
        </w:rPr>
        <w:t>A default mode of brain function</w:t>
      </w:r>
      <w:r w:rsidRPr="00A271E7">
        <w:rPr>
          <w:rFonts w:ascii="Arial" w:hAnsi="Arial" w:cs="Arial"/>
          <w:lang w:val="en-US"/>
        </w:rPr>
        <w:t xml:space="preserve">. </w:t>
      </w:r>
      <w:r w:rsidRPr="00A271E7">
        <w:rPr>
          <w:rFonts w:ascii="Arial" w:hAnsi="Arial" w:cs="Arial"/>
          <w:lang w:val="en-US"/>
        </w:rPr>
        <w:t>PNAS.</w:t>
      </w:r>
      <w:r w:rsidRPr="00A271E7">
        <w:rPr>
          <w:rFonts w:ascii="Arial" w:hAnsi="Arial" w:cs="Arial"/>
          <w:lang w:val="en-US"/>
        </w:rPr>
        <w:t xml:space="preserve"> </w:t>
      </w:r>
      <w:r w:rsidRPr="00A271E7">
        <w:rPr>
          <w:rFonts w:ascii="Arial" w:hAnsi="Arial" w:cs="Arial"/>
          <w:lang w:val="en-US"/>
        </w:rPr>
        <w:t>98</w:t>
      </w:r>
      <w:r w:rsidRPr="00A271E7">
        <w:rPr>
          <w:rFonts w:ascii="Arial" w:hAnsi="Arial" w:cs="Arial"/>
          <w:lang w:val="en-US"/>
        </w:rPr>
        <w:t>:</w:t>
      </w:r>
      <w:r w:rsidRPr="00A271E7">
        <w:rPr>
          <w:rFonts w:ascii="Arial" w:hAnsi="Arial" w:cs="Arial"/>
          <w:lang w:val="en-US"/>
        </w:rPr>
        <w:t>676</w:t>
      </w:r>
      <w:r w:rsidRPr="00A271E7">
        <w:rPr>
          <w:rFonts w:ascii="Arial" w:hAnsi="Arial" w:cs="Arial"/>
          <w:lang w:val="en-US"/>
        </w:rPr>
        <w:t>–</w:t>
      </w:r>
      <w:r w:rsidRPr="00A271E7">
        <w:rPr>
          <w:rFonts w:ascii="Arial" w:hAnsi="Arial" w:cs="Arial"/>
          <w:lang w:val="en-US"/>
        </w:rPr>
        <w:t>682</w:t>
      </w:r>
      <w:r w:rsidRPr="00A271E7">
        <w:rPr>
          <w:rFonts w:ascii="Arial" w:hAnsi="Arial" w:cs="Arial"/>
          <w:lang w:val="en-US"/>
        </w:rPr>
        <w:t xml:space="preserve">. </w:t>
      </w:r>
      <w:hyperlink r:id="rId9" w:tgtFrame="_blank" w:history="1">
        <w:r w:rsidRPr="00A271E7">
          <w:rPr>
            <w:rFonts w:ascii="Arial" w:hAnsi="Arial" w:cs="Arial"/>
            <w:lang w:val="en-US"/>
          </w:rPr>
          <w:t>https://doi.org/10.1073/pnas.98.2.676</w:t>
        </w:r>
      </w:hyperlink>
      <w:r w:rsidRPr="00A271E7">
        <w:rPr>
          <w:rFonts w:ascii="Arial" w:hAnsi="Arial" w:cs="Arial"/>
          <w:lang w:val="en-US"/>
        </w:rPr>
        <w:t>.</w:t>
      </w:r>
    </w:p>
    <w:p w14:paraId="1ED6172B" w14:textId="5EACCA22" w:rsidR="002B0F4C" w:rsidRPr="00A271E7" w:rsidRDefault="002B0F4C" w:rsidP="00A271E7">
      <w:pPr>
        <w:spacing w:before="240" w:after="240" w:line="360" w:lineRule="auto"/>
        <w:jc w:val="both"/>
        <w:rPr>
          <w:rFonts w:ascii="Arial" w:hAnsi="Arial" w:cs="Arial"/>
          <w:lang w:val="en-US"/>
        </w:rPr>
      </w:pPr>
      <w:proofErr w:type="spellStart"/>
      <w:r w:rsidRPr="00A271E7">
        <w:rPr>
          <w:rFonts w:ascii="Arial" w:hAnsi="Arial" w:cs="Arial"/>
          <w:lang w:val="en-US"/>
        </w:rPr>
        <w:t>Rényi</w:t>
      </w:r>
      <w:proofErr w:type="spellEnd"/>
      <w:r w:rsidRPr="00A271E7">
        <w:rPr>
          <w:rFonts w:ascii="Arial" w:hAnsi="Arial" w:cs="Arial"/>
          <w:lang w:val="en-US"/>
        </w:rPr>
        <w:t xml:space="preserve"> A</w:t>
      </w:r>
      <w:r w:rsidRPr="00A271E7">
        <w:rPr>
          <w:rFonts w:ascii="Arial" w:hAnsi="Arial" w:cs="Arial"/>
          <w:lang w:val="en-US"/>
        </w:rPr>
        <w:t xml:space="preserve">. </w:t>
      </w:r>
      <w:r w:rsidRPr="00A271E7">
        <w:rPr>
          <w:rFonts w:ascii="Arial" w:hAnsi="Arial" w:cs="Arial"/>
          <w:lang w:val="en-US"/>
        </w:rPr>
        <w:t>1961</w:t>
      </w:r>
      <w:r w:rsidRPr="00A271E7">
        <w:rPr>
          <w:rFonts w:ascii="Arial" w:hAnsi="Arial" w:cs="Arial"/>
          <w:lang w:val="en-US"/>
        </w:rPr>
        <w:t xml:space="preserve">. </w:t>
      </w:r>
      <w:r w:rsidRPr="00A271E7">
        <w:rPr>
          <w:rFonts w:ascii="Arial" w:hAnsi="Arial" w:cs="Arial"/>
          <w:lang w:val="en-US"/>
        </w:rPr>
        <w:t>On measures of entropy and information</w:t>
      </w:r>
      <w:r w:rsidRPr="00A271E7">
        <w:rPr>
          <w:rFonts w:ascii="Arial" w:hAnsi="Arial" w:cs="Arial"/>
          <w:lang w:val="en-US"/>
        </w:rPr>
        <w:t xml:space="preserve">. In: </w:t>
      </w:r>
      <w:r w:rsidRPr="00A271E7">
        <w:rPr>
          <w:rFonts w:ascii="Arial" w:hAnsi="Arial" w:cs="Arial"/>
          <w:lang w:val="en-US"/>
        </w:rPr>
        <w:t>Contributions to the theory of statistics</w:t>
      </w:r>
      <w:r w:rsidRPr="00A271E7">
        <w:rPr>
          <w:rFonts w:ascii="Arial" w:hAnsi="Arial" w:cs="Arial"/>
          <w:lang w:val="en-US"/>
        </w:rPr>
        <w:t xml:space="preserve">. </w:t>
      </w:r>
      <w:proofErr w:type="spellStart"/>
      <w:r w:rsidRPr="00A271E7">
        <w:rPr>
          <w:rFonts w:ascii="Arial" w:hAnsi="Arial" w:cs="Arial"/>
          <w:lang w:val="en-US"/>
        </w:rPr>
        <w:t>Vol</w:t>
      </w:r>
      <w:proofErr w:type="spellEnd"/>
      <w:r w:rsidRPr="00A271E7">
        <w:rPr>
          <w:rFonts w:ascii="Arial" w:hAnsi="Arial" w:cs="Arial"/>
          <w:lang w:val="en-US"/>
        </w:rPr>
        <w:t xml:space="preserve"> </w:t>
      </w:r>
      <w:r w:rsidRPr="00A271E7">
        <w:rPr>
          <w:rFonts w:ascii="Arial" w:hAnsi="Arial" w:cs="Arial"/>
          <w:lang w:val="en-US"/>
        </w:rPr>
        <w:t>4</w:t>
      </w:r>
      <w:r w:rsidRPr="00A271E7">
        <w:rPr>
          <w:rFonts w:ascii="Arial" w:hAnsi="Arial" w:cs="Arial"/>
          <w:lang w:val="en-US"/>
        </w:rPr>
        <w:t xml:space="preserve">. </w:t>
      </w:r>
      <w:r w:rsidRPr="00A271E7">
        <w:rPr>
          <w:rFonts w:ascii="Arial" w:hAnsi="Arial" w:cs="Arial"/>
          <w:lang w:val="en-US"/>
        </w:rPr>
        <w:t>Berkeley, CA</w:t>
      </w:r>
      <w:r w:rsidRPr="00A271E7">
        <w:rPr>
          <w:rFonts w:ascii="Arial" w:hAnsi="Arial" w:cs="Arial"/>
          <w:lang w:val="en-US"/>
        </w:rPr>
        <w:t xml:space="preserve">: </w:t>
      </w:r>
      <w:proofErr w:type="spellStart"/>
      <w:r w:rsidRPr="00A271E7">
        <w:rPr>
          <w:rFonts w:ascii="Arial" w:hAnsi="Arial" w:cs="Arial"/>
          <w:lang w:val="en-US"/>
        </w:rPr>
        <w:t>University</w:t>
      </w:r>
      <w:proofErr w:type="spellEnd"/>
      <w:r w:rsidRPr="00A271E7">
        <w:rPr>
          <w:rFonts w:ascii="Arial" w:hAnsi="Arial" w:cs="Arial"/>
          <w:lang w:val="en-US"/>
        </w:rPr>
        <w:t xml:space="preserve"> </w:t>
      </w:r>
      <w:proofErr w:type="spellStart"/>
      <w:r w:rsidRPr="00A271E7">
        <w:rPr>
          <w:rFonts w:ascii="Arial" w:hAnsi="Arial" w:cs="Arial"/>
          <w:lang w:val="en-US"/>
        </w:rPr>
        <w:t>of</w:t>
      </w:r>
      <w:proofErr w:type="spellEnd"/>
      <w:r w:rsidRPr="00A271E7">
        <w:rPr>
          <w:rFonts w:ascii="Arial" w:hAnsi="Arial" w:cs="Arial"/>
          <w:lang w:val="en-US"/>
        </w:rPr>
        <w:t xml:space="preserve"> California </w:t>
      </w:r>
      <w:proofErr w:type="spellStart"/>
      <w:r w:rsidRPr="00A271E7">
        <w:rPr>
          <w:rFonts w:ascii="Arial" w:hAnsi="Arial" w:cs="Arial"/>
          <w:lang w:val="en-US"/>
        </w:rPr>
        <w:t>Press</w:t>
      </w:r>
      <w:proofErr w:type="spellEnd"/>
      <w:r w:rsidRPr="00A271E7">
        <w:rPr>
          <w:rFonts w:ascii="Arial" w:hAnsi="Arial" w:cs="Arial"/>
          <w:lang w:val="en-US"/>
        </w:rPr>
        <w:t xml:space="preserve">, pp. </w:t>
      </w:r>
      <w:r w:rsidRPr="00A271E7">
        <w:rPr>
          <w:rFonts w:ascii="Arial" w:hAnsi="Arial" w:cs="Arial"/>
          <w:lang w:val="en-US"/>
        </w:rPr>
        <w:t>547</w:t>
      </w:r>
      <w:r w:rsidRPr="00A271E7">
        <w:rPr>
          <w:rFonts w:ascii="Arial" w:hAnsi="Arial" w:cs="Arial"/>
          <w:lang w:val="en-US"/>
        </w:rPr>
        <w:t>–</w:t>
      </w:r>
      <w:r w:rsidRPr="00A271E7">
        <w:rPr>
          <w:rFonts w:ascii="Arial" w:hAnsi="Arial" w:cs="Arial"/>
          <w:lang w:val="en-US"/>
        </w:rPr>
        <w:t>562</w:t>
      </w:r>
      <w:r w:rsidRPr="00A271E7">
        <w:rPr>
          <w:rFonts w:ascii="Arial" w:hAnsi="Arial" w:cs="Arial"/>
          <w:lang w:val="en-US"/>
        </w:rPr>
        <w:t>.</w:t>
      </w:r>
    </w:p>
    <w:p w14:paraId="25D350F8" w14:textId="236A75F0" w:rsidR="002B0F4C" w:rsidRPr="00A271E7" w:rsidRDefault="002B0F4C" w:rsidP="00A271E7">
      <w:pPr>
        <w:spacing w:before="240" w:after="240" w:line="360" w:lineRule="auto"/>
        <w:jc w:val="both"/>
        <w:rPr>
          <w:rFonts w:ascii="Arial" w:hAnsi="Arial" w:cs="Arial"/>
          <w:lang w:val="en-US"/>
        </w:rPr>
      </w:pPr>
      <w:r w:rsidRPr="00A271E7">
        <w:rPr>
          <w:rFonts w:ascii="Arial" w:hAnsi="Arial" w:cs="Arial"/>
          <w:lang w:val="en-US"/>
        </w:rPr>
        <w:t xml:space="preserve">Sauer T, Yorke JA, </w:t>
      </w:r>
      <w:proofErr w:type="spellStart"/>
      <w:r w:rsidRPr="00A271E7">
        <w:rPr>
          <w:rFonts w:ascii="Arial" w:hAnsi="Arial" w:cs="Arial"/>
          <w:lang w:val="en-US"/>
        </w:rPr>
        <w:t>Casdagli</w:t>
      </w:r>
      <w:proofErr w:type="spellEnd"/>
      <w:r w:rsidRPr="00A271E7">
        <w:rPr>
          <w:rFonts w:ascii="Arial" w:hAnsi="Arial" w:cs="Arial"/>
          <w:lang w:val="en-US"/>
        </w:rPr>
        <w:t xml:space="preserve"> M</w:t>
      </w:r>
      <w:r w:rsidRPr="00A271E7">
        <w:rPr>
          <w:rFonts w:ascii="Arial" w:hAnsi="Arial" w:cs="Arial"/>
          <w:lang w:val="en-US"/>
        </w:rPr>
        <w:t xml:space="preserve">. </w:t>
      </w:r>
      <w:r w:rsidRPr="00A271E7">
        <w:rPr>
          <w:rFonts w:ascii="Arial" w:hAnsi="Arial" w:cs="Arial"/>
          <w:lang w:val="en-US"/>
        </w:rPr>
        <w:t>1991</w:t>
      </w:r>
      <w:r w:rsidRPr="00A271E7">
        <w:rPr>
          <w:rFonts w:ascii="Arial" w:hAnsi="Arial" w:cs="Arial"/>
          <w:lang w:val="en-US"/>
        </w:rPr>
        <w:t xml:space="preserve">. </w:t>
      </w:r>
      <w:proofErr w:type="spellStart"/>
      <w:r w:rsidRPr="00A271E7">
        <w:rPr>
          <w:rFonts w:ascii="Arial" w:hAnsi="Arial" w:cs="Arial"/>
          <w:lang w:val="en-US"/>
        </w:rPr>
        <w:t>Embedology</w:t>
      </w:r>
      <w:proofErr w:type="spellEnd"/>
      <w:r w:rsidRPr="00A271E7">
        <w:rPr>
          <w:rFonts w:ascii="Arial" w:hAnsi="Arial" w:cs="Arial"/>
          <w:lang w:val="en-US"/>
        </w:rPr>
        <w:t xml:space="preserve"> J Stat Phys</w:t>
      </w:r>
      <w:r w:rsidRPr="00A271E7">
        <w:rPr>
          <w:rFonts w:ascii="Arial" w:hAnsi="Arial" w:cs="Arial"/>
          <w:lang w:val="en-US"/>
        </w:rPr>
        <w:t xml:space="preserve">. </w:t>
      </w:r>
      <w:r w:rsidRPr="00A271E7">
        <w:rPr>
          <w:rFonts w:ascii="Arial" w:hAnsi="Arial" w:cs="Arial"/>
          <w:lang w:val="en-US"/>
        </w:rPr>
        <w:t>65</w:t>
      </w:r>
      <w:r w:rsidRPr="00A271E7">
        <w:rPr>
          <w:rFonts w:ascii="Arial" w:hAnsi="Arial" w:cs="Arial"/>
          <w:lang w:val="en-US"/>
        </w:rPr>
        <w:t>:</w:t>
      </w:r>
      <w:r w:rsidRPr="00A271E7">
        <w:rPr>
          <w:rFonts w:ascii="Arial" w:hAnsi="Arial" w:cs="Arial"/>
          <w:lang w:val="en-US"/>
        </w:rPr>
        <w:t>579</w:t>
      </w:r>
      <w:r w:rsidRPr="00A271E7">
        <w:rPr>
          <w:rFonts w:ascii="Arial" w:hAnsi="Arial" w:cs="Arial"/>
          <w:lang w:val="en-US"/>
        </w:rPr>
        <w:t>–</w:t>
      </w:r>
      <w:r w:rsidRPr="00A271E7">
        <w:rPr>
          <w:rFonts w:ascii="Arial" w:hAnsi="Arial" w:cs="Arial"/>
          <w:lang w:val="en-US"/>
        </w:rPr>
        <w:t>616</w:t>
      </w:r>
      <w:r w:rsidRPr="00A271E7">
        <w:rPr>
          <w:rFonts w:ascii="Arial" w:hAnsi="Arial" w:cs="Arial"/>
          <w:lang w:val="en-US"/>
        </w:rPr>
        <w:t xml:space="preserve">. </w:t>
      </w:r>
      <w:hyperlink r:id="rId10" w:tgtFrame="_blank" w:history="1">
        <w:r w:rsidRPr="00A271E7">
          <w:rPr>
            <w:rFonts w:ascii="Arial" w:hAnsi="Arial" w:cs="Arial"/>
            <w:lang w:val="en-US"/>
          </w:rPr>
          <w:t>https://doi.org/org/10.1007/BF01053745</w:t>
        </w:r>
      </w:hyperlink>
      <w:r w:rsidRPr="00A271E7">
        <w:rPr>
          <w:rFonts w:ascii="Arial" w:hAnsi="Arial" w:cs="Arial"/>
          <w:lang w:val="en-US"/>
        </w:rPr>
        <w:t>.</w:t>
      </w:r>
    </w:p>
    <w:p w14:paraId="57A3DBBD" w14:textId="06545764" w:rsidR="002B0F4C" w:rsidRPr="00A271E7" w:rsidRDefault="00A271E7" w:rsidP="00AD632E">
      <w:pPr>
        <w:spacing w:before="240" w:after="240" w:line="360" w:lineRule="auto"/>
        <w:jc w:val="both"/>
        <w:rPr>
          <w:rFonts w:ascii="Arial" w:hAnsi="Arial" w:cs="Arial"/>
          <w:lang w:val="en-US"/>
        </w:rPr>
      </w:pPr>
      <w:proofErr w:type="spellStart"/>
      <w:r w:rsidRPr="00A271E7">
        <w:rPr>
          <w:rFonts w:ascii="Arial" w:hAnsi="Arial" w:cs="Arial"/>
          <w:lang w:val="en-US"/>
        </w:rPr>
        <w:t>Takens</w:t>
      </w:r>
      <w:proofErr w:type="spellEnd"/>
      <w:r w:rsidRPr="00A271E7">
        <w:rPr>
          <w:rFonts w:ascii="Arial" w:hAnsi="Arial" w:cs="Arial"/>
          <w:lang w:val="en-US"/>
        </w:rPr>
        <w:t xml:space="preserve">, F. 1981. Detecting strange attractors in turbulence. In: Rand DA, Young L-S, editors. Dynamical Systems and Turbulence. Lecture Notes in Mathematics, vol 898. Springer, Berlin, Heidelberg. </w:t>
      </w:r>
      <w:hyperlink r:id="rId11" w:history="1">
        <w:r w:rsidRPr="00A271E7">
          <w:rPr>
            <w:rFonts w:ascii="Arial" w:hAnsi="Arial" w:cs="Arial"/>
            <w:lang w:val="en-US"/>
          </w:rPr>
          <w:t>https://doi.org/10.1007/BFb0091924</w:t>
        </w:r>
      </w:hyperlink>
    </w:p>
    <w:p w14:paraId="3B6558A3" w14:textId="0A34E371" w:rsidR="00A271E7" w:rsidRPr="00A271E7" w:rsidRDefault="00A271E7" w:rsidP="00AD632E">
      <w:pPr>
        <w:spacing w:before="240" w:after="240" w:line="360" w:lineRule="auto"/>
        <w:jc w:val="both"/>
        <w:rPr>
          <w:rFonts w:ascii="Arial" w:hAnsi="Arial" w:cs="Arial"/>
          <w:lang w:val="en-US"/>
        </w:rPr>
      </w:pPr>
      <w:proofErr w:type="spellStart"/>
      <w:r w:rsidRPr="00A271E7">
        <w:rPr>
          <w:rFonts w:ascii="Arial" w:hAnsi="Arial" w:cs="Arial"/>
          <w:lang w:val="en-US"/>
        </w:rPr>
        <w:t>Wallot</w:t>
      </w:r>
      <w:proofErr w:type="spellEnd"/>
      <w:r w:rsidRPr="00A271E7">
        <w:rPr>
          <w:rFonts w:ascii="Arial" w:hAnsi="Arial" w:cs="Arial"/>
          <w:lang w:val="en-US"/>
        </w:rPr>
        <w:t xml:space="preserve"> S, Monster S</w:t>
      </w:r>
      <w:r w:rsidRPr="00A271E7">
        <w:rPr>
          <w:rFonts w:ascii="Arial" w:hAnsi="Arial" w:cs="Arial"/>
          <w:lang w:val="en-US"/>
        </w:rPr>
        <w:t xml:space="preserve">. </w:t>
      </w:r>
      <w:r w:rsidRPr="00A271E7">
        <w:rPr>
          <w:rFonts w:ascii="Arial" w:hAnsi="Arial" w:cs="Arial"/>
          <w:lang w:val="en-US"/>
        </w:rPr>
        <w:t>2018</w:t>
      </w:r>
      <w:r w:rsidRPr="00A271E7">
        <w:rPr>
          <w:rFonts w:ascii="Arial" w:hAnsi="Arial" w:cs="Arial"/>
          <w:lang w:val="en-US"/>
        </w:rPr>
        <w:t xml:space="preserve">. </w:t>
      </w:r>
      <w:r w:rsidRPr="00A271E7">
        <w:rPr>
          <w:rFonts w:ascii="Arial" w:hAnsi="Arial" w:cs="Arial"/>
          <w:lang w:val="en-US"/>
        </w:rPr>
        <w:t xml:space="preserve">Calculation of average mutual information AMI and false-nearest neighbors FNN for the estimation of embedding parameters of multidimensional time series in </w:t>
      </w:r>
      <w:proofErr w:type="spellStart"/>
      <w:r w:rsidRPr="00A271E7">
        <w:rPr>
          <w:rFonts w:ascii="Arial" w:hAnsi="Arial" w:cs="Arial"/>
          <w:lang w:val="en-US"/>
        </w:rPr>
        <w:t>Matlab</w:t>
      </w:r>
      <w:proofErr w:type="spellEnd"/>
      <w:r w:rsidRPr="00A271E7">
        <w:rPr>
          <w:rFonts w:ascii="Arial" w:hAnsi="Arial" w:cs="Arial"/>
          <w:lang w:val="en-US"/>
        </w:rPr>
        <w:t xml:space="preserve">. </w:t>
      </w:r>
      <w:r w:rsidRPr="00A271E7">
        <w:rPr>
          <w:rFonts w:ascii="Arial" w:hAnsi="Arial" w:cs="Arial"/>
          <w:lang w:val="en-US"/>
        </w:rPr>
        <w:t>Front Psychol</w:t>
      </w:r>
      <w:r w:rsidRPr="00A271E7">
        <w:rPr>
          <w:rFonts w:ascii="Arial" w:hAnsi="Arial" w:cs="Arial"/>
          <w:lang w:val="en-US"/>
        </w:rPr>
        <w:t xml:space="preserve">. </w:t>
      </w:r>
      <w:r w:rsidRPr="00A271E7">
        <w:rPr>
          <w:rFonts w:ascii="Arial" w:hAnsi="Arial" w:cs="Arial"/>
          <w:lang w:val="en-US"/>
        </w:rPr>
        <w:t>9</w:t>
      </w:r>
      <w:r w:rsidRPr="00A271E7">
        <w:rPr>
          <w:rFonts w:ascii="Arial" w:hAnsi="Arial" w:cs="Arial"/>
          <w:lang w:val="en-US"/>
        </w:rPr>
        <w:t>:</w:t>
      </w:r>
      <w:r w:rsidRPr="00A271E7">
        <w:rPr>
          <w:rFonts w:ascii="Arial" w:hAnsi="Arial" w:cs="Arial"/>
          <w:lang w:val="en-US"/>
        </w:rPr>
        <w:t>1679</w:t>
      </w:r>
      <w:r w:rsidRPr="00A271E7">
        <w:rPr>
          <w:rFonts w:ascii="Arial" w:hAnsi="Arial" w:cs="Arial"/>
          <w:lang w:val="en-US"/>
        </w:rPr>
        <w:t xml:space="preserve">. </w:t>
      </w:r>
      <w:hyperlink r:id="rId12" w:tgtFrame="_blank" w:history="1">
        <w:r w:rsidRPr="00A271E7">
          <w:rPr>
            <w:rFonts w:ascii="Arial" w:hAnsi="Arial" w:cs="Arial"/>
            <w:lang w:val="en-US"/>
          </w:rPr>
          <w:t>https://doi.org/org/10.3389/fpsyg.2018.01679</w:t>
        </w:r>
      </w:hyperlink>
      <w:r w:rsidRPr="00A271E7">
        <w:rPr>
          <w:rFonts w:ascii="Arial" w:hAnsi="Arial" w:cs="Arial"/>
          <w:lang w:val="en-US"/>
        </w:rPr>
        <w:t>.</w:t>
      </w:r>
    </w:p>
    <w:sectPr w:rsidR="00A271E7" w:rsidRPr="00A271E7">
      <w:footerReference w:type="default" r:id="rId13"/>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17A140" w14:textId="77777777" w:rsidR="00384FB7" w:rsidRDefault="00384FB7" w:rsidP="00F0766F">
      <w:pPr>
        <w:spacing w:after="0" w:line="240" w:lineRule="auto"/>
      </w:pPr>
      <w:r>
        <w:separator/>
      </w:r>
    </w:p>
  </w:endnote>
  <w:endnote w:type="continuationSeparator" w:id="0">
    <w:p w14:paraId="63567ACD" w14:textId="77777777" w:rsidR="00384FB7" w:rsidRDefault="00384FB7" w:rsidP="00F076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789867"/>
      <w:docPartObj>
        <w:docPartGallery w:val="Page Numbers (Bottom of Page)"/>
        <w:docPartUnique/>
      </w:docPartObj>
    </w:sdtPr>
    <w:sdtEndPr/>
    <w:sdtContent>
      <w:p w14:paraId="725B287D" w14:textId="1620B6E5" w:rsidR="00F0766F" w:rsidRDefault="00F0766F">
        <w:pPr>
          <w:pStyle w:val="Piedepgina"/>
          <w:jc w:val="center"/>
        </w:pPr>
        <w:r>
          <w:fldChar w:fldCharType="begin"/>
        </w:r>
        <w:r>
          <w:instrText>PAGE   \* MERGEFORMAT</w:instrText>
        </w:r>
        <w:r>
          <w:fldChar w:fldCharType="separate"/>
        </w:r>
        <w:r>
          <w:t>2</w:t>
        </w:r>
        <w:r>
          <w:fldChar w:fldCharType="end"/>
        </w:r>
      </w:p>
    </w:sdtContent>
  </w:sdt>
  <w:p w14:paraId="2A05A3F7" w14:textId="77777777" w:rsidR="00F0766F" w:rsidRDefault="00F0766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71A35E" w14:textId="77777777" w:rsidR="00384FB7" w:rsidRDefault="00384FB7" w:rsidP="00F0766F">
      <w:pPr>
        <w:spacing w:after="0" w:line="240" w:lineRule="auto"/>
      </w:pPr>
      <w:r>
        <w:separator/>
      </w:r>
    </w:p>
  </w:footnote>
  <w:footnote w:type="continuationSeparator" w:id="0">
    <w:p w14:paraId="31E2889B" w14:textId="77777777" w:rsidR="00384FB7" w:rsidRDefault="00384FB7" w:rsidP="00F0766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6F89"/>
    <w:rsid w:val="00000BE0"/>
    <w:rsid w:val="000929B0"/>
    <w:rsid w:val="000D6791"/>
    <w:rsid w:val="000F348C"/>
    <w:rsid w:val="00124DAB"/>
    <w:rsid w:val="001F0574"/>
    <w:rsid w:val="00226E79"/>
    <w:rsid w:val="00231E71"/>
    <w:rsid w:val="00247815"/>
    <w:rsid w:val="002B0F4C"/>
    <w:rsid w:val="00307AD2"/>
    <w:rsid w:val="00384FB7"/>
    <w:rsid w:val="00387453"/>
    <w:rsid w:val="003A413F"/>
    <w:rsid w:val="003E6E0C"/>
    <w:rsid w:val="004F0CD5"/>
    <w:rsid w:val="00543F4A"/>
    <w:rsid w:val="005629D7"/>
    <w:rsid w:val="005C7263"/>
    <w:rsid w:val="005D2B47"/>
    <w:rsid w:val="005F5E29"/>
    <w:rsid w:val="005F63B8"/>
    <w:rsid w:val="006A667E"/>
    <w:rsid w:val="006C607A"/>
    <w:rsid w:val="006F4AC3"/>
    <w:rsid w:val="0070720D"/>
    <w:rsid w:val="00747488"/>
    <w:rsid w:val="007F07B3"/>
    <w:rsid w:val="00837C21"/>
    <w:rsid w:val="008717C1"/>
    <w:rsid w:val="008B6158"/>
    <w:rsid w:val="00956863"/>
    <w:rsid w:val="00A271E7"/>
    <w:rsid w:val="00A30F56"/>
    <w:rsid w:val="00A517D8"/>
    <w:rsid w:val="00A764F0"/>
    <w:rsid w:val="00AA457C"/>
    <w:rsid w:val="00AB78A3"/>
    <w:rsid w:val="00AD30C9"/>
    <w:rsid w:val="00AD632E"/>
    <w:rsid w:val="00AD6ED4"/>
    <w:rsid w:val="00AE3CF5"/>
    <w:rsid w:val="00B52D05"/>
    <w:rsid w:val="00B67594"/>
    <w:rsid w:val="00BB7F13"/>
    <w:rsid w:val="00BC2CBD"/>
    <w:rsid w:val="00C74511"/>
    <w:rsid w:val="00CA00D8"/>
    <w:rsid w:val="00CA36C6"/>
    <w:rsid w:val="00CA627A"/>
    <w:rsid w:val="00DE6F89"/>
    <w:rsid w:val="00E56501"/>
    <w:rsid w:val="00E60C62"/>
    <w:rsid w:val="00EB005A"/>
    <w:rsid w:val="00ED7BAD"/>
    <w:rsid w:val="00EF00C7"/>
    <w:rsid w:val="00F0766F"/>
    <w:rsid w:val="00FB664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56C5DB"/>
  <w15:chartTrackingRefBased/>
  <w15:docId w15:val="{A5E3692F-AE6A-4AA3-91FF-26C68BFA61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DE6F89"/>
    <w:rPr>
      <w:sz w:val="16"/>
      <w:szCs w:val="16"/>
    </w:rPr>
  </w:style>
  <w:style w:type="paragraph" w:styleId="Textocomentario">
    <w:name w:val="annotation text"/>
    <w:basedOn w:val="Normal"/>
    <w:link w:val="TextocomentarioCar"/>
    <w:uiPriority w:val="99"/>
    <w:semiHidden/>
    <w:unhideWhenUsed/>
    <w:rsid w:val="00DE6F8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E6F89"/>
    <w:rPr>
      <w:sz w:val="20"/>
      <w:szCs w:val="20"/>
    </w:rPr>
  </w:style>
  <w:style w:type="paragraph" w:styleId="Textodeglobo">
    <w:name w:val="Balloon Text"/>
    <w:basedOn w:val="Normal"/>
    <w:link w:val="TextodegloboCar"/>
    <w:uiPriority w:val="99"/>
    <w:semiHidden/>
    <w:unhideWhenUsed/>
    <w:rsid w:val="00DE6F8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E6F89"/>
    <w:rPr>
      <w:rFonts w:ascii="Segoe UI" w:hAnsi="Segoe UI" w:cs="Segoe UI"/>
      <w:sz w:val="18"/>
      <w:szCs w:val="18"/>
    </w:rPr>
  </w:style>
  <w:style w:type="paragraph" w:styleId="Encabezado">
    <w:name w:val="header"/>
    <w:basedOn w:val="Normal"/>
    <w:link w:val="EncabezadoCar"/>
    <w:uiPriority w:val="99"/>
    <w:unhideWhenUsed/>
    <w:rsid w:val="00F0766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0766F"/>
  </w:style>
  <w:style w:type="paragraph" w:styleId="Piedepgina">
    <w:name w:val="footer"/>
    <w:basedOn w:val="Normal"/>
    <w:link w:val="PiedepginaCar"/>
    <w:uiPriority w:val="99"/>
    <w:unhideWhenUsed/>
    <w:rsid w:val="00F0766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0766F"/>
  </w:style>
  <w:style w:type="paragraph" w:styleId="Prrafodelista">
    <w:name w:val="List Paragraph"/>
    <w:basedOn w:val="Normal"/>
    <w:uiPriority w:val="34"/>
    <w:qFormat/>
    <w:rsid w:val="00E56501"/>
    <w:pPr>
      <w:ind w:left="720"/>
      <w:contextualSpacing/>
    </w:pPr>
  </w:style>
  <w:style w:type="character" w:customStyle="1" w:styleId="person-group">
    <w:name w:val="person-group"/>
    <w:basedOn w:val="Fuentedeprrafopredeter"/>
    <w:rsid w:val="005F63B8"/>
  </w:style>
  <w:style w:type="character" w:customStyle="1" w:styleId="string-name">
    <w:name w:val="string-name"/>
    <w:basedOn w:val="Fuentedeprrafopredeter"/>
    <w:rsid w:val="005F63B8"/>
  </w:style>
  <w:style w:type="character" w:customStyle="1" w:styleId="surname">
    <w:name w:val="surname"/>
    <w:basedOn w:val="Fuentedeprrafopredeter"/>
    <w:rsid w:val="005F63B8"/>
  </w:style>
  <w:style w:type="character" w:customStyle="1" w:styleId="given-names">
    <w:name w:val="given-names"/>
    <w:basedOn w:val="Fuentedeprrafopredeter"/>
    <w:rsid w:val="005F63B8"/>
  </w:style>
  <w:style w:type="character" w:customStyle="1" w:styleId="year">
    <w:name w:val="year"/>
    <w:basedOn w:val="Fuentedeprrafopredeter"/>
    <w:rsid w:val="005F63B8"/>
  </w:style>
  <w:style w:type="character" w:customStyle="1" w:styleId="refsource">
    <w:name w:val="refsource"/>
    <w:basedOn w:val="Fuentedeprrafopredeter"/>
    <w:rsid w:val="005F63B8"/>
  </w:style>
  <w:style w:type="character" w:customStyle="1" w:styleId="edition">
    <w:name w:val="edition"/>
    <w:basedOn w:val="Fuentedeprrafopredeter"/>
    <w:rsid w:val="005F63B8"/>
  </w:style>
  <w:style w:type="character" w:customStyle="1" w:styleId="publisher-name">
    <w:name w:val="publisher-name"/>
    <w:basedOn w:val="Fuentedeprrafopredeter"/>
    <w:rsid w:val="005F63B8"/>
  </w:style>
  <w:style w:type="character" w:customStyle="1" w:styleId="fpage">
    <w:name w:val="fpage"/>
    <w:basedOn w:val="Fuentedeprrafopredeter"/>
    <w:rsid w:val="005F63B8"/>
  </w:style>
  <w:style w:type="paragraph" w:customStyle="1" w:styleId="citation">
    <w:name w:val="citation"/>
    <w:basedOn w:val="Normal"/>
    <w:rsid w:val="00747488"/>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refarticletitle">
    <w:name w:val="refarticletitle"/>
    <w:basedOn w:val="Fuentedeprrafopredeter"/>
    <w:rsid w:val="00747488"/>
  </w:style>
  <w:style w:type="character" w:customStyle="1" w:styleId="refvolume">
    <w:name w:val="refvolume"/>
    <w:basedOn w:val="Fuentedeprrafopredeter"/>
    <w:rsid w:val="00747488"/>
  </w:style>
  <w:style w:type="character" w:customStyle="1" w:styleId="lpage">
    <w:name w:val="lpage"/>
    <w:basedOn w:val="Fuentedeprrafopredeter"/>
    <w:rsid w:val="00747488"/>
  </w:style>
  <w:style w:type="character" w:styleId="Hipervnculo">
    <w:name w:val="Hyperlink"/>
    <w:basedOn w:val="Fuentedeprrafopredeter"/>
    <w:uiPriority w:val="99"/>
    <w:unhideWhenUsed/>
    <w:rsid w:val="00747488"/>
    <w:rPr>
      <w:color w:val="0000FF"/>
      <w:u w:val="single"/>
    </w:rPr>
  </w:style>
  <w:style w:type="character" w:customStyle="1" w:styleId="etal">
    <w:name w:val="etal"/>
    <w:basedOn w:val="Fuentedeprrafopredeter"/>
    <w:rsid w:val="00747488"/>
  </w:style>
  <w:style w:type="character" w:customStyle="1" w:styleId="chapter-title">
    <w:name w:val="chapter-title"/>
    <w:basedOn w:val="Fuentedeprrafopredeter"/>
    <w:rsid w:val="002B0F4C"/>
  </w:style>
  <w:style w:type="character" w:customStyle="1" w:styleId="publisher-loc">
    <w:name w:val="publisher-loc"/>
    <w:basedOn w:val="Fuentedeprrafopredeter"/>
    <w:rsid w:val="002B0F4C"/>
  </w:style>
  <w:style w:type="character" w:styleId="Mencinsinresolver">
    <w:name w:val="Unresolved Mention"/>
    <w:basedOn w:val="Fuentedeprrafopredeter"/>
    <w:uiPriority w:val="99"/>
    <w:semiHidden/>
    <w:unhideWhenUsed/>
    <w:rsid w:val="00A271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7758954">
      <w:bodyDiv w:val="1"/>
      <w:marLeft w:val="0"/>
      <w:marRight w:val="0"/>
      <w:marTop w:val="0"/>
      <w:marBottom w:val="0"/>
      <w:divBdr>
        <w:top w:val="none" w:sz="0" w:space="0" w:color="auto"/>
        <w:left w:val="none" w:sz="0" w:space="0" w:color="auto"/>
        <w:bottom w:val="none" w:sz="0" w:space="0" w:color="auto"/>
        <w:right w:val="none" w:sz="0" w:space="0" w:color="auto"/>
      </w:divBdr>
    </w:div>
    <w:div w:id="1090084938">
      <w:bodyDiv w:val="1"/>
      <w:marLeft w:val="0"/>
      <w:marRight w:val="0"/>
      <w:marTop w:val="0"/>
      <w:marBottom w:val="0"/>
      <w:divBdr>
        <w:top w:val="none" w:sz="0" w:space="0" w:color="auto"/>
        <w:left w:val="none" w:sz="0" w:space="0" w:color="auto"/>
        <w:bottom w:val="none" w:sz="0" w:space="0" w:color="auto"/>
        <w:right w:val="none" w:sz="0" w:space="0" w:color="auto"/>
      </w:divBdr>
    </w:div>
    <w:div w:id="1316109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clinph.2004.08.025" TargetMode="External"/><Relationship Id="rId13"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doi.org/10.1523/JNEUROSCI.1318-04.2004" TargetMode="External"/><Relationship Id="rId12" Type="http://schemas.openxmlformats.org/officeDocument/2006/relationships/hyperlink" Target="https://doi.org/org/10.3389/fpsyg.2018.01679"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016/s0306-45220100417-1" TargetMode="External"/><Relationship Id="rId11" Type="http://schemas.openxmlformats.org/officeDocument/2006/relationships/hyperlink" Target="https://doi.org/10.1007/BFb0091924" TargetMode="Externa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yperlink" Target="https://doi.org/org/10.1007/BF01053745" TargetMode="External"/><Relationship Id="rId4" Type="http://schemas.openxmlformats.org/officeDocument/2006/relationships/footnotes" Target="footnotes.xml"/><Relationship Id="rId9" Type="http://schemas.openxmlformats.org/officeDocument/2006/relationships/hyperlink" Target="https://doi.org/10.1073/pnas.98.2.676"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2837</Words>
  <Characters>15606</Characters>
  <Application>Microsoft Office Word</Application>
  <DocSecurity>0</DocSecurity>
  <Lines>130</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3</cp:revision>
  <cp:lastPrinted>2025-03-17T18:53:00Z</cp:lastPrinted>
  <dcterms:created xsi:type="dcterms:W3CDTF">2025-05-27T12:33:00Z</dcterms:created>
  <dcterms:modified xsi:type="dcterms:W3CDTF">2025-05-27T12:34:00Z</dcterms:modified>
</cp:coreProperties>
</file>