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18CC32" w14:textId="77777777" w:rsidR="00BA29E5" w:rsidRPr="001257DC" w:rsidRDefault="00BA29E5" w:rsidP="00233B22">
      <w:pPr>
        <w:pStyle w:val="MDPI11articletype"/>
      </w:pPr>
      <w:r w:rsidRPr="001257DC">
        <w:t>Article</w:t>
      </w:r>
    </w:p>
    <w:p w14:paraId="2F5E445A" w14:textId="6F60B1D8" w:rsidR="00BA29E5" w:rsidRPr="001257DC" w:rsidRDefault="00BA29E5" w:rsidP="00233B22">
      <w:pPr>
        <w:pStyle w:val="MDPI12title"/>
      </w:pPr>
      <w:r w:rsidRPr="001257DC">
        <w:t>Current State of Dry Needling Practices: A Comprehensive Analysis on</w:t>
      </w:r>
      <w:r w:rsidR="00922CBF" w:rsidRPr="001257DC">
        <w:t xml:space="preserve"> </w:t>
      </w:r>
      <w:r w:rsidRPr="001257DC">
        <w:t>Use, Training</w:t>
      </w:r>
      <w:r w:rsidR="00922CBF" w:rsidRPr="001257DC">
        <w:t>,</w:t>
      </w:r>
      <w:r w:rsidRPr="001257DC">
        <w:t xml:space="preserve"> and Safety</w:t>
      </w:r>
    </w:p>
    <w:p w14:paraId="35D360A0" w14:textId="77777777" w:rsidR="00376562" w:rsidRPr="001257DC" w:rsidRDefault="00BA29E5" w:rsidP="002D689B">
      <w:pPr>
        <w:pStyle w:val="MDPI13authornames"/>
        <w:rPr>
          <w:lang w:val="es-ES"/>
        </w:rPr>
      </w:pPr>
      <w:r w:rsidRPr="001257DC">
        <w:rPr>
          <w:lang w:val="es-ES"/>
        </w:rPr>
        <w:t xml:space="preserve">Juan A. Valera-Calero </w:t>
      </w:r>
      <w:r w:rsidRPr="001257DC">
        <w:rPr>
          <w:vertAlign w:val="superscript"/>
          <w:lang w:val="es-ES"/>
        </w:rPr>
        <w:t>1,2</w:t>
      </w:r>
      <w:r w:rsidRPr="001257DC">
        <w:rPr>
          <w:lang w:val="es-ES"/>
        </w:rPr>
        <w:t xml:space="preserve">, Gustavo Plaza-Manzano </w:t>
      </w:r>
      <w:r w:rsidRPr="001257DC">
        <w:rPr>
          <w:vertAlign w:val="superscript"/>
          <w:lang w:val="es-ES"/>
        </w:rPr>
        <w:t>1,2</w:t>
      </w:r>
      <w:r w:rsidRPr="001257DC">
        <w:rPr>
          <w:lang w:val="es-ES"/>
        </w:rPr>
        <w:t xml:space="preserve">, Gabriel Rabanal-Rodríguez </w:t>
      </w:r>
      <w:r w:rsidRPr="001257DC">
        <w:rPr>
          <w:vertAlign w:val="superscript"/>
          <w:lang w:val="es-ES"/>
        </w:rPr>
        <w:t>1</w:t>
      </w:r>
      <w:r w:rsidRPr="001257DC">
        <w:rPr>
          <w:lang w:val="es-ES"/>
        </w:rPr>
        <w:t xml:space="preserve">, María J. Díaz-Arribas </w:t>
      </w:r>
      <w:r w:rsidRPr="001257DC">
        <w:rPr>
          <w:vertAlign w:val="superscript"/>
          <w:lang w:val="es-ES"/>
        </w:rPr>
        <w:t>1,2</w:t>
      </w:r>
      <w:r w:rsidRPr="001257DC">
        <w:rPr>
          <w:lang w:val="es-ES"/>
        </w:rPr>
        <w:t xml:space="preserve">, </w:t>
      </w:r>
      <w:proofErr w:type="spellStart"/>
      <w:r w:rsidRPr="001257DC">
        <w:rPr>
          <w:lang w:val="es-ES"/>
        </w:rPr>
        <w:t>Mateusz</w:t>
      </w:r>
      <w:proofErr w:type="spellEnd"/>
      <w:r w:rsidRPr="001257DC">
        <w:rPr>
          <w:lang w:val="es-ES"/>
        </w:rPr>
        <w:t xml:space="preserve"> D. </w:t>
      </w:r>
      <w:proofErr w:type="spellStart"/>
      <w:r w:rsidRPr="001257DC">
        <w:rPr>
          <w:lang w:val="es-ES"/>
        </w:rPr>
        <w:t>Kobylarz</w:t>
      </w:r>
      <w:proofErr w:type="spellEnd"/>
      <w:r w:rsidRPr="001257DC">
        <w:rPr>
          <w:lang w:val="es-ES"/>
        </w:rPr>
        <w:t xml:space="preserve"> </w:t>
      </w:r>
      <w:r w:rsidRPr="001257DC">
        <w:rPr>
          <w:vertAlign w:val="superscript"/>
          <w:lang w:val="es-ES"/>
        </w:rPr>
        <w:t>3,4</w:t>
      </w:r>
      <w:r w:rsidRPr="001257DC">
        <w:rPr>
          <w:lang w:val="es-ES"/>
        </w:rPr>
        <w:t xml:space="preserve">, Jorge Buffet-García </w:t>
      </w:r>
      <w:r w:rsidRPr="001257DC">
        <w:rPr>
          <w:vertAlign w:val="superscript"/>
          <w:lang w:val="es-ES"/>
        </w:rPr>
        <w:t>5,</w:t>
      </w:r>
      <w:r w:rsidRPr="001257DC">
        <w:rPr>
          <w:lang w:val="es-ES"/>
        </w:rPr>
        <w:t xml:space="preserve">*, César Fernández-de-las-Peñas </w:t>
      </w:r>
      <w:r w:rsidRPr="001257DC">
        <w:rPr>
          <w:vertAlign w:val="superscript"/>
          <w:lang w:val="es-ES"/>
        </w:rPr>
        <w:t>6,</w:t>
      </w:r>
      <w:r w:rsidRPr="001257DC">
        <w:rPr>
          <w:lang w:val="es-ES"/>
        </w:rPr>
        <w:t xml:space="preserve">* and Marcos J. Navarro-Santana </w:t>
      </w:r>
      <w:r w:rsidRPr="001257DC">
        <w:rPr>
          <w:vertAlign w:val="superscript"/>
          <w:lang w:val="es-ES"/>
        </w:rPr>
        <w:t>1,2</w:t>
      </w:r>
    </w:p>
    <w:p w14:paraId="067A8C7C" w14:textId="69999DA5" w:rsidR="00BA29E5" w:rsidRPr="001257DC" w:rsidRDefault="00BA29E5" w:rsidP="002D689B">
      <w:pPr>
        <w:pStyle w:val="MDPI16affiliation"/>
      </w:pPr>
      <w:r w:rsidRPr="001257DC">
        <w:rPr>
          <w:vertAlign w:val="superscript"/>
        </w:rPr>
        <w:t>1</w:t>
      </w:r>
      <w:r w:rsidRPr="001257DC">
        <w:tab/>
        <w:t xml:space="preserve">Department of Radiology, Rehabilitation and Physiotherapy, Faculty of Nursery, Physiotherapy and </w:t>
      </w:r>
      <w:r w:rsidR="00EB212A" w:rsidRPr="001257DC">
        <w:br/>
      </w:r>
      <w:r w:rsidRPr="001257DC">
        <w:t>Podiatry, Complutense University of Madrid, 28040 Madrid, Spain</w:t>
      </w:r>
      <w:r w:rsidR="00AC2670" w:rsidRPr="001257DC">
        <w:t>;</w:t>
      </w:r>
      <w:r w:rsidRPr="001257DC">
        <w:t xml:space="preserve"> juavaler@ucm.es (J.A.V.-C.)</w:t>
      </w:r>
      <w:r w:rsidR="00EB212A" w:rsidRPr="001257DC">
        <w:t>;</w:t>
      </w:r>
      <w:r w:rsidRPr="001257DC">
        <w:t xml:space="preserve"> gusplaza@ucm.es (G.P.-M.)</w:t>
      </w:r>
      <w:r w:rsidR="00EB212A" w:rsidRPr="001257DC">
        <w:t>;</w:t>
      </w:r>
      <w:r w:rsidRPr="001257DC">
        <w:t xml:space="preserve"> grabanal@ucm.es (G.R.-R.)</w:t>
      </w:r>
      <w:r w:rsidR="00EB212A" w:rsidRPr="001257DC">
        <w:t>;</w:t>
      </w:r>
      <w:r w:rsidRPr="001257DC">
        <w:t xml:space="preserve"> mjdiazar@med.ucm.es (M.J.D.-A.)</w:t>
      </w:r>
      <w:r w:rsidR="00EB212A" w:rsidRPr="001257DC">
        <w:t>;</w:t>
      </w:r>
      <w:r w:rsidRPr="001257DC">
        <w:t xml:space="preserve"> </w:t>
      </w:r>
      <w:r w:rsidR="00EB212A" w:rsidRPr="001257DC">
        <w:br/>
      </w:r>
      <w:r w:rsidRPr="001257DC">
        <w:t>marconav@ucm.es (M.J.N.-S.)</w:t>
      </w:r>
    </w:p>
    <w:p w14:paraId="266C1F6E" w14:textId="5154D049" w:rsidR="00BA29E5" w:rsidRPr="001257DC" w:rsidRDefault="00BA29E5" w:rsidP="002D689B">
      <w:pPr>
        <w:pStyle w:val="MDPI16affiliation"/>
        <w:rPr>
          <w:lang w:val="es-ES"/>
        </w:rPr>
      </w:pPr>
      <w:r w:rsidRPr="001257DC">
        <w:rPr>
          <w:vertAlign w:val="superscript"/>
          <w:lang w:val="es-ES"/>
        </w:rPr>
        <w:t>2</w:t>
      </w:r>
      <w:r w:rsidRPr="001257DC">
        <w:rPr>
          <w:lang w:val="es-ES"/>
        </w:rPr>
        <w:tab/>
      </w:r>
      <w:proofErr w:type="gramStart"/>
      <w:r w:rsidRPr="001257DC">
        <w:rPr>
          <w:lang w:val="es-ES"/>
        </w:rPr>
        <w:t>Grupo</w:t>
      </w:r>
      <w:proofErr w:type="gramEnd"/>
      <w:r w:rsidRPr="001257DC">
        <w:rPr>
          <w:lang w:val="es-ES"/>
        </w:rPr>
        <w:t xml:space="preserve"> </w:t>
      </w:r>
      <w:proofErr w:type="spellStart"/>
      <w:r w:rsidRPr="001257DC">
        <w:rPr>
          <w:lang w:val="es-ES"/>
        </w:rPr>
        <w:t>InPhysio</w:t>
      </w:r>
      <w:proofErr w:type="spellEnd"/>
      <w:r w:rsidRPr="001257DC">
        <w:rPr>
          <w:lang w:val="es-ES"/>
        </w:rPr>
        <w:t>, Instituto de Investigación Sanitaria del Hospital Clínico San Carlos (</w:t>
      </w:r>
      <w:proofErr w:type="spellStart"/>
      <w:r w:rsidRPr="001257DC">
        <w:rPr>
          <w:lang w:val="es-ES"/>
        </w:rPr>
        <w:t>IdISSC</w:t>
      </w:r>
      <w:proofErr w:type="spellEnd"/>
      <w:r w:rsidRPr="001257DC">
        <w:rPr>
          <w:lang w:val="es-ES"/>
        </w:rPr>
        <w:t xml:space="preserve">), </w:t>
      </w:r>
      <w:r w:rsidR="00034F6C" w:rsidRPr="001257DC">
        <w:rPr>
          <w:lang w:val="es-ES"/>
        </w:rPr>
        <w:br/>
      </w:r>
      <w:r w:rsidRPr="001257DC">
        <w:rPr>
          <w:lang w:val="es-ES"/>
        </w:rPr>
        <w:t xml:space="preserve">28040 Madrid, </w:t>
      </w:r>
      <w:proofErr w:type="spellStart"/>
      <w:r w:rsidRPr="001257DC">
        <w:rPr>
          <w:lang w:val="es-ES"/>
        </w:rPr>
        <w:t>Spain</w:t>
      </w:r>
      <w:proofErr w:type="spellEnd"/>
    </w:p>
    <w:p w14:paraId="1CFE8326" w14:textId="329E05D5" w:rsidR="00BA29E5" w:rsidRPr="001257DC" w:rsidRDefault="00BA29E5" w:rsidP="002D689B">
      <w:pPr>
        <w:pStyle w:val="MDPI16affiliation"/>
        <w:rPr>
          <w:lang w:val="es-ES"/>
        </w:rPr>
      </w:pPr>
      <w:r w:rsidRPr="001257DC">
        <w:rPr>
          <w:vertAlign w:val="superscript"/>
          <w:lang w:val="es-ES"/>
        </w:rPr>
        <w:t>3</w:t>
      </w:r>
      <w:r w:rsidRPr="001257DC">
        <w:rPr>
          <w:lang w:val="es-ES"/>
        </w:rPr>
        <w:tab/>
      </w:r>
      <w:proofErr w:type="gramStart"/>
      <w:r w:rsidRPr="001257DC">
        <w:rPr>
          <w:lang w:val="es-ES"/>
        </w:rPr>
        <w:t>Escuela</w:t>
      </w:r>
      <w:proofErr w:type="gramEnd"/>
      <w:r w:rsidRPr="001257DC">
        <w:rPr>
          <w:lang w:val="es-ES"/>
        </w:rPr>
        <w:t xml:space="preserve"> Internacional de Doctorado, Universidad Rey Juan Carlos, 28922 Alcorcón, </w:t>
      </w:r>
      <w:proofErr w:type="spellStart"/>
      <w:r w:rsidRPr="001257DC">
        <w:rPr>
          <w:lang w:val="es-ES"/>
        </w:rPr>
        <w:t>Spain</w:t>
      </w:r>
      <w:proofErr w:type="spellEnd"/>
      <w:r w:rsidR="00CD09E3" w:rsidRPr="001257DC">
        <w:rPr>
          <w:lang w:val="es-ES"/>
        </w:rPr>
        <w:t>;</w:t>
      </w:r>
      <w:r w:rsidRPr="001257DC">
        <w:rPr>
          <w:lang w:val="es-ES"/>
        </w:rPr>
        <w:t xml:space="preserve"> </w:t>
      </w:r>
      <w:r w:rsidR="00CD09E3" w:rsidRPr="001257DC">
        <w:rPr>
          <w:lang w:val="es-ES"/>
        </w:rPr>
        <w:br/>
      </w:r>
      <w:r w:rsidRPr="001257DC">
        <w:rPr>
          <w:lang w:val="es-ES"/>
        </w:rPr>
        <w:t>md.kobylarz@alumnos.urjc.es</w:t>
      </w:r>
    </w:p>
    <w:tbl>
      <w:tblPr>
        <w:tblStyle w:val="MDPITable"/>
        <w:tblpPr w:leftFromText="198" w:rightFromText="198" w:vertAnchor="page" w:horzAnchor="margin" w:tblpY="8139"/>
        <w:tblW w:w="2409" w:type="dxa"/>
        <w:tblLayout w:type="fixed"/>
        <w:tblLook w:val="04A0" w:firstRow="1" w:lastRow="0" w:firstColumn="1" w:lastColumn="0" w:noHBand="0" w:noVBand="1"/>
      </w:tblPr>
      <w:tblGrid>
        <w:gridCol w:w="2409"/>
      </w:tblGrid>
      <w:tr w:rsidR="0082228A" w:rsidRPr="001257DC" w14:paraId="01A01128" w14:textId="77777777" w:rsidTr="0082228A">
        <w:trPr>
          <w:cantSplit/>
        </w:trPr>
        <w:tc>
          <w:tcPr>
            <w:tcW w:w="2409" w:type="dxa"/>
          </w:tcPr>
          <w:p w14:paraId="4317471B" w14:textId="77777777" w:rsidR="0082228A" w:rsidRPr="001257DC" w:rsidRDefault="0082228A" w:rsidP="0082228A">
            <w:pPr>
              <w:pStyle w:val="MDPI61Citation"/>
              <w:rPr>
                <w:lang w:val="es-ES"/>
              </w:rPr>
            </w:pPr>
            <w:proofErr w:type="spellStart"/>
            <w:r w:rsidRPr="001257DC">
              <w:rPr>
                <w:b/>
                <w:lang w:val="es-ES"/>
              </w:rPr>
              <w:t>Citation</w:t>
            </w:r>
            <w:proofErr w:type="spellEnd"/>
            <w:r w:rsidRPr="001257DC">
              <w:rPr>
                <w:b/>
                <w:lang w:val="es-ES"/>
              </w:rPr>
              <w:t>:</w:t>
            </w:r>
            <w:r w:rsidRPr="001257DC">
              <w:rPr>
                <w:lang w:val="es-ES"/>
              </w:rPr>
              <w:t xml:space="preserve"> Valera-Calero, J.A.; </w:t>
            </w:r>
            <w:r w:rsidRPr="001257DC">
              <w:rPr>
                <w:lang w:val="es-ES"/>
              </w:rPr>
              <w:br/>
              <w:t xml:space="preserve">Plaza-Manzano, G.; Rabanal-Rodríguez, G.; Díaz-Arribas, M.J.; </w:t>
            </w:r>
            <w:proofErr w:type="spellStart"/>
            <w:r w:rsidRPr="001257DC">
              <w:rPr>
                <w:lang w:val="es-ES"/>
              </w:rPr>
              <w:t>Kobylarz</w:t>
            </w:r>
            <w:proofErr w:type="spellEnd"/>
            <w:r w:rsidRPr="001257DC">
              <w:rPr>
                <w:lang w:val="es-ES"/>
              </w:rPr>
              <w:t xml:space="preserve">, M.D.; Buffet-García, J.; Fernández-de-las-Peñas, C.; Navarro-Santana, M.J. </w:t>
            </w:r>
            <w:proofErr w:type="spellStart"/>
            <w:r w:rsidRPr="001257DC">
              <w:rPr>
                <w:lang w:val="es-ES"/>
              </w:rPr>
              <w:t>Current</w:t>
            </w:r>
            <w:proofErr w:type="spellEnd"/>
            <w:r w:rsidRPr="001257DC">
              <w:rPr>
                <w:lang w:val="es-ES"/>
              </w:rPr>
              <w:t xml:space="preserve"> </w:t>
            </w:r>
            <w:proofErr w:type="spellStart"/>
            <w:r w:rsidRPr="001257DC">
              <w:rPr>
                <w:lang w:val="es-ES"/>
              </w:rPr>
              <w:t>State</w:t>
            </w:r>
            <w:proofErr w:type="spellEnd"/>
            <w:r w:rsidRPr="001257DC">
              <w:rPr>
                <w:lang w:val="es-ES"/>
              </w:rPr>
              <w:t xml:space="preserve"> </w:t>
            </w:r>
            <w:proofErr w:type="spellStart"/>
            <w:r w:rsidRPr="001257DC">
              <w:rPr>
                <w:lang w:val="es-ES"/>
              </w:rPr>
              <w:t>of</w:t>
            </w:r>
            <w:proofErr w:type="spellEnd"/>
            <w:r w:rsidRPr="001257DC">
              <w:rPr>
                <w:lang w:val="es-ES"/>
              </w:rPr>
              <w:t xml:space="preserve"> </w:t>
            </w:r>
            <w:proofErr w:type="spellStart"/>
            <w:r w:rsidRPr="001257DC">
              <w:rPr>
                <w:lang w:val="es-ES"/>
              </w:rPr>
              <w:t>Dry</w:t>
            </w:r>
            <w:proofErr w:type="spellEnd"/>
            <w:r w:rsidRPr="001257DC">
              <w:rPr>
                <w:lang w:val="es-ES"/>
              </w:rPr>
              <w:t xml:space="preserve"> </w:t>
            </w:r>
            <w:proofErr w:type="spellStart"/>
            <w:r w:rsidRPr="001257DC">
              <w:rPr>
                <w:lang w:val="es-ES"/>
              </w:rPr>
              <w:t>Needling</w:t>
            </w:r>
            <w:proofErr w:type="spellEnd"/>
            <w:r w:rsidRPr="001257DC">
              <w:rPr>
                <w:lang w:val="es-ES"/>
              </w:rPr>
              <w:t xml:space="preserve"> </w:t>
            </w:r>
            <w:proofErr w:type="spellStart"/>
            <w:r w:rsidRPr="001257DC">
              <w:rPr>
                <w:lang w:val="es-ES"/>
              </w:rPr>
              <w:t>Practices</w:t>
            </w:r>
            <w:proofErr w:type="spellEnd"/>
            <w:r w:rsidRPr="001257DC">
              <w:rPr>
                <w:lang w:val="es-ES"/>
              </w:rPr>
              <w:t xml:space="preserve">: A Comprehensive </w:t>
            </w:r>
            <w:proofErr w:type="spellStart"/>
            <w:r w:rsidRPr="001257DC">
              <w:rPr>
                <w:lang w:val="es-ES"/>
              </w:rPr>
              <w:t>Analysis</w:t>
            </w:r>
            <w:proofErr w:type="spellEnd"/>
            <w:r w:rsidRPr="001257DC">
              <w:rPr>
                <w:lang w:val="es-ES"/>
              </w:rPr>
              <w:t xml:space="preserve"> </w:t>
            </w:r>
            <w:proofErr w:type="spellStart"/>
            <w:r w:rsidRPr="001257DC">
              <w:rPr>
                <w:lang w:val="es-ES"/>
              </w:rPr>
              <w:t>on</w:t>
            </w:r>
            <w:proofErr w:type="spellEnd"/>
            <w:r w:rsidRPr="001257DC">
              <w:rPr>
                <w:lang w:val="es-ES"/>
              </w:rPr>
              <w:t xml:space="preserve"> Use, Training, and Safety. </w:t>
            </w:r>
            <w:r w:rsidRPr="001257DC">
              <w:rPr>
                <w:i/>
                <w:lang w:val="es-ES"/>
              </w:rPr>
              <w:t xml:space="preserve">Medicina </w:t>
            </w:r>
            <w:r w:rsidRPr="001257DC">
              <w:rPr>
                <w:b/>
                <w:lang w:val="es-ES"/>
              </w:rPr>
              <w:t>2024</w:t>
            </w:r>
            <w:r w:rsidRPr="001257DC">
              <w:rPr>
                <w:lang w:val="es-ES"/>
              </w:rPr>
              <w:t xml:space="preserve">, </w:t>
            </w:r>
            <w:r w:rsidRPr="001257DC">
              <w:rPr>
                <w:i/>
                <w:lang w:val="es-ES"/>
              </w:rPr>
              <w:t>60</w:t>
            </w:r>
            <w:r w:rsidRPr="001257DC">
              <w:rPr>
                <w:lang w:val="es-ES"/>
              </w:rPr>
              <w:t>, x. https://doi.org/10.3390/xxxxx</w:t>
            </w:r>
          </w:p>
          <w:p w14:paraId="6F0F9EE3" w14:textId="77777777" w:rsidR="0082228A" w:rsidRPr="001257DC" w:rsidRDefault="0082228A" w:rsidP="0082228A">
            <w:pPr>
              <w:pStyle w:val="MDPI15academiceditor"/>
              <w:spacing w:after="120"/>
              <w:rPr>
                <w:lang w:val="es-ES"/>
              </w:rPr>
            </w:pPr>
            <w:proofErr w:type="spellStart"/>
            <w:r w:rsidRPr="001257DC">
              <w:rPr>
                <w:lang w:val="es-ES"/>
              </w:rPr>
              <w:t>Academic</w:t>
            </w:r>
            <w:proofErr w:type="spellEnd"/>
            <w:r w:rsidRPr="001257DC">
              <w:rPr>
                <w:lang w:val="es-ES"/>
              </w:rPr>
              <w:t xml:space="preserve"> </w:t>
            </w:r>
            <w:proofErr w:type="spellStart"/>
            <w:r w:rsidRPr="001257DC">
              <w:rPr>
                <w:lang w:val="es-ES"/>
              </w:rPr>
              <w:t>Editors</w:t>
            </w:r>
            <w:proofErr w:type="spellEnd"/>
            <w:r w:rsidRPr="001257DC">
              <w:rPr>
                <w:lang w:val="es-ES"/>
              </w:rPr>
              <w:t>: Ferran Cuenca-Martínez and Mónica Grande-Alonso</w:t>
            </w:r>
          </w:p>
          <w:p w14:paraId="454F60A0" w14:textId="77777777" w:rsidR="0082228A" w:rsidRPr="001257DC" w:rsidRDefault="0082228A" w:rsidP="0082228A">
            <w:pPr>
              <w:pStyle w:val="MDPI14history"/>
              <w:spacing w:before="120"/>
              <w:rPr>
                <w:lang w:val="en-US"/>
              </w:rPr>
            </w:pPr>
            <w:r w:rsidRPr="001257DC">
              <w:rPr>
                <w:lang w:val="en-US"/>
              </w:rPr>
              <w:t>Received: 23 October 2024</w:t>
            </w:r>
          </w:p>
          <w:p w14:paraId="113AC533" w14:textId="77777777" w:rsidR="0082228A" w:rsidRPr="001257DC" w:rsidRDefault="0082228A" w:rsidP="0082228A">
            <w:pPr>
              <w:pStyle w:val="MDPI14history"/>
              <w:rPr>
                <w:lang w:val="en-US"/>
              </w:rPr>
            </w:pPr>
            <w:r w:rsidRPr="001257DC">
              <w:rPr>
                <w:lang w:val="en-US"/>
              </w:rPr>
              <w:t>Revised: 6 November 2024</w:t>
            </w:r>
          </w:p>
          <w:p w14:paraId="16ABFEA9" w14:textId="77777777" w:rsidR="0082228A" w:rsidRPr="001257DC" w:rsidRDefault="0082228A" w:rsidP="0082228A">
            <w:pPr>
              <w:pStyle w:val="MDPI14history"/>
              <w:rPr>
                <w:lang w:val="en-US"/>
              </w:rPr>
            </w:pPr>
            <w:r w:rsidRPr="001257DC">
              <w:rPr>
                <w:lang w:val="en-US"/>
              </w:rPr>
              <w:t>Accepted: 13 November 2024</w:t>
            </w:r>
          </w:p>
          <w:p w14:paraId="5F5557A9" w14:textId="77777777" w:rsidR="0082228A" w:rsidRPr="001257DC" w:rsidRDefault="0082228A" w:rsidP="0082228A">
            <w:pPr>
              <w:pStyle w:val="MDPI14history"/>
              <w:spacing w:after="120"/>
              <w:rPr>
                <w:lang w:val="en-US"/>
              </w:rPr>
            </w:pPr>
            <w:r w:rsidRPr="001257DC">
              <w:rPr>
                <w:lang w:val="en-US"/>
              </w:rPr>
              <w:t>Published: date</w:t>
            </w:r>
          </w:p>
          <w:p w14:paraId="6810C60F" w14:textId="77777777" w:rsidR="0082228A" w:rsidRPr="001257DC" w:rsidRDefault="0082228A" w:rsidP="0082228A">
            <w:pPr>
              <w:pStyle w:val="MDPI14history"/>
              <w:spacing w:before="60" w:after="60"/>
              <w:rPr>
                <w:lang w:val="en-US"/>
              </w:rPr>
            </w:pPr>
            <w:r w:rsidRPr="001257DC">
              <w:rPr>
                <w:noProof/>
                <w14:ligatures w14:val="none"/>
              </w:rPr>
              <w:drawing>
                <wp:inline distT="0" distB="0" distL="0" distR="0" wp14:anchorId="74BEEEE4" wp14:editId="5BDF85FB">
                  <wp:extent cx="694800" cy="248400"/>
                  <wp:effectExtent l="0" t="0" r="0" b="0"/>
                  <wp:docPr id="285114316" name="Picture 1" descr="A grey and black sign with a person in a circle&#10;&#10;Description automatically generated"/>
                  <wp:cNvGraphicFramePr/>
                  <a:graphic xmlns:a="http://schemas.openxmlformats.org/drawingml/2006/main">
                    <a:graphicData uri="http://schemas.openxmlformats.org/drawingml/2006/picture">
                      <pic:pic xmlns:pic="http://schemas.openxmlformats.org/drawingml/2006/picture">
                        <pic:nvPicPr>
                          <pic:cNvPr id="285114316" name="Picture 1" descr="A grey and black sign with a person in a circle&#10;&#10;Description automatically generated"/>
                          <pic:cNvPicPr/>
                        </pic:nvPicPr>
                        <pic:blipFill>
                          <a:blip r:embed="rId8"/>
                          <a:stretch>
                            <a:fillRect/>
                          </a:stretch>
                        </pic:blipFill>
                        <pic:spPr>
                          <a:xfrm>
                            <a:off x="0" y="0"/>
                            <a:ext cx="694800" cy="248400"/>
                          </a:xfrm>
                          <a:prstGeom prst="rect">
                            <a:avLst/>
                          </a:prstGeom>
                        </pic:spPr>
                      </pic:pic>
                    </a:graphicData>
                  </a:graphic>
                </wp:inline>
              </w:drawing>
            </w:r>
          </w:p>
          <w:p w14:paraId="668B1B38" w14:textId="77777777" w:rsidR="0082228A" w:rsidRPr="001257DC" w:rsidRDefault="0082228A" w:rsidP="0082228A">
            <w:pPr>
              <w:pStyle w:val="MDPI72Copyright"/>
              <w:rPr>
                <w:lang w:val="en-US"/>
              </w:rPr>
            </w:pPr>
            <w:r w:rsidRPr="001257DC">
              <w:rPr>
                <w:b/>
                <w:lang w:val="en-US"/>
              </w:rPr>
              <w:t>Copyright:</w:t>
            </w:r>
            <w:r w:rsidRPr="001257DC">
              <w:rPr>
                <w:lang w:val="en-US"/>
              </w:rPr>
              <w:t xml:space="preserve"> © 2024 by the authors. Published by MDPI on behalf of the Lithuanian University of Health Sciences. Licensee MDPI, Basel, Switzerland. This article is an open access article distributed under the terms and conditions of the Creative Commons Attribution (CC BY) license (https://creativecommons.org/licenses/by/4.0/).</w:t>
            </w:r>
          </w:p>
        </w:tc>
      </w:tr>
    </w:tbl>
    <w:p w14:paraId="6AFA0784" w14:textId="77777777" w:rsidR="00BA29E5" w:rsidRPr="001257DC" w:rsidRDefault="00BA29E5" w:rsidP="002D689B">
      <w:pPr>
        <w:pStyle w:val="MDPI16affiliation"/>
      </w:pPr>
      <w:r w:rsidRPr="001257DC">
        <w:rPr>
          <w:vertAlign w:val="superscript"/>
        </w:rPr>
        <w:t>4</w:t>
      </w:r>
      <w:r w:rsidRPr="001257DC">
        <w:tab/>
      </w:r>
      <w:proofErr w:type="spellStart"/>
      <w:r w:rsidRPr="001257DC">
        <w:t>Akademia</w:t>
      </w:r>
      <w:proofErr w:type="spellEnd"/>
      <w:r w:rsidRPr="001257DC">
        <w:t xml:space="preserve"> </w:t>
      </w:r>
      <w:proofErr w:type="spellStart"/>
      <w:r w:rsidRPr="001257DC">
        <w:t>Terapii</w:t>
      </w:r>
      <w:proofErr w:type="spellEnd"/>
      <w:r w:rsidRPr="001257DC">
        <w:t xml:space="preserve"> </w:t>
      </w:r>
      <w:proofErr w:type="spellStart"/>
      <w:r w:rsidRPr="001257DC">
        <w:t>Manualnej</w:t>
      </w:r>
      <w:proofErr w:type="spellEnd"/>
      <w:r w:rsidRPr="001257DC">
        <w:t xml:space="preserve"> </w:t>
      </w:r>
      <w:proofErr w:type="spellStart"/>
      <w:r w:rsidRPr="001257DC">
        <w:t>i</w:t>
      </w:r>
      <w:proofErr w:type="spellEnd"/>
      <w:r w:rsidRPr="001257DC">
        <w:t xml:space="preserve"> </w:t>
      </w:r>
      <w:proofErr w:type="spellStart"/>
      <w:r w:rsidRPr="001257DC">
        <w:t>Igłoterapii</w:t>
      </w:r>
      <w:proofErr w:type="spellEnd"/>
      <w:r w:rsidRPr="001257DC">
        <w:t xml:space="preserve"> </w:t>
      </w:r>
      <w:proofErr w:type="spellStart"/>
      <w:r w:rsidRPr="001257DC">
        <w:t>Suchej</w:t>
      </w:r>
      <w:proofErr w:type="spellEnd"/>
      <w:r w:rsidRPr="001257DC">
        <w:t xml:space="preserve"> (ATMIS), 34-400 Nowy </w:t>
      </w:r>
      <w:proofErr w:type="spellStart"/>
      <w:r w:rsidRPr="001257DC">
        <w:t>Targ</w:t>
      </w:r>
      <w:proofErr w:type="spellEnd"/>
      <w:r w:rsidRPr="001257DC">
        <w:t>, Poland</w:t>
      </w:r>
    </w:p>
    <w:p w14:paraId="14FF546F" w14:textId="2F8305A5" w:rsidR="00BA29E5" w:rsidRPr="001257DC" w:rsidRDefault="00BA29E5" w:rsidP="002D689B">
      <w:pPr>
        <w:pStyle w:val="MDPI16affiliation"/>
      </w:pPr>
      <w:r w:rsidRPr="001257DC">
        <w:rPr>
          <w:vertAlign w:val="superscript"/>
        </w:rPr>
        <w:t>5</w:t>
      </w:r>
      <w:r w:rsidRPr="001257DC">
        <w:tab/>
        <w:t>Faculty of Health Sciences, Universidad Francisco de Vitoria, 28223 Madrid, Spain</w:t>
      </w:r>
    </w:p>
    <w:p w14:paraId="7836676B" w14:textId="6E2D2E0E" w:rsidR="00BA29E5" w:rsidRPr="001257DC" w:rsidRDefault="00BA29E5" w:rsidP="002D689B">
      <w:pPr>
        <w:pStyle w:val="MDPI16affiliation"/>
      </w:pPr>
      <w:r w:rsidRPr="001257DC">
        <w:rPr>
          <w:vertAlign w:val="superscript"/>
        </w:rPr>
        <w:t>6</w:t>
      </w:r>
      <w:r w:rsidRPr="001257DC">
        <w:tab/>
        <w:t xml:space="preserve">Department of Physical Therapy, Occupational Therapy, Rehabilitation and Physical Medicine, </w:t>
      </w:r>
      <w:r w:rsidR="000B5732" w:rsidRPr="001257DC">
        <w:br/>
      </w:r>
      <w:r w:rsidRPr="001257DC">
        <w:t xml:space="preserve">Universidad Rey Juan Carlos, </w:t>
      </w:r>
      <w:r w:rsidR="000B5732" w:rsidRPr="001257DC">
        <w:t xml:space="preserve">28922 </w:t>
      </w:r>
      <w:proofErr w:type="spellStart"/>
      <w:r w:rsidRPr="001257DC">
        <w:t>Alcorcón</w:t>
      </w:r>
      <w:proofErr w:type="spellEnd"/>
      <w:r w:rsidRPr="001257DC">
        <w:t>, Spain</w:t>
      </w:r>
    </w:p>
    <w:p w14:paraId="5A2A6ED4" w14:textId="2C003B8B" w:rsidR="00BA29E5" w:rsidRPr="001257DC" w:rsidRDefault="002D689B" w:rsidP="002D689B">
      <w:pPr>
        <w:pStyle w:val="MDPI16affiliation"/>
      </w:pPr>
      <w:r w:rsidRPr="001257DC">
        <w:rPr>
          <w:b/>
        </w:rPr>
        <w:t>*</w:t>
      </w:r>
      <w:r w:rsidRPr="001257DC">
        <w:tab/>
        <w:t xml:space="preserve">Correspondence: </w:t>
      </w:r>
      <w:r w:rsidR="00CD09E3" w:rsidRPr="001257DC">
        <w:t>j.buffet.prof@ufv.es (J.B.-G.); cesar.fernandez@urjc.es (C.F.-d.-l.-P.)</w:t>
      </w:r>
    </w:p>
    <w:p w14:paraId="28EA97B4" w14:textId="50E4F28A" w:rsidR="00BA29E5" w:rsidRPr="001257DC" w:rsidRDefault="00BA29E5" w:rsidP="002D689B">
      <w:pPr>
        <w:pStyle w:val="MDPI17abstract"/>
        <w:rPr>
          <w:szCs w:val="18"/>
        </w:rPr>
      </w:pPr>
      <w:r w:rsidRPr="001257DC">
        <w:rPr>
          <w:b/>
          <w:szCs w:val="18"/>
        </w:rPr>
        <w:t xml:space="preserve">Abstract: </w:t>
      </w:r>
      <w:r w:rsidRPr="001257DC">
        <w:rPr>
          <w:i/>
          <w:iCs/>
          <w:szCs w:val="18"/>
        </w:rPr>
        <w:t>Background and Objectives</w:t>
      </w:r>
      <w:r w:rsidRPr="001257DC">
        <w:rPr>
          <w:szCs w:val="18"/>
        </w:rPr>
        <w:t xml:space="preserve">: </w:t>
      </w:r>
      <w:r w:rsidRPr="001257DC">
        <w:t>Dry needling (DN) is a technique that involves inserting a thin filament needle through the skin to target myofascial trigger points for the treatment of musculoskeletal pain and dysfunction</w:t>
      </w:r>
      <w:r w:rsidRPr="001257DC">
        <w:rPr>
          <w:szCs w:val="18"/>
        </w:rPr>
        <w:t xml:space="preserve">. </w:t>
      </w:r>
      <w:r w:rsidRPr="001257DC">
        <w:t>Despite its efficacy in a broad plethora of musculoskeletal pain conditions, its safety remains a topic of debate among clinicians and researchers. The aim of this study was to provide an overview of the current practice of DN through a national survey, focusing on the frequency of its use and the incidence of adverse events (AEs)</w:t>
      </w:r>
      <w:r w:rsidR="00922CBF" w:rsidRPr="001257DC">
        <w:t>,</w:t>
      </w:r>
      <w:r w:rsidRPr="001257DC">
        <w:t xml:space="preserve"> considering factors including physiotherapist experience, clinical workload, the extent of training received by practitioners</w:t>
      </w:r>
      <w:r w:rsidR="00922CBF" w:rsidRPr="001257DC">
        <w:t>,</w:t>
      </w:r>
      <w:r w:rsidRPr="001257DC">
        <w:t xml:space="preserve"> and the use of ultrasound guidance.</w:t>
      </w:r>
      <w:r w:rsidRPr="001257DC">
        <w:rPr>
          <w:szCs w:val="18"/>
        </w:rPr>
        <w:t xml:space="preserve"> </w:t>
      </w:r>
      <w:r w:rsidRPr="001257DC">
        <w:rPr>
          <w:i/>
          <w:iCs/>
          <w:szCs w:val="18"/>
        </w:rPr>
        <w:t>Materials and Methods</w:t>
      </w:r>
      <w:r w:rsidRPr="001257DC">
        <w:rPr>
          <w:szCs w:val="18"/>
        </w:rPr>
        <w:t xml:space="preserve">: </w:t>
      </w:r>
      <w:r w:rsidRPr="001257DC">
        <w:t>An online cross-sectional survey was conducted. Respondents were licensed physical therapists (PTs) working in Spain. The survey covered demographics, professional data, frequency of adverse effects, and if they use ultrasound routinary for guiding interventions.</w:t>
      </w:r>
      <w:r w:rsidRPr="001257DC">
        <w:rPr>
          <w:szCs w:val="18"/>
        </w:rPr>
        <w:t xml:space="preserve"> </w:t>
      </w:r>
      <w:r w:rsidRPr="001257DC">
        <w:rPr>
          <w:i/>
          <w:iCs/>
          <w:szCs w:val="18"/>
        </w:rPr>
        <w:t>Results</w:t>
      </w:r>
      <w:r w:rsidRPr="001257DC">
        <w:rPr>
          <w:szCs w:val="18"/>
        </w:rPr>
        <w:t xml:space="preserve">: </w:t>
      </w:r>
      <w:r w:rsidRPr="001257DC">
        <w:t>A total of 422 PTs participated in the study, mostly having 2</w:t>
      </w:r>
      <w:r w:rsidR="00233B22" w:rsidRPr="001257DC">
        <w:t>1–60</w:t>
      </w:r>
      <w:r w:rsidRPr="001257DC">
        <w:t xml:space="preserve"> </w:t>
      </w:r>
      <w:r w:rsidR="00233B22" w:rsidRPr="001257DC">
        <w:t>h</w:t>
      </w:r>
      <w:r w:rsidRPr="001257DC">
        <w:t xml:space="preserve"> of DN training (38.6%), less than 2 years of experience (36%), and not using ultrasound during the interventions (85.5%). Post-needling soreness and bent needles were the most common AEs, with most severe events rarely reported. Adverse event frequencies varied significantly based on training hours, experience, patient percentage treated with DN, and weekly clinical dedication. Clinicians with more hours of DN training or fewer years of experience reported higher incidences of certain complications.</w:t>
      </w:r>
      <w:r w:rsidRPr="001257DC">
        <w:rPr>
          <w:szCs w:val="18"/>
        </w:rPr>
        <w:t xml:space="preserve"> </w:t>
      </w:r>
      <w:r w:rsidRPr="001257DC">
        <w:rPr>
          <w:i/>
          <w:iCs/>
          <w:szCs w:val="18"/>
        </w:rPr>
        <w:t>Conclusions</w:t>
      </w:r>
      <w:r w:rsidRPr="001257DC">
        <w:rPr>
          <w:szCs w:val="18"/>
        </w:rPr>
        <w:t xml:space="preserve">: </w:t>
      </w:r>
      <w:r w:rsidRPr="001257DC">
        <w:t xml:space="preserve">DN is a common intervention among PTs, with minor AEs frequently occurring and major AEs being less common but still significant. The accidental puncture of non-desired structures highlights the necessity for </w:t>
      </w:r>
      <w:r w:rsidR="001257DC" w:rsidRPr="001257DC">
        <w:t>improving</w:t>
      </w:r>
      <w:r w:rsidRPr="001257DC">
        <w:t xml:space="preserve"> training on anatomical landmarks, needle insertion depth, cross-sectional anatomy education, and patient monitoring. To ensure safe practice, emphasize comprehensive training, adhere to safety protocols, exercise caution, and prioritize the use of ultrasound-guide is encouraged.</w:t>
      </w:r>
    </w:p>
    <w:p w14:paraId="4ACAA251" w14:textId="723AF380" w:rsidR="00BA29E5" w:rsidRPr="001257DC" w:rsidRDefault="002D689B" w:rsidP="002D689B">
      <w:pPr>
        <w:pStyle w:val="MDPI18keywords"/>
        <w:rPr>
          <w:szCs w:val="18"/>
        </w:rPr>
      </w:pPr>
      <w:r w:rsidRPr="001257DC">
        <w:rPr>
          <w:b/>
          <w:szCs w:val="18"/>
        </w:rPr>
        <w:t>Keywords:</w:t>
      </w:r>
      <w:r w:rsidR="00BA29E5" w:rsidRPr="001257DC">
        <w:rPr>
          <w:b/>
          <w:szCs w:val="18"/>
        </w:rPr>
        <w:t xml:space="preserve"> </w:t>
      </w:r>
      <w:r w:rsidR="00376562" w:rsidRPr="001257DC">
        <w:rPr>
          <w:bCs/>
        </w:rPr>
        <w:t>adverse effects</w:t>
      </w:r>
      <w:r w:rsidR="00BA29E5" w:rsidRPr="001257DC">
        <w:rPr>
          <w:bCs/>
        </w:rPr>
        <w:t xml:space="preserve">; </w:t>
      </w:r>
      <w:r w:rsidR="00376562" w:rsidRPr="001257DC">
        <w:t xml:space="preserve">dry </w:t>
      </w:r>
      <w:r w:rsidR="00BA29E5" w:rsidRPr="001257DC">
        <w:t xml:space="preserve">needling; </w:t>
      </w:r>
      <w:r w:rsidR="00376562" w:rsidRPr="001257DC">
        <w:t>myofascial trigger points</w:t>
      </w:r>
      <w:r w:rsidR="00BA29E5" w:rsidRPr="001257DC">
        <w:t xml:space="preserve">; </w:t>
      </w:r>
      <w:r w:rsidR="00376562" w:rsidRPr="001257DC">
        <w:t xml:space="preserve">risk </w:t>
      </w:r>
      <w:r w:rsidR="00BA29E5" w:rsidRPr="001257DC">
        <w:t xml:space="preserve">management; </w:t>
      </w:r>
      <w:r w:rsidR="00376562" w:rsidRPr="001257DC">
        <w:t xml:space="preserve">safety </w:t>
      </w:r>
      <w:r w:rsidR="00376562" w:rsidRPr="001257DC">
        <w:br/>
      </w:r>
      <w:r w:rsidR="00BA29E5" w:rsidRPr="001257DC">
        <w:t>management</w:t>
      </w:r>
    </w:p>
    <w:p w14:paraId="5AC1D3AB" w14:textId="77777777" w:rsidR="00BA29E5" w:rsidRPr="001257DC" w:rsidRDefault="00BA29E5" w:rsidP="002D689B">
      <w:pPr>
        <w:pStyle w:val="MDPI19line"/>
        <w:pBdr>
          <w:bottom w:val="single" w:sz="4" w:space="1" w:color="000000"/>
        </w:pBdr>
      </w:pPr>
    </w:p>
    <w:p w14:paraId="767BEA82" w14:textId="2B1EB32E" w:rsidR="00BA29E5" w:rsidRPr="001257DC" w:rsidRDefault="00233B22" w:rsidP="00233B22">
      <w:pPr>
        <w:pStyle w:val="MDPI21heading1"/>
      </w:pPr>
      <w:r w:rsidRPr="001257DC">
        <w:t xml:space="preserve">1. </w:t>
      </w:r>
      <w:r w:rsidR="00BA29E5" w:rsidRPr="001257DC">
        <w:t>Introduction</w:t>
      </w:r>
    </w:p>
    <w:p w14:paraId="0AE08633" w14:textId="0FBF697A" w:rsidR="00BA29E5" w:rsidRPr="001257DC" w:rsidRDefault="00BA29E5" w:rsidP="004D2865">
      <w:pPr>
        <w:pStyle w:val="MDPI31text"/>
      </w:pPr>
      <w:r w:rsidRPr="001257DC">
        <w:t>Dry needling (DN) is a technique that involves inserting a thin filament needle through the skin to target myofascial trigger points (</w:t>
      </w:r>
      <w:proofErr w:type="spellStart"/>
      <w:r w:rsidRPr="001257DC">
        <w:t>TrPs</w:t>
      </w:r>
      <w:proofErr w:type="spellEnd"/>
      <w:r w:rsidRPr="001257DC">
        <w:t xml:space="preserve">) for the treatment of </w:t>
      </w:r>
      <w:r w:rsidRPr="001257DC">
        <w:lastRenderedPageBreak/>
        <w:t xml:space="preserve">musculoskeletal pain and dysfunction [1]. It employs fine, solid filiform needles to penetrate myofascial </w:t>
      </w:r>
      <w:proofErr w:type="spellStart"/>
      <w:r w:rsidRPr="001257DC">
        <w:t>TrPs</w:t>
      </w:r>
      <w:proofErr w:type="spellEnd"/>
      <w:r w:rsidRPr="001257DC">
        <w:t xml:space="preserve">, muscles, and connective tissues without administering any substances. DN is primarily used to alleviate muscle pain, reduce disability, and restore range of motion by addressing </w:t>
      </w:r>
      <w:proofErr w:type="spellStart"/>
      <w:r w:rsidRPr="001257DC">
        <w:t>TrPs</w:t>
      </w:r>
      <w:proofErr w:type="spellEnd"/>
      <w:r w:rsidRPr="001257DC">
        <w:t xml:space="preserve"> [2]. DN is applied for treating various musculoskeletal conditions, including chronic neck pain, low back pain, shoulder pain, and tension-type headaches as research indicates that DN may lead to significant reductions in pain and disability [3,4].</w:t>
      </w:r>
    </w:p>
    <w:p w14:paraId="62890780" w14:textId="4F34C8DC" w:rsidR="00BA29E5" w:rsidRPr="001257DC" w:rsidRDefault="00BA29E5" w:rsidP="004D2865">
      <w:pPr>
        <w:pStyle w:val="MDPI31text"/>
      </w:pPr>
      <w:r w:rsidRPr="001257DC">
        <w:t>Despite these benefits, D</w:t>
      </w:r>
      <w:r w:rsidR="00233B22" w:rsidRPr="001257DC">
        <w:t>N</w:t>
      </w:r>
      <w:r w:rsidR="00233B22" w:rsidRPr="001257DC">
        <w:rPr>
          <w:rFonts w:hint="eastAsia"/>
        </w:rPr>
        <w:t>’</w:t>
      </w:r>
      <w:r w:rsidRPr="001257DC">
        <w:t>s safety remains a topic of debate among clinicians and researchers [5]. Side effects are relatively common, ranging from mild to severe [6]. While severe adverse events (AEs) are uncommon, mild and temporary side effects such as post-needling soreness and hematoma are reported in 1</w:t>
      </w:r>
      <w:r w:rsidR="00233B22" w:rsidRPr="001257DC">
        <w:t>9–36</w:t>
      </w:r>
      <w:r w:rsidRPr="001257DC">
        <w:t xml:space="preserve">% of patients [7,8]. Severe AEs are more likely when physical therapists (PTs) lack sufficient training in invasive techniques [6]. Serious complications, such as pneumothorax, spinal cord injury, and infections, are rare, occurring in fewer than 0.1% of cases [7,9,10]. Pneumothorax is the most frequently reported severe AE, particularly when needles are inserted deeply into paraspinal muscles like the iliocostalis, upper trapezius, and </w:t>
      </w:r>
      <w:proofErr w:type="spellStart"/>
      <w:r w:rsidRPr="001257DC">
        <w:t>levator</w:t>
      </w:r>
      <w:proofErr w:type="spellEnd"/>
      <w:r w:rsidRPr="001257DC">
        <w:t xml:space="preserve"> scapulae [11].</w:t>
      </w:r>
    </w:p>
    <w:p w14:paraId="3DF1A373" w14:textId="061148F4" w:rsidR="00BA29E5" w:rsidRPr="001257DC" w:rsidRDefault="00BA29E5" w:rsidP="004D2865">
      <w:pPr>
        <w:pStyle w:val="MDPI31text"/>
      </w:pPr>
      <w:r w:rsidRPr="001257DC">
        <w:t>Furthermore, there is inconsistency in reporting DN-related AEs in randomized clinical trials [12]. This inconsistency has led organizations such as the U</w:t>
      </w:r>
      <w:r w:rsidR="00233B22" w:rsidRPr="001257DC">
        <w:t>K</w:t>
      </w:r>
      <w:r w:rsidR="00233B22" w:rsidRPr="001257DC">
        <w:rPr>
          <w:rFonts w:hint="eastAsia"/>
        </w:rPr>
        <w:t>’</w:t>
      </w:r>
      <w:r w:rsidRPr="001257DC">
        <w:t>s Chartered Society of Physiotherapy (CSP) to exclude coverage for needling treatments in the thoracic region due to associated risks. Starting on 1 July 2024, the CSP will no longer cover claims for thoracic needling, though practitioners can still perform these procedures if they have proper training and an alternative insurance [13].</w:t>
      </w:r>
    </w:p>
    <w:p w14:paraId="7A184678" w14:textId="56C6C3A5" w:rsidR="00BA29E5" w:rsidRPr="001257DC" w:rsidRDefault="00BA29E5" w:rsidP="004D2865">
      <w:pPr>
        <w:pStyle w:val="MDPI31text"/>
      </w:pPr>
      <w:r w:rsidRPr="001257DC">
        <w:t>Despite ongoing clinical debate over DN safety, there is a lack of comprehensive research on the subject. Therefore, this study aimed to provide an overview of the current practice of DN in Spain through a national survey, focusing on the frequency of its use and the incidence of AEs considering factors including practitioner experience, clinical workload, the extent of training received by practitioners</w:t>
      </w:r>
      <w:r w:rsidR="00922CBF" w:rsidRPr="001257DC">
        <w:t>,</w:t>
      </w:r>
      <w:r w:rsidRPr="001257DC">
        <w:t xml:space="preserve"> and the use of ultrasound guidance.</w:t>
      </w:r>
    </w:p>
    <w:p w14:paraId="105465AE" w14:textId="6F12327E" w:rsidR="00BA29E5" w:rsidRPr="001257DC" w:rsidRDefault="00233B22" w:rsidP="00233B22">
      <w:pPr>
        <w:pStyle w:val="MDPI21heading1"/>
      </w:pPr>
      <w:r w:rsidRPr="001257DC">
        <w:rPr>
          <w:lang w:eastAsia="zh-CN"/>
        </w:rPr>
        <w:t xml:space="preserve">2. </w:t>
      </w:r>
      <w:r w:rsidR="00BA29E5" w:rsidRPr="001257DC">
        <w:t>Materials and Methods</w:t>
      </w:r>
    </w:p>
    <w:p w14:paraId="10CD6FE6" w14:textId="160A87D7" w:rsidR="00BA29E5" w:rsidRPr="001257DC" w:rsidRDefault="00233B22" w:rsidP="00233B22">
      <w:pPr>
        <w:pStyle w:val="MDPI22heading2"/>
      </w:pPr>
      <w:r w:rsidRPr="001257DC">
        <w:t xml:space="preserve">2.1. </w:t>
      </w:r>
      <w:r w:rsidR="00BA29E5" w:rsidRPr="001257DC">
        <w:t>Study Design</w:t>
      </w:r>
    </w:p>
    <w:p w14:paraId="2839716F" w14:textId="3C35BFAD" w:rsidR="00BA29E5" w:rsidRPr="001257DC" w:rsidRDefault="00BA29E5" w:rsidP="004D2865">
      <w:pPr>
        <w:pStyle w:val="MDPI31text"/>
      </w:pPr>
      <w:r w:rsidRPr="001257DC">
        <w:t xml:space="preserve">This study utilized an online, cross-sectional descriptive survey, adhering to the CHERRIES checklist for reporting Internet E-Surveys. The protocol received approval from </w:t>
      </w:r>
      <w:proofErr w:type="gramStart"/>
      <w:r w:rsidRPr="001257DC">
        <w:t>a Local</w:t>
      </w:r>
      <w:proofErr w:type="gramEnd"/>
      <w:r w:rsidRPr="001257DC">
        <w:t xml:space="preserve"> Ethics Committee. An informed consent document was provided, detailing the survey duration (approximately 15 </w:t>
      </w:r>
      <w:r w:rsidR="00233B22" w:rsidRPr="001257DC">
        <w:t>min</w:t>
      </w:r>
      <w:r w:rsidRPr="001257DC">
        <w:t>), data storage methods, researcher identities, and the stud</w:t>
      </w:r>
      <w:r w:rsidR="00233B22" w:rsidRPr="001257DC">
        <w:t>y</w:t>
      </w:r>
      <w:r w:rsidR="00233B22" w:rsidRPr="001257DC">
        <w:rPr>
          <w:rFonts w:hint="eastAsia"/>
        </w:rPr>
        <w:t>’</w:t>
      </w:r>
      <w:r w:rsidRPr="001257DC">
        <w:t>s purpose. Participants were informed that their collegiate number from the autonomous Spanish Physiotherapy School was required and collected as personal information to prevent duplicate responses; only the principal researcher had the password to access the survey data for security purposes. By submitting their surveys after reviewing the informed consent in the first step, participants consented to the use of their data.</w:t>
      </w:r>
    </w:p>
    <w:p w14:paraId="3EC17CF3" w14:textId="75B1F228" w:rsidR="00BA29E5" w:rsidRPr="001257DC" w:rsidRDefault="00233B22" w:rsidP="00233B22">
      <w:pPr>
        <w:pStyle w:val="MDPI22heading2"/>
        <w:spacing w:before="240"/>
      </w:pPr>
      <w:r w:rsidRPr="001257DC">
        <w:t xml:space="preserve">2.2. </w:t>
      </w:r>
      <w:r w:rsidR="00BA29E5" w:rsidRPr="001257DC">
        <w:t>Study Population and Sample Size Estimation</w:t>
      </w:r>
    </w:p>
    <w:p w14:paraId="6F8DD4AB" w14:textId="5DC04666" w:rsidR="00BA29E5" w:rsidRPr="001257DC" w:rsidRDefault="00BA29E5" w:rsidP="004D2865">
      <w:pPr>
        <w:pStyle w:val="MDPI31text"/>
      </w:pPr>
      <w:r w:rsidRPr="001257DC">
        <w:t>The target population consisted of licensed PTS members from one of the autonomous Spanish Physiotherapy Schools. Sample size calculations were conducted using the formula</w:t>
      </w:r>
      <w:r w:rsidR="00233B22" w:rsidRPr="001257DC">
        <w:t xml:space="preserve"> </w:t>
      </w:r>
      <m:oMath>
        <m:r>
          <m:rPr>
            <m:sty m:val="bi"/>
          </m:rPr>
          <w:rPr>
            <w:rFonts w:ascii="Cambria Math" w:hAnsi="Cambria Math"/>
          </w:rPr>
          <m:t>n</m:t>
        </m:r>
        <m:r>
          <w:rPr>
            <w:rFonts w:ascii="Cambria Math" w:hAnsi="Cambria Math"/>
          </w:rPr>
          <m:t>=</m:t>
        </m:r>
        <m:f>
          <m:fPr>
            <m:ctrlPr>
              <w:rPr>
                <w:rFonts w:ascii="Cambria Math" w:hAnsi="Cambria Math"/>
                <w:i/>
              </w:rPr>
            </m:ctrlPr>
          </m:fPr>
          <m:num>
            <m:sSup>
              <m:sSupPr>
                <m:ctrlPr>
                  <w:rPr>
                    <w:rFonts w:ascii="Cambria Math" w:hAnsi="Cambria Math"/>
                    <w:i/>
                  </w:rPr>
                </m:ctrlPr>
              </m:sSupPr>
              <m:e>
                <m:r>
                  <m:rPr>
                    <m:sty m:val="bi"/>
                  </m:rPr>
                  <w:rPr>
                    <w:rFonts w:ascii="Cambria Math" w:hAnsi="Cambria Math"/>
                  </w:rPr>
                  <m:t>t</m:t>
                </m:r>
              </m:e>
              <m:sup>
                <m:r>
                  <m:rPr>
                    <m:sty m:val="bi"/>
                  </m:rPr>
                  <w:rPr>
                    <w:rFonts w:ascii="Cambria Math" w:hAnsi="Cambria Math"/>
                  </w:rPr>
                  <m:t>2</m:t>
                </m:r>
              </m:sup>
            </m:sSup>
            <m:r>
              <w:rPr>
                <w:rFonts w:ascii="Cambria Math" w:hAnsi="Cambria Math"/>
              </w:rPr>
              <m:t>×</m:t>
            </m:r>
            <m:r>
              <m:rPr>
                <m:sty m:val="bi"/>
              </m:rPr>
              <w:rPr>
                <w:rFonts w:ascii="Cambria Math" w:hAnsi="Cambria Math"/>
              </w:rPr>
              <m:t>p</m:t>
            </m:r>
            <m:r>
              <w:rPr>
                <w:rFonts w:ascii="Cambria Math" w:hAnsi="Cambria Math"/>
              </w:rPr>
              <m:t>×</m:t>
            </m:r>
            <m:r>
              <m:rPr>
                <m:sty m:val="bi"/>
              </m:rPr>
              <w:rPr>
                <w:rFonts w:ascii="Cambria Math" w:hAnsi="Cambria Math"/>
              </w:rPr>
              <m:t>q</m:t>
            </m:r>
          </m:num>
          <m:den>
            <m:sSup>
              <m:sSupPr>
                <m:ctrlPr>
                  <w:rPr>
                    <w:rFonts w:ascii="Cambria Math" w:hAnsi="Cambria Math"/>
                    <w:i/>
                  </w:rPr>
                </m:ctrlPr>
              </m:sSupPr>
              <m:e>
                <m:r>
                  <m:rPr>
                    <m:sty m:val="bi"/>
                  </m:rPr>
                  <w:rPr>
                    <w:rFonts w:ascii="Cambria Math" w:hAnsi="Cambria Math"/>
                  </w:rPr>
                  <m:t>d</m:t>
                </m:r>
              </m:e>
              <m:sup>
                <m:r>
                  <m:rPr>
                    <m:sty m:val="bi"/>
                  </m:rPr>
                  <w:rPr>
                    <w:rFonts w:ascii="Cambria Math" w:hAnsi="Cambria Math"/>
                  </w:rPr>
                  <m:t>2</m:t>
                </m:r>
              </m:sup>
            </m:sSup>
          </m:den>
        </m:f>
      </m:oMath>
      <w:r w:rsidRPr="001257DC">
        <w:t xml:space="preserve"> , with</w:t>
      </w:r>
      <w:r w:rsidR="00233B22" w:rsidRPr="001257DC">
        <w:t xml:space="preserve"> </w:t>
      </w:r>
      <w:r w:rsidRPr="001257DC">
        <w:t>t</w:t>
      </w:r>
      <w:r w:rsidR="00233B22" w:rsidRPr="001257DC">
        <w:t xml:space="preserve"> </w:t>
      </w:r>
      <w:r w:rsidRPr="001257DC">
        <w:t>representing the value for the selected alpha level of 0.025 in each tale (</w:t>
      </w:r>
      <m:oMath>
        <m:sSup>
          <m:sSupPr>
            <m:ctrlPr>
              <w:rPr>
                <w:rFonts w:ascii="Cambria Math" w:hAnsi="Cambria Math"/>
                <w:i/>
              </w:rPr>
            </m:ctrlPr>
          </m:sSupPr>
          <m:e>
            <m:r>
              <m:rPr>
                <m:sty m:val="bi"/>
              </m:rPr>
              <w:rPr>
                <w:rFonts w:ascii="Cambria Math" w:hAnsi="Cambria Math"/>
              </w:rPr>
              <m:t>t</m:t>
            </m:r>
          </m:e>
          <m:sup>
            <m:r>
              <m:rPr>
                <m:sty m:val="bi"/>
              </m:rPr>
              <w:rPr>
                <w:rFonts w:ascii="Cambria Math" w:hAnsi="Cambria Math"/>
              </w:rPr>
              <m:t>2</m:t>
            </m:r>
          </m:sup>
        </m:sSup>
      </m:oMath>
      <w:r w:rsidR="00233B22" w:rsidRPr="001257DC">
        <w:t xml:space="preserve"> </w:t>
      </w:r>
      <w:r w:rsidRPr="001257DC">
        <w:t>=</w:t>
      </w:r>
      <w:r w:rsidR="00233B22" w:rsidRPr="001257DC">
        <w:t xml:space="preserve"> </w:t>
      </w:r>
      <w:r w:rsidRPr="001257DC">
        <w:t>1.96) and</w:t>
      </w:r>
      <w:r w:rsidR="00233B22" w:rsidRPr="001257DC">
        <w:t xml:space="preserve"> </w:t>
      </w:r>
      <w:r w:rsidRPr="001257DC">
        <w:t>p</w:t>
      </w:r>
      <w:r w:rsidR="00233B22" w:rsidRPr="001257DC">
        <w:t xml:space="preserve"> </w:t>
      </w:r>
      <w:r w:rsidRPr="001257DC">
        <w:t>×</w:t>
      </w:r>
      <w:r w:rsidR="00233B22" w:rsidRPr="001257DC">
        <w:t xml:space="preserve"> </w:t>
      </w:r>
      <w:r w:rsidRPr="001257DC">
        <w:t>q</w:t>
      </w:r>
      <w:r w:rsidR="00233B22" w:rsidRPr="001257DC">
        <w:t xml:space="preserve"> </w:t>
      </w:r>
      <w:r w:rsidRPr="001257DC">
        <w:t>as the estimated variance (</w:t>
      </w:r>
      <m:oMath>
        <m:r>
          <m:rPr>
            <m:sty m:val="bi"/>
          </m:rPr>
          <w:rPr>
            <w:rFonts w:ascii="Cambria Math" w:hAnsi="Cambria Math"/>
          </w:rPr>
          <m:t>p</m:t>
        </m:r>
        <m:r>
          <w:rPr>
            <w:rFonts w:ascii="Cambria Math" w:hAnsi="Cambria Math"/>
          </w:rPr>
          <m:t>×</m:t>
        </m:r>
        <m:r>
          <m:rPr>
            <m:sty m:val="bi"/>
          </m:rPr>
          <w:rPr>
            <w:rFonts w:ascii="Cambria Math" w:hAnsi="Cambria Math"/>
          </w:rPr>
          <m:t>q</m:t>
        </m:r>
      </m:oMath>
      <w:r w:rsidRPr="001257DC">
        <w:t xml:space="preserve"> = 0.25). For the physiotherapy population in Spain in 2023 (N = 68.838 [14]), a minimum of 382 responses was required. Participants were contacted via email and provided with a list of 84 private physiotherapy centers, 13 public and private hospitals</w:t>
      </w:r>
      <w:r w:rsidR="00922CBF" w:rsidRPr="001257DC">
        <w:t>,</w:t>
      </w:r>
      <w:r w:rsidRPr="001257DC">
        <w:t xml:space="preserve"> and 8 public primary health care centers in Spain. The survey link was distributed from January 2019 to April 2024, participation was voluntary, </w:t>
      </w:r>
      <w:r w:rsidR="00922CBF" w:rsidRPr="001257DC">
        <w:t>a</w:t>
      </w:r>
      <w:r w:rsidRPr="001257DC">
        <w:t>n</w:t>
      </w:r>
      <w:r w:rsidR="00922CBF" w:rsidRPr="001257DC">
        <w:t>d no</w:t>
      </w:r>
      <w:r w:rsidRPr="001257DC">
        <w:t xml:space="preserve"> incentives were offered for participation.</w:t>
      </w:r>
    </w:p>
    <w:p w14:paraId="223D00E9" w14:textId="77777777" w:rsidR="00044D46" w:rsidRPr="001257DC" w:rsidRDefault="00044D46">
      <w:pPr>
        <w:spacing w:line="240" w:lineRule="auto"/>
        <w:jc w:val="left"/>
        <w:rPr>
          <w:rFonts w:eastAsia="Times New Roman"/>
          <w:i/>
          <w:snapToGrid w:val="0"/>
          <w:kern w:val="2"/>
          <w:szCs w:val="22"/>
          <w:lang w:eastAsia="de-DE" w:bidi="en-US"/>
          <w14:ligatures w14:val="standardContextual"/>
        </w:rPr>
      </w:pPr>
      <w:r w:rsidRPr="001257DC">
        <w:br w:type="page"/>
      </w:r>
    </w:p>
    <w:p w14:paraId="2F24A85F" w14:textId="3241D2B4" w:rsidR="00BA29E5" w:rsidRPr="001257DC" w:rsidRDefault="00233B22" w:rsidP="00233B22">
      <w:pPr>
        <w:pStyle w:val="MDPI22heading2"/>
        <w:spacing w:before="240"/>
      </w:pPr>
      <w:r w:rsidRPr="001257DC">
        <w:lastRenderedPageBreak/>
        <w:t xml:space="preserve">2.3. </w:t>
      </w:r>
      <w:r w:rsidR="00BA29E5" w:rsidRPr="001257DC">
        <w:t>Survey Development</w:t>
      </w:r>
    </w:p>
    <w:p w14:paraId="2C5C0EEB" w14:textId="77777777" w:rsidR="00BA29E5" w:rsidRPr="001257DC" w:rsidRDefault="00BA29E5" w:rsidP="004D2865">
      <w:pPr>
        <w:pStyle w:val="MDPI31text"/>
      </w:pPr>
      <w:r w:rsidRPr="001257DC">
        <w:t>The survey instrument was developed in two stages. Initially, the principal investigator created a Spanish version during previous research [14,15], which was then refined to address issues with information integration and comprehension. A final open survey version was created using Google Forms, incorporating feedback from the earlier draft. A trial with 15 participants was conducted to evaluate its usability and technical functionality before the main study began.</w:t>
      </w:r>
    </w:p>
    <w:p w14:paraId="570D9E0F" w14:textId="3459ADF8" w:rsidR="00BA29E5" w:rsidRPr="001257DC" w:rsidRDefault="00BA29E5" w:rsidP="004D2865">
      <w:pPr>
        <w:pStyle w:val="MDPI31text"/>
      </w:pPr>
      <w:r w:rsidRPr="001257DC">
        <w:t xml:space="preserve">The survey consisted of five sections, each presented on a separate page. The first section introduced the survey, outlining its purpose and including a consent statement, indicating that participants agreed to take part in the study by completing the survey. The second section gathered demographic (age and gender) and professional information (hours of training in DN, years of experience using DN, working hours per week and the percentage of patients to whom DN is applied). The third section focused on how frequent the surveyed participants produce pain-related AEs (how often they produce post-needling soreness, symptoms worsening and DN interruption due to pain intolerance), complications related to needle defects (how often they bend, broke and loose needles and how frequent they suffer accidental self-needling), side effects of DN (how frequent they produce pneumothorax, bleeding, hematoma, accidental nerve or visceral puncture, </w:t>
      </w:r>
      <w:proofErr w:type="spellStart"/>
      <w:r w:rsidRPr="001257DC">
        <w:t>myoedema</w:t>
      </w:r>
      <w:proofErr w:type="spellEnd"/>
      <w:r w:rsidRPr="001257DC">
        <w:t xml:space="preserve">, vegetative reactions, allergic reactions and infections). The third section assessed the frequency of pain-related AEs using a 5-point Likert scale. The scale responses ranged from Never (0%), Rarely (less than 10%), Sometimes (10% to 30%), Often (30% to 60%), to Frequently (greater than 60%). Participants reported how frequent they produced pain-related AEs (frequency of post-needling soreness, symptom worsening, or the need to interrupt DN due to pain intolerance), complications related to needle defects (the frequency of bent, stuck, broken, or lost needles, as well as incidents of accidental self-needling), the occurrence of DN side effects (pneumothorax, bleeding, hematoma, accidental nerve or visceral puncture, </w:t>
      </w:r>
      <w:proofErr w:type="spellStart"/>
      <w:r w:rsidRPr="001257DC">
        <w:t>myoedema</w:t>
      </w:r>
      <w:proofErr w:type="spellEnd"/>
      <w:r w:rsidRPr="001257DC">
        <w:t xml:space="preserve">, fainting, allergic reactions, and infections). Finally, the last section asked the participants to indicate if they normally use ultrasound imaging during DN procedures and a blank space to clarify any response if needed or provide additional details. All questions were mandatory, and a </w:t>
      </w:r>
      <w:r w:rsidR="00233B22" w:rsidRPr="001257DC">
        <w:t>“</w:t>
      </w:r>
      <w:r w:rsidRPr="001257DC">
        <w:t>Back</w:t>
      </w:r>
      <w:r w:rsidR="00233B22" w:rsidRPr="001257DC">
        <w:t>”</w:t>
      </w:r>
      <w:r w:rsidRPr="001257DC">
        <w:t xml:space="preserve"> button was available to allow participants to revise their answers if needed.</w:t>
      </w:r>
    </w:p>
    <w:p w14:paraId="40759997" w14:textId="0C67E0AE" w:rsidR="00BA29E5" w:rsidRPr="001257DC" w:rsidRDefault="00233B22" w:rsidP="00233B22">
      <w:pPr>
        <w:pStyle w:val="MDPI22heading2"/>
        <w:spacing w:before="240"/>
      </w:pPr>
      <w:r w:rsidRPr="001257DC">
        <w:t xml:space="preserve">2.4. </w:t>
      </w:r>
      <w:r w:rsidR="00BA29E5" w:rsidRPr="001257DC">
        <w:t>Statistical Analysis</w:t>
      </w:r>
    </w:p>
    <w:p w14:paraId="7A91FE28" w14:textId="6F73C0AF" w:rsidR="00BA29E5" w:rsidRPr="001257DC" w:rsidRDefault="00BA29E5" w:rsidP="004D2865">
      <w:pPr>
        <w:pStyle w:val="MDPI31text"/>
      </w:pPr>
      <w:r w:rsidRPr="001257DC">
        <w:t>Data collected from Google Forms were imported into SPSS software (Version 21 for Mac OS) for analysis. Descriptive statistics were used to summarize the data, presenting counts and percentages for categorical variables and means and standard deviations for continuous variables, along with a 95% confidence interval. Descriptive analyses were performed for each survey question, presenting counts and percentages for categorical variables, means with standard deviations for continuous variables</w:t>
      </w:r>
      <w:r w:rsidR="00346C96" w:rsidRPr="001257DC">
        <w:t>,</w:t>
      </w:r>
      <w:r w:rsidRPr="001257DC">
        <w:t xml:space="preserve"> and qualitative assessments for the free-text responses. These analyses were conducted for the total sample as well as by categories (hours of training, years of clinical experience, percentage of patients treated with DN, and weekly dedication). To assess differences in response distributions between categories within each classification, Chi-</w:t>
      </w:r>
      <w:r w:rsidR="00346C96" w:rsidRPr="001257DC">
        <w:t>s</w:t>
      </w:r>
      <w:r w:rsidRPr="001257DC">
        <w:t xml:space="preserve">quared tests were employed. The significance level was set at </w:t>
      </w:r>
      <w:r w:rsidR="00044D46" w:rsidRPr="001257DC">
        <w:rPr>
          <w:i/>
        </w:rPr>
        <w:t xml:space="preserve">p </w:t>
      </w:r>
      <w:r w:rsidR="00044D46" w:rsidRPr="001257DC">
        <w:t>&lt;</w:t>
      </w:r>
      <w:r w:rsidR="00044D46" w:rsidRPr="001257DC">
        <w:rPr>
          <w:i/>
        </w:rPr>
        <w:t xml:space="preserve"> </w:t>
      </w:r>
      <w:r w:rsidR="00044D46" w:rsidRPr="001257DC">
        <w:t>0</w:t>
      </w:r>
      <w:r w:rsidRPr="001257DC">
        <w:t>.05 for all statistical tests.</w:t>
      </w:r>
    </w:p>
    <w:p w14:paraId="4F598C7C" w14:textId="78C00D98" w:rsidR="00BA29E5" w:rsidRPr="001257DC" w:rsidRDefault="00233B22" w:rsidP="00233B22">
      <w:pPr>
        <w:pStyle w:val="MDPI21heading1"/>
      </w:pPr>
      <w:r w:rsidRPr="001257DC">
        <w:t xml:space="preserve">3. </w:t>
      </w:r>
      <w:r w:rsidR="00BA29E5" w:rsidRPr="001257DC">
        <w:t>Results</w:t>
      </w:r>
    </w:p>
    <w:p w14:paraId="396F5500" w14:textId="46B3DF40" w:rsidR="00BA29E5" w:rsidRPr="001257DC" w:rsidRDefault="00BA29E5" w:rsidP="004D2865">
      <w:pPr>
        <w:pStyle w:val="MDPI31text"/>
      </w:pPr>
      <w:r w:rsidRPr="001257DC">
        <w:t xml:space="preserve">A total of 422 physical therapists (65.9% females) participated in the study. The total number of PTs who viewed the invitation remains unknown due to the dissemination method employed (as the method used did not track or record the specific reach or engagement of the invitation). The demographic and professional </w:t>
      </w:r>
      <w:r w:rsidR="00346C96" w:rsidRPr="001257DC">
        <w:rPr>
          <w:u w:color="8969CD"/>
        </w:rPr>
        <w:t>data are</w:t>
      </w:r>
      <w:r w:rsidRPr="001257DC">
        <w:t xml:space="preserve"> available in </w:t>
      </w:r>
      <w:r w:rsidRPr="001257DC">
        <w:rPr>
          <w:bCs/>
        </w:rPr>
        <w:t>Table 1.</w:t>
      </w:r>
      <w:r w:rsidRPr="001257DC">
        <w:t xml:space="preserve"> In summary, most participants reported 2</w:t>
      </w:r>
      <w:r w:rsidR="00233B22" w:rsidRPr="001257DC">
        <w:t>1–60</w:t>
      </w:r>
      <w:r w:rsidRPr="001257DC">
        <w:t xml:space="preserve"> </w:t>
      </w:r>
      <w:r w:rsidR="00233B22" w:rsidRPr="001257DC">
        <w:t>h</w:t>
      </w:r>
      <w:r w:rsidRPr="001257DC">
        <w:t xml:space="preserve"> of DN training (38.6%), had less than 2 years of experience (36%), used DN in 2</w:t>
      </w:r>
      <w:r w:rsidR="00233B22" w:rsidRPr="001257DC">
        <w:t>0–39</w:t>
      </w:r>
      <w:r w:rsidRPr="001257DC">
        <w:t>% of their practice (34.6%), dedicated 3</w:t>
      </w:r>
      <w:r w:rsidR="00233B22" w:rsidRPr="001257DC">
        <w:t>1–40</w:t>
      </w:r>
      <w:r w:rsidRPr="001257DC">
        <w:t xml:space="preserve"> </w:t>
      </w:r>
      <w:r w:rsidR="00233B22" w:rsidRPr="001257DC">
        <w:t>h</w:t>
      </w:r>
      <w:r w:rsidRPr="001257DC">
        <w:t xml:space="preserve"> per week to clinical practice (44.5%)</w:t>
      </w:r>
      <w:r w:rsidR="00346C96" w:rsidRPr="001257DC">
        <w:t>,</w:t>
      </w:r>
      <w:r w:rsidRPr="001257DC">
        <w:t xml:space="preserve"> and did not use ultrasound to guide </w:t>
      </w:r>
      <w:r w:rsidRPr="001257DC">
        <w:lastRenderedPageBreak/>
        <w:t>interventions (85.5%). On the other hand, the least represented groups included those with 6</w:t>
      </w:r>
      <w:r w:rsidR="00233B22" w:rsidRPr="001257DC">
        <w:t>1–100</w:t>
      </w:r>
      <w:r w:rsidRPr="001257DC">
        <w:t xml:space="preserve"> </w:t>
      </w:r>
      <w:r w:rsidR="00233B22" w:rsidRPr="001257DC">
        <w:t>h</w:t>
      </w:r>
      <w:r w:rsidRPr="001257DC">
        <w:t xml:space="preserve"> of DN training (16.1%), had over 10 years of experience (5.7%), and used DN in 8</w:t>
      </w:r>
      <w:r w:rsidR="00233B22" w:rsidRPr="001257DC">
        <w:t>0–100</w:t>
      </w:r>
      <w:r w:rsidRPr="001257DC">
        <w:t xml:space="preserve">% of their practice (1.7%). The least common weekly dedication was under 10 </w:t>
      </w:r>
      <w:r w:rsidR="00233B22" w:rsidRPr="001257DC">
        <w:t>h</w:t>
      </w:r>
      <w:r w:rsidRPr="001257DC">
        <w:t xml:space="preserve"> (5.9%). Only 14.5% of participants routinely used ultrasound for DN interventions.</w:t>
      </w:r>
    </w:p>
    <w:p w14:paraId="0ECC7B64" w14:textId="35C4C49A" w:rsidR="009402E4" w:rsidRPr="001257DC" w:rsidRDefault="004D2865" w:rsidP="009402E4">
      <w:pPr>
        <w:pStyle w:val="MDPI41tablecaption"/>
      </w:pPr>
      <w:r w:rsidRPr="001257DC">
        <w:rPr>
          <w:b/>
          <w:bCs/>
        </w:rPr>
        <w:t xml:space="preserve">Table 1. </w:t>
      </w:r>
      <w:r w:rsidR="00BA29E5" w:rsidRPr="001257DC">
        <w:t>Demographic and professional data of respondents</w:t>
      </w:r>
      <w:r w:rsidRPr="001257DC">
        <w:t>.</w:t>
      </w:r>
    </w:p>
    <w:tbl>
      <w:tblPr>
        <w:tblW w:w="7857"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3571"/>
        <w:gridCol w:w="4286"/>
      </w:tblGrid>
      <w:tr w:rsidR="00BA29E5" w:rsidRPr="001257DC" w14:paraId="02325569" w14:textId="77777777" w:rsidTr="005D02A0">
        <w:tc>
          <w:tcPr>
            <w:tcW w:w="7857" w:type="dxa"/>
            <w:gridSpan w:val="2"/>
            <w:tcBorders>
              <w:top w:val="single" w:sz="8" w:space="0" w:color="auto"/>
              <w:bottom w:val="single" w:sz="4" w:space="0" w:color="auto"/>
              <w:right w:val="nil"/>
            </w:tcBorders>
            <w:shd w:val="clear" w:color="auto" w:fill="auto"/>
            <w:vAlign w:val="center"/>
          </w:tcPr>
          <w:p w14:paraId="0DFEC759" w14:textId="65EDEE90" w:rsidR="00BA29E5" w:rsidRPr="001257DC" w:rsidRDefault="00BA29E5" w:rsidP="004D2865">
            <w:pPr>
              <w:pStyle w:val="MDPI42tablebody"/>
              <w:autoSpaceDE w:val="0"/>
              <w:autoSpaceDN w:val="0"/>
              <w:rPr>
                <w:b/>
                <w:bCs/>
                <w:snapToGrid/>
              </w:rPr>
            </w:pPr>
            <w:r w:rsidRPr="001257DC">
              <w:rPr>
                <w:b/>
                <w:bCs/>
                <w:snapToGrid/>
              </w:rPr>
              <w:t xml:space="preserve">Surveyed </w:t>
            </w:r>
            <w:r w:rsidR="004D2865" w:rsidRPr="001257DC">
              <w:rPr>
                <w:b/>
                <w:bCs/>
                <w:snapToGrid/>
              </w:rPr>
              <w:t xml:space="preserve">Physiotherapists </w:t>
            </w:r>
            <w:r w:rsidRPr="001257DC">
              <w:rPr>
                <w:b/>
                <w:bCs/>
                <w:snapToGrid/>
              </w:rPr>
              <w:t>(</w:t>
            </w:r>
            <w:r w:rsidR="00233B22" w:rsidRPr="001257DC">
              <w:rPr>
                <w:b/>
                <w:bCs/>
                <w:i/>
                <w:snapToGrid/>
              </w:rPr>
              <w:t>n</w:t>
            </w:r>
            <w:r w:rsidRPr="001257DC">
              <w:rPr>
                <w:b/>
                <w:bCs/>
                <w:snapToGrid/>
              </w:rPr>
              <w:t>= 422)</w:t>
            </w:r>
          </w:p>
        </w:tc>
      </w:tr>
      <w:tr w:rsidR="00BA29E5" w:rsidRPr="001257DC" w14:paraId="7B9A4587" w14:textId="77777777" w:rsidTr="005D02A0">
        <w:tc>
          <w:tcPr>
            <w:tcW w:w="7857" w:type="dxa"/>
            <w:gridSpan w:val="2"/>
            <w:tcBorders>
              <w:top w:val="single" w:sz="4" w:space="0" w:color="auto"/>
              <w:bottom w:val="single" w:sz="4" w:space="0" w:color="auto"/>
              <w:right w:val="nil"/>
            </w:tcBorders>
            <w:shd w:val="clear" w:color="auto" w:fill="auto"/>
            <w:vAlign w:val="center"/>
          </w:tcPr>
          <w:p w14:paraId="600359D6" w14:textId="77777777" w:rsidR="00BA29E5" w:rsidRPr="001257DC" w:rsidRDefault="00BA29E5" w:rsidP="004D2865">
            <w:pPr>
              <w:pStyle w:val="MDPI42tablebody"/>
              <w:autoSpaceDE w:val="0"/>
              <w:autoSpaceDN w:val="0"/>
            </w:pPr>
            <w:r w:rsidRPr="001257DC">
              <w:t>Demographic information</w:t>
            </w:r>
          </w:p>
        </w:tc>
      </w:tr>
      <w:tr w:rsidR="00BA29E5" w:rsidRPr="001257DC" w14:paraId="11947033" w14:textId="77777777" w:rsidTr="005D02A0">
        <w:tc>
          <w:tcPr>
            <w:tcW w:w="3571" w:type="dxa"/>
            <w:tcBorders>
              <w:top w:val="single" w:sz="4" w:space="0" w:color="auto"/>
              <w:bottom w:val="nil"/>
              <w:right w:val="nil"/>
            </w:tcBorders>
            <w:shd w:val="clear" w:color="auto" w:fill="auto"/>
            <w:vAlign w:val="center"/>
          </w:tcPr>
          <w:p w14:paraId="686A3444" w14:textId="2A9643A8" w:rsidR="00BA29E5" w:rsidRPr="001257DC" w:rsidRDefault="00BA29E5" w:rsidP="004D2865">
            <w:pPr>
              <w:pStyle w:val="MDPI42tablebody"/>
              <w:autoSpaceDE w:val="0"/>
              <w:autoSpaceDN w:val="0"/>
            </w:pPr>
            <w:r w:rsidRPr="001257DC">
              <w:t xml:space="preserve">Age (years), mean </w:t>
            </w:r>
            <w:r w:rsidR="00233B22" w:rsidRPr="001257DC">
              <w:t>±</w:t>
            </w:r>
            <w:r w:rsidRPr="001257DC">
              <w:t xml:space="preserve"> SD</w:t>
            </w:r>
          </w:p>
        </w:tc>
        <w:tc>
          <w:tcPr>
            <w:tcW w:w="4286" w:type="dxa"/>
            <w:tcBorders>
              <w:top w:val="single" w:sz="4" w:space="0" w:color="auto"/>
              <w:left w:val="nil"/>
              <w:bottom w:val="nil"/>
              <w:right w:val="nil"/>
            </w:tcBorders>
            <w:shd w:val="clear" w:color="auto" w:fill="auto"/>
            <w:vAlign w:val="center"/>
          </w:tcPr>
          <w:p w14:paraId="4D640804" w14:textId="77431D7A" w:rsidR="00BA29E5" w:rsidRPr="001257DC" w:rsidRDefault="00BA29E5" w:rsidP="004D2865">
            <w:pPr>
              <w:pStyle w:val="MDPI42tablebody"/>
              <w:autoSpaceDE w:val="0"/>
              <w:autoSpaceDN w:val="0"/>
              <w:rPr>
                <w:bCs/>
              </w:rPr>
            </w:pPr>
            <w:r w:rsidRPr="001257DC">
              <w:rPr>
                <w:bCs/>
              </w:rPr>
              <w:t xml:space="preserve">31.26 </w:t>
            </w:r>
            <w:r w:rsidR="00233B22" w:rsidRPr="001257DC">
              <w:t>±</w:t>
            </w:r>
            <w:r w:rsidRPr="001257DC">
              <w:rPr>
                <w:bCs/>
              </w:rPr>
              <w:t xml:space="preserve"> 6.31</w:t>
            </w:r>
          </w:p>
        </w:tc>
      </w:tr>
      <w:tr w:rsidR="009E5399" w:rsidRPr="001257DC" w14:paraId="62468412" w14:textId="77777777" w:rsidTr="005D02A0">
        <w:tc>
          <w:tcPr>
            <w:tcW w:w="3571" w:type="dxa"/>
            <w:tcBorders>
              <w:top w:val="nil"/>
              <w:bottom w:val="single" w:sz="4" w:space="0" w:color="auto"/>
              <w:right w:val="nil"/>
            </w:tcBorders>
            <w:shd w:val="clear" w:color="auto" w:fill="auto"/>
            <w:vAlign w:val="center"/>
          </w:tcPr>
          <w:p w14:paraId="10FE0078" w14:textId="63648944" w:rsidR="009E5399" w:rsidRPr="001257DC" w:rsidRDefault="009E5399" w:rsidP="009E5399">
            <w:pPr>
              <w:pStyle w:val="MDPI42tablebody"/>
              <w:autoSpaceDE w:val="0"/>
              <w:autoSpaceDN w:val="0"/>
            </w:pPr>
            <w:r w:rsidRPr="001257DC">
              <w:t xml:space="preserve">Males, </w:t>
            </w:r>
            <w:r w:rsidRPr="001257DC">
              <w:rPr>
                <w:i/>
              </w:rPr>
              <w:t>n</w:t>
            </w:r>
            <w:r w:rsidRPr="001257DC">
              <w:t xml:space="preserve"> (%)</w:t>
            </w:r>
          </w:p>
        </w:tc>
        <w:tc>
          <w:tcPr>
            <w:tcW w:w="4286" w:type="dxa"/>
            <w:tcBorders>
              <w:top w:val="nil"/>
              <w:left w:val="nil"/>
              <w:bottom w:val="single" w:sz="4" w:space="0" w:color="auto"/>
              <w:right w:val="nil"/>
            </w:tcBorders>
            <w:shd w:val="clear" w:color="auto" w:fill="auto"/>
            <w:vAlign w:val="center"/>
          </w:tcPr>
          <w:p w14:paraId="7B64BA28" w14:textId="22F2E2E0" w:rsidR="009E5399" w:rsidRPr="001257DC" w:rsidRDefault="009E5399" w:rsidP="009E5399">
            <w:pPr>
              <w:pStyle w:val="MDPI42tablebody"/>
              <w:autoSpaceDE w:val="0"/>
              <w:autoSpaceDN w:val="0"/>
              <w:rPr>
                <w:bCs/>
              </w:rPr>
            </w:pPr>
            <w:r w:rsidRPr="001257DC">
              <w:t>144 (34.1%)</w:t>
            </w:r>
          </w:p>
        </w:tc>
      </w:tr>
      <w:tr w:rsidR="009E5399" w:rsidRPr="001257DC" w14:paraId="162F5849" w14:textId="77777777" w:rsidTr="005D02A0">
        <w:tc>
          <w:tcPr>
            <w:tcW w:w="7857" w:type="dxa"/>
            <w:gridSpan w:val="2"/>
            <w:tcBorders>
              <w:top w:val="single" w:sz="4" w:space="0" w:color="auto"/>
              <w:bottom w:val="single" w:sz="4" w:space="0" w:color="auto"/>
              <w:right w:val="nil"/>
            </w:tcBorders>
            <w:shd w:val="clear" w:color="auto" w:fill="auto"/>
            <w:vAlign w:val="center"/>
          </w:tcPr>
          <w:p w14:paraId="7B58BBF3" w14:textId="77777777" w:rsidR="009E5399" w:rsidRPr="001257DC" w:rsidRDefault="009E5399" w:rsidP="009E5399">
            <w:pPr>
              <w:pStyle w:val="MDPI42tablebody"/>
              <w:autoSpaceDE w:val="0"/>
              <w:autoSpaceDN w:val="0"/>
            </w:pPr>
            <w:r w:rsidRPr="001257DC">
              <w:t>Hours of Training</w:t>
            </w:r>
          </w:p>
        </w:tc>
      </w:tr>
      <w:tr w:rsidR="009E5399" w:rsidRPr="001257DC" w14:paraId="00E479A7" w14:textId="77777777" w:rsidTr="005D02A0">
        <w:tc>
          <w:tcPr>
            <w:tcW w:w="3571" w:type="dxa"/>
            <w:tcBorders>
              <w:top w:val="single" w:sz="4" w:space="0" w:color="auto"/>
              <w:bottom w:val="nil"/>
              <w:right w:val="nil"/>
            </w:tcBorders>
            <w:shd w:val="clear" w:color="auto" w:fill="auto"/>
            <w:vAlign w:val="center"/>
          </w:tcPr>
          <w:p w14:paraId="315A9780" w14:textId="3128180E" w:rsidR="009E5399" w:rsidRPr="001257DC" w:rsidRDefault="009E5399" w:rsidP="009E5399">
            <w:pPr>
              <w:pStyle w:val="MDPI42tablebody"/>
              <w:autoSpaceDE w:val="0"/>
              <w:autoSpaceDN w:val="0"/>
            </w:pPr>
            <w:r w:rsidRPr="001257DC">
              <w:t xml:space="preserve">0–20 h, </w:t>
            </w:r>
            <w:r w:rsidRPr="001257DC">
              <w:rPr>
                <w:i/>
              </w:rPr>
              <w:t>n</w:t>
            </w:r>
            <w:r w:rsidRPr="001257DC">
              <w:t xml:space="preserve"> (%)</w:t>
            </w:r>
          </w:p>
        </w:tc>
        <w:tc>
          <w:tcPr>
            <w:tcW w:w="4286" w:type="dxa"/>
            <w:tcBorders>
              <w:top w:val="single" w:sz="4" w:space="0" w:color="auto"/>
              <w:left w:val="nil"/>
              <w:bottom w:val="nil"/>
              <w:right w:val="nil"/>
            </w:tcBorders>
            <w:shd w:val="clear" w:color="auto" w:fill="auto"/>
            <w:vAlign w:val="center"/>
          </w:tcPr>
          <w:p w14:paraId="7B72DF11" w14:textId="77777777" w:rsidR="009E5399" w:rsidRPr="001257DC" w:rsidRDefault="009E5399" w:rsidP="009E5399">
            <w:pPr>
              <w:pStyle w:val="MDPI42tablebody"/>
              <w:autoSpaceDE w:val="0"/>
              <w:autoSpaceDN w:val="0"/>
              <w:rPr>
                <w:bCs/>
              </w:rPr>
            </w:pPr>
            <w:r w:rsidRPr="001257DC">
              <w:t>86 (20.4%)</w:t>
            </w:r>
          </w:p>
        </w:tc>
      </w:tr>
      <w:tr w:rsidR="005D02A0" w:rsidRPr="001257DC" w14:paraId="1A5A5C41" w14:textId="77777777" w:rsidTr="005D02A0">
        <w:tc>
          <w:tcPr>
            <w:tcW w:w="3571" w:type="dxa"/>
            <w:tcBorders>
              <w:top w:val="nil"/>
              <w:bottom w:val="nil"/>
              <w:right w:val="nil"/>
            </w:tcBorders>
            <w:shd w:val="clear" w:color="auto" w:fill="auto"/>
            <w:vAlign w:val="center"/>
          </w:tcPr>
          <w:p w14:paraId="567261B5" w14:textId="6AF056CD" w:rsidR="005D02A0" w:rsidRPr="001257DC" w:rsidRDefault="005D02A0" w:rsidP="009E5399">
            <w:pPr>
              <w:pStyle w:val="MDPI42tablebody"/>
              <w:autoSpaceDE w:val="0"/>
              <w:autoSpaceDN w:val="0"/>
            </w:pPr>
            <w:r w:rsidRPr="001257DC">
              <w:t xml:space="preserve">21–60 h, </w:t>
            </w:r>
            <w:r w:rsidRPr="001257DC">
              <w:rPr>
                <w:i/>
              </w:rPr>
              <w:t>n</w:t>
            </w:r>
            <w:r w:rsidRPr="001257DC">
              <w:t xml:space="preserve"> (%)</w:t>
            </w:r>
          </w:p>
        </w:tc>
        <w:tc>
          <w:tcPr>
            <w:tcW w:w="4286" w:type="dxa"/>
            <w:tcBorders>
              <w:top w:val="nil"/>
              <w:left w:val="nil"/>
              <w:bottom w:val="nil"/>
              <w:right w:val="nil"/>
            </w:tcBorders>
            <w:shd w:val="clear" w:color="auto" w:fill="auto"/>
            <w:vAlign w:val="center"/>
          </w:tcPr>
          <w:p w14:paraId="7D1B4606" w14:textId="6629CD67" w:rsidR="005D02A0" w:rsidRPr="001257DC" w:rsidRDefault="005D02A0" w:rsidP="009E5399">
            <w:pPr>
              <w:pStyle w:val="MDPI42tablebody"/>
              <w:autoSpaceDE w:val="0"/>
              <w:autoSpaceDN w:val="0"/>
            </w:pPr>
            <w:r w:rsidRPr="001257DC">
              <w:t>163 (38.6%)</w:t>
            </w:r>
          </w:p>
        </w:tc>
      </w:tr>
      <w:tr w:rsidR="005D02A0" w:rsidRPr="001257DC" w14:paraId="59E5CC10" w14:textId="77777777" w:rsidTr="005D02A0">
        <w:tc>
          <w:tcPr>
            <w:tcW w:w="3571" w:type="dxa"/>
            <w:tcBorders>
              <w:top w:val="nil"/>
              <w:bottom w:val="nil"/>
              <w:right w:val="nil"/>
            </w:tcBorders>
            <w:shd w:val="clear" w:color="auto" w:fill="auto"/>
            <w:vAlign w:val="center"/>
          </w:tcPr>
          <w:p w14:paraId="3545D536" w14:textId="0FD14460" w:rsidR="005D02A0" w:rsidRPr="001257DC" w:rsidRDefault="005D02A0" w:rsidP="009E5399">
            <w:pPr>
              <w:pStyle w:val="MDPI42tablebody"/>
              <w:autoSpaceDE w:val="0"/>
              <w:autoSpaceDN w:val="0"/>
            </w:pPr>
            <w:r w:rsidRPr="001257DC">
              <w:t xml:space="preserve">61–100 h, </w:t>
            </w:r>
            <w:r w:rsidRPr="001257DC">
              <w:rPr>
                <w:i/>
              </w:rPr>
              <w:t>n</w:t>
            </w:r>
            <w:r w:rsidRPr="001257DC">
              <w:t xml:space="preserve"> (%)</w:t>
            </w:r>
          </w:p>
        </w:tc>
        <w:tc>
          <w:tcPr>
            <w:tcW w:w="4286" w:type="dxa"/>
            <w:tcBorders>
              <w:top w:val="nil"/>
              <w:left w:val="nil"/>
              <w:bottom w:val="nil"/>
              <w:right w:val="nil"/>
            </w:tcBorders>
            <w:shd w:val="clear" w:color="auto" w:fill="auto"/>
            <w:vAlign w:val="center"/>
          </w:tcPr>
          <w:p w14:paraId="53114DE2" w14:textId="2D1AC86A" w:rsidR="005D02A0" w:rsidRPr="001257DC" w:rsidRDefault="005D02A0" w:rsidP="009E5399">
            <w:pPr>
              <w:pStyle w:val="MDPI42tablebody"/>
              <w:autoSpaceDE w:val="0"/>
              <w:autoSpaceDN w:val="0"/>
            </w:pPr>
            <w:r w:rsidRPr="001257DC">
              <w:t>68 (16.1%)</w:t>
            </w:r>
          </w:p>
        </w:tc>
      </w:tr>
      <w:tr w:rsidR="005D02A0" w:rsidRPr="001257DC" w14:paraId="060CC23E" w14:textId="77777777" w:rsidTr="005D02A0">
        <w:tc>
          <w:tcPr>
            <w:tcW w:w="3571" w:type="dxa"/>
            <w:tcBorders>
              <w:top w:val="nil"/>
              <w:bottom w:val="single" w:sz="4" w:space="0" w:color="auto"/>
              <w:right w:val="nil"/>
            </w:tcBorders>
            <w:shd w:val="clear" w:color="auto" w:fill="auto"/>
            <w:vAlign w:val="center"/>
          </w:tcPr>
          <w:p w14:paraId="45C3462D" w14:textId="2C8AC5D4" w:rsidR="005D02A0" w:rsidRPr="001257DC" w:rsidRDefault="005D02A0" w:rsidP="009E5399">
            <w:pPr>
              <w:pStyle w:val="MDPI42tablebody"/>
              <w:autoSpaceDE w:val="0"/>
              <w:autoSpaceDN w:val="0"/>
            </w:pPr>
            <w:r w:rsidRPr="001257DC">
              <w:t xml:space="preserve">+100 h, </w:t>
            </w:r>
            <w:r w:rsidRPr="001257DC">
              <w:rPr>
                <w:i/>
              </w:rPr>
              <w:t>n</w:t>
            </w:r>
            <w:r w:rsidRPr="001257DC">
              <w:t xml:space="preserve"> (%)</w:t>
            </w:r>
          </w:p>
        </w:tc>
        <w:tc>
          <w:tcPr>
            <w:tcW w:w="4286" w:type="dxa"/>
            <w:tcBorders>
              <w:top w:val="nil"/>
              <w:left w:val="nil"/>
              <w:bottom w:val="single" w:sz="4" w:space="0" w:color="auto"/>
              <w:right w:val="nil"/>
            </w:tcBorders>
            <w:shd w:val="clear" w:color="auto" w:fill="auto"/>
            <w:vAlign w:val="center"/>
          </w:tcPr>
          <w:p w14:paraId="6F680ECD" w14:textId="6C17731B" w:rsidR="005D02A0" w:rsidRPr="001257DC" w:rsidRDefault="005D02A0" w:rsidP="009E5399">
            <w:pPr>
              <w:pStyle w:val="MDPI42tablebody"/>
              <w:autoSpaceDE w:val="0"/>
              <w:autoSpaceDN w:val="0"/>
            </w:pPr>
            <w:r w:rsidRPr="001257DC">
              <w:t>105 (24.9%)</w:t>
            </w:r>
          </w:p>
        </w:tc>
      </w:tr>
      <w:tr w:rsidR="009E5399" w:rsidRPr="001257DC" w14:paraId="295DC170" w14:textId="77777777" w:rsidTr="005D02A0">
        <w:tc>
          <w:tcPr>
            <w:tcW w:w="7857" w:type="dxa"/>
            <w:gridSpan w:val="2"/>
            <w:tcBorders>
              <w:top w:val="single" w:sz="4" w:space="0" w:color="auto"/>
              <w:bottom w:val="single" w:sz="4" w:space="0" w:color="auto"/>
              <w:right w:val="nil"/>
            </w:tcBorders>
            <w:shd w:val="clear" w:color="auto" w:fill="auto"/>
            <w:vAlign w:val="center"/>
          </w:tcPr>
          <w:p w14:paraId="3F227E8D" w14:textId="77777777" w:rsidR="009E5399" w:rsidRPr="001257DC" w:rsidRDefault="009E5399" w:rsidP="009E5399">
            <w:pPr>
              <w:pStyle w:val="MDPI42tablebody"/>
              <w:autoSpaceDE w:val="0"/>
              <w:autoSpaceDN w:val="0"/>
            </w:pPr>
            <w:r w:rsidRPr="001257DC">
              <w:t>Professional Experience</w:t>
            </w:r>
          </w:p>
        </w:tc>
      </w:tr>
      <w:tr w:rsidR="009E5399" w:rsidRPr="001257DC" w14:paraId="548411ED" w14:textId="77777777" w:rsidTr="00DC1E77">
        <w:tc>
          <w:tcPr>
            <w:tcW w:w="3571" w:type="dxa"/>
            <w:tcBorders>
              <w:top w:val="single" w:sz="4" w:space="0" w:color="auto"/>
              <w:bottom w:val="nil"/>
              <w:right w:val="nil"/>
            </w:tcBorders>
            <w:shd w:val="clear" w:color="auto" w:fill="auto"/>
            <w:vAlign w:val="center"/>
          </w:tcPr>
          <w:p w14:paraId="0CD2B3D7" w14:textId="47BC6B07" w:rsidR="009E5399" w:rsidRPr="001257DC" w:rsidRDefault="009E5399" w:rsidP="009E5399">
            <w:pPr>
              <w:pStyle w:val="MDPI42tablebody"/>
              <w:autoSpaceDE w:val="0"/>
              <w:autoSpaceDN w:val="0"/>
            </w:pPr>
            <w:r w:rsidRPr="001257DC">
              <w:t xml:space="preserve">&lt;2 years, </w:t>
            </w:r>
            <w:r w:rsidRPr="001257DC">
              <w:rPr>
                <w:i/>
              </w:rPr>
              <w:t>n</w:t>
            </w:r>
            <w:r w:rsidRPr="001257DC">
              <w:t xml:space="preserve"> (%)</w:t>
            </w:r>
          </w:p>
        </w:tc>
        <w:tc>
          <w:tcPr>
            <w:tcW w:w="4286" w:type="dxa"/>
            <w:tcBorders>
              <w:top w:val="single" w:sz="4" w:space="0" w:color="auto"/>
              <w:left w:val="nil"/>
              <w:bottom w:val="nil"/>
              <w:right w:val="nil"/>
            </w:tcBorders>
            <w:shd w:val="clear" w:color="auto" w:fill="auto"/>
            <w:vAlign w:val="center"/>
          </w:tcPr>
          <w:p w14:paraId="0A4A03E5" w14:textId="77777777" w:rsidR="009E5399" w:rsidRPr="001257DC" w:rsidRDefault="009E5399" w:rsidP="009E5399">
            <w:pPr>
              <w:pStyle w:val="MDPI42tablebody"/>
              <w:autoSpaceDE w:val="0"/>
              <w:autoSpaceDN w:val="0"/>
              <w:rPr>
                <w:bCs/>
              </w:rPr>
            </w:pPr>
            <w:r w:rsidRPr="001257DC">
              <w:t>152 (36%)</w:t>
            </w:r>
          </w:p>
        </w:tc>
      </w:tr>
      <w:tr w:rsidR="00DC1E77" w:rsidRPr="001257DC" w14:paraId="5C54B3B8" w14:textId="77777777" w:rsidTr="00DC1E77">
        <w:tc>
          <w:tcPr>
            <w:tcW w:w="3571" w:type="dxa"/>
            <w:tcBorders>
              <w:top w:val="nil"/>
              <w:bottom w:val="nil"/>
              <w:right w:val="nil"/>
            </w:tcBorders>
            <w:shd w:val="clear" w:color="auto" w:fill="auto"/>
            <w:vAlign w:val="center"/>
          </w:tcPr>
          <w:p w14:paraId="36FB5E06" w14:textId="466523E2" w:rsidR="00DC1E77" w:rsidRPr="001257DC" w:rsidRDefault="00DC1E77" w:rsidP="009E5399">
            <w:pPr>
              <w:pStyle w:val="MDPI42tablebody"/>
              <w:autoSpaceDE w:val="0"/>
              <w:autoSpaceDN w:val="0"/>
            </w:pPr>
            <w:r w:rsidRPr="001257DC">
              <w:t xml:space="preserve">3–5 years, </w:t>
            </w:r>
            <w:r w:rsidRPr="001257DC">
              <w:rPr>
                <w:i/>
              </w:rPr>
              <w:t>n</w:t>
            </w:r>
            <w:r w:rsidRPr="001257DC">
              <w:t xml:space="preserve"> (%)</w:t>
            </w:r>
          </w:p>
        </w:tc>
        <w:tc>
          <w:tcPr>
            <w:tcW w:w="4286" w:type="dxa"/>
            <w:tcBorders>
              <w:top w:val="nil"/>
              <w:left w:val="nil"/>
              <w:bottom w:val="nil"/>
              <w:right w:val="nil"/>
            </w:tcBorders>
            <w:shd w:val="clear" w:color="auto" w:fill="auto"/>
            <w:vAlign w:val="center"/>
          </w:tcPr>
          <w:p w14:paraId="6452ECD6" w14:textId="0C7E3638" w:rsidR="00DC1E77" w:rsidRPr="001257DC" w:rsidRDefault="00DC1E77" w:rsidP="009E5399">
            <w:pPr>
              <w:pStyle w:val="MDPI42tablebody"/>
              <w:autoSpaceDE w:val="0"/>
              <w:autoSpaceDN w:val="0"/>
            </w:pPr>
            <w:r w:rsidRPr="001257DC">
              <w:t>140 (33.2%)</w:t>
            </w:r>
          </w:p>
        </w:tc>
      </w:tr>
      <w:tr w:rsidR="00DC1E77" w:rsidRPr="001257DC" w14:paraId="235E173A" w14:textId="77777777" w:rsidTr="00DC1E77">
        <w:tc>
          <w:tcPr>
            <w:tcW w:w="3571" w:type="dxa"/>
            <w:tcBorders>
              <w:top w:val="nil"/>
              <w:bottom w:val="nil"/>
              <w:right w:val="nil"/>
            </w:tcBorders>
            <w:shd w:val="clear" w:color="auto" w:fill="auto"/>
            <w:vAlign w:val="center"/>
          </w:tcPr>
          <w:p w14:paraId="24A371F8" w14:textId="54E1DE4A" w:rsidR="00DC1E77" w:rsidRPr="001257DC" w:rsidRDefault="00DC1E77" w:rsidP="009E5399">
            <w:pPr>
              <w:pStyle w:val="MDPI42tablebody"/>
              <w:autoSpaceDE w:val="0"/>
              <w:autoSpaceDN w:val="0"/>
            </w:pPr>
            <w:r w:rsidRPr="001257DC">
              <w:t xml:space="preserve">5–10 years, </w:t>
            </w:r>
            <w:r w:rsidRPr="001257DC">
              <w:rPr>
                <w:i/>
              </w:rPr>
              <w:t>n</w:t>
            </w:r>
            <w:r w:rsidRPr="001257DC">
              <w:t xml:space="preserve"> (%)</w:t>
            </w:r>
          </w:p>
        </w:tc>
        <w:tc>
          <w:tcPr>
            <w:tcW w:w="4286" w:type="dxa"/>
            <w:tcBorders>
              <w:top w:val="nil"/>
              <w:left w:val="nil"/>
              <w:bottom w:val="nil"/>
              <w:right w:val="nil"/>
            </w:tcBorders>
            <w:shd w:val="clear" w:color="auto" w:fill="auto"/>
            <w:vAlign w:val="center"/>
          </w:tcPr>
          <w:p w14:paraId="2D57FBA8" w14:textId="41066B60" w:rsidR="00DC1E77" w:rsidRPr="001257DC" w:rsidRDefault="00DC1E77" w:rsidP="009E5399">
            <w:pPr>
              <w:pStyle w:val="MDPI42tablebody"/>
              <w:autoSpaceDE w:val="0"/>
              <w:autoSpaceDN w:val="0"/>
            </w:pPr>
            <w:r w:rsidRPr="001257DC">
              <w:t>106 (25.1%)</w:t>
            </w:r>
          </w:p>
        </w:tc>
      </w:tr>
      <w:tr w:rsidR="00DC1E77" w:rsidRPr="001257DC" w14:paraId="32DB2C60" w14:textId="77777777" w:rsidTr="00DC1E77">
        <w:tc>
          <w:tcPr>
            <w:tcW w:w="3571" w:type="dxa"/>
            <w:tcBorders>
              <w:top w:val="nil"/>
              <w:bottom w:val="single" w:sz="4" w:space="0" w:color="FFFFFF" w:themeColor="background1"/>
              <w:right w:val="nil"/>
            </w:tcBorders>
            <w:shd w:val="clear" w:color="auto" w:fill="auto"/>
            <w:vAlign w:val="center"/>
          </w:tcPr>
          <w:p w14:paraId="50F3074A" w14:textId="705C71C8" w:rsidR="00DC1E77" w:rsidRPr="001257DC" w:rsidRDefault="00DC1E77" w:rsidP="009E5399">
            <w:pPr>
              <w:pStyle w:val="MDPI42tablebody"/>
              <w:autoSpaceDE w:val="0"/>
              <w:autoSpaceDN w:val="0"/>
            </w:pPr>
            <w:r w:rsidRPr="001257DC">
              <w:t xml:space="preserve">+10 years, </w:t>
            </w:r>
            <w:r w:rsidRPr="001257DC">
              <w:rPr>
                <w:i/>
              </w:rPr>
              <w:t>n</w:t>
            </w:r>
            <w:r w:rsidRPr="001257DC">
              <w:t xml:space="preserve"> (%)</w:t>
            </w:r>
          </w:p>
        </w:tc>
        <w:tc>
          <w:tcPr>
            <w:tcW w:w="4286" w:type="dxa"/>
            <w:tcBorders>
              <w:top w:val="nil"/>
              <w:left w:val="nil"/>
              <w:bottom w:val="single" w:sz="4" w:space="0" w:color="FFFFFF" w:themeColor="background1"/>
              <w:right w:val="nil"/>
            </w:tcBorders>
            <w:shd w:val="clear" w:color="auto" w:fill="auto"/>
            <w:vAlign w:val="center"/>
          </w:tcPr>
          <w:p w14:paraId="166B7103" w14:textId="626D677B" w:rsidR="00DC1E77" w:rsidRPr="001257DC" w:rsidRDefault="00DC1E77" w:rsidP="009E5399">
            <w:pPr>
              <w:pStyle w:val="MDPI42tablebody"/>
              <w:autoSpaceDE w:val="0"/>
              <w:autoSpaceDN w:val="0"/>
            </w:pPr>
            <w:r w:rsidRPr="001257DC">
              <w:t>24 (5.7%)</w:t>
            </w:r>
          </w:p>
        </w:tc>
      </w:tr>
      <w:tr w:rsidR="009E5399" w:rsidRPr="001257DC" w14:paraId="79481452" w14:textId="77777777" w:rsidTr="004D2865">
        <w:tc>
          <w:tcPr>
            <w:tcW w:w="7857" w:type="dxa"/>
            <w:gridSpan w:val="2"/>
            <w:tcBorders>
              <w:top w:val="single" w:sz="4" w:space="0" w:color="000000" w:themeColor="text1"/>
              <w:bottom w:val="single" w:sz="4" w:space="0" w:color="000000" w:themeColor="text1"/>
              <w:right w:val="nil"/>
            </w:tcBorders>
            <w:shd w:val="clear" w:color="auto" w:fill="auto"/>
            <w:vAlign w:val="center"/>
          </w:tcPr>
          <w:p w14:paraId="2F8AC22D" w14:textId="77777777" w:rsidR="009E5399" w:rsidRPr="001257DC" w:rsidRDefault="009E5399" w:rsidP="009E5399">
            <w:pPr>
              <w:pStyle w:val="MDPI42tablebody"/>
              <w:autoSpaceDE w:val="0"/>
              <w:autoSpaceDN w:val="0"/>
            </w:pPr>
            <w:r w:rsidRPr="001257DC">
              <w:t>Percentage of use</w:t>
            </w:r>
          </w:p>
        </w:tc>
      </w:tr>
      <w:tr w:rsidR="009E5399" w:rsidRPr="001257DC" w14:paraId="5E5E541F" w14:textId="77777777" w:rsidTr="004D2865">
        <w:tc>
          <w:tcPr>
            <w:tcW w:w="3571" w:type="dxa"/>
            <w:tcBorders>
              <w:top w:val="single" w:sz="4" w:space="0" w:color="000000" w:themeColor="text1"/>
              <w:bottom w:val="single" w:sz="4" w:space="0" w:color="FFFFFF"/>
              <w:right w:val="nil"/>
            </w:tcBorders>
            <w:shd w:val="clear" w:color="auto" w:fill="auto"/>
            <w:vAlign w:val="center"/>
          </w:tcPr>
          <w:p w14:paraId="5D40796C" w14:textId="12A53BD5" w:rsidR="009E5399" w:rsidRPr="001257DC" w:rsidRDefault="009E5399" w:rsidP="009E5399">
            <w:pPr>
              <w:pStyle w:val="MDPI42tablebody"/>
              <w:autoSpaceDE w:val="0"/>
              <w:autoSpaceDN w:val="0"/>
            </w:pPr>
            <w:r w:rsidRPr="001257DC">
              <w:t xml:space="preserve">0–19%, </w:t>
            </w:r>
            <w:r w:rsidRPr="001257DC">
              <w:rPr>
                <w:i/>
              </w:rPr>
              <w:t>n</w:t>
            </w:r>
            <w:r w:rsidRPr="001257DC">
              <w:t xml:space="preserve"> (%)</w:t>
            </w:r>
          </w:p>
        </w:tc>
        <w:tc>
          <w:tcPr>
            <w:tcW w:w="4286" w:type="dxa"/>
            <w:tcBorders>
              <w:top w:val="single" w:sz="4" w:space="0" w:color="000000" w:themeColor="text1"/>
              <w:left w:val="nil"/>
              <w:right w:val="nil"/>
            </w:tcBorders>
            <w:shd w:val="clear" w:color="auto" w:fill="auto"/>
            <w:vAlign w:val="center"/>
          </w:tcPr>
          <w:p w14:paraId="0D7F0E90" w14:textId="77777777" w:rsidR="009E5399" w:rsidRPr="001257DC" w:rsidRDefault="009E5399" w:rsidP="009E5399">
            <w:pPr>
              <w:pStyle w:val="MDPI42tablebody"/>
              <w:autoSpaceDE w:val="0"/>
              <w:autoSpaceDN w:val="0"/>
              <w:rPr>
                <w:bCs/>
              </w:rPr>
            </w:pPr>
            <w:r w:rsidRPr="001257DC">
              <w:t>132 (31.5%)</w:t>
            </w:r>
          </w:p>
        </w:tc>
      </w:tr>
      <w:tr w:rsidR="009E5399" w:rsidRPr="001257DC" w14:paraId="03547665" w14:textId="77777777" w:rsidTr="004D2865">
        <w:tc>
          <w:tcPr>
            <w:tcW w:w="3571" w:type="dxa"/>
            <w:tcBorders>
              <w:top w:val="single" w:sz="4" w:space="0" w:color="FFFFFF"/>
              <w:bottom w:val="single" w:sz="4" w:space="0" w:color="FFFFFF"/>
              <w:right w:val="nil"/>
            </w:tcBorders>
            <w:shd w:val="clear" w:color="auto" w:fill="auto"/>
            <w:vAlign w:val="center"/>
          </w:tcPr>
          <w:p w14:paraId="63CE10BC" w14:textId="40F5E727" w:rsidR="009E5399" w:rsidRPr="001257DC" w:rsidRDefault="009E5399" w:rsidP="009E5399">
            <w:pPr>
              <w:pStyle w:val="MDPI42tablebody"/>
              <w:autoSpaceDE w:val="0"/>
              <w:autoSpaceDN w:val="0"/>
            </w:pPr>
            <w:r w:rsidRPr="001257DC">
              <w:t xml:space="preserve">20–39%, </w:t>
            </w:r>
            <w:r w:rsidRPr="001257DC">
              <w:rPr>
                <w:i/>
              </w:rPr>
              <w:t>n</w:t>
            </w:r>
            <w:r w:rsidRPr="001257DC">
              <w:t xml:space="preserve"> (%)</w:t>
            </w:r>
          </w:p>
        </w:tc>
        <w:tc>
          <w:tcPr>
            <w:tcW w:w="4286" w:type="dxa"/>
            <w:tcBorders>
              <w:left w:val="nil"/>
              <w:right w:val="nil"/>
            </w:tcBorders>
            <w:shd w:val="clear" w:color="auto" w:fill="auto"/>
            <w:vAlign w:val="center"/>
          </w:tcPr>
          <w:p w14:paraId="7364F694" w14:textId="77777777" w:rsidR="009E5399" w:rsidRPr="001257DC" w:rsidRDefault="009E5399" w:rsidP="009E5399">
            <w:pPr>
              <w:pStyle w:val="MDPI42tablebody"/>
              <w:autoSpaceDE w:val="0"/>
              <w:autoSpaceDN w:val="0"/>
              <w:rPr>
                <w:bCs/>
              </w:rPr>
            </w:pPr>
            <w:r w:rsidRPr="001257DC">
              <w:t>145 (34.6)</w:t>
            </w:r>
          </w:p>
        </w:tc>
      </w:tr>
      <w:tr w:rsidR="009E5399" w:rsidRPr="001257DC" w14:paraId="2A01FDF1" w14:textId="77777777" w:rsidTr="004D2865">
        <w:tc>
          <w:tcPr>
            <w:tcW w:w="3571" w:type="dxa"/>
            <w:tcBorders>
              <w:top w:val="single" w:sz="4" w:space="0" w:color="FFFFFF"/>
              <w:bottom w:val="single" w:sz="4" w:space="0" w:color="FFFFFF"/>
              <w:right w:val="nil"/>
            </w:tcBorders>
            <w:shd w:val="clear" w:color="auto" w:fill="auto"/>
            <w:vAlign w:val="center"/>
          </w:tcPr>
          <w:p w14:paraId="5A4EA016" w14:textId="19E1A9EE" w:rsidR="009E5399" w:rsidRPr="001257DC" w:rsidRDefault="009E5399" w:rsidP="009E5399">
            <w:pPr>
              <w:pStyle w:val="MDPI42tablebody"/>
              <w:autoSpaceDE w:val="0"/>
              <w:autoSpaceDN w:val="0"/>
            </w:pPr>
            <w:r w:rsidRPr="001257DC">
              <w:t xml:space="preserve">40–59%, </w:t>
            </w:r>
            <w:r w:rsidRPr="001257DC">
              <w:rPr>
                <w:i/>
              </w:rPr>
              <w:t>n</w:t>
            </w:r>
            <w:r w:rsidRPr="001257DC">
              <w:t xml:space="preserve"> (%)</w:t>
            </w:r>
          </w:p>
        </w:tc>
        <w:tc>
          <w:tcPr>
            <w:tcW w:w="4286" w:type="dxa"/>
            <w:tcBorders>
              <w:left w:val="nil"/>
              <w:right w:val="nil"/>
            </w:tcBorders>
            <w:shd w:val="clear" w:color="auto" w:fill="auto"/>
            <w:vAlign w:val="center"/>
          </w:tcPr>
          <w:p w14:paraId="156049F5" w14:textId="77777777" w:rsidR="009E5399" w:rsidRPr="001257DC" w:rsidRDefault="009E5399" w:rsidP="009E5399">
            <w:pPr>
              <w:pStyle w:val="MDPI42tablebody"/>
              <w:autoSpaceDE w:val="0"/>
              <w:autoSpaceDN w:val="0"/>
              <w:rPr>
                <w:bCs/>
              </w:rPr>
            </w:pPr>
            <w:r w:rsidRPr="001257DC">
              <w:t>81 (19.3%)</w:t>
            </w:r>
          </w:p>
        </w:tc>
      </w:tr>
      <w:tr w:rsidR="009E5399" w:rsidRPr="001257DC" w14:paraId="4E387823" w14:textId="77777777" w:rsidTr="004D2865">
        <w:tc>
          <w:tcPr>
            <w:tcW w:w="3571" w:type="dxa"/>
            <w:tcBorders>
              <w:top w:val="single" w:sz="4" w:space="0" w:color="FFFFFF"/>
              <w:bottom w:val="single" w:sz="4" w:space="0" w:color="FFFFFF"/>
              <w:right w:val="nil"/>
            </w:tcBorders>
            <w:shd w:val="clear" w:color="auto" w:fill="auto"/>
            <w:vAlign w:val="center"/>
          </w:tcPr>
          <w:p w14:paraId="2977DA66" w14:textId="305D3680" w:rsidR="009E5399" w:rsidRPr="001257DC" w:rsidRDefault="009E5399" w:rsidP="009E5399">
            <w:pPr>
              <w:pStyle w:val="MDPI42tablebody"/>
              <w:autoSpaceDE w:val="0"/>
              <w:autoSpaceDN w:val="0"/>
            </w:pPr>
            <w:r w:rsidRPr="001257DC">
              <w:t xml:space="preserve">60–79%, </w:t>
            </w:r>
            <w:r w:rsidRPr="001257DC">
              <w:rPr>
                <w:i/>
              </w:rPr>
              <w:t>n</w:t>
            </w:r>
            <w:r w:rsidRPr="001257DC">
              <w:t xml:space="preserve"> (%)</w:t>
            </w:r>
          </w:p>
        </w:tc>
        <w:tc>
          <w:tcPr>
            <w:tcW w:w="4286" w:type="dxa"/>
            <w:tcBorders>
              <w:left w:val="nil"/>
              <w:right w:val="nil"/>
            </w:tcBorders>
            <w:shd w:val="clear" w:color="auto" w:fill="auto"/>
            <w:vAlign w:val="center"/>
          </w:tcPr>
          <w:p w14:paraId="76023858" w14:textId="77777777" w:rsidR="009E5399" w:rsidRPr="001257DC" w:rsidRDefault="009E5399" w:rsidP="009E5399">
            <w:pPr>
              <w:pStyle w:val="MDPI42tablebody"/>
              <w:autoSpaceDE w:val="0"/>
              <w:autoSpaceDN w:val="0"/>
              <w:rPr>
                <w:bCs/>
              </w:rPr>
            </w:pPr>
            <w:r w:rsidRPr="001257DC">
              <w:t>54 (12.9%)</w:t>
            </w:r>
          </w:p>
        </w:tc>
      </w:tr>
      <w:tr w:rsidR="009E5399" w:rsidRPr="001257DC" w14:paraId="0069A2F6" w14:textId="77777777" w:rsidTr="004D2865">
        <w:tc>
          <w:tcPr>
            <w:tcW w:w="3571" w:type="dxa"/>
            <w:tcBorders>
              <w:top w:val="single" w:sz="4" w:space="0" w:color="FFFFFF"/>
              <w:bottom w:val="single" w:sz="4" w:space="0" w:color="000000" w:themeColor="text1"/>
              <w:right w:val="nil"/>
            </w:tcBorders>
            <w:shd w:val="clear" w:color="auto" w:fill="auto"/>
            <w:vAlign w:val="center"/>
          </w:tcPr>
          <w:p w14:paraId="6765AD68" w14:textId="4BCC0B56" w:rsidR="009E5399" w:rsidRPr="001257DC" w:rsidRDefault="009E5399" w:rsidP="009E5399">
            <w:pPr>
              <w:pStyle w:val="MDPI42tablebody"/>
              <w:autoSpaceDE w:val="0"/>
              <w:autoSpaceDN w:val="0"/>
            </w:pPr>
            <w:r w:rsidRPr="001257DC">
              <w:t xml:space="preserve">80–100%, </w:t>
            </w:r>
            <w:r w:rsidRPr="001257DC">
              <w:rPr>
                <w:i/>
              </w:rPr>
              <w:t>n</w:t>
            </w:r>
            <w:r w:rsidRPr="001257DC">
              <w:t xml:space="preserve"> (%)</w:t>
            </w:r>
          </w:p>
        </w:tc>
        <w:tc>
          <w:tcPr>
            <w:tcW w:w="4286" w:type="dxa"/>
            <w:tcBorders>
              <w:left w:val="nil"/>
              <w:right w:val="nil"/>
            </w:tcBorders>
            <w:shd w:val="clear" w:color="auto" w:fill="auto"/>
            <w:vAlign w:val="center"/>
          </w:tcPr>
          <w:p w14:paraId="42BA4EB1" w14:textId="77777777" w:rsidR="009E5399" w:rsidRPr="001257DC" w:rsidRDefault="009E5399" w:rsidP="009E5399">
            <w:pPr>
              <w:pStyle w:val="MDPI42tablebody"/>
              <w:autoSpaceDE w:val="0"/>
              <w:autoSpaceDN w:val="0"/>
              <w:rPr>
                <w:bCs/>
              </w:rPr>
            </w:pPr>
            <w:r w:rsidRPr="001257DC">
              <w:t>7 (1.7%)</w:t>
            </w:r>
          </w:p>
        </w:tc>
      </w:tr>
      <w:tr w:rsidR="009E5399" w:rsidRPr="001257DC" w14:paraId="06BF3F23" w14:textId="77777777" w:rsidTr="004D2865">
        <w:tc>
          <w:tcPr>
            <w:tcW w:w="7857" w:type="dxa"/>
            <w:gridSpan w:val="2"/>
            <w:tcBorders>
              <w:top w:val="single" w:sz="4" w:space="0" w:color="000000" w:themeColor="text1"/>
              <w:bottom w:val="single" w:sz="4" w:space="0" w:color="000000" w:themeColor="text1"/>
              <w:right w:val="nil"/>
            </w:tcBorders>
            <w:shd w:val="clear" w:color="auto" w:fill="auto"/>
            <w:vAlign w:val="center"/>
          </w:tcPr>
          <w:p w14:paraId="6F9D75DB" w14:textId="77777777" w:rsidR="009E5399" w:rsidRPr="001257DC" w:rsidRDefault="009E5399" w:rsidP="009E5399">
            <w:pPr>
              <w:pStyle w:val="MDPI42tablebody"/>
              <w:autoSpaceDE w:val="0"/>
              <w:autoSpaceDN w:val="0"/>
              <w:rPr>
                <w:bCs/>
              </w:rPr>
            </w:pPr>
            <w:r w:rsidRPr="001257DC">
              <w:rPr>
                <w:bCs/>
              </w:rPr>
              <w:t>Weekly dedication</w:t>
            </w:r>
          </w:p>
        </w:tc>
      </w:tr>
      <w:tr w:rsidR="009E5399" w:rsidRPr="001257DC" w14:paraId="0E46F12F" w14:textId="77777777" w:rsidTr="004D2865">
        <w:tc>
          <w:tcPr>
            <w:tcW w:w="3571" w:type="dxa"/>
            <w:tcBorders>
              <w:top w:val="single" w:sz="4" w:space="0" w:color="000000" w:themeColor="text1"/>
              <w:bottom w:val="single" w:sz="4" w:space="0" w:color="FFFFFF"/>
              <w:right w:val="nil"/>
            </w:tcBorders>
            <w:shd w:val="clear" w:color="auto" w:fill="auto"/>
            <w:vAlign w:val="center"/>
          </w:tcPr>
          <w:p w14:paraId="71E5C4DA" w14:textId="2CD7BF3E" w:rsidR="009E5399" w:rsidRPr="001257DC" w:rsidRDefault="009E5399" w:rsidP="009E5399">
            <w:pPr>
              <w:pStyle w:val="MDPI42tablebody"/>
              <w:autoSpaceDE w:val="0"/>
              <w:autoSpaceDN w:val="0"/>
            </w:pPr>
            <w:r w:rsidRPr="001257DC">
              <w:t xml:space="preserve">&lt;10 h, </w:t>
            </w:r>
            <w:r w:rsidRPr="001257DC">
              <w:rPr>
                <w:i/>
              </w:rPr>
              <w:t>n</w:t>
            </w:r>
            <w:r w:rsidRPr="001257DC">
              <w:t xml:space="preserve"> (%)</w:t>
            </w:r>
          </w:p>
        </w:tc>
        <w:tc>
          <w:tcPr>
            <w:tcW w:w="4286" w:type="dxa"/>
            <w:tcBorders>
              <w:top w:val="single" w:sz="4" w:space="0" w:color="000000" w:themeColor="text1"/>
              <w:left w:val="nil"/>
              <w:right w:val="nil"/>
            </w:tcBorders>
            <w:shd w:val="clear" w:color="auto" w:fill="auto"/>
            <w:vAlign w:val="center"/>
          </w:tcPr>
          <w:p w14:paraId="16BDE6AB" w14:textId="77777777" w:rsidR="009E5399" w:rsidRPr="001257DC" w:rsidRDefault="009E5399" w:rsidP="009E5399">
            <w:pPr>
              <w:pStyle w:val="MDPI42tablebody"/>
              <w:autoSpaceDE w:val="0"/>
              <w:autoSpaceDN w:val="0"/>
              <w:rPr>
                <w:bCs/>
              </w:rPr>
            </w:pPr>
            <w:r w:rsidRPr="001257DC">
              <w:t>25 (85.9%)</w:t>
            </w:r>
          </w:p>
        </w:tc>
      </w:tr>
      <w:tr w:rsidR="009E5399" w:rsidRPr="001257DC" w14:paraId="48EB55C3" w14:textId="77777777" w:rsidTr="004D2865">
        <w:tc>
          <w:tcPr>
            <w:tcW w:w="3571" w:type="dxa"/>
            <w:tcBorders>
              <w:top w:val="single" w:sz="4" w:space="0" w:color="FFFFFF"/>
              <w:bottom w:val="single" w:sz="4" w:space="0" w:color="FFFFFF"/>
              <w:right w:val="nil"/>
            </w:tcBorders>
            <w:shd w:val="clear" w:color="auto" w:fill="auto"/>
            <w:vAlign w:val="center"/>
          </w:tcPr>
          <w:p w14:paraId="529F615A" w14:textId="141D55DB" w:rsidR="009E5399" w:rsidRPr="001257DC" w:rsidRDefault="009E5399" w:rsidP="009E5399">
            <w:pPr>
              <w:pStyle w:val="MDPI42tablebody"/>
              <w:autoSpaceDE w:val="0"/>
              <w:autoSpaceDN w:val="0"/>
            </w:pPr>
            <w:r w:rsidRPr="001257DC">
              <w:t xml:space="preserve">11–20 h, </w:t>
            </w:r>
            <w:r w:rsidRPr="001257DC">
              <w:rPr>
                <w:i/>
              </w:rPr>
              <w:t>n</w:t>
            </w:r>
            <w:r w:rsidRPr="001257DC">
              <w:t xml:space="preserve"> (%)</w:t>
            </w:r>
          </w:p>
        </w:tc>
        <w:tc>
          <w:tcPr>
            <w:tcW w:w="4286" w:type="dxa"/>
            <w:tcBorders>
              <w:left w:val="nil"/>
              <w:right w:val="nil"/>
            </w:tcBorders>
            <w:shd w:val="clear" w:color="auto" w:fill="auto"/>
            <w:vAlign w:val="center"/>
          </w:tcPr>
          <w:p w14:paraId="4766AC43" w14:textId="77777777" w:rsidR="009E5399" w:rsidRPr="001257DC" w:rsidRDefault="009E5399" w:rsidP="009E5399">
            <w:pPr>
              <w:pStyle w:val="MDPI42tablebody"/>
              <w:autoSpaceDE w:val="0"/>
              <w:autoSpaceDN w:val="0"/>
              <w:rPr>
                <w:bCs/>
              </w:rPr>
            </w:pPr>
            <w:r w:rsidRPr="001257DC">
              <w:t>40 (9.5%)</w:t>
            </w:r>
          </w:p>
        </w:tc>
      </w:tr>
      <w:tr w:rsidR="009E5399" w:rsidRPr="001257DC" w14:paraId="49648050" w14:textId="77777777" w:rsidTr="004D2865">
        <w:tc>
          <w:tcPr>
            <w:tcW w:w="3571" w:type="dxa"/>
            <w:tcBorders>
              <w:top w:val="single" w:sz="4" w:space="0" w:color="FFFFFF"/>
              <w:bottom w:val="single" w:sz="4" w:space="0" w:color="FFFFFF"/>
              <w:right w:val="nil"/>
            </w:tcBorders>
            <w:shd w:val="clear" w:color="auto" w:fill="auto"/>
            <w:vAlign w:val="center"/>
          </w:tcPr>
          <w:p w14:paraId="0746085D" w14:textId="7CA4FBB5" w:rsidR="009E5399" w:rsidRPr="001257DC" w:rsidRDefault="009E5399" w:rsidP="009E5399">
            <w:pPr>
              <w:pStyle w:val="MDPI42tablebody"/>
              <w:autoSpaceDE w:val="0"/>
              <w:autoSpaceDN w:val="0"/>
            </w:pPr>
            <w:r w:rsidRPr="001257DC">
              <w:t xml:space="preserve">21–30 h, </w:t>
            </w:r>
            <w:r w:rsidRPr="001257DC">
              <w:rPr>
                <w:i/>
              </w:rPr>
              <w:t>n</w:t>
            </w:r>
            <w:r w:rsidRPr="001257DC">
              <w:t xml:space="preserve"> (%)</w:t>
            </w:r>
          </w:p>
        </w:tc>
        <w:tc>
          <w:tcPr>
            <w:tcW w:w="4286" w:type="dxa"/>
            <w:tcBorders>
              <w:left w:val="nil"/>
              <w:right w:val="nil"/>
            </w:tcBorders>
            <w:shd w:val="clear" w:color="auto" w:fill="auto"/>
            <w:vAlign w:val="center"/>
          </w:tcPr>
          <w:p w14:paraId="24BB8831" w14:textId="77777777" w:rsidR="009E5399" w:rsidRPr="001257DC" w:rsidRDefault="009E5399" w:rsidP="009E5399">
            <w:pPr>
              <w:pStyle w:val="MDPI42tablebody"/>
              <w:autoSpaceDE w:val="0"/>
              <w:autoSpaceDN w:val="0"/>
              <w:rPr>
                <w:bCs/>
              </w:rPr>
            </w:pPr>
            <w:r w:rsidRPr="001257DC">
              <w:t>89 (21.1%)</w:t>
            </w:r>
          </w:p>
        </w:tc>
      </w:tr>
      <w:tr w:rsidR="009E5399" w:rsidRPr="001257DC" w14:paraId="54967744" w14:textId="77777777" w:rsidTr="004D2865">
        <w:tc>
          <w:tcPr>
            <w:tcW w:w="3571" w:type="dxa"/>
            <w:tcBorders>
              <w:top w:val="single" w:sz="4" w:space="0" w:color="FFFFFF"/>
              <w:bottom w:val="single" w:sz="4" w:space="0" w:color="FFFFFF"/>
              <w:right w:val="nil"/>
            </w:tcBorders>
            <w:shd w:val="clear" w:color="auto" w:fill="auto"/>
            <w:vAlign w:val="center"/>
          </w:tcPr>
          <w:p w14:paraId="2F9B65F7" w14:textId="2CBBE4D9" w:rsidR="009E5399" w:rsidRPr="001257DC" w:rsidRDefault="009E5399" w:rsidP="009E5399">
            <w:pPr>
              <w:pStyle w:val="MDPI42tablebody"/>
              <w:autoSpaceDE w:val="0"/>
              <w:autoSpaceDN w:val="0"/>
            </w:pPr>
            <w:r w:rsidRPr="001257DC">
              <w:t xml:space="preserve">31 + 40 h, </w:t>
            </w:r>
            <w:r w:rsidRPr="001257DC">
              <w:rPr>
                <w:i/>
              </w:rPr>
              <w:t>n</w:t>
            </w:r>
            <w:r w:rsidRPr="001257DC">
              <w:t xml:space="preserve"> (%)</w:t>
            </w:r>
          </w:p>
        </w:tc>
        <w:tc>
          <w:tcPr>
            <w:tcW w:w="4286" w:type="dxa"/>
            <w:tcBorders>
              <w:left w:val="nil"/>
              <w:right w:val="nil"/>
            </w:tcBorders>
            <w:shd w:val="clear" w:color="auto" w:fill="auto"/>
            <w:vAlign w:val="center"/>
          </w:tcPr>
          <w:p w14:paraId="77A37398" w14:textId="77777777" w:rsidR="009E5399" w:rsidRPr="001257DC" w:rsidRDefault="009E5399" w:rsidP="009E5399">
            <w:pPr>
              <w:pStyle w:val="MDPI42tablebody"/>
              <w:autoSpaceDE w:val="0"/>
              <w:autoSpaceDN w:val="0"/>
              <w:rPr>
                <w:bCs/>
              </w:rPr>
            </w:pPr>
            <w:r w:rsidRPr="001257DC">
              <w:t>188 (44.5%)</w:t>
            </w:r>
          </w:p>
        </w:tc>
      </w:tr>
      <w:tr w:rsidR="009E5399" w:rsidRPr="001257DC" w14:paraId="70D668D5" w14:textId="77777777" w:rsidTr="004D2865">
        <w:tc>
          <w:tcPr>
            <w:tcW w:w="3571" w:type="dxa"/>
            <w:tcBorders>
              <w:top w:val="single" w:sz="4" w:space="0" w:color="FFFFFF"/>
              <w:bottom w:val="single" w:sz="4" w:space="0" w:color="000000"/>
              <w:right w:val="nil"/>
            </w:tcBorders>
            <w:shd w:val="clear" w:color="auto" w:fill="auto"/>
            <w:vAlign w:val="center"/>
          </w:tcPr>
          <w:p w14:paraId="2B6A5F05" w14:textId="78CD727A" w:rsidR="009E5399" w:rsidRPr="001257DC" w:rsidRDefault="009E5399" w:rsidP="009E5399">
            <w:pPr>
              <w:pStyle w:val="MDPI42tablebody"/>
              <w:autoSpaceDE w:val="0"/>
              <w:autoSpaceDN w:val="0"/>
            </w:pPr>
            <w:r w:rsidRPr="001257DC">
              <w:t xml:space="preserve">&gt;40 h, </w:t>
            </w:r>
            <w:r w:rsidRPr="001257DC">
              <w:rPr>
                <w:i/>
              </w:rPr>
              <w:t>n</w:t>
            </w:r>
            <w:r w:rsidRPr="001257DC">
              <w:t xml:space="preserve"> (%)</w:t>
            </w:r>
          </w:p>
        </w:tc>
        <w:tc>
          <w:tcPr>
            <w:tcW w:w="4286" w:type="dxa"/>
            <w:tcBorders>
              <w:left w:val="nil"/>
              <w:bottom w:val="single" w:sz="4" w:space="0" w:color="000000"/>
              <w:right w:val="nil"/>
            </w:tcBorders>
            <w:shd w:val="clear" w:color="auto" w:fill="auto"/>
            <w:vAlign w:val="center"/>
          </w:tcPr>
          <w:p w14:paraId="2ACC0B33" w14:textId="77777777" w:rsidR="009E5399" w:rsidRPr="001257DC" w:rsidRDefault="009E5399" w:rsidP="009E5399">
            <w:pPr>
              <w:pStyle w:val="MDPI42tablebody"/>
              <w:autoSpaceDE w:val="0"/>
              <w:autoSpaceDN w:val="0"/>
              <w:rPr>
                <w:bCs/>
              </w:rPr>
            </w:pPr>
            <w:r w:rsidRPr="001257DC">
              <w:t>80 (19%)</w:t>
            </w:r>
          </w:p>
        </w:tc>
      </w:tr>
      <w:tr w:rsidR="009E5399" w:rsidRPr="001257DC" w14:paraId="20900BA4" w14:textId="77777777" w:rsidTr="004D2865">
        <w:tc>
          <w:tcPr>
            <w:tcW w:w="7857" w:type="dxa"/>
            <w:gridSpan w:val="2"/>
            <w:tcBorders>
              <w:top w:val="single" w:sz="4" w:space="0" w:color="000000"/>
              <w:bottom w:val="single" w:sz="4" w:space="0" w:color="000000"/>
            </w:tcBorders>
            <w:shd w:val="clear" w:color="auto" w:fill="auto"/>
            <w:vAlign w:val="center"/>
          </w:tcPr>
          <w:p w14:paraId="6C80B441" w14:textId="77777777" w:rsidR="009E5399" w:rsidRPr="001257DC" w:rsidRDefault="009E5399" w:rsidP="009E5399">
            <w:pPr>
              <w:pStyle w:val="MDPI42tablebody"/>
              <w:autoSpaceDE w:val="0"/>
              <w:autoSpaceDN w:val="0"/>
              <w:rPr>
                <w:bCs/>
              </w:rPr>
            </w:pPr>
            <w:r w:rsidRPr="001257DC">
              <w:rPr>
                <w:bCs/>
              </w:rPr>
              <w:t>Routinary use of ultrasound for guiding interventions</w:t>
            </w:r>
          </w:p>
        </w:tc>
      </w:tr>
      <w:tr w:rsidR="009E5399" w:rsidRPr="001257DC" w14:paraId="5CB5DA8D" w14:textId="77777777" w:rsidTr="004D2865">
        <w:tc>
          <w:tcPr>
            <w:tcW w:w="3571" w:type="dxa"/>
            <w:tcBorders>
              <w:top w:val="single" w:sz="4" w:space="0" w:color="000000"/>
              <w:bottom w:val="single" w:sz="4" w:space="0" w:color="FFFFFF"/>
              <w:right w:val="nil"/>
            </w:tcBorders>
            <w:shd w:val="clear" w:color="auto" w:fill="auto"/>
            <w:vAlign w:val="center"/>
          </w:tcPr>
          <w:p w14:paraId="511B46F4" w14:textId="0613EAB9" w:rsidR="009E5399" w:rsidRPr="001257DC" w:rsidRDefault="009E5399" w:rsidP="009E5399">
            <w:pPr>
              <w:pStyle w:val="MDPI42tablebody"/>
              <w:autoSpaceDE w:val="0"/>
              <w:autoSpaceDN w:val="0"/>
            </w:pPr>
            <w:r w:rsidRPr="001257DC">
              <w:t xml:space="preserve">Yes, </w:t>
            </w:r>
            <w:r w:rsidRPr="001257DC">
              <w:rPr>
                <w:i/>
              </w:rPr>
              <w:t>n</w:t>
            </w:r>
            <w:r w:rsidRPr="001257DC">
              <w:t xml:space="preserve"> (%)</w:t>
            </w:r>
          </w:p>
        </w:tc>
        <w:tc>
          <w:tcPr>
            <w:tcW w:w="4286" w:type="dxa"/>
            <w:tcBorders>
              <w:top w:val="single" w:sz="4" w:space="0" w:color="000000"/>
              <w:left w:val="nil"/>
              <w:right w:val="nil"/>
            </w:tcBorders>
            <w:shd w:val="clear" w:color="auto" w:fill="auto"/>
            <w:vAlign w:val="center"/>
          </w:tcPr>
          <w:p w14:paraId="1E7DD735" w14:textId="77777777" w:rsidR="009E5399" w:rsidRPr="001257DC" w:rsidRDefault="009E5399" w:rsidP="009E5399">
            <w:pPr>
              <w:pStyle w:val="MDPI42tablebody"/>
              <w:autoSpaceDE w:val="0"/>
              <w:autoSpaceDN w:val="0"/>
              <w:rPr>
                <w:bCs/>
              </w:rPr>
            </w:pPr>
            <w:r w:rsidRPr="001257DC">
              <w:t>61 (14.5%)</w:t>
            </w:r>
          </w:p>
        </w:tc>
      </w:tr>
      <w:tr w:rsidR="009E5399" w:rsidRPr="001257DC" w14:paraId="0B5D3AD9" w14:textId="77777777" w:rsidTr="004D2865">
        <w:tc>
          <w:tcPr>
            <w:tcW w:w="3571" w:type="dxa"/>
            <w:tcBorders>
              <w:top w:val="single" w:sz="4" w:space="0" w:color="FFFFFF"/>
              <w:bottom w:val="single" w:sz="8" w:space="0" w:color="auto"/>
              <w:right w:val="nil"/>
            </w:tcBorders>
            <w:shd w:val="clear" w:color="auto" w:fill="auto"/>
            <w:vAlign w:val="center"/>
          </w:tcPr>
          <w:p w14:paraId="478E4C4E" w14:textId="08F2595C" w:rsidR="009E5399" w:rsidRPr="001257DC" w:rsidRDefault="009E5399" w:rsidP="009E5399">
            <w:pPr>
              <w:pStyle w:val="MDPI42tablebody"/>
              <w:autoSpaceDE w:val="0"/>
              <w:autoSpaceDN w:val="0"/>
            </w:pPr>
            <w:r w:rsidRPr="001257DC">
              <w:t xml:space="preserve">No, </w:t>
            </w:r>
            <w:r w:rsidRPr="001257DC">
              <w:rPr>
                <w:i/>
              </w:rPr>
              <w:t>n</w:t>
            </w:r>
            <w:r w:rsidRPr="001257DC">
              <w:t xml:space="preserve"> (%)</w:t>
            </w:r>
          </w:p>
        </w:tc>
        <w:tc>
          <w:tcPr>
            <w:tcW w:w="4286" w:type="dxa"/>
            <w:tcBorders>
              <w:left w:val="nil"/>
              <w:bottom w:val="single" w:sz="8" w:space="0" w:color="auto"/>
              <w:right w:val="nil"/>
            </w:tcBorders>
            <w:shd w:val="clear" w:color="auto" w:fill="auto"/>
            <w:vAlign w:val="center"/>
          </w:tcPr>
          <w:p w14:paraId="39123A8E" w14:textId="77777777" w:rsidR="009E5399" w:rsidRPr="001257DC" w:rsidRDefault="009E5399" w:rsidP="009E5399">
            <w:pPr>
              <w:pStyle w:val="MDPI42tablebody"/>
              <w:autoSpaceDE w:val="0"/>
              <w:autoSpaceDN w:val="0"/>
              <w:rPr>
                <w:bCs/>
              </w:rPr>
            </w:pPr>
            <w:r w:rsidRPr="001257DC">
              <w:t>361 (85.5%)</w:t>
            </w:r>
          </w:p>
        </w:tc>
      </w:tr>
    </w:tbl>
    <w:p w14:paraId="64D6C2D4" w14:textId="15A3B4A9" w:rsidR="00BA29E5" w:rsidRPr="001257DC" w:rsidRDefault="00BA29E5" w:rsidP="004D2865">
      <w:pPr>
        <w:pStyle w:val="MDPI31text"/>
        <w:spacing w:before="240"/>
      </w:pPr>
      <w:r w:rsidRPr="001257DC">
        <w:t>Responses assessing painful AEs are summarized in Table 2. Post-needling soreness was the most common adverse event. Most of the respondents declared that treatment interruption due to pain intolerance</w:t>
      </w:r>
      <w:r w:rsidR="00346C96" w:rsidRPr="001257DC">
        <w:t>,</w:t>
      </w:r>
      <w:r w:rsidRPr="001257DC">
        <w:t xml:space="preserve"> and worsening baseline pain symptoms occurred rarely.</w:t>
      </w:r>
    </w:p>
    <w:p w14:paraId="16020971" w14:textId="79A907B1" w:rsidR="00BA29E5" w:rsidRPr="001257DC" w:rsidRDefault="00BA29E5" w:rsidP="004D2865">
      <w:pPr>
        <w:pStyle w:val="MDPI31text"/>
      </w:pPr>
      <w:r w:rsidRPr="001257DC">
        <w:t>Response distribution varied significantly based on hours of training, years of clinical experience, the percentage of patients treated with DN, and weekly dedication (</w:t>
      </w:r>
      <w:r w:rsidR="00044D46" w:rsidRPr="001257DC">
        <w:rPr>
          <w:i/>
        </w:rPr>
        <w:t xml:space="preserve">p </w:t>
      </w:r>
      <w:r w:rsidR="00044D46" w:rsidRPr="001257DC">
        <w:t>&lt;</w:t>
      </w:r>
      <w:r w:rsidR="00044D46" w:rsidRPr="001257DC">
        <w:rPr>
          <w:i/>
        </w:rPr>
        <w:t xml:space="preserve"> </w:t>
      </w:r>
      <w:r w:rsidR="00044D46" w:rsidRPr="001257DC">
        <w:t>0</w:t>
      </w:r>
      <w:r w:rsidRPr="001257DC">
        <w:t xml:space="preserve">.05), except years of clinical experience for treatment interruption and worsening </w:t>
      </w:r>
      <w:r w:rsidR="00346C96" w:rsidRPr="001257DC">
        <w:t xml:space="preserve">of </w:t>
      </w:r>
      <w:r w:rsidRPr="001257DC">
        <w:t>baseline pain symptoms.</w:t>
      </w:r>
    </w:p>
    <w:p w14:paraId="0B56BE77" w14:textId="77777777" w:rsidR="008D7216" w:rsidRPr="001257DC" w:rsidRDefault="008D7216">
      <w:pPr>
        <w:spacing w:line="240" w:lineRule="auto"/>
        <w:jc w:val="left"/>
        <w:rPr>
          <w:rFonts w:eastAsia="Times New Roman" w:cstheme="minorBidi"/>
          <w:b/>
          <w:kern w:val="2"/>
          <w:sz w:val="18"/>
          <w:szCs w:val="22"/>
          <w:lang w:eastAsia="de-DE" w:bidi="en-US"/>
          <w14:ligatures w14:val="standardContextual"/>
        </w:rPr>
      </w:pPr>
      <w:r w:rsidRPr="001257DC">
        <w:rPr>
          <w:b/>
        </w:rPr>
        <w:br w:type="page"/>
      </w:r>
    </w:p>
    <w:p w14:paraId="6730FFBA" w14:textId="10724892" w:rsidR="00BA29E5" w:rsidRPr="001257DC" w:rsidRDefault="004D2865" w:rsidP="004D2865">
      <w:pPr>
        <w:pStyle w:val="MDPI41tablecaption"/>
        <w:rPr>
          <w:iCs/>
        </w:rPr>
      </w:pPr>
      <w:r w:rsidRPr="001257DC">
        <w:rPr>
          <w:b/>
        </w:rPr>
        <w:lastRenderedPageBreak/>
        <w:t xml:space="preserve">Table 2. </w:t>
      </w:r>
      <w:r w:rsidR="00BA29E5" w:rsidRPr="001257DC">
        <w:t>How often do you produce the following pain-related adverse events?</w:t>
      </w:r>
    </w:p>
    <w:tbl>
      <w:tblPr>
        <w:tblW w:w="10465" w:type="dxa"/>
        <w:jc w:val="center"/>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164"/>
        <w:gridCol w:w="2471"/>
        <w:gridCol w:w="1308"/>
        <w:gridCol w:w="1744"/>
        <w:gridCol w:w="2034"/>
        <w:gridCol w:w="1744"/>
      </w:tblGrid>
      <w:tr w:rsidR="00BA29E5" w:rsidRPr="001257DC" w14:paraId="4D74BBA3" w14:textId="77777777" w:rsidTr="00F67329">
        <w:trPr>
          <w:jc w:val="center"/>
        </w:trPr>
        <w:tc>
          <w:tcPr>
            <w:tcW w:w="1134" w:type="dxa"/>
            <w:vMerge w:val="restart"/>
            <w:tcBorders>
              <w:top w:val="single" w:sz="8" w:space="0" w:color="auto"/>
              <w:right w:val="nil"/>
            </w:tcBorders>
            <w:shd w:val="clear" w:color="auto" w:fill="auto"/>
            <w:vAlign w:val="center"/>
          </w:tcPr>
          <w:p w14:paraId="5DCF6DF1" w14:textId="77777777" w:rsidR="00BA29E5" w:rsidRPr="001257DC" w:rsidRDefault="00BA29E5" w:rsidP="004D2865">
            <w:pPr>
              <w:pStyle w:val="MDPI42tablebody"/>
              <w:autoSpaceDE w:val="0"/>
              <w:autoSpaceDN w:val="0"/>
              <w:rPr>
                <w:b/>
                <w:bCs/>
                <w:snapToGrid/>
                <w:sz w:val="18"/>
                <w:szCs w:val="18"/>
              </w:rPr>
            </w:pPr>
          </w:p>
        </w:tc>
        <w:tc>
          <w:tcPr>
            <w:tcW w:w="2410" w:type="dxa"/>
            <w:vMerge w:val="restart"/>
            <w:tcBorders>
              <w:top w:val="single" w:sz="8" w:space="0" w:color="auto"/>
              <w:left w:val="nil"/>
              <w:right w:val="nil"/>
            </w:tcBorders>
            <w:shd w:val="clear" w:color="auto" w:fill="auto"/>
            <w:vAlign w:val="center"/>
          </w:tcPr>
          <w:p w14:paraId="79B99B8D" w14:textId="377D8C41" w:rsidR="00BA29E5" w:rsidRPr="001257DC" w:rsidRDefault="00BA29E5" w:rsidP="004D2865">
            <w:pPr>
              <w:pStyle w:val="MDPI42tablebody"/>
              <w:autoSpaceDE w:val="0"/>
              <w:autoSpaceDN w:val="0"/>
              <w:rPr>
                <w:b/>
                <w:bCs/>
                <w:snapToGrid/>
                <w:sz w:val="18"/>
                <w:szCs w:val="18"/>
              </w:rPr>
            </w:pPr>
            <w:r w:rsidRPr="001257DC">
              <w:rPr>
                <w:b/>
                <w:bCs/>
                <w:snapToGrid/>
                <w:sz w:val="18"/>
                <w:szCs w:val="18"/>
              </w:rPr>
              <w:t xml:space="preserve">Surveyed </w:t>
            </w:r>
            <w:r w:rsidR="004D2865" w:rsidRPr="001257DC">
              <w:rPr>
                <w:b/>
                <w:bCs/>
                <w:snapToGrid/>
                <w:sz w:val="18"/>
                <w:szCs w:val="18"/>
              </w:rPr>
              <w:t>Physiotherapists</w:t>
            </w:r>
          </w:p>
          <w:p w14:paraId="60916ABB" w14:textId="3DB43963" w:rsidR="00BA29E5" w:rsidRPr="001257DC" w:rsidRDefault="00BA29E5" w:rsidP="004D2865">
            <w:pPr>
              <w:pStyle w:val="MDPI42tablebody"/>
              <w:autoSpaceDE w:val="0"/>
              <w:autoSpaceDN w:val="0"/>
              <w:rPr>
                <w:b/>
                <w:bCs/>
                <w:snapToGrid/>
                <w:sz w:val="18"/>
                <w:szCs w:val="18"/>
              </w:rPr>
            </w:pPr>
            <w:r w:rsidRPr="001257DC">
              <w:rPr>
                <w:b/>
                <w:bCs/>
                <w:snapToGrid/>
                <w:sz w:val="18"/>
                <w:szCs w:val="18"/>
              </w:rPr>
              <w:t>(</w:t>
            </w:r>
            <w:r w:rsidR="00233B22" w:rsidRPr="001257DC">
              <w:rPr>
                <w:b/>
                <w:bCs/>
                <w:i/>
                <w:snapToGrid/>
                <w:sz w:val="18"/>
                <w:szCs w:val="18"/>
              </w:rPr>
              <w:t>n</w:t>
            </w:r>
            <w:r w:rsidRPr="001257DC">
              <w:rPr>
                <w:b/>
                <w:bCs/>
                <w:snapToGrid/>
                <w:sz w:val="18"/>
                <w:szCs w:val="18"/>
              </w:rPr>
              <w:t>= 422)</w:t>
            </w:r>
          </w:p>
        </w:tc>
        <w:tc>
          <w:tcPr>
            <w:tcW w:w="6662" w:type="dxa"/>
            <w:gridSpan w:val="4"/>
            <w:tcBorders>
              <w:top w:val="single" w:sz="8" w:space="0" w:color="auto"/>
              <w:left w:val="nil"/>
              <w:bottom w:val="single" w:sz="4" w:space="0" w:color="auto"/>
              <w:right w:val="nil"/>
            </w:tcBorders>
            <w:shd w:val="clear" w:color="auto" w:fill="auto"/>
            <w:vAlign w:val="center"/>
          </w:tcPr>
          <w:p w14:paraId="45B8612C" w14:textId="77777777" w:rsidR="00BA29E5" w:rsidRPr="001257DC" w:rsidRDefault="00BA29E5" w:rsidP="004D2865">
            <w:pPr>
              <w:pStyle w:val="MDPI42tablebody"/>
              <w:autoSpaceDE w:val="0"/>
              <w:autoSpaceDN w:val="0"/>
              <w:rPr>
                <w:b/>
                <w:bCs/>
                <w:snapToGrid/>
                <w:sz w:val="18"/>
                <w:szCs w:val="18"/>
              </w:rPr>
            </w:pPr>
            <w:r w:rsidRPr="001257DC">
              <w:rPr>
                <w:b/>
                <w:bCs/>
                <w:snapToGrid/>
                <w:sz w:val="18"/>
                <w:szCs w:val="18"/>
              </w:rPr>
              <w:t>Group Distribution Differences</w:t>
            </w:r>
          </w:p>
        </w:tc>
      </w:tr>
      <w:tr w:rsidR="00BA29E5" w:rsidRPr="001257DC" w14:paraId="4CDF2000" w14:textId="77777777" w:rsidTr="00F67329">
        <w:trPr>
          <w:jc w:val="center"/>
        </w:trPr>
        <w:tc>
          <w:tcPr>
            <w:tcW w:w="1134" w:type="dxa"/>
            <w:vMerge/>
            <w:tcBorders>
              <w:bottom w:val="single" w:sz="4" w:space="0" w:color="auto"/>
              <w:right w:val="nil"/>
            </w:tcBorders>
            <w:shd w:val="clear" w:color="auto" w:fill="auto"/>
            <w:vAlign w:val="center"/>
          </w:tcPr>
          <w:p w14:paraId="124F3036" w14:textId="77777777" w:rsidR="00BA29E5" w:rsidRPr="001257DC" w:rsidRDefault="00BA29E5" w:rsidP="004D2865">
            <w:pPr>
              <w:pStyle w:val="MDPI42tablebody"/>
              <w:autoSpaceDE w:val="0"/>
              <w:autoSpaceDN w:val="0"/>
              <w:rPr>
                <w:b/>
                <w:bCs/>
                <w:snapToGrid/>
                <w:sz w:val="18"/>
                <w:szCs w:val="18"/>
              </w:rPr>
            </w:pPr>
          </w:p>
        </w:tc>
        <w:tc>
          <w:tcPr>
            <w:tcW w:w="2410" w:type="dxa"/>
            <w:vMerge/>
            <w:tcBorders>
              <w:left w:val="nil"/>
              <w:bottom w:val="single" w:sz="4" w:space="0" w:color="auto"/>
              <w:right w:val="nil"/>
            </w:tcBorders>
            <w:shd w:val="clear" w:color="auto" w:fill="auto"/>
            <w:vAlign w:val="center"/>
          </w:tcPr>
          <w:p w14:paraId="02F952D9" w14:textId="77777777" w:rsidR="00BA29E5" w:rsidRPr="001257DC" w:rsidRDefault="00BA29E5" w:rsidP="004D2865">
            <w:pPr>
              <w:pStyle w:val="MDPI42tablebody"/>
              <w:autoSpaceDE w:val="0"/>
              <w:autoSpaceDN w:val="0"/>
              <w:rPr>
                <w:b/>
                <w:bCs/>
                <w:snapToGrid/>
                <w:sz w:val="18"/>
                <w:szCs w:val="18"/>
              </w:rPr>
            </w:pPr>
          </w:p>
        </w:tc>
        <w:tc>
          <w:tcPr>
            <w:tcW w:w="1276" w:type="dxa"/>
            <w:tcBorders>
              <w:top w:val="single" w:sz="4" w:space="0" w:color="auto"/>
              <w:left w:val="nil"/>
              <w:bottom w:val="single" w:sz="4" w:space="0" w:color="auto"/>
              <w:right w:val="nil"/>
            </w:tcBorders>
            <w:shd w:val="clear" w:color="auto" w:fill="auto"/>
            <w:vAlign w:val="center"/>
          </w:tcPr>
          <w:p w14:paraId="31EC1065" w14:textId="77777777" w:rsidR="00BA29E5" w:rsidRPr="001257DC" w:rsidRDefault="00BA29E5" w:rsidP="004D2865">
            <w:pPr>
              <w:pStyle w:val="MDPI42tablebody"/>
              <w:autoSpaceDE w:val="0"/>
              <w:autoSpaceDN w:val="0"/>
              <w:rPr>
                <w:b/>
                <w:bCs/>
                <w:snapToGrid/>
                <w:sz w:val="18"/>
                <w:szCs w:val="18"/>
              </w:rPr>
            </w:pPr>
            <w:r w:rsidRPr="001257DC">
              <w:rPr>
                <w:b/>
                <w:bCs/>
                <w:snapToGrid/>
                <w:sz w:val="18"/>
                <w:szCs w:val="18"/>
              </w:rPr>
              <w:t>Hours of Training</w:t>
            </w:r>
          </w:p>
        </w:tc>
        <w:tc>
          <w:tcPr>
            <w:tcW w:w="1701" w:type="dxa"/>
            <w:tcBorders>
              <w:top w:val="single" w:sz="4" w:space="0" w:color="auto"/>
              <w:left w:val="nil"/>
              <w:bottom w:val="single" w:sz="4" w:space="0" w:color="auto"/>
              <w:right w:val="nil"/>
            </w:tcBorders>
            <w:shd w:val="clear" w:color="auto" w:fill="auto"/>
            <w:vAlign w:val="center"/>
          </w:tcPr>
          <w:p w14:paraId="483DCA0F" w14:textId="77777777" w:rsidR="00BA29E5" w:rsidRPr="001257DC" w:rsidRDefault="00BA29E5" w:rsidP="004D2865">
            <w:pPr>
              <w:pStyle w:val="MDPI42tablebody"/>
              <w:autoSpaceDE w:val="0"/>
              <w:autoSpaceDN w:val="0"/>
              <w:rPr>
                <w:b/>
                <w:bCs/>
                <w:snapToGrid/>
                <w:sz w:val="18"/>
                <w:szCs w:val="18"/>
              </w:rPr>
            </w:pPr>
            <w:r w:rsidRPr="001257DC">
              <w:rPr>
                <w:b/>
                <w:bCs/>
                <w:snapToGrid/>
                <w:sz w:val="18"/>
                <w:szCs w:val="18"/>
              </w:rPr>
              <w:t>Years of Clinical Experience</w:t>
            </w:r>
          </w:p>
        </w:tc>
        <w:tc>
          <w:tcPr>
            <w:tcW w:w="1984" w:type="dxa"/>
            <w:tcBorders>
              <w:top w:val="single" w:sz="4" w:space="0" w:color="auto"/>
              <w:left w:val="nil"/>
              <w:bottom w:val="single" w:sz="4" w:space="0" w:color="auto"/>
              <w:right w:val="nil"/>
            </w:tcBorders>
            <w:shd w:val="clear" w:color="auto" w:fill="auto"/>
            <w:vAlign w:val="center"/>
          </w:tcPr>
          <w:p w14:paraId="057D8A5A" w14:textId="17B6682F" w:rsidR="00BA29E5" w:rsidRPr="001257DC" w:rsidRDefault="00BA29E5" w:rsidP="004D2865">
            <w:pPr>
              <w:pStyle w:val="MDPI42tablebody"/>
              <w:autoSpaceDE w:val="0"/>
              <w:autoSpaceDN w:val="0"/>
              <w:rPr>
                <w:b/>
                <w:bCs/>
                <w:snapToGrid/>
                <w:sz w:val="18"/>
                <w:szCs w:val="18"/>
              </w:rPr>
            </w:pPr>
            <w:r w:rsidRPr="001257DC">
              <w:rPr>
                <w:b/>
                <w:bCs/>
                <w:snapToGrid/>
                <w:sz w:val="18"/>
                <w:szCs w:val="18"/>
              </w:rPr>
              <w:t xml:space="preserve">Percentage of </w:t>
            </w:r>
            <w:r w:rsidR="004D2865" w:rsidRPr="001257DC">
              <w:rPr>
                <w:b/>
                <w:bCs/>
                <w:snapToGrid/>
                <w:sz w:val="18"/>
                <w:szCs w:val="18"/>
              </w:rPr>
              <w:t xml:space="preserve">Patients Treated Using </w:t>
            </w:r>
            <w:r w:rsidRPr="001257DC">
              <w:rPr>
                <w:b/>
                <w:bCs/>
                <w:snapToGrid/>
                <w:sz w:val="18"/>
                <w:szCs w:val="18"/>
              </w:rPr>
              <w:t>DN</w:t>
            </w:r>
          </w:p>
        </w:tc>
        <w:tc>
          <w:tcPr>
            <w:tcW w:w="1701" w:type="dxa"/>
            <w:tcBorders>
              <w:top w:val="single" w:sz="4" w:space="0" w:color="auto"/>
              <w:left w:val="nil"/>
              <w:bottom w:val="single" w:sz="4" w:space="0" w:color="auto"/>
              <w:right w:val="nil"/>
            </w:tcBorders>
            <w:shd w:val="clear" w:color="auto" w:fill="auto"/>
            <w:vAlign w:val="center"/>
          </w:tcPr>
          <w:p w14:paraId="3C315D90" w14:textId="446CD3C3" w:rsidR="00BA29E5" w:rsidRPr="001257DC" w:rsidRDefault="00BA29E5" w:rsidP="004D2865">
            <w:pPr>
              <w:pStyle w:val="MDPI42tablebody"/>
              <w:autoSpaceDE w:val="0"/>
              <w:autoSpaceDN w:val="0"/>
              <w:rPr>
                <w:b/>
                <w:bCs/>
                <w:snapToGrid/>
                <w:sz w:val="18"/>
                <w:szCs w:val="18"/>
              </w:rPr>
            </w:pPr>
            <w:r w:rsidRPr="001257DC">
              <w:rPr>
                <w:b/>
                <w:bCs/>
                <w:snapToGrid/>
                <w:sz w:val="18"/>
                <w:szCs w:val="18"/>
              </w:rPr>
              <w:t xml:space="preserve">Weekly </w:t>
            </w:r>
            <w:r w:rsidR="004D2865" w:rsidRPr="001257DC">
              <w:rPr>
                <w:b/>
                <w:bCs/>
                <w:snapToGrid/>
                <w:sz w:val="18"/>
                <w:szCs w:val="18"/>
              </w:rPr>
              <w:t>Dedication</w:t>
            </w:r>
          </w:p>
        </w:tc>
      </w:tr>
      <w:tr w:rsidR="00BA29E5" w:rsidRPr="001257DC" w14:paraId="4AE9D548" w14:textId="77777777" w:rsidTr="00F54FAF">
        <w:trPr>
          <w:jc w:val="center"/>
        </w:trPr>
        <w:tc>
          <w:tcPr>
            <w:tcW w:w="10206" w:type="dxa"/>
            <w:gridSpan w:val="6"/>
            <w:tcBorders>
              <w:top w:val="single" w:sz="4" w:space="0" w:color="auto"/>
              <w:bottom w:val="single" w:sz="4" w:space="0" w:color="auto"/>
              <w:right w:val="nil"/>
            </w:tcBorders>
            <w:shd w:val="clear" w:color="auto" w:fill="auto"/>
            <w:vAlign w:val="center"/>
          </w:tcPr>
          <w:p w14:paraId="26DB6CCE" w14:textId="77777777" w:rsidR="00BA29E5" w:rsidRPr="001257DC" w:rsidRDefault="00BA29E5" w:rsidP="004D2865">
            <w:pPr>
              <w:pStyle w:val="MDPI42tablebody"/>
              <w:autoSpaceDE w:val="0"/>
              <w:autoSpaceDN w:val="0"/>
              <w:rPr>
                <w:bCs/>
                <w:sz w:val="18"/>
                <w:szCs w:val="18"/>
              </w:rPr>
            </w:pPr>
            <w:r w:rsidRPr="001257DC">
              <w:rPr>
                <w:sz w:val="18"/>
                <w:szCs w:val="18"/>
              </w:rPr>
              <w:t>Post-needling soreness</w:t>
            </w:r>
          </w:p>
        </w:tc>
      </w:tr>
      <w:tr w:rsidR="00BA29E5" w:rsidRPr="001257DC" w14:paraId="627A9BD1" w14:textId="77777777" w:rsidTr="00F54FAF">
        <w:trPr>
          <w:jc w:val="center"/>
        </w:trPr>
        <w:tc>
          <w:tcPr>
            <w:tcW w:w="1134" w:type="dxa"/>
            <w:tcBorders>
              <w:top w:val="single" w:sz="4" w:space="0" w:color="auto"/>
              <w:bottom w:val="single" w:sz="4" w:space="0" w:color="FFFFFF" w:themeColor="background1"/>
              <w:right w:val="nil"/>
            </w:tcBorders>
            <w:shd w:val="clear" w:color="auto" w:fill="auto"/>
            <w:vAlign w:val="center"/>
          </w:tcPr>
          <w:p w14:paraId="07A7F8B6" w14:textId="77777777" w:rsidR="00BA29E5" w:rsidRPr="001257DC" w:rsidRDefault="00BA29E5" w:rsidP="004D2865">
            <w:pPr>
              <w:pStyle w:val="MDPI42tablebody"/>
              <w:autoSpaceDE w:val="0"/>
              <w:autoSpaceDN w:val="0"/>
              <w:rPr>
                <w:sz w:val="18"/>
                <w:szCs w:val="18"/>
              </w:rPr>
            </w:pPr>
            <w:r w:rsidRPr="001257DC">
              <w:rPr>
                <w:sz w:val="18"/>
                <w:szCs w:val="18"/>
              </w:rPr>
              <w:t>Never</w:t>
            </w:r>
          </w:p>
        </w:tc>
        <w:tc>
          <w:tcPr>
            <w:tcW w:w="2410" w:type="dxa"/>
            <w:tcBorders>
              <w:top w:val="single" w:sz="4" w:space="0" w:color="auto"/>
              <w:left w:val="nil"/>
              <w:bottom w:val="single" w:sz="4" w:space="0" w:color="FFFFFF" w:themeColor="background1"/>
              <w:right w:val="nil"/>
            </w:tcBorders>
            <w:shd w:val="clear" w:color="auto" w:fill="auto"/>
            <w:vAlign w:val="center"/>
          </w:tcPr>
          <w:p w14:paraId="51FD1184" w14:textId="77777777" w:rsidR="00BA29E5" w:rsidRPr="001257DC" w:rsidRDefault="00BA29E5" w:rsidP="004D2865">
            <w:pPr>
              <w:pStyle w:val="MDPI42tablebody"/>
              <w:autoSpaceDE w:val="0"/>
              <w:autoSpaceDN w:val="0"/>
              <w:rPr>
                <w:bCs/>
                <w:sz w:val="18"/>
                <w:szCs w:val="18"/>
              </w:rPr>
            </w:pPr>
            <w:r w:rsidRPr="001257DC">
              <w:rPr>
                <w:sz w:val="18"/>
                <w:szCs w:val="18"/>
              </w:rPr>
              <w:t>12 (2.8%)</w:t>
            </w:r>
          </w:p>
        </w:tc>
        <w:tc>
          <w:tcPr>
            <w:tcW w:w="1276" w:type="dxa"/>
            <w:vMerge w:val="restart"/>
            <w:tcBorders>
              <w:top w:val="single" w:sz="4" w:space="0" w:color="auto"/>
              <w:left w:val="nil"/>
              <w:right w:val="nil"/>
            </w:tcBorders>
            <w:shd w:val="clear" w:color="auto" w:fill="auto"/>
            <w:vAlign w:val="center"/>
          </w:tcPr>
          <w:p w14:paraId="7495E604" w14:textId="0F716C13"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BA29E5" w:rsidRPr="001257DC">
              <w:rPr>
                <w:bCs/>
                <w:sz w:val="18"/>
                <w:szCs w:val="18"/>
              </w:rPr>
              <w:t>.014</w:t>
            </w:r>
          </w:p>
        </w:tc>
        <w:tc>
          <w:tcPr>
            <w:tcW w:w="1701" w:type="dxa"/>
            <w:vMerge w:val="restart"/>
            <w:tcBorders>
              <w:top w:val="single" w:sz="4" w:space="0" w:color="auto"/>
              <w:left w:val="nil"/>
              <w:right w:val="nil"/>
            </w:tcBorders>
            <w:shd w:val="clear" w:color="auto" w:fill="auto"/>
            <w:vAlign w:val="center"/>
          </w:tcPr>
          <w:p w14:paraId="35A62B54" w14:textId="64838F70"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BA29E5" w:rsidRPr="001257DC">
              <w:rPr>
                <w:bCs/>
                <w:sz w:val="18"/>
                <w:szCs w:val="18"/>
              </w:rPr>
              <w:t>.008</w:t>
            </w:r>
          </w:p>
        </w:tc>
        <w:tc>
          <w:tcPr>
            <w:tcW w:w="1984" w:type="dxa"/>
            <w:vMerge w:val="restart"/>
            <w:tcBorders>
              <w:top w:val="single" w:sz="4" w:space="0" w:color="auto"/>
              <w:left w:val="nil"/>
              <w:right w:val="nil"/>
            </w:tcBorders>
            <w:shd w:val="clear" w:color="auto" w:fill="auto"/>
            <w:vAlign w:val="center"/>
          </w:tcPr>
          <w:p w14:paraId="42D9035E" w14:textId="29C5A748"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BA29E5" w:rsidRPr="001257DC">
              <w:rPr>
                <w:bCs/>
                <w:sz w:val="18"/>
                <w:szCs w:val="18"/>
              </w:rPr>
              <w:t>.037</w:t>
            </w:r>
          </w:p>
        </w:tc>
        <w:tc>
          <w:tcPr>
            <w:tcW w:w="1701" w:type="dxa"/>
            <w:vMerge w:val="restart"/>
            <w:tcBorders>
              <w:top w:val="single" w:sz="4" w:space="0" w:color="auto"/>
              <w:left w:val="nil"/>
              <w:right w:val="nil"/>
            </w:tcBorders>
            <w:shd w:val="clear" w:color="auto" w:fill="auto"/>
            <w:vAlign w:val="center"/>
          </w:tcPr>
          <w:p w14:paraId="1A62FC6D" w14:textId="5964E71D"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BA29E5" w:rsidRPr="001257DC">
              <w:rPr>
                <w:bCs/>
                <w:sz w:val="18"/>
                <w:szCs w:val="18"/>
              </w:rPr>
              <w:t>.001</w:t>
            </w:r>
          </w:p>
        </w:tc>
      </w:tr>
      <w:tr w:rsidR="00BA29E5" w:rsidRPr="001257DC" w14:paraId="284879F0" w14:textId="77777777" w:rsidTr="004D2865">
        <w:trPr>
          <w:jc w:val="center"/>
        </w:trPr>
        <w:tc>
          <w:tcPr>
            <w:tcW w:w="1134" w:type="dxa"/>
            <w:tcBorders>
              <w:top w:val="single" w:sz="4" w:space="0" w:color="FFFFFF" w:themeColor="background1"/>
              <w:bottom w:val="single" w:sz="4" w:space="0" w:color="FFFFFF"/>
              <w:right w:val="nil"/>
            </w:tcBorders>
            <w:shd w:val="clear" w:color="auto" w:fill="auto"/>
            <w:vAlign w:val="center"/>
          </w:tcPr>
          <w:p w14:paraId="14B87FF0" w14:textId="77777777" w:rsidR="00BA29E5" w:rsidRPr="001257DC" w:rsidRDefault="00BA29E5" w:rsidP="004D2865">
            <w:pPr>
              <w:pStyle w:val="MDPI42tablebody"/>
              <w:autoSpaceDE w:val="0"/>
              <w:autoSpaceDN w:val="0"/>
              <w:rPr>
                <w:sz w:val="18"/>
                <w:szCs w:val="18"/>
              </w:rPr>
            </w:pPr>
            <w:r w:rsidRPr="001257DC">
              <w:rPr>
                <w:sz w:val="18"/>
                <w:szCs w:val="18"/>
              </w:rPr>
              <w:t>Rarely</w:t>
            </w:r>
          </w:p>
        </w:tc>
        <w:tc>
          <w:tcPr>
            <w:tcW w:w="2410" w:type="dxa"/>
            <w:tcBorders>
              <w:top w:val="single" w:sz="4" w:space="0" w:color="FFFFFF" w:themeColor="background1"/>
              <w:left w:val="nil"/>
              <w:right w:val="nil"/>
            </w:tcBorders>
            <w:shd w:val="clear" w:color="auto" w:fill="auto"/>
            <w:vAlign w:val="center"/>
          </w:tcPr>
          <w:p w14:paraId="0510D9F5" w14:textId="77777777" w:rsidR="00BA29E5" w:rsidRPr="001257DC" w:rsidRDefault="00BA29E5" w:rsidP="004D2865">
            <w:pPr>
              <w:pStyle w:val="MDPI42tablebody"/>
              <w:autoSpaceDE w:val="0"/>
              <w:autoSpaceDN w:val="0"/>
              <w:rPr>
                <w:bCs/>
                <w:sz w:val="18"/>
                <w:szCs w:val="18"/>
              </w:rPr>
            </w:pPr>
            <w:r w:rsidRPr="001257DC">
              <w:rPr>
                <w:sz w:val="18"/>
                <w:szCs w:val="18"/>
              </w:rPr>
              <w:t>33 (7.8%)</w:t>
            </w:r>
          </w:p>
        </w:tc>
        <w:tc>
          <w:tcPr>
            <w:tcW w:w="1276" w:type="dxa"/>
            <w:vMerge/>
            <w:tcBorders>
              <w:left w:val="nil"/>
              <w:right w:val="nil"/>
            </w:tcBorders>
            <w:shd w:val="clear" w:color="auto" w:fill="auto"/>
            <w:vAlign w:val="center"/>
          </w:tcPr>
          <w:p w14:paraId="72862F38"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20CE5F6C"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282F7140"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F1874E0" w14:textId="77777777" w:rsidR="00BA29E5" w:rsidRPr="001257DC" w:rsidRDefault="00BA29E5" w:rsidP="004D2865">
            <w:pPr>
              <w:pStyle w:val="MDPI42tablebody"/>
              <w:autoSpaceDE w:val="0"/>
              <w:autoSpaceDN w:val="0"/>
              <w:rPr>
                <w:bCs/>
                <w:sz w:val="18"/>
                <w:szCs w:val="18"/>
              </w:rPr>
            </w:pPr>
          </w:p>
        </w:tc>
      </w:tr>
      <w:tr w:rsidR="00BA29E5" w:rsidRPr="001257DC" w14:paraId="37D2E720" w14:textId="77777777" w:rsidTr="004D2865">
        <w:trPr>
          <w:jc w:val="center"/>
        </w:trPr>
        <w:tc>
          <w:tcPr>
            <w:tcW w:w="1134" w:type="dxa"/>
            <w:tcBorders>
              <w:top w:val="single" w:sz="4" w:space="0" w:color="FFFFFF"/>
              <w:bottom w:val="single" w:sz="4" w:space="0" w:color="FFFFFF"/>
              <w:right w:val="nil"/>
            </w:tcBorders>
            <w:shd w:val="clear" w:color="auto" w:fill="auto"/>
            <w:vAlign w:val="center"/>
          </w:tcPr>
          <w:p w14:paraId="7F7AA761" w14:textId="77777777" w:rsidR="00BA29E5" w:rsidRPr="001257DC" w:rsidRDefault="00BA29E5" w:rsidP="004D2865">
            <w:pPr>
              <w:pStyle w:val="MDPI42tablebody"/>
              <w:autoSpaceDE w:val="0"/>
              <w:autoSpaceDN w:val="0"/>
              <w:rPr>
                <w:sz w:val="18"/>
                <w:szCs w:val="18"/>
              </w:rPr>
            </w:pPr>
            <w:r w:rsidRPr="001257DC">
              <w:rPr>
                <w:sz w:val="18"/>
                <w:szCs w:val="18"/>
              </w:rPr>
              <w:t>Sometimes</w:t>
            </w:r>
          </w:p>
        </w:tc>
        <w:tc>
          <w:tcPr>
            <w:tcW w:w="2410" w:type="dxa"/>
            <w:tcBorders>
              <w:left w:val="nil"/>
              <w:right w:val="nil"/>
            </w:tcBorders>
            <w:shd w:val="clear" w:color="auto" w:fill="auto"/>
            <w:vAlign w:val="center"/>
          </w:tcPr>
          <w:p w14:paraId="1F74211D" w14:textId="77777777" w:rsidR="00BA29E5" w:rsidRPr="001257DC" w:rsidRDefault="00BA29E5" w:rsidP="004D2865">
            <w:pPr>
              <w:pStyle w:val="MDPI42tablebody"/>
              <w:autoSpaceDE w:val="0"/>
              <w:autoSpaceDN w:val="0"/>
              <w:rPr>
                <w:bCs/>
                <w:sz w:val="18"/>
                <w:szCs w:val="18"/>
              </w:rPr>
            </w:pPr>
            <w:r w:rsidRPr="001257DC">
              <w:rPr>
                <w:sz w:val="18"/>
                <w:szCs w:val="18"/>
              </w:rPr>
              <w:t>132 (31.3%)</w:t>
            </w:r>
          </w:p>
        </w:tc>
        <w:tc>
          <w:tcPr>
            <w:tcW w:w="1276" w:type="dxa"/>
            <w:vMerge/>
            <w:tcBorders>
              <w:left w:val="nil"/>
              <w:right w:val="nil"/>
            </w:tcBorders>
            <w:shd w:val="clear" w:color="auto" w:fill="auto"/>
            <w:vAlign w:val="center"/>
          </w:tcPr>
          <w:p w14:paraId="4527062A"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05244EAE"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5CEB1F62"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31FD8F4" w14:textId="77777777" w:rsidR="00BA29E5" w:rsidRPr="001257DC" w:rsidRDefault="00BA29E5" w:rsidP="004D2865">
            <w:pPr>
              <w:pStyle w:val="MDPI42tablebody"/>
              <w:autoSpaceDE w:val="0"/>
              <w:autoSpaceDN w:val="0"/>
              <w:rPr>
                <w:bCs/>
                <w:sz w:val="18"/>
                <w:szCs w:val="18"/>
              </w:rPr>
            </w:pPr>
          </w:p>
        </w:tc>
      </w:tr>
      <w:tr w:rsidR="00BA29E5" w:rsidRPr="001257DC" w14:paraId="27053823" w14:textId="77777777" w:rsidTr="004D2865">
        <w:trPr>
          <w:jc w:val="center"/>
        </w:trPr>
        <w:tc>
          <w:tcPr>
            <w:tcW w:w="1134" w:type="dxa"/>
            <w:tcBorders>
              <w:top w:val="single" w:sz="4" w:space="0" w:color="FFFFFF"/>
              <w:bottom w:val="single" w:sz="4" w:space="0" w:color="FFFFFF"/>
              <w:right w:val="nil"/>
            </w:tcBorders>
            <w:shd w:val="clear" w:color="auto" w:fill="auto"/>
            <w:vAlign w:val="center"/>
          </w:tcPr>
          <w:p w14:paraId="30F99257" w14:textId="77777777" w:rsidR="00BA29E5" w:rsidRPr="001257DC" w:rsidRDefault="00BA29E5" w:rsidP="004D2865">
            <w:pPr>
              <w:pStyle w:val="MDPI42tablebody"/>
              <w:autoSpaceDE w:val="0"/>
              <w:autoSpaceDN w:val="0"/>
              <w:rPr>
                <w:sz w:val="18"/>
                <w:szCs w:val="18"/>
              </w:rPr>
            </w:pPr>
            <w:r w:rsidRPr="001257DC">
              <w:rPr>
                <w:sz w:val="18"/>
                <w:szCs w:val="18"/>
              </w:rPr>
              <w:t>Often</w:t>
            </w:r>
          </w:p>
        </w:tc>
        <w:tc>
          <w:tcPr>
            <w:tcW w:w="2410" w:type="dxa"/>
            <w:tcBorders>
              <w:left w:val="nil"/>
              <w:right w:val="nil"/>
            </w:tcBorders>
            <w:shd w:val="clear" w:color="auto" w:fill="auto"/>
            <w:vAlign w:val="center"/>
          </w:tcPr>
          <w:p w14:paraId="716FD3AB" w14:textId="77777777" w:rsidR="00BA29E5" w:rsidRPr="001257DC" w:rsidRDefault="00BA29E5" w:rsidP="004D2865">
            <w:pPr>
              <w:pStyle w:val="MDPI42tablebody"/>
              <w:autoSpaceDE w:val="0"/>
              <w:autoSpaceDN w:val="0"/>
              <w:rPr>
                <w:bCs/>
                <w:sz w:val="18"/>
                <w:szCs w:val="18"/>
              </w:rPr>
            </w:pPr>
            <w:r w:rsidRPr="001257DC">
              <w:rPr>
                <w:sz w:val="18"/>
                <w:szCs w:val="18"/>
              </w:rPr>
              <w:t>202 (47.9%)</w:t>
            </w:r>
          </w:p>
        </w:tc>
        <w:tc>
          <w:tcPr>
            <w:tcW w:w="1276" w:type="dxa"/>
            <w:vMerge/>
            <w:tcBorders>
              <w:left w:val="nil"/>
              <w:right w:val="nil"/>
            </w:tcBorders>
            <w:shd w:val="clear" w:color="auto" w:fill="auto"/>
            <w:vAlign w:val="center"/>
          </w:tcPr>
          <w:p w14:paraId="6A182C92"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C72DB25"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1D4DE8D2"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50E9739D" w14:textId="77777777" w:rsidR="00BA29E5" w:rsidRPr="001257DC" w:rsidRDefault="00BA29E5" w:rsidP="004D2865">
            <w:pPr>
              <w:pStyle w:val="MDPI42tablebody"/>
              <w:autoSpaceDE w:val="0"/>
              <w:autoSpaceDN w:val="0"/>
              <w:rPr>
                <w:bCs/>
                <w:sz w:val="18"/>
                <w:szCs w:val="18"/>
              </w:rPr>
            </w:pPr>
          </w:p>
        </w:tc>
      </w:tr>
      <w:tr w:rsidR="00BA29E5" w:rsidRPr="001257DC" w14:paraId="14F42719" w14:textId="77777777" w:rsidTr="00413B8E">
        <w:trPr>
          <w:jc w:val="center"/>
        </w:trPr>
        <w:tc>
          <w:tcPr>
            <w:tcW w:w="1134" w:type="dxa"/>
            <w:tcBorders>
              <w:top w:val="single" w:sz="4" w:space="0" w:color="FFFFFF"/>
              <w:bottom w:val="single" w:sz="4" w:space="0" w:color="auto"/>
              <w:right w:val="nil"/>
            </w:tcBorders>
            <w:shd w:val="clear" w:color="auto" w:fill="auto"/>
            <w:vAlign w:val="center"/>
          </w:tcPr>
          <w:p w14:paraId="0E4751FD" w14:textId="77777777" w:rsidR="00BA29E5" w:rsidRPr="001257DC" w:rsidRDefault="00BA29E5" w:rsidP="004D2865">
            <w:pPr>
              <w:pStyle w:val="MDPI42tablebody"/>
              <w:autoSpaceDE w:val="0"/>
              <w:autoSpaceDN w:val="0"/>
              <w:rPr>
                <w:sz w:val="18"/>
                <w:szCs w:val="18"/>
              </w:rPr>
            </w:pPr>
            <w:r w:rsidRPr="001257DC">
              <w:rPr>
                <w:sz w:val="18"/>
                <w:szCs w:val="18"/>
              </w:rPr>
              <w:t>Frequently</w:t>
            </w:r>
          </w:p>
        </w:tc>
        <w:tc>
          <w:tcPr>
            <w:tcW w:w="2410" w:type="dxa"/>
            <w:tcBorders>
              <w:left w:val="nil"/>
              <w:bottom w:val="single" w:sz="4" w:space="0" w:color="auto"/>
              <w:right w:val="nil"/>
            </w:tcBorders>
            <w:shd w:val="clear" w:color="auto" w:fill="auto"/>
            <w:vAlign w:val="center"/>
          </w:tcPr>
          <w:p w14:paraId="6120FE05" w14:textId="77777777" w:rsidR="00BA29E5" w:rsidRPr="001257DC" w:rsidRDefault="00BA29E5" w:rsidP="004D2865">
            <w:pPr>
              <w:pStyle w:val="MDPI42tablebody"/>
              <w:autoSpaceDE w:val="0"/>
              <w:autoSpaceDN w:val="0"/>
              <w:rPr>
                <w:bCs/>
                <w:sz w:val="18"/>
                <w:szCs w:val="18"/>
              </w:rPr>
            </w:pPr>
            <w:r w:rsidRPr="001257DC">
              <w:rPr>
                <w:sz w:val="18"/>
                <w:szCs w:val="18"/>
              </w:rPr>
              <w:t>43 (10.2%)</w:t>
            </w:r>
          </w:p>
        </w:tc>
        <w:tc>
          <w:tcPr>
            <w:tcW w:w="1276" w:type="dxa"/>
            <w:vMerge/>
            <w:tcBorders>
              <w:left w:val="nil"/>
              <w:bottom w:val="single" w:sz="4" w:space="0" w:color="auto"/>
              <w:right w:val="nil"/>
            </w:tcBorders>
            <w:shd w:val="clear" w:color="auto" w:fill="auto"/>
            <w:vAlign w:val="center"/>
          </w:tcPr>
          <w:p w14:paraId="49BDFEFA" w14:textId="77777777" w:rsidR="00BA29E5" w:rsidRPr="001257DC" w:rsidRDefault="00BA29E5" w:rsidP="004D2865">
            <w:pPr>
              <w:pStyle w:val="MDPI42tablebody"/>
              <w:autoSpaceDE w:val="0"/>
              <w:autoSpaceDN w:val="0"/>
              <w:rPr>
                <w:bCs/>
                <w:sz w:val="18"/>
                <w:szCs w:val="18"/>
              </w:rPr>
            </w:pPr>
          </w:p>
        </w:tc>
        <w:tc>
          <w:tcPr>
            <w:tcW w:w="1701" w:type="dxa"/>
            <w:vMerge/>
            <w:tcBorders>
              <w:left w:val="nil"/>
              <w:bottom w:val="single" w:sz="4" w:space="0" w:color="auto"/>
              <w:right w:val="nil"/>
            </w:tcBorders>
            <w:shd w:val="clear" w:color="auto" w:fill="auto"/>
            <w:vAlign w:val="center"/>
          </w:tcPr>
          <w:p w14:paraId="18EB8BA6" w14:textId="77777777" w:rsidR="00BA29E5" w:rsidRPr="001257DC" w:rsidRDefault="00BA29E5" w:rsidP="004D2865">
            <w:pPr>
              <w:pStyle w:val="MDPI42tablebody"/>
              <w:autoSpaceDE w:val="0"/>
              <w:autoSpaceDN w:val="0"/>
              <w:rPr>
                <w:bCs/>
                <w:sz w:val="18"/>
                <w:szCs w:val="18"/>
              </w:rPr>
            </w:pPr>
          </w:p>
        </w:tc>
        <w:tc>
          <w:tcPr>
            <w:tcW w:w="1984" w:type="dxa"/>
            <w:vMerge/>
            <w:tcBorders>
              <w:left w:val="nil"/>
              <w:bottom w:val="single" w:sz="4" w:space="0" w:color="auto"/>
              <w:right w:val="nil"/>
            </w:tcBorders>
            <w:shd w:val="clear" w:color="auto" w:fill="auto"/>
            <w:vAlign w:val="center"/>
          </w:tcPr>
          <w:p w14:paraId="1F591614" w14:textId="77777777" w:rsidR="00BA29E5" w:rsidRPr="001257DC" w:rsidRDefault="00BA29E5" w:rsidP="004D2865">
            <w:pPr>
              <w:pStyle w:val="MDPI42tablebody"/>
              <w:autoSpaceDE w:val="0"/>
              <w:autoSpaceDN w:val="0"/>
              <w:rPr>
                <w:bCs/>
                <w:sz w:val="18"/>
                <w:szCs w:val="18"/>
              </w:rPr>
            </w:pPr>
          </w:p>
        </w:tc>
        <w:tc>
          <w:tcPr>
            <w:tcW w:w="1701" w:type="dxa"/>
            <w:vMerge/>
            <w:tcBorders>
              <w:left w:val="nil"/>
              <w:bottom w:val="single" w:sz="4" w:space="0" w:color="auto"/>
              <w:right w:val="nil"/>
            </w:tcBorders>
            <w:shd w:val="clear" w:color="auto" w:fill="auto"/>
            <w:vAlign w:val="center"/>
          </w:tcPr>
          <w:p w14:paraId="37B0CEA3" w14:textId="77777777" w:rsidR="00BA29E5" w:rsidRPr="001257DC" w:rsidRDefault="00BA29E5" w:rsidP="004D2865">
            <w:pPr>
              <w:pStyle w:val="MDPI42tablebody"/>
              <w:autoSpaceDE w:val="0"/>
              <w:autoSpaceDN w:val="0"/>
              <w:rPr>
                <w:bCs/>
                <w:sz w:val="18"/>
                <w:szCs w:val="18"/>
              </w:rPr>
            </w:pPr>
          </w:p>
        </w:tc>
      </w:tr>
      <w:tr w:rsidR="00BA29E5" w:rsidRPr="001257DC" w14:paraId="2F402037" w14:textId="77777777" w:rsidTr="00413B8E">
        <w:trPr>
          <w:jc w:val="center"/>
        </w:trPr>
        <w:tc>
          <w:tcPr>
            <w:tcW w:w="10206" w:type="dxa"/>
            <w:gridSpan w:val="6"/>
            <w:tcBorders>
              <w:top w:val="single" w:sz="4" w:space="0" w:color="auto"/>
              <w:bottom w:val="single" w:sz="4" w:space="0" w:color="auto"/>
              <w:right w:val="nil"/>
            </w:tcBorders>
            <w:shd w:val="clear" w:color="auto" w:fill="auto"/>
            <w:vAlign w:val="center"/>
          </w:tcPr>
          <w:p w14:paraId="758CA26D" w14:textId="77777777" w:rsidR="00BA29E5" w:rsidRPr="001257DC" w:rsidRDefault="00BA29E5" w:rsidP="004D2865">
            <w:pPr>
              <w:pStyle w:val="MDPI42tablebody"/>
              <w:autoSpaceDE w:val="0"/>
              <w:autoSpaceDN w:val="0"/>
              <w:rPr>
                <w:sz w:val="18"/>
                <w:szCs w:val="18"/>
              </w:rPr>
            </w:pPr>
            <w:r w:rsidRPr="001257DC">
              <w:rPr>
                <w:sz w:val="18"/>
                <w:szCs w:val="18"/>
              </w:rPr>
              <w:t>Treatment interruption due to pain intolerance</w:t>
            </w:r>
          </w:p>
        </w:tc>
      </w:tr>
      <w:tr w:rsidR="00BA29E5" w:rsidRPr="001257DC" w14:paraId="42CC9C85" w14:textId="77777777" w:rsidTr="00413B8E">
        <w:trPr>
          <w:jc w:val="center"/>
        </w:trPr>
        <w:tc>
          <w:tcPr>
            <w:tcW w:w="1134" w:type="dxa"/>
            <w:tcBorders>
              <w:top w:val="single" w:sz="4" w:space="0" w:color="auto"/>
              <w:bottom w:val="single" w:sz="4" w:space="0" w:color="FFFFFF" w:themeColor="background1"/>
              <w:right w:val="nil"/>
            </w:tcBorders>
            <w:shd w:val="clear" w:color="auto" w:fill="auto"/>
            <w:vAlign w:val="center"/>
          </w:tcPr>
          <w:p w14:paraId="4A20B81E" w14:textId="77777777" w:rsidR="00BA29E5" w:rsidRPr="001257DC" w:rsidRDefault="00BA29E5" w:rsidP="004D2865">
            <w:pPr>
              <w:pStyle w:val="MDPI42tablebody"/>
              <w:autoSpaceDE w:val="0"/>
              <w:autoSpaceDN w:val="0"/>
              <w:rPr>
                <w:sz w:val="18"/>
                <w:szCs w:val="18"/>
              </w:rPr>
            </w:pPr>
            <w:r w:rsidRPr="001257DC">
              <w:rPr>
                <w:sz w:val="18"/>
                <w:szCs w:val="18"/>
              </w:rPr>
              <w:t>Never</w:t>
            </w:r>
          </w:p>
        </w:tc>
        <w:tc>
          <w:tcPr>
            <w:tcW w:w="2410" w:type="dxa"/>
            <w:tcBorders>
              <w:top w:val="single" w:sz="4" w:space="0" w:color="auto"/>
              <w:left w:val="nil"/>
              <w:bottom w:val="single" w:sz="4" w:space="0" w:color="FFFFFF" w:themeColor="background1"/>
              <w:right w:val="nil"/>
            </w:tcBorders>
            <w:shd w:val="clear" w:color="auto" w:fill="auto"/>
            <w:vAlign w:val="center"/>
          </w:tcPr>
          <w:p w14:paraId="64444471" w14:textId="77777777" w:rsidR="00BA29E5" w:rsidRPr="001257DC" w:rsidRDefault="00BA29E5" w:rsidP="004D2865">
            <w:pPr>
              <w:pStyle w:val="MDPI42tablebody"/>
              <w:autoSpaceDE w:val="0"/>
              <w:autoSpaceDN w:val="0"/>
              <w:rPr>
                <w:bCs/>
                <w:sz w:val="18"/>
                <w:szCs w:val="18"/>
              </w:rPr>
            </w:pPr>
            <w:r w:rsidRPr="001257DC">
              <w:rPr>
                <w:sz w:val="18"/>
                <w:szCs w:val="18"/>
              </w:rPr>
              <w:t>86 (20.4%)</w:t>
            </w:r>
          </w:p>
        </w:tc>
        <w:tc>
          <w:tcPr>
            <w:tcW w:w="1276" w:type="dxa"/>
            <w:vMerge w:val="restart"/>
            <w:tcBorders>
              <w:top w:val="single" w:sz="4" w:space="0" w:color="auto"/>
              <w:left w:val="nil"/>
              <w:right w:val="nil"/>
            </w:tcBorders>
            <w:shd w:val="clear" w:color="auto" w:fill="auto"/>
            <w:vAlign w:val="center"/>
          </w:tcPr>
          <w:p w14:paraId="2A029252" w14:textId="431AE03C"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BA29E5" w:rsidRPr="001257DC">
              <w:rPr>
                <w:bCs/>
                <w:sz w:val="18"/>
                <w:szCs w:val="18"/>
              </w:rPr>
              <w:t>.002</w:t>
            </w:r>
          </w:p>
        </w:tc>
        <w:tc>
          <w:tcPr>
            <w:tcW w:w="1701" w:type="dxa"/>
            <w:vMerge w:val="restart"/>
            <w:tcBorders>
              <w:top w:val="single" w:sz="4" w:space="0" w:color="auto"/>
              <w:left w:val="nil"/>
              <w:right w:val="nil"/>
            </w:tcBorders>
            <w:shd w:val="clear" w:color="auto" w:fill="auto"/>
            <w:vAlign w:val="center"/>
          </w:tcPr>
          <w:p w14:paraId="3FB42383" w14:textId="77777777" w:rsidR="00BA29E5" w:rsidRPr="001257DC" w:rsidRDefault="00BA29E5" w:rsidP="004D2865">
            <w:pPr>
              <w:pStyle w:val="MDPI42tablebody"/>
              <w:autoSpaceDE w:val="0"/>
              <w:autoSpaceDN w:val="0"/>
              <w:rPr>
                <w:bCs/>
                <w:sz w:val="18"/>
                <w:szCs w:val="18"/>
              </w:rPr>
            </w:pPr>
            <w:r w:rsidRPr="001257DC">
              <w:rPr>
                <w:bCs/>
                <w:sz w:val="18"/>
                <w:szCs w:val="18"/>
              </w:rPr>
              <w:t>0.173</w:t>
            </w:r>
          </w:p>
        </w:tc>
        <w:tc>
          <w:tcPr>
            <w:tcW w:w="1984" w:type="dxa"/>
            <w:vMerge w:val="restart"/>
            <w:tcBorders>
              <w:top w:val="single" w:sz="4" w:space="0" w:color="auto"/>
              <w:left w:val="nil"/>
              <w:right w:val="nil"/>
            </w:tcBorders>
            <w:shd w:val="clear" w:color="auto" w:fill="auto"/>
            <w:vAlign w:val="center"/>
          </w:tcPr>
          <w:p w14:paraId="7CC33C9E" w14:textId="20124C4A"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BA29E5" w:rsidRPr="001257DC">
              <w:rPr>
                <w:bCs/>
                <w:sz w:val="18"/>
                <w:szCs w:val="18"/>
              </w:rPr>
              <w:t>.001</w:t>
            </w:r>
          </w:p>
        </w:tc>
        <w:tc>
          <w:tcPr>
            <w:tcW w:w="1701" w:type="dxa"/>
            <w:vMerge w:val="restart"/>
            <w:tcBorders>
              <w:top w:val="single" w:sz="4" w:space="0" w:color="auto"/>
              <w:left w:val="nil"/>
              <w:right w:val="nil"/>
            </w:tcBorders>
            <w:shd w:val="clear" w:color="auto" w:fill="auto"/>
            <w:vAlign w:val="center"/>
          </w:tcPr>
          <w:p w14:paraId="68F9660B" w14:textId="45B9AF6D"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BA29E5" w:rsidRPr="001257DC">
              <w:rPr>
                <w:bCs/>
                <w:sz w:val="18"/>
                <w:szCs w:val="18"/>
              </w:rPr>
              <w:t>.001</w:t>
            </w:r>
          </w:p>
        </w:tc>
      </w:tr>
      <w:tr w:rsidR="00BA29E5" w:rsidRPr="001257DC" w14:paraId="1D7D3EE4" w14:textId="77777777" w:rsidTr="004D2865">
        <w:trPr>
          <w:jc w:val="center"/>
        </w:trPr>
        <w:tc>
          <w:tcPr>
            <w:tcW w:w="1134" w:type="dxa"/>
            <w:tcBorders>
              <w:top w:val="single" w:sz="4" w:space="0" w:color="FFFFFF" w:themeColor="background1"/>
              <w:bottom w:val="single" w:sz="4" w:space="0" w:color="FFFFFF" w:themeColor="background1"/>
              <w:right w:val="nil"/>
            </w:tcBorders>
            <w:shd w:val="clear" w:color="auto" w:fill="auto"/>
            <w:vAlign w:val="center"/>
          </w:tcPr>
          <w:p w14:paraId="3E9D8311" w14:textId="77777777" w:rsidR="00BA29E5" w:rsidRPr="001257DC" w:rsidRDefault="00BA29E5" w:rsidP="004D2865">
            <w:pPr>
              <w:pStyle w:val="MDPI42tablebody"/>
              <w:autoSpaceDE w:val="0"/>
              <w:autoSpaceDN w:val="0"/>
              <w:rPr>
                <w:sz w:val="18"/>
                <w:szCs w:val="18"/>
              </w:rPr>
            </w:pPr>
            <w:r w:rsidRPr="001257DC">
              <w:rPr>
                <w:sz w:val="18"/>
                <w:szCs w:val="18"/>
              </w:rPr>
              <w:t>Rarely</w:t>
            </w:r>
          </w:p>
        </w:tc>
        <w:tc>
          <w:tcPr>
            <w:tcW w:w="2410" w:type="dxa"/>
            <w:tcBorders>
              <w:top w:val="single" w:sz="4" w:space="0" w:color="FFFFFF" w:themeColor="background1"/>
              <w:left w:val="nil"/>
              <w:bottom w:val="single" w:sz="4" w:space="0" w:color="FFFFFF" w:themeColor="background1"/>
              <w:right w:val="nil"/>
            </w:tcBorders>
            <w:shd w:val="clear" w:color="auto" w:fill="auto"/>
            <w:vAlign w:val="center"/>
          </w:tcPr>
          <w:p w14:paraId="3BB9FA78" w14:textId="77777777" w:rsidR="00BA29E5" w:rsidRPr="001257DC" w:rsidRDefault="00BA29E5" w:rsidP="004D2865">
            <w:pPr>
              <w:pStyle w:val="MDPI42tablebody"/>
              <w:autoSpaceDE w:val="0"/>
              <w:autoSpaceDN w:val="0"/>
              <w:rPr>
                <w:bCs/>
                <w:sz w:val="18"/>
                <w:szCs w:val="18"/>
              </w:rPr>
            </w:pPr>
            <w:r w:rsidRPr="001257DC">
              <w:rPr>
                <w:sz w:val="18"/>
                <w:szCs w:val="18"/>
              </w:rPr>
              <w:t>243 (57.6%)</w:t>
            </w:r>
          </w:p>
        </w:tc>
        <w:tc>
          <w:tcPr>
            <w:tcW w:w="1276" w:type="dxa"/>
            <w:vMerge/>
            <w:tcBorders>
              <w:left w:val="nil"/>
              <w:right w:val="nil"/>
            </w:tcBorders>
            <w:shd w:val="clear" w:color="auto" w:fill="auto"/>
            <w:vAlign w:val="center"/>
          </w:tcPr>
          <w:p w14:paraId="68CA9885"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F4A18BB"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18A3A5C9"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591BE06B" w14:textId="77777777" w:rsidR="00BA29E5" w:rsidRPr="001257DC" w:rsidRDefault="00BA29E5" w:rsidP="004D2865">
            <w:pPr>
              <w:pStyle w:val="MDPI42tablebody"/>
              <w:autoSpaceDE w:val="0"/>
              <w:autoSpaceDN w:val="0"/>
              <w:rPr>
                <w:bCs/>
                <w:sz w:val="18"/>
                <w:szCs w:val="18"/>
              </w:rPr>
            </w:pPr>
          </w:p>
        </w:tc>
      </w:tr>
      <w:tr w:rsidR="00BA29E5" w:rsidRPr="001257DC" w14:paraId="79AD5D41" w14:textId="77777777" w:rsidTr="004D2865">
        <w:trPr>
          <w:jc w:val="center"/>
        </w:trPr>
        <w:tc>
          <w:tcPr>
            <w:tcW w:w="1134" w:type="dxa"/>
            <w:tcBorders>
              <w:top w:val="single" w:sz="4" w:space="0" w:color="FFFFFF" w:themeColor="background1"/>
              <w:bottom w:val="single" w:sz="4" w:space="0" w:color="FFFFFF" w:themeColor="background1"/>
              <w:right w:val="nil"/>
            </w:tcBorders>
            <w:shd w:val="clear" w:color="auto" w:fill="auto"/>
            <w:vAlign w:val="center"/>
          </w:tcPr>
          <w:p w14:paraId="68E27862" w14:textId="77777777" w:rsidR="00BA29E5" w:rsidRPr="001257DC" w:rsidRDefault="00BA29E5" w:rsidP="004D2865">
            <w:pPr>
              <w:pStyle w:val="MDPI42tablebody"/>
              <w:autoSpaceDE w:val="0"/>
              <w:autoSpaceDN w:val="0"/>
              <w:rPr>
                <w:sz w:val="18"/>
                <w:szCs w:val="18"/>
              </w:rPr>
            </w:pPr>
            <w:r w:rsidRPr="001257DC">
              <w:rPr>
                <w:sz w:val="18"/>
                <w:szCs w:val="18"/>
              </w:rPr>
              <w:t>Sometimes</w:t>
            </w:r>
          </w:p>
        </w:tc>
        <w:tc>
          <w:tcPr>
            <w:tcW w:w="2410" w:type="dxa"/>
            <w:tcBorders>
              <w:top w:val="single" w:sz="4" w:space="0" w:color="FFFFFF" w:themeColor="background1"/>
              <w:left w:val="nil"/>
              <w:bottom w:val="single" w:sz="4" w:space="0" w:color="FFFFFF" w:themeColor="background1"/>
              <w:right w:val="nil"/>
            </w:tcBorders>
            <w:shd w:val="clear" w:color="auto" w:fill="auto"/>
            <w:vAlign w:val="center"/>
          </w:tcPr>
          <w:p w14:paraId="53313359" w14:textId="77777777" w:rsidR="00BA29E5" w:rsidRPr="001257DC" w:rsidRDefault="00BA29E5" w:rsidP="004D2865">
            <w:pPr>
              <w:pStyle w:val="MDPI42tablebody"/>
              <w:autoSpaceDE w:val="0"/>
              <w:autoSpaceDN w:val="0"/>
              <w:rPr>
                <w:bCs/>
                <w:sz w:val="18"/>
                <w:szCs w:val="18"/>
              </w:rPr>
            </w:pPr>
            <w:r w:rsidRPr="001257DC">
              <w:rPr>
                <w:sz w:val="18"/>
                <w:szCs w:val="18"/>
              </w:rPr>
              <w:t>84 (19.9%)</w:t>
            </w:r>
          </w:p>
        </w:tc>
        <w:tc>
          <w:tcPr>
            <w:tcW w:w="1276" w:type="dxa"/>
            <w:vMerge/>
            <w:tcBorders>
              <w:left w:val="nil"/>
              <w:right w:val="nil"/>
            </w:tcBorders>
            <w:shd w:val="clear" w:color="auto" w:fill="auto"/>
            <w:vAlign w:val="center"/>
          </w:tcPr>
          <w:p w14:paraId="218BBED1"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09241778"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48A50B45"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7EAE2423" w14:textId="77777777" w:rsidR="00BA29E5" w:rsidRPr="001257DC" w:rsidRDefault="00BA29E5" w:rsidP="004D2865">
            <w:pPr>
              <w:pStyle w:val="MDPI42tablebody"/>
              <w:autoSpaceDE w:val="0"/>
              <w:autoSpaceDN w:val="0"/>
              <w:rPr>
                <w:bCs/>
                <w:sz w:val="18"/>
                <w:szCs w:val="18"/>
              </w:rPr>
            </w:pPr>
          </w:p>
        </w:tc>
      </w:tr>
      <w:tr w:rsidR="00BA29E5" w:rsidRPr="001257DC" w14:paraId="242CBA22" w14:textId="77777777" w:rsidTr="004D2865">
        <w:trPr>
          <w:jc w:val="center"/>
        </w:trPr>
        <w:tc>
          <w:tcPr>
            <w:tcW w:w="1134" w:type="dxa"/>
            <w:tcBorders>
              <w:top w:val="single" w:sz="4" w:space="0" w:color="FFFFFF" w:themeColor="background1"/>
              <w:bottom w:val="single" w:sz="4" w:space="0" w:color="FFFFFF"/>
              <w:right w:val="nil"/>
            </w:tcBorders>
            <w:shd w:val="clear" w:color="auto" w:fill="auto"/>
            <w:vAlign w:val="center"/>
          </w:tcPr>
          <w:p w14:paraId="0ADF8146" w14:textId="77777777" w:rsidR="00BA29E5" w:rsidRPr="001257DC" w:rsidRDefault="00BA29E5" w:rsidP="004D2865">
            <w:pPr>
              <w:pStyle w:val="MDPI42tablebody"/>
              <w:autoSpaceDE w:val="0"/>
              <w:autoSpaceDN w:val="0"/>
              <w:rPr>
                <w:sz w:val="18"/>
                <w:szCs w:val="18"/>
              </w:rPr>
            </w:pPr>
            <w:r w:rsidRPr="001257DC">
              <w:rPr>
                <w:sz w:val="18"/>
                <w:szCs w:val="18"/>
              </w:rPr>
              <w:t>Often</w:t>
            </w:r>
          </w:p>
        </w:tc>
        <w:tc>
          <w:tcPr>
            <w:tcW w:w="2410" w:type="dxa"/>
            <w:tcBorders>
              <w:top w:val="single" w:sz="4" w:space="0" w:color="FFFFFF" w:themeColor="background1"/>
              <w:left w:val="nil"/>
              <w:right w:val="nil"/>
            </w:tcBorders>
            <w:shd w:val="clear" w:color="auto" w:fill="auto"/>
            <w:vAlign w:val="center"/>
          </w:tcPr>
          <w:p w14:paraId="3B6F1B3E" w14:textId="77777777" w:rsidR="00BA29E5" w:rsidRPr="001257DC" w:rsidRDefault="00BA29E5" w:rsidP="004D2865">
            <w:pPr>
              <w:pStyle w:val="MDPI42tablebody"/>
              <w:autoSpaceDE w:val="0"/>
              <w:autoSpaceDN w:val="0"/>
              <w:rPr>
                <w:bCs/>
                <w:sz w:val="18"/>
                <w:szCs w:val="18"/>
              </w:rPr>
            </w:pPr>
            <w:r w:rsidRPr="001257DC">
              <w:rPr>
                <w:sz w:val="18"/>
                <w:szCs w:val="18"/>
              </w:rPr>
              <w:t>5 (1.2%)</w:t>
            </w:r>
          </w:p>
        </w:tc>
        <w:tc>
          <w:tcPr>
            <w:tcW w:w="1276" w:type="dxa"/>
            <w:vMerge/>
            <w:tcBorders>
              <w:left w:val="nil"/>
              <w:right w:val="nil"/>
            </w:tcBorders>
            <w:shd w:val="clear" w:color="auto" w:fill="auto"/>
            <w:vAlign w:val="center"/>
          </w:tcPr>
          <w:p w14:paraId="3074F7EF"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12586092"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637D8539"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616CC0C9" w14:textId="77777777" w:rsidR="00BA29E5" w:rsidRPr="001257DC" w:rsidRDefault="00BA29E5" w:rsidP="004D2865">
            <w:pPr>
              <w:pStyle w:val="MDPI42tablebody"/>
              <w:autoSpaceDE w:val="0"/>
              <w:autoSpaceDN w:val="0"/>
              <w:rPr>
                <w:bCs/>
                <w:sz w:val="18"/>
                <w:szCs w:val="18"/>
              </w:rPr>
            </w:pPr>
          </w:p>
        </w:tc>
      </w:tr>
      <w:tr w:rsidR="00BA29E5" w:rsidRPr="001257DC" w14:paraId="44B1B726" w14:textId="77777777" w:rsidTr="004D2865">
        <w:trPr>
          <w:jc w:val="center"/>
        </w:trPr>
        <w:tc>
          <w:tcPr>
            <w:tcW w:w="1134" w:type="dxa"/>
            <w:tcBorders>
              <w:top w:val="single" w:sz="4" w:space="0" w:color="FFFFFF"/>
              <w:bottom w:val="single" w:sz="4" w:space="0" w:color="000000" w:themeColor="text1"/>
              <w:right w:val="nil"/>
            </w:tcBorders>
            <w:shd w:val="clear" w:color="auto" w:fill="auto"/>
            <w:vAlign w:val="center"/>
          </w:tcPr>
          <w:p w14:paraId="62ED7F65" w14:textId="77777777" w:rsidR="00BA29E5" w:rsidRPr="001257DC" w:rsidRDefault="00BA29E5" w:rsidP="004D2865">
            <w:pPr>
              <w:pStyle w:val="MDPI42tablebody"/>
              <w:autoSpaceDE w:val="0"/>
              <w:autoSpaceDN w:val="0"/>
              <w:rPr>
                <w:sz w:val="18"/>
                <w:szCs w:val="18"/>
              </w:rPr>
            </w:pPr>
            <w:r w:rsidRPr="001257DC">
              <w:rPr>
                <w:sz w:val="18"/>
                <w:szCs w:val="18"/>
              </w:rPr>
              <w:t>Frequently</w:t>
            </w:r>
          </w:p>
        </w:tc>
        <w:tc>
          <w:tcPr>
            <w:tcW w:w="2410" w:type="dxa"/>
            <w:tcBorders>
              <w:left w:val="nil"/>
              <w:bottom w:val="single" w:sz="4" w:space="0" w:color="000000" w:themeColor="text1"/>
              <w:right w:val="nil"/>
            </w:tcBorders>
            <w:shd w:val="clear" w:color="auto" w:fill="auto"/>
            <w:vAlign w:val="center"/>
          </w:tcPr>
          <w:p w14:paraId="4C3D25C0" w14:textId="77777777" w:rsidR="00BA29E5" w:rsidRPr="001257DC" w:rsidRDefault="00BA29E5" w:rsidP="004D2865">
            <w:pPr>
              <w:pStyle w:val="MDPI42tablebody"/>
              <w:autoSpaceDE w:val="0"/>
              <w:autoSpaceDN w:val="0"/>
              <w:rPr>
                <w:bCs/>
                <w:sz w:val="18"/>
                <w:szCs w:val="18"/>
              </w:rPr>
            </w:pPr>
            <w:r w:rsidRPr="001257DC">
              <w:rPr>
                <w:sz w:val="18"/>
                <w:szCs w:val="18"/>
              </w:rPr>
              <w:t>2 (0.5%)</w:t>
            </w:r>
          </w:p>
        </w:tc>
        <w:tc>
          <w:tcPr>
            <w:tcW w:w="1276" w:type="dxa"/>
            <w:vMerge/>
            <w:tcBorders>
              <w:left w:val="nil"/>
              <w:bottom w:val="single" w:sz="4" w:space="0" w:color="000000" w:themeColor="text1"/>
              <w:right w:val="nil"/>
            </w:tcBorders>
            <w:shd w:val="clear" w:color="auto" w:fill="auto"/>
            <w:vAlign w:val="center"/>
          </w:tcPr>
          <w:p w14:paraId="60DE0B58" w14:textId="77777777" w:rsidR="00BA29E5" w:rsidRPr="001257DC" w:rsidRDefault="00BA29E5" w:rsidP="004D2865">
            <w:pPr>
              <w:pStyle w:val="MDPI42tablebody"/>
              <w:autoSpaceDE w:val="0"/>
              <w:autoSpaceDN w:val="0"/>
              <w:rPr>
                <w:bCs/>
                <w:sz w:val="18"/>
                <w:szCs w:val="18"/>
              </w:rPr>
            </w:pPr>
          </w:p>
        </w:tc>
        <w:tc>
          <w:tcPr>
            <w:tcW w:w="1701" w:type="dxa"/>
            <w:vMerge/>
            <w:tcBorders>
              <w:left w:val="nil"/>
              <w:bottom w:val="single" w:sz="4" w:space="0" w:color="000000" w:themeColor="text1"/>
              <w:right w:val="nil"/>
            </w:tcBorders>
            <w:shd w:val="clear" w:color="auto" w:fill="auto"/>
            <w:vAlign w:val="center"/>
          </w:tcPr>
          <w:p w14:paraId="41660B95" w14:textId="77777777" w:rsidR="00BA29E5" w:rsidRPr="001257DC" w:rsidRDefault="00BA29E5" w:rsidP="004D2865">
            <w:pPr>
              <w:pStyle w:val="MDPI42tablebody"/>
              <w:autoSpaceDE w:val="0"/>
              <w:autoSpaceDN w:val="0"/>
              <w:rPr>
                <w:bCs/>
                <w:sz w:val="18"/>
                <w:szCs w:val="18"/>
              </w:rPr>
            </w:pPr>
          </w:p>
        </w:tc>
        <w:tc>
          <w:tcPr>
            <w:tcW w:w="1984" w:type="dxa"/>
            <w:vMerge/>
            <w:tcBorders>
              <w:left w:val="nil"/>
              <w:bottom w:val="single" w:sz="4" w:space="0" w:color="000000" w:themeColor="text1"/>
              <w:right w:val="nil"/>
            </w:tcBorders>
            <w:shd w:val="clear" w:color="auto" w:fill="auto"/>
            <w:vAlign w:val="center"/>
          </w:tcPr>
          <w:p w14:paraId="02D71A17" w14:textId="77777777" w:rsidR="00BA29E5" w:rsidRPr="001257DC" w:rsidRDefault="00BA29E5" w:rsidP="004D2865">
            <w:pPr>
              <w:pStyle w:val="MDPI42tablebody"/>
              <w:autoSpaceDE w:val="0"/>
              <w:autoSpaceDN w:val="0"/>
              <w:rPr>
                <w:bCs/>
                <w:sz w:val="18"/>
                <w:szCs w:val="18"/>
              </w:rPr>
            </w:pPr>
          </w:p>
        </w:tc>
        <w:tc>
          <w:tcPr>
            <w:tcW w:w="1701" w:type="dxa"/>
            <w:vMerge/>
            <w:tcBorders>
              <w:left w:val="nil"/>
              <w:bottom w:val="single" w:sz="4" w:space="0" w:color="000000" w:themeColor="text1"/>
              <w:right w:val="nil"/>
            </w:tcBorders>
            <w:shd w:val="clear" w:color="auto" w:fill="auto"/>
            <w:vAlign w:val="center"/>
          </w:tcPr>
          <w:p w14:paraId="1110985C" w14:textId="77777777" w:rsidR="00BA29E5" w:rsidRPr="001257DC" w:rsidRDefault="00BA29E5" w:rsidP="004D2865">
            <w:pPr>
              <w:pStyle w:val="MDPI42tablebody"/>
              <w:autoSpaceDE w:val="0"/>
              <w:autoSpaceDN w:val="0"/>
              <w:rPr>
                <w:bCs/>
                <w:sz w:val="18"/>
                <w:szCs w:val="18"/>
              </w:rPr>
            </w:pPr>
          </w:p>
        </w:tc>
      </w:tr>
      <w:tr w:rsidR="00BA29E5" w:rsidRPr="001257DC" w14:paraId="5D36447A" w14:textId="77777777" w:rsidTr="004D2865">
        <w:trPr>
          <w:jc w:val="center"/>
        </w:trPr>
        <w:tc>
          <w:tcPr>
            <w:tcW w:w="10206" w:type="dxa"/>
            <w:gridSpan w:val="6"/>
            <w:tcBorders>
              <w:top w:val="single" w:sz="4" w:space="0" w:color="000000" w:themeColor="text1"/>
              <w:bottom w:val="single" w:sz="4" w:space="0" w:color="000000" w:themeColor="text1"/>
              <w:right w:val="nil"/>
            </w:tcBorders>
            <w:shd w:val="clear" w:color="auto" w:fill="auto"/>
            <w:vAlign w:val="center"/>
          </w:tcPr>
          <w:p w14:paraId="70CC0059" w14:textId="77777777" w:rsidR="00BA29E5" w:rsidRPr="001257DC" w:rsidRDefault="00BA29E5" w:rsidP="004D2865">
            <w:pPr>
              <w:pStyle w:val="MDPI42tablebody"/>
              <w:autoSpaceDE w:val="0"/>
              <w:autoSpaceDN w:val="0"/>
              <w:rPr>
                <w:sz w:val="18"/>
                <w:szCs w:val="18"/>
              </w:rPr>
            </w:pPr>
            <w:r w:rsidRPr="001257DC">
              <w:rPr>
                <w:sz w:val="18"/>
                <w:szCs w:val="18"/>
              </w:rPr>
              <w:t>Worsening the baseline pain symptoms</w:t>
            </w:r>
          </w:p>
        </w:tc>
      </w:tr>
      <w:tr w:rsidR="00BA29E5" w:rsidRPr="001257DC" w14:paraId="4601437C" w14:textId="77777777" w:rsidTr="004D2865">
        <w:trPr>
          <w:jc w:val="center"/>
        </w:trPr>
        <w:tc>
          <w:tcPr>
            <w:tcW w:w="1134" w:type="dxa"/>
            <w:tcBorders>
              <w:top w:val="single" w:sz="4" w:space="0" w:color="000000" w:themeColor="text1"/>
              <w:bottom w:val="single" w:sz="4" w:space="0" w:color="FFFFFF"/>
              <w:right w:val="nil"/>
            </w:tcBorders>
            <w:shd w:val="clear" w:color="auto" w:fill="auto"/>
            <w:vAlign w:val="center"/>
          </w:tcPr>
          <w:p w14:paraId="05EDD6C3" w14:textId="77777777" w:rsidR="00BA29E5" w:rsidRPr="001257DC" w:rsidRDefault="00BA29E5" w:rsidP="004D2865">
            <w:pPr>
              <w:pStyle w:val="MDPI42tablebody"/>
              <w:autoSpaceDE w:val="0"/>
              <w:autoSpaceDN w:val="0"/>
              <w:rPr>
                <w:sz w:val="18"/>
                <w:szCs w:val="18"/>
              </w:rPr>
            </w:pPr>
            <w:r w:rsidRPr="001257DC">
              <w:rPr>
                <w:sz w:val="18"/>
                <w:szCs w:val="18"/>
              </w:rPr>
              <w:t>Never</w:t>
            </w:r>
          </w:p>
        </w:tc>
        <w:tc>
          <w:tcPr>
            <w:tcW w:w="2410" w:type="dxa"/>
            <w:tcBorders>
              <w:top w:val="single" w:sz="4" w:space="0" w:color="000000" w:themeColor="text1"/>
              <w:left w:val="nil"/>
              <w:right w:val="nil"/>
            </w:tcBorders>
            <w:shd w:val="clear" w:color="auto" w:fill="auto"/>
            <w:vAlign w:val="center"/>
          </w:tcPr>
          <w:p w14:paraId="1054B389" w14:textId="77777777" w:rsidR="00BA29E5" w:rsidRPr="001257DC" w:rsidRDefault="00BA29E5" w:rsidP="004D2865">
            <w:pPr>
              <w:pStyle w:val="MDPI42tablebody"/>
              <w:autoSpaceDE w:val="0"/>
              <w:autoSpaceDN w:val="0"/>
              <w:rPr>
                <w:bCs/>
                <w:sz w:val="18"/>
                <w:szCs w:val="18"/>
              </w:rPr>
            </w:pPr>
            <w:r w:rsidRPr="001257DC">
              <w:rPr>
                <w:sz w:val="18"/>
                <w:szCs w:val="18"/>
              </w:rPr>
              <w:t>160 (37.9%)</w:t>
            </w:r>
          </w:p>
        </w:tc>
        <w:tc>
          <w:tcPr>
            <w:tcW w:w="1276" w:type="dxa"/>
            <w:vMerge w:val="restart"/>
            <w:tcBorders>
              <w:top w:val="single" w:sz="4" w:space="0" w:color="000000" w:themeColor="text1"/>
              <w:left w:val="nil"/>
              <w:right w:val="nil"/>
            </w:tcBorders>
            <w:shd w:val="clear" w:color="auto" w:fill="auto"/>
            <w:vAlign w:val="center"/>
          </w:tcPr>
          <w:p w14:paraId="1C784731" w14:textId="0822201C"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BA29E5" w:rsidRPr="001257DC">
              <w:rPr>
                <w:bCs/>
                <w:sz w:val="18"/>
                <w:szCs w:val="18"/>
              </w:rPr>
              <w:t>.013</w:t>
            </w:r>
          </w:p>
        </w:tc>
        <w:tc>
          <w:tcPr>
            <w:tcW w:w="1701" w:type="dxa"/>
            <w:vMerge w:val="restart"/>
            <w:tcBorders>
              <w:top w:val="single" w:sz="4" w:space="0" w:color="000000" w:themeColor="text1"/>
              <w:left w:val="nil"/>
              <w:right w:val="nil"/>
            </w:tcBorders>
            <w:shd w:val="clear" w:color="auto" w:fill="auto"/>
            <w:vAlign w:val="center"/>
          </w:tcPr>
          <w:p w14:paraId="4D4FF406" w14:textId="77777777" w:rsidR="00BA29E5" w:rsidRPr="001257DC" w:rsidRDefault="00BA29E5" w:rsidP="004D2865">
            <w:pPr>
              <w:pStyle w:val="MDPI42tablebody"/>
              <w:autoSpaceDE w:val="0"/>
              <w:autoSpaceDN w:val="0"/>
              <w:rPr>
                <w:bCs/>
                <w:sz w:val="18"/>
                <w:szCs w:val="18"/>
              </w:rPr>
            </w:pPr>
            <w:r w:rsidRPr="001257DC">
              <w:rPr>
                <w:bCs/>
                <w:sz w:val="18"/>
                <w:szCs w:val="18"/>
              </w:rPr>
              <w:t>0.100</w:t>
            </w:r>
          </w:p>
        </w:tc>
        <w:tc>
          <w:tcPr>
            <w:tcW w:w="1984" w:type="dxa"/>
            <w:vMerge w:val="restart"/>
            <w:tcBorders>
              <w:top w:val="single" w:sz="4" w:space="0" w:color="000000" w:themeColor="text1"/>
              <w:left w:val="nil"/>
              <w:right w:val="nil"/>
            </w:tcBorders>
            <w:shd w:val="clear" w:color="auto" w:fill="auto"/>
            <w:vAlign w:val="center"/>
          </w:tcPr>
          <w:p w14:paraId="0F516020" w14:textId="1E55A314"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BA29E5" w:rsidRPr="001257DC">
              <w:rPr>
                <w:bCs/>
                <w:sz w:val="18"/>
                <w:szCs w:val="18"/>
              </w:rPr>
              <w:t>.001</w:t>
            </w:r>
          </w:p>
        </w:tc>
        <w:tc>
          <w:tcPr>
            <w:tcW w:w="1701" w:type="dxa"/>
            <w:vMerge w:val="restart"/>
            <w:tcBorders>
              <w:top w:val="single" w:sz="4" w:space="0" w:color="000000" w:themeColor="text1"/>
              <w:left w:val="nil"/>
              <w:right w:val="nil"/>
            </w:tcBorders>
            <w:shd w:val="clear" w:color="auto" w:fill="auto"/>
            <w:vAlign w:val="center"/>
          </w:tcPr>
          <w:p w14:paraId="3FE16C37" w14:textId="09DC3201" w:rsidR="00BA29E5" w:rsidRPr="001257DC" w:rsidRDefault="00044D46" w:rsidP="004D2865">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BA29E5" w:rsidRPr="001257DC">
              <w:rPr>
                <w:bCs/>
                <w:sz w:val="18"/>
                <w:szCs w:val="18"/>
              </w:rPr>
              <w:t>.005</w:t>
            </w:r>
          </w:p>
        </w:tc>
      </w:tr>
      <w:tr w:rsidR="00BA29E5" w:rsidRPr="001257DC" w14:paraId="20909A66" w14:textId="77777777" w:rsidTr="004D2865">
        <w:trPr>
          <w:jc w:val="center"/>
        </w:trPr>
        <w:tc>
          <w:tcPr>
            <w:tcW w:w="1134" w:type="dxa"/>
            <w:tcBorders>
              <w:top w:val="single" w:sz="4" w:space="0" w:color="FFFFFF"/>
              <w:bottom w:val="single" w:sz="4" w:space="0" w:color="FFFFFF"/>
              <w:right w:val="nil"/>
            </w:tcBorders>
            <w:shd w:val="clear" w:color="auto" w:fill="auto"/>
            <w:vAlign w:val="center"/>
          </w:tcPr>
          <w:p w14:paraId="3986CD28" w14:textId="77777777" w:rsidR="00BA29E5" w:rsidRPr="001257DC" w:rsidRDefault="00BA29E5" w:rsidP="004D2865">
            <w:pPr>
              <w:pStyle w:val="MDPI42tablebody"/>
              <w:autoSpaceDE w:val="0"/>
              <w:autoSpaceDN w:val="0"/>
              <w:rPr>
                <w:sz w:val="18"/>
                <w:szCs w:val="18"/>
              </w:rPr>
            </w:pPr>
            <w:r w:rsidRPr="001257DC">
              <w:rPr>
                <w:sz w:val="18"/>
                <w:szCs w:val="18"/>
              </w:rPr>
              <w:t>Rarely</w:t>
            </w:r>
          </w:p>
        </w:tc>
        <w:tc>
          <w:tcPr>
            <w:tcW w:w="2410" w:type="dxa"/>
            <w:tcBorders>
              <w:left w:val="nil"/>
              <w:right w:val="nil"/>
            </w:tcBorders>
            <w:shd w:val="clear" w:color="auto" w:fill="auto"/>
            <w:vAlign w:val="center"/>
          </w:tcPr>
          <w:p w14:paraId="03793A99" w14:textId="77777777" w:rsidR="00BA29E5" w:rsidRPr="001257DC" w:rsidRDefault="00BA29E5" w:rsidP="004D2865">
            <w:pPr>
              <w:pStyle w:val="MDPI42tablebody"/>
              <w:autoSpaceDE w:val="0"/>
              <w:autoSpaceDN w:val="0"/>
              <w:rPr>
                <w:bCs/>
                <w:sz w:val="18"/>
                <w:szCs w:val="18"/>
              </w:rPr>
            </w:pPr>
            <w:r w:rsidRPr="001257DC">
              <w:rPr>
                <w:sz w:val="18"/>
                <w:szCs w:val="18"/>
              </w:rPr>
              <w:t>232 (55%)</w:t>
            </w:r>
          </w:p>
        </w:tc>
        <w:tc>
          <w:tcPr>
            <w:tcW w:w="1276" w:type="dxa"/>
            <w:vMerge/>
            <w:tcBorders>
              <w:left w:val="nil"/>
              <w:right w:val="nil"/>
            </w:tcBorders>
            <w:shd w:val="clear" w:color="auto" w:fill="auto"/>
            <w:vAlign w:val="center"/>
          </w:tcPr>
          <w:p w14:paraId="5CC9A27F"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E6BD4B4"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49CBCCD0"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2A7D3615" w14:textId="77777777" w:rsidR="00BA29E5" w:rsidRPr="001257DC" w:rsidRDefault="00BA29E5" w:rsidP="004D2865">
            <w:pPr>
              <w:pStyle w:val="MDPI42tablebody"/>
              <w:autoSpaceDE w:val="0"/>
              <w:autoSpaceDN w:val="0"/>
              <w:rPr>
                <w:bCs/>
                <w:sz w:val="18"/>
                <w:szCs w:val="18"/>
              </w:rPr>
            </w:pPr>
          </w:p>
        </w:tc>
      </w:tr>
      <w:tr w:rsidR="00BA29E5" w:rsidRPr="001257DC" w14:paraId="14E279E8" w14:textId="77777777" w:rsidTr="004D2865">
        <w:trPr>
          <w:jc w:val="center"/>
        </w:trPr>
        <w:tc>
          <w:tcPr>
            <w:tcW w:w="1134" w:type="dxa"/>
            <w:tcBorders>
              <w:top w:val="single" w:sz="4" w:space="0" w:color="FFFFFF"/>
              <w:bottom w:val="single" w:sz="4" w:space="0" w:color="FFFFFF"/>
              <w:right w:val="nil"/>
            </w:tcBorders>
            <w:shd w:val="clear" w:color="auto" w:fill="auto"/>
            <w:vAlign w:val="center"/>
          </w:tcPr>
          <w:p w14:paraId="667FFB91" w14:textId="77777777" w:rsidR="00BA29E5" w:rsidRPr="001257DC" w:rsidRDefault="00BA29E5" w:rsidP="004D2865">
            <w:pPr>
              <w:pStyle w:val="MDPI42tablebody"/>
              <w:autoSpaceDE w:val="0"/>
              <w:autoSpaceDN w:val="0"/>
              <w:rPr>
                <w:sz w:val="18"/>
                <w:szCs w:val="18"/>
              </w:rPr>
            </w:pPr>
            <w:r w:rsidRPr="001257DC">
              <w:rPr>
                <w:sz w:val="18"/>
                <w:szCs w:val="18"/>
              </w:rPr>
              <w:t>Sometimes</w:t>
            </w:r>
          </w:p>
        </w:tc>
        <w:tc>
          <w:tcPr>
            <w:tcW w:w="2410" w:type="dxa"/>
            <w:tcBorders>
              <w:left w:val="nil"/>
              <w:right w:val="nil"/>
            </w:tcBorders>
            <w:shd w:val="clear" w:color="auto" w:fill="auto"/>
            <w:vAlign w:val="center"/>
          </w:tcPr>
          <w:p w14:paraId="56E2D293" w14:textId="77777777" w:rsidR="00BA29E5" w:rsidRPr="001257DC" w:rsidRDefault="00BA29E5" w:rsidP="004D2865">
            <w:pPr>
              <w:pStyle w:val="MDPI42tablebody"/>
              <w:autoSpaceDE w:val="0"/>
              <w:autoSpaceDN w:val="0"/>
              <w:rPr>
                <w:bCs/>
                <w:sz w:val="18"/>
                <w:szCs w:val="18"/>
              </w:rPr>
            </w:pPr>
            <w:r w:rsidRPr="001257DC">
              <w:rPr>
                <w:sz w:val="18"/>
                <w:szCs w:val="18"/>
              </w:rPr>
              <w:t>23 (5.5%)</w:t>
            </w:r>
          </w:p>
        </w:tc>
        <w:tc>
          <w:tcPr>
            <w:tcW w:w="1276" w:type="dxa"/>
            <w:vMerge/>
            <w:tcBorders>
              <w:left w:val="nil"/>
              <w:right w:val="nil"/>
            </w:tcBorders>
            <w:shd w:val="clear" w:color="auto" w:fill="auto"/>
            <w:vAlign w:val="center"/>
          </w:tcPr>
          <w:p w14:paraId="56B536A1"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00FDA78B"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1E1125F0"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12E922A3" w14:textId="77777777" w:rsidR="00BA29E5" w:rsidRPr="001257DC" w:rsidRDefault="00BA29E5" w:rsidP="004D2865">
            <w:pPr>
              <w:pStyle w:val="MDPI42tablebody"/>
              <w:autoSpaceDE w:val="0"/>
              <w:autoSpaceDN w:val="0"/>
              <w:rPr>
                <w:bCs/>
                <w:sz w:val="18"/>
                <w:szCs w:val="18"/>
              </w:rPr>
            </w:pPr>
          </w:p>
        </w:tc>
      </w:tr>
      <w:tr w:rsidR="00BA29E5" w:rsidRPr="001257DC" w14:paraId="550CB0EB" w14:textId="77777777" w:rsidTr="004D2865">
        <w:trPr>
          <w:jc w:val="center"/>
        </w:trPr>
        <w:tc>
          <w:tcPr>
            <w:tcW w:w="1134" w:type="dxa"/>
            <w:tcBorders>
              <w:top w:val="single" w:sz="4" w:space="0" w:color="FFFFFF"/>
              <w:bottom w:val="single" w:sz="4" w:space="0" w:color="FFFFFF"/>
              <w:right w:val="nil"/>
            </w:tcBorders>
            <w:shd w:val="clear" w:color="auto" w:fill="auto"/>
            <w:vAlign w:val="center"/>
          </w:tcPr>
          <w:p w14:paraId="4F6B7B54" w14:textId="77777777" w:rsidR="00BA29E5" w:rsidRPr="001257DC" w:rsidRDefault="00BA29E5" w:rsidP="004D2865">
            <w:pPr>
              <w:pStyle w:val="MDPI42tablebody"/>
              <w:autoSpaceDE w:val="0"/>
              <w:autoSpaceDN w:val="0"/>
              <w:rPr>
                <w:sz w:val="18"/>
                <w:szCs w:val="18"/>
              </w:rPr>
            </w:pPr>
            <w:r w:rsidRPr="001257DC">
              <w:rPr>
                <w:sz w:val="18"/>
                <w:szCs w:val="18"/>
              </w:rPr>
              <w:t>Often</w:t>
            </w:r>
          </w:p>
        </w:tc>
        <w:tc>
          <w:tcPr>
            <w:tcW w:w="2410" w:type="dxa"/>
            <w:tcBorders>
              <w:left w:val="nil"/>
              <w:right w:val="nil"/>
            </w:tcBorders>
            <w:shd w:val="clear" w:color="auto" w:fill="auto"/>
            <w:vAlign w:val="center"/>
          </w:tcPr>
          <w:p w14:paraId="696736FE" w14:textId="77777777" w:rsidR="00BA29E5" w:rsidRPr="001257DC" w:rsidRDefault="00BA29E5" w:rsidP="004D2865">
            <w:pPr>
              <w:pStyle w:val="MDPI42tablebody"/>
              <w:autoSpaceDE w:val="0"/>
              <w:autoSpaceDN w:val="0"/>
              <w:rPr>
                <w:bCs/>
                <w:sz w:val="18"/>
                <w:szCs w:val="18"/>
              </w:rPr>
            </w:pPr>
            <w:r w:rsidRPr="001257DC">
              <w:rPr>
                <w:sz w:val="18"/>
                <w:szCs w:val="18"/>
              </w:rPr>
              <w:t>7 (1.7%)</w:t>
            </w:r>
          </w:p>
        </w:tc>
        <w:tc>
          <w:tcPr>
            <w:tcW w:w="1276" w:type="dxa"/>
            <w:vMerge/>
            <w:tcBorders>
              <w:left w:val="nil"/>
              <w:right w:val="nil"/>
            </w:tcBorders>
            <w:shd w:val="clear" w:color="auto" w:fill="auto"/>
            <w:vAlign w:val="center"/>
          </w:tcPr>
          <w:p w14:paraId="37B59EF7"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DA04AC3" w14:textId="77777777" w:rsidR="00BA29E5" w:rsidRPr="001257DC" w:rsidRDefault="00BA29E5" w:rsidP="004D2865">
            <w:pPr>
              <w:pStyle w:val="MDPI42tablebody"/>
              <w:autoSpaceDE w:val="0"/>
              <w:autoSpaceDN w:val="0"/>
              <w:rPr>
                <w:bCs/>
                <w:sz w:val="18"/>
                <w:szCs w:val="18"/>
              </w:rPr>
            </w:pPr>
          </w:p>
        </w:tc>
        <w:tc>
          <w:tcPr>
            <w:tcW w:w="1984" w:type="dxa"/>
            <w:vMerge/>
            <w:tcBorders>
              <w:left w:val="nil"/>
              <w:right w:val="nil"/>
            </w:tcBorders>
            <w:shd w:val="clear" w:color="auto" w:fill="auto"/>
            <w:vAlign w:val="center"/>
          </w:tcPr>
          <w:p w14:paraId="1960FD4C" w14:textId="77777777" w:rsidR="00BA29E5" w:rsidRPr="001257DC" w:rsidRDefault="00BA29E5" w:rsidP="004D2865">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8E21A03" w14:textId="77777777" w:rsidR="00BA29E5" w:rsidRPr="001257DC" w:rsidRDefault="00BA29E5" w:rsidP="004D2865">
            <w:pPr>
              <w:pStyle w:val="MDPI42tablebody"/>
              <w:autoSpaceDE w:val="0"/>
              <w:autoSpaceDN w:val="0"/>
              <w:rPr>
                <w:bCs/>
                <w:sz w:val="18"/>
                <w:szCs w:val="18"/>
              </w:rPr>
            </w:pPr>
          </w:p>
        </w:tc>
      </w:tr>
      <w:tr w:rsidR="004D2865" w:rsidRPr="001257DC" w14:paraId="0376D82F" w14:textId="77777777" w:rsidTr="004D2865">
        <w:trPr>
          <w:jc w:val="center"/>
        </w:trPr>
        <w:tc>
          <w:tcPr>
            <w:tcW w:w="1134" w:type="dxa"/>
            <w:tcBorders>
              <w:top w:val="single" w:sz="4" w:space="0" w:color="FFFFFF"/>
              <w:bottom w:val="single" w:sz="8" w:space="0" w:color="auto"/>
              <w:right w:val="nil"/>
            </w:tcBorders>
            <w:shd w:val="clear" w:color="auto" w:fill="auto"/>
            <w:vAlign w:val="center"/>
          </w:tcPr>
          <w:p w14:paraId="62EBFA51" w14:textId="77777777" w:rsidR="00BA29E5" w:rsidRPr="001257DC" w:rsidRDefault="00BA29E5" w:rsidP="004D2865">
            <w:pPr>
              <w:pStyle w:val="MDPI42tablebody"/>
              <w:autoSpaceDE w:val="0"/>
              <w:autoSpaceDN w:val="0"/>
              <w:rPr>
                <w:sz w:val="18"/>
                <w:szCs w:val="18"/>
              </w:rPr>
            </w:pPr>
            <w:r w:rsidRPr="001257DC">
              <w:rPr>
                <w:sz w:val="18"/>
                <w:szCs w:val="18"/>
              </w:rPr>
              <w:t>Frequently</w:t>
            </w:r>
          </w:p>
        </w:tc>
        <w:tc>
          <w:tcPr>
            <w:tcW w:w="2410" w:type="dxa"/>
            <w:tcBorders>
              <w:left w:val="nil"/>
              <w:bottom w:val="single" w:sz="8" w:space="0" w:color="auto"/>
              <w:right w:val="nil"/>
            </w:tcBorders>
            <w:shd w:val="clear" w:color="auto" w:fill="auto"/>
            <w:vAlign w:val="center"/>
          </w:tcPr>
          <w:p w14:paraId="11EED231" w14:textId="77777777" w:rsidR="00BA29E5" w:rsidRPr="001257DC" w:rsidRDefault="00BA29E5" w:rsidP="004D2865">
            <w:pPr>
              <w:pStyle w:val="MDPI42tablebody"/>
              <w:autoSpaceDE w:val="0"/>
              <w:autoSpaceDN w:val="0"/>
              <w:rPr>
                <w:bCs/>
                <w:sz w:val="18"/>
                <w:szCs w:val="18"/>
              </w:rPr>
            </w:pPr>
            <w:r w:rsidRPr="001257DC">
              <w:rPr>
                <w:sz w:val="18"/>
                <w:szCs w:val="18"/>
              </w:rPr>
              <w:t>0 (0%)</w:t>
            </w:r>
          </w:p>
        </w:tc>
        <w:tc>
          <w:tcPr>
            <w:tcW w:w="1276" w:type="dxa"/>
            <w:vMerge/>
            <w:tcBorders>
              <w:left w:val="nil"/>
              <w:bottom w:val="single" w:sz="8" w:space="0" w:color="auto"/>
              <w:right w:val="nil"/>
            </w:tcBorders>
            <w:shd w:val="clear" w:color="auto" w:fill="auto"/>
            <w:vAlign w:val="center"/>
          </w:tcPr>
          <w:p w14:paraId="12025056" w14:textId="77777777" w:rsidR="00BA29E5" w:rsidRPr="001257DC" w:rsidRDefault="00BA29E5" w:rsidP="004D2865">
            <w:pPr>
              <w:pStyle w:val="MDPI42tablebody"/>
              <w:autoSpaceDE w:val="0"/>
              <w:autoSpaceDN w:val="0"/>
              <w:rPr>
                <w:bCs/>
                <w:sz w:val="18"/>
                <w:szCs w:val="18"/>
              </w:rPr>
            </w:pPr>
          </w:p>
        </w:tc>
        <w:tc>
          <w:tcPr>
            <w:tcW w:w="1701" w:type="dxa"/>
            <w:vMerge/>
            <w:tcBorders>
              <w:left w:val="nil"/>
              <w:bottom w:val="single" w:sz="8" w:space="0" w:color="auto"/>
              <w:right w:val="nil"/>
            </w:tcBorders>
            <w:shd w:val="clear" w:color="auto" w:fill="auto"/>
            <w:vAlign w:val="center"/>
          </w:tcPr>
          <w:p w14:paraId="7DD09EFF" w14:textId="77777777" w:rsidR="00BA29E5" w:rsidRPr="001257DC" w:rsidRDefault="00BA29E5" w:rsidP="004D2865">
            <w:pPr>
              <w:pStyle w:val="MDPI42tablebody"/>
              <w:autoSpaceDE w:val="0"/>
              <w:autoSpaceDN w:val="0"/>
              <w:rPr>
                <w:bCs/>
                <w:sz w:val="18"/>
                <w:szCs w:val="18"/>
              </w:rPr>
            </w:pPr>
          </w:p>
        </w:tc>
        <w:tc>
          <w:tcPr>
            <w:tcW w:w="1984" w:type="dxa"/>
            <w:vMerge/>
            <w:tcBorders>
              <w:left w:val="nil"/>
              <w:bottom w:val="single" w:sz="8" w:space="0" w:color="auto"/>
              <w:right w:val="nil"/>
            </w:tcBorders>
            <w:shd w:val="clear" w:color="auto" w:fill="auto"/>
            <w:vAlign w:val="center"/>
          </w:tcPr>
          <w:p w14:paraId="47709FD6" w14:textId="77777777" w:rsidR="00BA29E5" w:rsidRPr="001257DC" w:rsidRDefault="00BA29E5" w:rsidP="004D2865">
            <w:pPr>
              <w:pStyle w:val="MDPI42tablebody"/>
              <w:autoSpaceDE w:val="0"/>
              <w:autoSpaceDN w:val="0"/>
              <w:rPr>
                <w:bCs/>
                <w:sz w:val="18"/>
                <w:szCs w:val="18"/>
              </w:rPr>
            </w:pPr>
          </w:p>
        </w:tc>
        <w:tc>
          <w:tcPr>
            <w:tcW w:w="1701" w:type="dxa"/>
            <w:vMerge/>
            <w:tcBorders>
              <w:left w:val="nil"/>
              <w:bottom w:val="single" w:sz="8" w:space="0" w:color="auto"/>
              <w:right w:val="nil"/>
            </w:tcBorders>
            <w:shd w:val="clear" w:color="auto" w:fill="auto"/>
            <w:vAlign w:val="center"/>
          </w:tcPr>
          <w:p w14:paraId="46B0B0AE" w14:textId="77777777" w:rsidR="00BA29E5" w:rsidRPr="001257DC" w:rsidRDefault="00BA29E5" w:rsidP="004D2865">
            <w:pPr>
              <w:pStyle w:val="MDPI42tablebody"/>
              <w:autoSpaceDE w:val="0"/>
              <w:autoSpaceDN w:val="0"/>
              <w:rPr>
                <w:bCs/>
                <w:sz w:val="18"/>
                <w:szCs w:val="18"/>
              </w:rPr>
            </w:pPr>
          </w:p>
        </w:tc>
      </w:tr>
    </w:tbl>
    <w:p w14:paraId="78985DF0" w14:textId="57DA2384" w:rsidR="00BA29E5" w:rsidRPr="001257DC" w:rsidRDefault="00BA29E5" w:rsidP="002C39BF">
      <w:pPr>
        <w:pStyle w:val="MDPI31text"/>
        <w:spacing w:before="240"/>
      </w:pPr>
      <w:r w:rsidRPr="001257DC">
        <w:t>Responses assessing needle-related AEs are summarized in Table 3. Bent needles were the most reported AEs, with most participants reporting that stuck, broken, and lost needles occurred rarely or never. Similarly, accidental self-needling was mostly reported as a rare event. The distribution of responses varied significantly based on hours of training, years of clinical experience, the percentage of patients treated with DN, and weekly dedication (</w:t>
      </w:r>
      <w:r w:rsidR="00044D46" w:rsidRPr="001257DC">
        <w:rPr>
          <w:i/>
        </w:rPr>
        <w:t xml:space="preserve">p </w:t>
      </w:r>
      <w:r w:rsidR="00044D46" w:rsidRPr="001257DC">
        <w:t>&lt;</w:t>
      </w:r>
      <w:r w:rsidR="00044D46" w:rsidRPr="001257DC">
        <w:rPr>
          <w:i/>
        </w:rPr>
        <w:t xml:space="preserve"> </w:t>
      </w:r>
      <w:r w:rsidR="00044D46" w:rsidRPr="001257DC">
        <w:t>0</w:t>
      </w:r>
      <w:r w:rsidRPr="001257DC">
        <w:t>.05). However, weekly dedication to clinical practice did not significantly influence the occurrence of bent needles (</w:t>
      </w:r>
      <w:r w:rsidR="00044D46" w:rsidRPr="001257DC">
        <w:rPr>
          <w:i/>
        </w:rPr>
        <w:t xml:space="preserve">p </w:t>
      </w:r>
      <w:r w:rsidR="00044D46" w:rsidRPr="001257DC">
        <w:t>&gt;</w:t>
      </w:r>
      <w:r w:rsidR="00044D46" w:rsidRPr="001257DC">
        <w:rPr>
          <w:i/>
        </w:rPr>
        <w:t xml:space="preserve"> </w:t>
      </w:r>
      <w:r w:rsidR="00044D46" w:rsidRPr="001257DC">
        <w:t>0</w:t>
      </w:r>
      <w:r w:rsidRPr="001257DC">
        <w:t>.05), while years of experience had no significant impact on lost needles (</w:t>
      </w:r>
      <w:r w:rsidR="00044D46" w:rsidRPr="001257DC">
        <w:rPr>
          <w:i/>
        </w:rPr>
        <w:t xml:space="preserve">p </w:t>
      </w:r>
      <w:r w:rsidR="00044D46" w:rsidRPr="001257DC">
        <w:t>&gt;</w:t>
      </w:r>
      <w:r w:rsidR="00044D46" w:rsidRPr="001257DC">
        <w:rPr>
          <w:i/>
        </w:rPr>
        <w:t xml:space="preserve"> </w:t>
      </w:r>
      <w:r w:rsidR="00044D46" w:rsidRPr="001257DC">
        <w:t>0</w:t>
      </w:r>
      <w:r w:rsidRPr="001257DC">
        <w:t>.05).</w:t>
      </w:r>
    </w:p>
    <w:p w14:paraId="50A26DC9" w14:textId="1DC629E4" w:rsidR="00BA29E5" w:rsidRPr="001257DC" w:rsidRDefault="002C39BF" w:rsidP="002C39BF">
      <w:pPr>
        <w:pStyle w:val="MDPI41tablecaption"/>
        <w:rPr>
          <w:iCs/>
        </w:rPr>
      </w:pPr>
      <w:r w:rsidRPr="001257DC">
        <w:rPr>
          <w:b/>
        </w:rPr>
        <w:t xml:space="preserve">Table 3. </w:t>
      </w:r>
      <w:r w:rsidR="00BA29E5" w:rsidRPr="001257DC">
        <w:t xml:space="preserve">How </w:t>
      </w:r>
      <w:proofErr w:type="gramStart"/>
      <w:r w:rsidR="00BA29E5" w:rsidRPr="001257DC">
        <w:t>often</w:t>
      </w:r>
      <w:proofErr w:type="gramEnd"/>
      <w:r w:rsidR="00BA29E5" w:rsidRPr="001257DC">
        <w:t xml:space="preserve"> the following</w:t>
      </w:r>
      <w:r w:rsidR="00BA29E5" w:rsidRPr="001257DC">
        <w:rPr>
          <w:b/>
        </w:rPr>
        <w:t xml:space="preserve"> </w:t>
      </w:r>
      <w:r w:rsidR="00BA29E5" w:rsidRPr="001257DC">
        <w:t>needle defects complications happened to you?</w:t>
      </w:r>
    </w:p>
    <w:tbl>
      <w:tblPr>
        <w:tblW w:w="10465"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653"/>
        <w:gridCol w:w="2204"/>
        <w:gridCol w:w="1652"/>
        <w:gridCol w:w="1652"/>
        <w:gridCol w:w="1652"/>
        <w:gridCol w:w="1652"/>
      </w:tblGrid>
      <w:tr w:rsidR="002C39BF" w:rsidRPr="001257DC" w14:paraId="309F3089" w14:textId="77777777" w:rsidTr="0084218C">
        <w:tc>
          <w:tcPr>
            <w:tcW w:w="1701" w:type="dxa"/>
            <w:vMerge w:val="restart"/>
            <w:tcBorders>
              <w:top w:val="single" w:sz="8" w:space="0" w:color="auto"/>
              <w:right w:val="nil"/>
            </w:tcBorders>
            <w:shd w:val="clear" w:color="auto" w:fill="auto"/>
            <w:vAlign w:val="center"/>
          </w:tcPr>
          <w:p w14:paraId="333B2BC8" w14:textId="77777777" w:rsidR="002C39BF" w:rsidRPr="001257DC" w:rsidRDefault="002C39BF" w:rsidP="002C39BF">
            <w:pPr>
              <w:pStyle w:val="MDPI42tablebody"/>
              <w:autoSpaceDE w:val="0"/>
              <w:autoSpaceDN w:val="0"/>
              <w:rPr>
                <w:b/>
                <w:bCs/>
                <w:snapToGrid/>
                <w:sz w:val="18"/>
                <w:szCs w:val="18"/>
              </w:rPr>
            </w:pPr>
          </w:p>
        </w:tc>
        <w:tc>
          <w:tcPr>
            <w:tcW w:w="2268" w:type="dxa"/>
            <w:vMerge w:val="restart"/>
            <w:tcBorders>
              <w:top w:val="single" w:sz="8" w:space="0" w:color="auto"/>
              <w:left w:val="nil"/>
              <w:right w:val="nil"/>
            </w:tcBorders>
            <w:shd w:val="clear" w:color="auto" w:fill="auto"/>
            <w:vAlign w:val="center"/>
          </w:tcPr>
          <w:p w14:paraId="000B56D3" w14:textId="2DDCB4DF" w:rsidR="002C39BF" w:rsidRPr="001257DC" w:rsidRDefault="002C39BF" w:rsidP="002C39BF">
            <w:pPr>
              <w:pStyle w:val="MDPI42tablebody"/>
              <w:autoSpaceDE w:val="0"/>
              <w:autoSpaceDN w:val="0"/>
              <w:rPr>
                <w:b/>
                <w:bCs/>
                <w:snapToGrid/>
                <w:sz w:val="18"/>
                <w:szCs w:val="18"/>
              </w:rPr>
            </w:pPr>
            <w:r w:rsidRPr="001257DC">
              <w:rPr>
                <w:b/>
                <w:bCs/>
                <w:snapToGrid/>
                <w:sz w:val="18"/>
                <w:szCs w:val="18"/>
              </w:rPr>
              <w:t>Surveyed Physiotherapists</w:t>
            </w:r>
          </w:p>
          <w:p w14:paraId="4E0E94D9" w14:textId="66916694" w:rsidR="002C39BF" w:rsidRPr="001257DC" w:rsidRDefault="002C39BF" w:rsidP="002C39BF">
            <w:pPr>
              <w:pStyle w:val="MDPI42tablebody"/>
              <w:autoSpaceDE w:val="0"/>
              <w:autoSpaceDN w:val="0"/>
              <w:rPr>
                <w:b/>
                <w:bCs/>
                <w:snapToGrid/>
                <w:sz w:val="18"/>
                <w:szCs w:val="18"/>
              </w:rPr>
            </w:pPr>
            <w:r w:rsidRPr="001257DC">
              <w:rPr>
                <w:b/>
                <w:bCs/>
                <w:snapToGrid/>
                <w:sz w:val="18"/>
                <w:szCs w:val="18"/>
              </w:rPr>
              <w:t>(</w:t>
            </w:r>
            <w:r w:rsidR="00233B22" w:rsidRPr="001257DC">
              <w:rPr>
                <w:b/>
                <w:bCs/>
                <w:i/>
                <w:snapToGrid/>
                <w:sz w:val="18"/>
                <w:szCs w:val="18"/>
              </w:rPr>
              <w:t>n</w:t>
            </w:r>
            <w:r w:rsidR="00044D46" w:rsidRPr="001257DC">
              <w:rPr>
                <w:b/>
                <w:bCs/>
                <w:i/>
                <w:snapToGrid/>
                <w:sz w:val="18"/>
                <w:szCs w:val="18"/>
              </w:rPr>
              <w:t xml:space="preserve"> </w:t>
            </w:r>
            <w:r w:rsidRPr="001257DC">
              <w:rPr>
                <w:b/>
                <w:bCs/>
                <w:snapToGrid/>
                <w:sz w:val="18"/>
                <w:szCs w:val="18"/>
              </w:rPr>
              <w:t>= 422)</w:t>
            </w:r>
          </w:p>
        </w:tc>
        <w:tc>
          <w:tcPr>
            <w:tcW w:w="6804" w:type="dxa"/>
            <w:gridSpan w:val="4"/>
            <w:tcBorders>
              <w:top w:val="single" w:sz="8" w:space="0" w:color="auto"/>
              <w:left w:val="nil"/>
              <w:bottom w:val="single" w:sz="4" w:space="0" w:color="auto"/>
              <w:right w:val="nil"/>
            </w:tcBorders>
            <w:shd w:val="clear" w:color="auto" w:fill="auto"/>
            <w:vAlign w:val="center"/>
          </w:tcPr>
          <w:p w14:paraId="20712B84" w14:textId="77777777" w:rsidR="002C39BF" w:rsidRPr="001257DC" w:rsidRDefault="002C39BF" w:rsidP="002C39BF">
            <w:pPr>
              <w:pStyle w:val="MDPI42tablebody"/>
              <w:autoSpaceDE w:val="0"/>
              <w:autoSpaceDN w:val="0"/>
              <w:rPr>
                <w:b/>
                <w:bCs/>
                <w:snapToGrid/>
                <w:sz w:val="18"/>
                <w:szCs w:val="18"/>
              </w:rPr>
            </w:pPr>
            <w:r w:rsidRPr="001257DC">
              <w:rPr>
                <w:b/>
                <w:bCs/>
                <w:snapToGrid/>
                <w:sz w:val="18"/>
                <w:szCs w:val="18"/>
              </w:rPr>
              <w:t>Group Distribution Differences</w:t>
            </w:r>
          </w:p>
        </w:tc>
      </w:tr>
      <w:tr w:rsidR="002C39BF" w:rsidRPr="001257DC" w14:paraId="44358EBF" w14:textId="77777777" w:rsidTr="0084218C">
        <w:tc>
          <w:tcPr>
            <w:tcW w:w="1701" w:type="dxa"/>
            <w:vMerge/>
            <w:tcBorders>
              <w:bottom w:val="single" w:sz="4" w:space="0" w:color="auto"/>
              <w:right w:val="nil"/>
            </w:tcBorders>
            <w:shd w:val="clear" w:color="auto" w:fill="auto"/>
            <w:vAlign w:val="center"/>
          </w:tcPr>
          <w:p w14:paraId="6615B97B" w14:textId="77777777" w:rsidR="002C39BF" w:rsidRPr="001257DC" w:rsidRDefault="002C39BF" w:rsidP="002C39BF">
            <w:pPr>
              <w:pStyle w:val="MDPI42tablebody"/>
              <w:autoSpaceDE w:val="0"/>
              <w:autoSpaceDN w:val="0"/>
              <w:rPr>
                <w:b/>
                <w:bCs/>
                <w:snapToGrid/>
                <w:sz w:val="18"/>
                <w:szCs w:val="18"/>
              </w:rPr>
            </w:pPr>
          </w:p>
        </w:tc>
        <w:tc>
          <w:tcPr>
            <w:tcW w:w="2268" w:type="dxa"/>
            <w:vMerge/>
            <w:tcBorders>
              <w:left w:val="nil"/>
              <w:bottom w:val="single" w:sz="4" w:space="0" w:color="auto"/>
              <w:right w:val="nil"/>
            </w:tcBorders>
            <w:shd w:val="clear" w:color="auto" w:fill="auto"/>
            <w:vAlign w:val="center"/>
          </w:tcPr>
          <w:p w14:paraId="6A7988FC" w14:textId="77777777" w:rsidR="002C39BF" w:rsidRPr="001257DC" w:rsidRDefault="002C39BF" w:rsidP="002C39BF">
            <w:pPr>
              <w:pStyle w:val="MDPI42tablebody"/>
              <w:autoSpaceDE w:val="0"/>
              <w:autoSpaceDN w:val="0"/>
              <w:rPr>
                <w:b/>
                <w:bCs/>
                <w:snapToGrid/>
                <w:sz w:val="18"/>
                <w:szCs w:val="18"/>
              </w:rPr>
            </w:pPr>
          </w:p>
        </w:tc>
        <w:tc>
          <w:tcPr>
            <w:tcW w:w="1701" w:type="dxa"/>
            <w:tcBorders>
              <w:top w:val="single" w:sz="4" w:space="0" w:color="auto"/>
              <w:left w:val="nil"/>
              <w:bottom w:val="single" w:sz="4" w:space="0" w:color="auto"/>
              <w:right w:val="nil"/>
            </w:tcBorders>
            <w:shd w:val="clear" w:color="auto" w:fill="auto"/>
            <w:vAlign w:val="center"/>
          </w:tcPr>
          <w:p w14:paraId="53891B90" w14:textId="77777777" w:rsidR="002C39BF" w:rsidRPr="001257DC" w:rsidRDefault="002C39BF" w:rsidP="002C39BF">
            <w:pPr>
              <w:pStyle w:val="MDPI42tablebody"/>
              <w:autoSpaceDE w:val="0"/>
              <w:autoSpaceDN w:val="0"/>
              <w:rPr>
                <w:b/>
                <w:bCs/>
                <w:snapToGrid/>
                <w:sz w:val="18"/>
                <w:szCs w:val="18"/>
              </w:rPr>
            </w:pPr>
            <w:r w:rsidRPr="001257DC">
              <w:rPr>
                <w:b/>
                <w:bCs/>
                <w:snapToGrid/>
                <w:sz w:val="18"/>
                <w:szCs w:val="18"/>
              </w:rPr>
              <w:t>Hours of Training</w:t>
            </w:r>
          </w:p>
        </w:tc>
        <w:tc>
          <w:tcPr>
            <w:tcW w:w="1701" w:type="dxa"/>
            <w:tcBorders>
              <w:top w:val="single" w:sz="4" w:space="0" w:color="auto"/>
              <w:left w:val="nil"/>
              <w:bottom w:val="single" w:sz="4" w:space="0" w:color="auto"/>
              <w:right w:val="nil"/>
            </w:tcBorders>
            <w:shd w:val="clear" w:color="auto" w:fill="auto"/>
            <w:vAlign w:val="center"/>
          </w:tcPr>
          <w:p w14:paraId="4DF3525B" w14:textId="77777777" w:rsidR="002C39BF" w:rsidRPr="001257DC" w:rsidRDefault="002C39BF" w:rsidP="002C39BF">
            <w:pPr>
              <w:pStyle w:val="MDPI42tablebody"/>
              <w:autoSpaceDE w:val="0"/>
              <w:autoSpaceDN w:val="0"/>
              <w:rPr>
                <w:b/>
                <w:bCs/>
                <w:snapToGrid/>
                <w:sz w:val="18"/>
                <w:szCs w:val="18"/>
              </w:rPr>
            </w:pPr>
            <w:r w:rsidRPr="001257DC">
              <w:rPr>
                <w:b/>
                <w:bCs/>
                <w:snapToGrid/>
                <w:sz w:val="18"/>
                <w:szCs w:val="18"/>
              </w:rPr>
              <w:t>Years of Clinical Experience</w:t>
            </w:r>
          </w:p>
        </w:tc>
        <w:tc>
          <w:tcPr>
            <w:tcW w:w="1701" w:type="dxa"/>
            <w:tcBorders>
              <w:top w:val="single" w:sz="4" w:space="0" w:color="auto"/>
              <w:left w:val="nil"/>
              <w:bottom w:val="single" w:sz="4" w:space="0" w:color="auto"/>
              <w:right w:val="nil"/>
            </w:tcBorders>
            <w:shd w:val="clear" w:color="auto" w:fill="auto"/>
            <w:vAlign w:val="center"/>
          </w:tcPr>
          <w:p w14:paraId="0AAB4E3F" w14:textId="01ABFC6E" w:rsidR="002C39BF" w:rsidRPr="001257DC" w:rsidRDefault="002C39BF" w:rsidP="002C39BF">
            <w:pPr>
              <w:pStyle w:val="MDPI42tablebody"/>
              <w:autoSpaceDE w:val="0"/>
              <w:autoSpaceDN w:val="0"/>
              <w:rPr>
                <w:b/>
                <w:bCs/>
                <w:snapToGrid/>
                <w:sz w:val="18"/>
                <w:szCs w:val="18"/>
              </w:rPr>
            </w:pPr>
            <w:r w:rsidRPr="001257DC">
              <w:rPr>
                <w:b/>
                <w:bCs/>
                <w:snapToGrid/>
                <w:sz w:val="18"/>
                <w:szCs w:val="18"/>
              </w:rPr>
              <w:t>Percentage of Patients Treated Using DN</w:t>
            </w:r>
          </w:p>
        </w:tc>
        <w:tc>
          <w:tcPr>
            <w:tcW w:w="1701" w:type="dxa"/>
            <w:tcBorders>
              <w:top w:val="single" w:sz="4" w:space="0" w:color="auto"/>
              <w:left w:val="nil"/>
              <w:bottom w:val="single" w:sz="4" w:space="0" w:color="auto"/>
              <w:right w:val="nil"/>
            </w:tcBorders>
            <w:shd w:val="clear" w:color="auto" w:fill="auto"/>
            <w:vAlign w:val="center"/>
          </w:tcPr>
          <w:p w14:paraId="68E56A8D" w14:textId="18F15068" w:rsidR="002C39BF" w:rsidRPr="001257DC" w:rsidRDefault="002C39BF" w:rsidP="002C39BF">
            <w:pPr>
              <w:pStyle w:val="MDPI42tablebody"/>
              <w:autoSpaceDE w:val="0"/>
              <w:autoSpaceDN w:val="0"/>
              <w:rPr>
                <w:b/>
                <w:bCs/>
                <w:snapToGrid/>
                <w:sz w:val="18"/>
                <w:szCs w:val="18"/>
              </w:rPr>
            </w:pPr>
            <w:r w:rsidRPr="001257DC">
              <w:rPr>
                <w:b/>
                <w:bCs/>
                <w:snapToGrid/>
                <w:sz w:val="18"/>
                <w:szCs w:val="18"/>
              </w:rPr>
              <w:t>Weekly Dedication</w:t>
            </w:r>
          </w:p>
        </w:tc>
      </w:tr>
      <w:tr w:rsidR="002C39BF" w:rsidRPr="001257DC" w14:paraId="29022CA2" w14:textId="77777777" w:rsidTr="0084218C">
        <w:tc>
          <w:tcPr>
            <w:tcW w:w="10773" w:type="dxa"/>
            <w:gridSpan w:val="6"/>
            <w:tcBorders>
              <w:top w:val="single" w:sz="4" w:space="0" w:color="auto"/>
              <w:bottom w:val="single" w:sz="4" w:space="0" w:color="auto"/>
              <w:right w:val="nil"/>
            </w:tcBorders>
            <w:shd w:val="clear" w:color="auto" w:fill="auto"/>
            <w:vAlign w:val="center"/>
          </w:tcPr>
          <w:p w14:paraId="55B201F6" w14:textId="77777777" w:rsidR="002C39BF" w:rsidRPr="001257DC" w:rsidRDefault="002C39BF" w:rsidP="002C39BF">
            <w:pPr>
              <w:pStyle w:val="MDPI42tablebody"/>
              <w:autoSpaceDE w:val="0"/>
              <w:autoSpaceDN w:val="0"/>
              <w:rPr>
                <w:bCs/>
                <w:sz w:val="18"/>
                <w:szCs w:val="18"/>
              </w:rPr>
            </w:pPr>
            <w:r w:rsidRPr="001257DC">
              <w:rPr>
                <w:sz w:val="18"/>
                <w:szCs w:val="18"/>
              </w:rPr>
              <w:t>Bent needles</w:t>
            </w:r>
          </w:p>
        </w:tc>
      </w:tr>
      <w:tr w:rsidR="002C39BF" w:rsidRPr="001257DC" w14:paraId="08CE65B0" w14:textId="77777777" w:rsidTr="0084218C">
        <w:tc>
          <w:tcPr>
            <w:tcW w:w="1701" w:type="dxa"/>
            <w:tcBorders>
              <w:top w:val="single" w:sz="4" w:space="0" w:color="auto"/>
              <w:bottom w:val="single" w:sz="4" w:space="0" w:color="FFFFFF" w:themeColor="background1"/>
              <w:right w:val="nil"/>
            </w:tcBorders>
            <w:shd w:val="clear" w:color="auto" w:fill="auto"/>
            <w:vAlign w:val="center"/>
          </w:tcPr>
          <w:p w14:paraId="53771CC4" w14:textId="77777777" w:rsidR="002C39BF" w:rsidRPr="001257DC" w:rsidRDefault="002C39BF" w:rsidP="002C39BF">
            <w:pPr>
              <w:pStyle w:val="MDPI42tablebody"/>
              <w:autoSpaceDE w:val="0"/>
              <w:autoSpaceDN w:val="0"/>
              <w:rPr>
                <w:sz w:val="18"/>
                <w:szCs w:val="18"/>
              </w:rPr>
            </w:pPr>
            <w:r w:rsidRPr="001257DC">
              <w:rPr>
                <w:sz w:val="18"/>
                <w:szCs w:val="18"/>
              </w:rPr>
              <w:t>Never</w:t>
            </w:r>
          </w:p>
        </w:tc>
        <w:tc>
          <w:tcPr>
            <w:tcW w:w="2268" w:type="dxa"/>
            <w:tcBorders>
              <w:top w:val="single" w:sz="4" w:space="0" w:color="auto"/>
              <w:left w:val="nil"/>
              <w:bottom w:val="single" w:sz="4" w:space="0" w:color="FFFFFF" w:themeColor="background1"/>
              <w:right w:val="nil"/>
            </w:tcBorders>
            <w:shd w:val="clear" w:color="auto" w:fill="auto"/>
            <w:vAlign w:val="center"/>
          </w:tcPr>
          <w:p w14:paraId="1B9763D9" w14:textId="77777777" w:rsidR="002C39BF" w:rsidRPr="001257DC" w:rsidRDefault="002C39BF" w:rsidP="002C39BF">
            <w:pPr>
              <w:pStyle w:val="MDPI42tablebody"/>
              <w:autoSpaceDE w:val="0"/>
              <w:autoSpaceDN w:val="0"/>
              <w:rPr>
                <w:bCs/>
                <w:sz w:val="18"/>
                <w:szCs w:val="18"/>
              </w:rPr>
            </w:pPr>
            <w:r w:rsidRPr="001257DC">
              <w:rPr>
                <w:sz w:val="18"/>
                <w:szCs w:val="18"/>
              </w:rPr>
              <w:t>130 (31%)</w:t>
            </w:r>
          </w:p>
        </w:tc>
        <w:tc>
          <w:tcPr>
            <w:tcW w:w="1701" w:type="dxa"/>
            <w:vMerge w:val="restart"/>
            <w:tcBorders>
              <w:top w:val="single" w:sz="4" w:space="0" w:color="auto"/>
              <w:left w:val="nil"/>
              <w:right w:val="nil"/>
            </w:tcBorders>
            <w:shd w:val="clear" w:color="auto" w:fill="auto"/>
            <w:vAlign w:val="center"/>
          </w:tcPr>
          <w:p w14:paraId="19DE2ABD" w14:textId="503859EF"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c>
          <w:tcPr>
            <w:tcW w:w="1701" w:type="dxa"/>
            <w:vMerge w:val="restart"/>
            <w:tcBorders>
              <w:top w:val="single" w:sz="4" w:space="0" w:color="auto"/>
              <w:left w:val="nil"/>
              <w:right w:val="nil"/>
            </w:tcBorders>
            <w:shd w:val="clear" w:color="auto" w:fill="auto"/>
            <w:vAlign w:val="center"/>
          </w:tcPr>
          <w:p w14:paraId="7B1A6342" w14:textId="1660A6F4"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c>
          <w:tcPr>
            <w:tcW w:w="1701" w:type="dxa"/>
            <w:vMerge w:val="restart"/>
            <w:tcBorders>
              <w:top w:val="single" w:sz="4" w:space="0" w:color="auto"/>
              <w:left w:val="nil"/>
              <w:right w:val="nil"/>
            </w:tcBorders>
            <w:shd w:val="clear" w:color="auto" w:fill="auto"/>
            <w:vAlign w:val="center"/>
          </w:tcPr>
          <w:p w14:paraId="3E5EC992" w14:textId="73C42868"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c>
          <w:tcPr>
            <w:tcW w:w="1701" w:type="dxa"/>
            <w:vMerge w:val="restart"/>
            <w:tcBorders>
              <w:top w:val="single" w:sz="4" w:space="0" w:color="auto"/>
              <w:left w:val="nil"/>
              <w:right w:val="nil"/>
            </w:tcBorders>
            <w:shd w:val="clear" w:color="auto" w:fill="auto"/>
            <w:vAlign w:val="center"/>
          </w:tcPr>
          <w:p w14:paraId="5567C3C6" w14:textId="2ACA3AB3"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.296</w:t>
            </w:r>
          </w:p>
        </w:tc>
      </w:tr>
      <w:tr w:rsidR="002C39BF" w:rsidRPr="001257DC" w14:paraId="06DAB083" w14:textId="77777777" w:rsidTr="002C39BF">
        <w:tc>
          <w:tcPr>
            <w:tcW w:w="1701" w:type="dxa"/>
            <w:tcBorders>
              <w:top w:val="single" w:sz="4" w:space="0" w:color="FFFFFF" w:themeColor="background1"/>
              <w:bottom w:val="single" w:sz="4" w:space="0" w:color="FFFFFF"/>
              <w:right w:val="nil"/>
            </w:tcBorders>
            <w:shd w:val="clear" w:color="auto" w:fill="auto"/>
            <w:vAlign w:val="center"/>
          </w:tcPr>
          <w:p w14:paraId="711FD3D9" w14:textId="77777777" w:rsidR="002C39BF" w:rsidRPr="001257DC" w:rsidRDefault="002C39BF" w:rsidP="002C39BF">
            <w:pPr>
              <w:pStyle w:val="MDPI42tablebody"/>
              <w:autoSpaceDE w:val="0"/>
              <w:autoSpaceDN w:val="0"/>
              <w:rPr>
                <w:sz w:val="18"/>
                <w:szCs w:val="18"/>
              </w:rPr>
            </w:pPr>
            <w:r w:rsidRPr="001257DC">
              <w:rPr>
                <w:sz w:val="18"/>
                <w:szCs w:val="18"/>
              </w:rPr>
              <w:t>Rarely</w:t>
            </w:r>
          </w:p>
        </w:tc>
        <w:tc>
          <w:tcPr>
            <w:tcW w:w="2268" w:type="dxa"/>
            <w:tcBorders>
              <w:top w:val="single" w:sz="4" w:space="0" w:color="FFFFFF" w:themeColor="background1"/>
              <w:left w:val="nil"/>
              <w:right w:val="nil"/>
            </w:tcBorders>
            <w:shd w:val="clear" w:color="auto" w:fill="auto"/>
            <w:vAlign w:val="center"/>
          </w:tcPr>
          <w:p w14:paraId="6D0F0D89" w14:textId="77777777" w:rsidR="002C39BF" w:rsidRPr="001257DC" w:rsidRDefault="002C39BF" w:rsidP="002C39BF">
            <w:pPr>
              <w:pStyle w:val="MDPI42tablebody"/>
              <w:autoSpaceDE w:val="0"/>
              <w:autoSpaceDN w:val="0"/>
              <w:rPr>
                <w:bCs/>
                <w:sz w:val="18"/>
                <w:szCs w:val="18"/>
              </w:rPr>
            </w:pPr>
            <w:r w:rsidRPr="001257DC">
              <w:rPr>
                <w:sz w:val="18"/>
                <w:szCs w:val="18"/>
              </w:rPr>
              <w:t>161 (38.3%)</w:t>
            </w:r>
          </w:p>
        </w:tc>
        <w:tc>
          <w:tcPr>
            <w:tcW w:w="1701" w:type="dxa"/>
            <w:vMerge/>
            <w:tcBorders>
              <w:left w:val="nil"/>
              <w:right w:val="nil"/>
            </w:tcBorders>
            <w:shd w:val="clear" w:color="auto" w:fill="auto"/>
            <w:vAlign w:val="center"/>
          </w:tcPr>
          <w:p w14:paraId="75873B93"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60056B83"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AFA7D32"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06A1C3A1" w14:textId="77777777" w:rsidR="002C39BF" w:rsidRPr="001257DC" w:rsidRDefault="002C39BF" w:rsidP="002C39BF">
            <w:pPr>
              <w:pStyle w:val="MDPI42tablebody"/>
              <w:autoSpaceDE w:val="0"/>
              <w:autoSpaceDN w:val="0"/>
              <w:rPr>
                <w:bCs/>
                <w:sz w:val="18"/>
                <w:szCs w:val="18"/>
              </w:rPr>
            </w:pPr>
          </w:p>
        </w:tc>
      </w:tr>
      <w:tr w:rsidR="002C39BF" w:rsidRPr="001257DC" w14:paraId="21AA68FB" w14:textId="77777777" w:rsidTr="002C39BF">
        <w:tc>
          <w:tcPr>
            <w:tcW w:w="1701" w:type="dxa"/>
            <w:tcBorders>
              <w:top w:val="single" w:sz="4" w:space="0" w:color="FFFFFF"/>
              <w:bottom w:val="single" w:sz="4" w:space="0" w:color="FFFFFF"/>
              <w:right w:val="nil"/>
            </w:tcBorders>
            <w:shd w:val="clear" w:color="auto" w:fill="auto"/>
            <w:vAlign w:val="center"/>
          </w:tcPr>
          <w:p w14:paraId="0EB24DD6" w14:textId="77777777" w:rsidR="002C39BF" w:rsidRPr="001257DC" w:rsidRDefault="002C39BF" w:rsidP="002C39BF">
            <w:pPr>
              <w:pStyle w:val="MDPI42tablebody"/>
              <w:autoSpaceDE w:val="0"/>
              <w:autoSpaceDN w:val="0"/>
              <w:rPr>
                <w:sz w:val="18"/>
                <w:szCs w:val="18"/>
              </w:rPr>
            </w:pPr>
            <w:r w:rsidRPr="001257DC">
              <w:rPr>
                <w:sz w:val="18"/>
                <w:szCs w:val="18"/>
              </w:rPr>
              <w:t>Sometimes</w:t>
            </w:r>
          </w:p>
        </w:tc>
        <w:tc>
          <w:tcPr>
            <w:tcW w:w="2268" w:type="dxa"/>
            <w:tcBorders>
              <w:left w:val="nil"/>
              <w:right w:val="nil"/>
            </w:tcBorders>
            <w:shd w:val="clear" w:color="auto" w:fill="auto"/>
            <w:vAlign w:val="center"/>
          </w:tcPr>
          <w:p w14:paraId="6960BFB7" w14:textId="77777777" w:rsidR="002C39BF" w:rsidRPr="001257DC" w:rsidRDefault="002C39BF" w:rsidP="002C39BF">
            <w:pPr>
              <w:pStyle w:val="MDPI42tablebody"/>
              <w:autoSpaceDE w:val="0"/>
              <w:autoSpaceDN w:val="0"/>
              <w:rPr>
                <w:bCs/>
                <w:sz w:val="18"/>
                <w:szCs w:val="18"/>
              </w:rPr>
            </w:pPr>
            <w:r w:rsidRPr="001257DC">
              <w:rPr>
                <w:sz w:val="18"/>
                <w:szCs w:val="18"/>
              </w:rPr>
              <w:t>113 (26.9%)</w:t>
            </w:r>
          </w:p>
        </w:tc>
        <w:tc>
          <w:tcPr>
            <w:tcW w:w="1701" w:type="dxa"/>
            <w:vMerge/>
            <w:tcBorders>
              <w:left w:val="nil"/>
              <w:right w:val="nil"/>
            </w:tcBorders>
            <w:shd w:val="clear" w:color="auto" w:fill="auto"/>
            <w:vAlign w:val="center"/>
          </w:tcPr>
          <w:p w14:paraId="3FA7B96E"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208184A8"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23CAF6C0"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C68F5CC" w14:textId="77777777" w:rsidR="002C39BF" w:rsidRPr="001257DC" w:rsidRDefault="002C39BF" w:rsidP="002C39BF">
            <w:pPr>
              <w:pStyle w:val="MDPI42tablebody"/>
              <w:autoSpaceDE w:val="0"/>
              <w:autoSpaceDN w:val="0"/>
              <w:rPr>
                <w:bCs/>
                <w:sz w:val="18"/>
                <w:szCs w:val="18"/>
              </w:rPr>
            </w:pPr>
          </w:p>
        </w:tc>
      </w:tr>
      <w:tr w:rsidR="002C39BF" w:rsidRPr="001257DC" w14:paraId="0ECB4D6B" w14:textId="77777777" w:rsidTr="002C39BF">
        <w:tc>
          <w:tcPr>
            <w:tcW w:w="1701" w:type="dxa"/>
            <w:tcBorders>
              <w:top w:val="single" w:sz="4" w:space="0" w:color="FFFFFF"/>
              <w:bottom w:val="single" w:sz="4" w:space="0" w:color="FFFFFF"/>
              <w:right w:val="nil"/>
            </w:tcBorders>
            <w:shd w:val="clear" w:color="auto" w:fill="auto"/>
            <w:vAlign w:val="center"/>
          </w:tcPr>
          <w:p w14:paraId="218A1ECE" w14:textId="77777777" w:rsidR="002C39BF" w:rsidRPr="001257DC" w:rsidRDefault="002C39BF" w:rsidP="002C39BF">
            <w:pPr>
              <w:pStyle w:val="MDPI42tablebody"/>
              <w:autoSpaceDE w:val="0"/>
              <w:autoSpaceDN w:val="0"/>
              <w:rPr>
                <w:sz w:val="18"/>
                <w:szCs w:val="18"/>
              </w:rPr>
            </w:pPr>
            <w:r w:rsidRPr="001257DC">
              <w:rPr>
                <w:sz w:val="18"/>
                <w:szCs w:val="18"/>
              </w:rPr>
              <w:t>Often</w:t>
            </w:r>
          </w:p>
        </w:tc>
        <w:tc>
          <w:tcPr>
            <w:tcW w:w="2268" w:type="dxa"/>
            <w:tcBorders>
              <w:left w:val="nil"/>
              <w:right w:val="nil"/>
            </w:tcBorders>
            <w:shd w:val="clear" w:color="auto" w:fill="auto"/>
            <w:vAlign w:val="center"/>
          </w:tcPr>
          <w:p w14:paraId="4ACC9276" w14:textId="77777777" w:rsidR="002C39BF" w:rsidRPr="001257DC" w:rsidRDefault="002C39BF" w:rsidP="002C39BF">
            <w:pPr>
              <w:pStyle w:val="MDPI42tablebody"/>
              <w:autoSpaceDE w:val="0"/>
              <w:autoSpaceDN w:val="0"/>
              <w:rPr>
                <w:bCs/>
                <w:sz w:val="18"/>
                <w:szCs w:val="18"/>
              </w:rPr>
            </w:pPr>
            <w:r w:rsidRPr="001257DC">
              <w:rPr>
                <w:sz w:val="18"/>
                <w:szCs w:val="18"/>
              </w:rPr>
              <w:t>16 (3.8%)</w:t>
            </w:r>
          </w:p>
        </w:tc>
        <w:tc>
          <w:tcPr>
            <w:tcW w:w="1701" w:type="dxa"/>
            <w:vMerge/>
            <w:tcBorders>
              <w:left w:val="nil"/>
              <w:right w:val="nil"/>
            </w:tcBorders>
            <w:shd w:val="clear" w:color="auto" w:fill="auto"/>
            <w:vAlign w:val="center"/>
          </w:tcPr>
          <w:p w14:paraId="251B999A"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2EE06F87"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73236BED"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0F053CB" w14:textId="77777777" w:rsidR="002C39BF" w:rsidRPr="001257DC" w:rsidRDefault="002C39BF" w:rsidP="002C39BF">
            <w:pPr>
              <w:pStyle w:val="MDPI42tablebody"/>
              <w:autoSpaceDE w:val="0"/>
              <w:autoSpaceDN w:val="0"/>
              <w:rPr>
                <w:bCs/>
                <w:sz w:val="18"/>
                <w:szCs w:val="18"/>
              </w:rPr>
            </w:pPr>
          </w:p>
        </w:tc>
      </w:tr>
      <w:tr w:rsidR="002C39BF" w:rsidRPr="001257DC" w14:paraId="2EA95FB3" w14:textId="77777777" w:rsidTr="00DB6E44">
        <w:tc>
          <w:tcPr>
            <w:tcW w:w="1701" w:type="dxa"/>
            <w:tcBorders>
              <w:top w:val="single" w:sz="4" w:space="0" w:color="FFFFFF"/>
              <w:bottom w:val="single" w:sz="4" w:space="0" w:color="auto"/>
              <w:right w:val="nil"/>
            </w:tcBorders>
            <w:shd w:val="clear" w:color="auto" w:fill="auto"/>
            <w:vAlign w:val="center"/>
          </w:tcPr>
          <w:p w14:paraId="2865BDF7" w14:textId="77777777" w:rsidR="002C39BF" w:rsidRPr="001257DC" w:rsidRDefault="002C39BF" w:rsidP="002C39BF">
            <w:pPr>
              <w:pStyle w:val="MDPI42tablebody"/>
              <w:autoSpaceDE w:val="0"/>
              <w:autoSpaceDN w:val="0"/>
              <w:rPr>
                <w:sz w:val="18"/>
                <w:szCs w:val="18"/>
              </w:rPr>
            </w:pPr>
            <w:r w:rsidRPr="001257DC">
              <w:rPr>
                <w:sz w:val="18"/>
                <w:szCs w:val="18"/>
              </w:rPr>
              <w:t>Frequently</w:t>
            </w:r>
          </w:p>
        </w:tc>
        <w:tc>
          <w:tcPr>
            <w:tcW w:w="2268" w:type="dxa"/>
            <w:tcBorders>
              <w:left w:val="nil"/>
              <w:bottom w:val="single" w:sz="4" w:space="0" w:color="auto"/>
              <w:right w:val="nil"/>
            </w:tcBorders>
            <w:shd w:val="clear" w:color="auto" w:fill="auto"/>
            <w:vAlign w:val="center"/>
          </w:tcPr>
          <w:p w14:paraId="62357A21" w14:textId="77777777" w:rsidR="002C39BF" w:rsidRPr="001257DC" w:rsidRDefault="002C39BF" w:rsidP="002C39BF">
            <w:pPr>
              <w:pStyle w:val="MDPI42tablebody"/>
              <w:autoSpaceDE w:val="0"/>
              <w:autoSpaceDN w:val="0"/>
              <w:rPr>
                <w:bCs/>
                <w:sz w:val="18"/>
                <w:szCs w:val="18"/>
              </w:rPr>
            </w:pPr>
            <w:r w:rsidRPr="001257DC">
              <w:rPr>
                <w:sz w:val="18"/>
                <w:szCs w:val="18"/>
              </w:rPr>
              <w:t>0 (0%)</w:t>
            </w:r>
          </w:p>
        </w:tc>
        <w:tc>
          <w:tcPr>
            <w:tcW w:w="1701" w:type="dxa"/>
            <w:vMerge/>
            <w:tcBorders>
              <w:left w:val="nil"/>
              <w:bottom w:val="single" w:sz="4" w:space="0" w:color="auto"/>
              <w:right w:val="nil"/>
            </w:tcBorders>
            <w:shd w:val="clear" w:color="auto" w:fill="auto"/>
            <w:vAlign w:val="center"/>
          </w:tcPr>
          <w:p w14:paraId="389B362E"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auto"/>
              <w:right w:val="nil"/>
            </w:tcBorders>
            <w:shd w:val="clear" w:color="auto" w:fill="auto"/>
            <w:vAlign w:val="center"/>
          </w:tcPr>
          <w:p w14:paraId="357A55A8"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auto"/>
              <w:right w:val="nil"/>
            </w:tcBorders>
            <w:shd w:val="clear" w:color="auto" w:fill="auto"/>
            <w:vAlign w:val="center"/>
          </w:tcPr>
          <w:p w14:paraId="3134EACB"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auto"/>
              <w:right w:val="nil"/>
            </w:tcBorders>
            <w:shd w:val="clear" w:color="auto" w:fill="auto"/>
            <w:vAlign w:val="center"/>
          </w:tcPr>
          <w:p w14:paraId="562042A4" w14:textId="77777777" w:rsidR="002C39BF" w:rsidRPr="001257DC" w:rsidRDefault="002C39BF" w:rsidP="002C39BF">
            <w:pPr>
              <w:pStyle w:val="MDPI42tablebody"/>
              <w:autoSpaceDE w:val="0"/>
              <w:autoSpaceDN w:val="0"/>
              <w:rPr>
                <w:bCs/>
                <w:sz w:val="18"/>
                <w:szCs w:val="18"/>
              </w:rPr>
            </w:pPr>
          </w:p>
        </w:tc>
      </w:tr>
      <w:tr w:rsidR="002C39BF" w:rsidRPr="001257DC" w14:paraId="6BB12425" w14:textId="77777777" w:rsidTr="00DB6E44">
        <w:tc>
          <w:tcPr>
            <w:tcW w:w="10773" w:type="dxa"/>
            <w:gridSpan w:val="6"/>
            <w:tcBorders>
              <w:top w:val="single" w:sz="4" w:space="0" w:color="auto"/>
              <w:bottom w:val="single" w:sz="4" w:space="0" w:color="auto"/>
              <w:right w:val="nil"/>
            </w:tcBorders>
            <w:shd w:val="clear" w:color="auto" w:fill="auto"/>
            <w:vAlign w:val="center"/>
          </w:tcPr>
          <w:p w14:paraId="32C932DD" w14:textId="77777777" w:rsidR="002C39BF" w:rsidRPr="001257DC" w:rsidRDefault="002C39BF" w:rsidP="002C39BF">
            <w:pPr>
              <w:pStyle w:val="MDPI42tablebody"/>
              <w:autoSpaceDE w:val="0"/>
              <w:autoSpaceDN w:val="0"/>
              <w:rPr>
                <w:sz w:val="18"/>
                <w:szCs w:val="18"/>
              </w:rPr>
            </w:pPr>
            <w:r w:rsidRPr="001257DC">
              <w:rPr>
                <w:sz w:val="18"/>
                <w:szCs w:val="18"/>
              </w:rPr>
              <w:t>Stuck needles</w:t>
            </w:r>
          </w:p>
        </w:tc>
      </w:tr>
      <w:tr w:rsidR="002C39BF" w:rsidRPr="001257DC" w14:paraId="3C0D59DD" w14:textId="77777777" w:rsidTr="00DB6E44">
        <w:tc>
          <w:tcPr>
            <w:tcW w:w="1701" w:type="dxa"/>
            <w:tcBorders>
              <w:top w:val="single" w:sz="4" w:space="0" w:color="auto"/>
              <w:bottom w:val="single" w:sz="4" w:space="0" w:color="FFFFFF" w:themeColor="background1"/>
              <w:right w:val="nil"/>
            </w:tcBorders>
            <w:shd w:val="clear" w:color="auto" w:fill="auto"/>
            <w:vAlign w:val="center"/>
          </w:tcPr>
          <w:p w14:paraId="05C493CF" w14:textId="77777777" w:rsidR="002C39BF" w:rsidRPr="001257DC" w:rsidRDefault="002C39BF" w:rsidP="002C39BF">
            <w:pPr>
              <w:pStyle w:val="MDPI42tablebody"/>
              <w:autoSpaceDE w:val="0"/>
              <w:autoSpaceDN w:val="0"/>
              <w:rPr>
                <w:sz w:val="18"/>
                <w:szCs w:val="18"/>
              </w:rPr>
            </w:pPr>
            <w:r w:rsidRPr="001257DC">
              <w:rPr>
                <w:sz w:val="18"/>
                <w:szCs w:val="18"/>
              </w:rPr>
              <w:t>Never</w:t>
            </w:r>
          </w:p>
        </w:tc>
        <w:tc>
          <w:tcPr>
            <w:tcW w:w="2268" w:type="dxa"/>
            <w:tcBorders>
              <w:top w:val="single" w:sz="4" w:space="0" w:color="auto"/>
              <w:left w:val="nil"/>
              <w:bottom w:val="single" w:sz="4" w:space="0" w:color="FFFFFF" w:themeColor="background1"/>
              <w:right w:val="nil"/>
            </w:tcBorders>
            <w:shd w:val="clear" w:color="auto" w:fill="auto"/>
            <w:vAlign w:val="center"/>
          </w:tcPr>
          <w:p w14:paraId="6167231F" w14:textId="77777777" w:rsidR="002C39BF" w:rsidRPr="001257DC" w:rsidRDefault="002C39BF" w:rsidP="002C39BF">
            <w:pPr>
              <w:pStyle w:val="MDPI42tablebody"/>
              <w:autoSpaceDE w:val="0"/>
              <w:autoSpaceDN w:val="0"/>
              <w:rPr>
                <w:bCs/>
                <w:sz w:val="18"/>
                <w:szCs w:val="18"/>
              </w:rPr>
            </w:pPr>
            <w:r w:rsidRPr="001257DC">
              <w:rPr>
                <w:sz w:val="18"/>
                <w:szCs w:val="18"/>
              </w:rPr>
              <w:t>198 (47.1%)</w:t>
            </w:r>
          </w:p>
        </w:tc>
        <w:tc>
          <w:tcPr>
            <w:tcW w:w="1701" w:type="dxa"/>
            <w:vMerge w:val="restart"/>
            <w:tcBorders>
              <w:top w:val="single" w:sz="4" w:space="0" w:color="auto"/>
              <w:left w:val="nil"/>
              <w:right w:val="nil"/>
            </w:tcBorders>
            <w:shd w:val="clear" w:color="auto" w:fill="auto"/>
            <w:vAlign w:val="center"/>
          </w:tcPr>
          <w:p w14:paraId="4CBB3B92" w14:textId="1C8C7BF0"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.003</w:t>
            </w:r>
          </w:p>
        </w:tc>
        <w:tc>
          <w:tcPr>
            <w:tcW w:w="1701" w:type="dxa"/>
            <w:vMerge w:val="restart"/>
            <w:tcBorders>
              <w:top w:val="single" w:sz="4" w:space="0" w:color="auto"/>
              <w:left w:val="nil"/>
              <w:right w:val="nil"/>
            </w:tcBorders>
            <w:shd w:val="clear" w:color="auto" w:fill="auto"/>
            <w:vAlign w:val="center"/>
          </w:tcPr>
          <w:p w14:paraId="45E92BAD" w14:textId="2EF78F69"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c>
          <w:tcPr>
            <w:tcW w:w="1701" w:type="dxa"/>
            <w:vMerge w:val="restart"/>
            <w:tcBorders>
              <w:top w:val="single" w:sz="4" w:space="0" w:color="auto"/>
              <w:left w:val="nil"/>
              <w:right w:val="nil"/>
            </w:tcBorders>
            <w:shd w:val="clear" w:color="auto" w:fill="auto"/>
            <w:vAlign w:val="center"/>
          </w:tcPr>
          <w:p w14:paraId="1D3D6B4F" w14:textId="00F9049D"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.002</w:t>
            </w:r>
          </w:p>
        </w:tc>
        <w:tc>
          <w:tcPr>
            <w:tcW w:w="1701" w:type="dxa"/>
            <w:vMerge w:val="restart"/>
            <w:tcBorders>
              <w:top w:val="single" w:sz="4" w:space="0" w:color="auto"/>
              <w:left w:val="nil"/>
              <w:right w:val="nil"/>
            </w:tcBorders>
            <w:shd w:val="clear" w:color="auto" w:fill="auto"/>
            <w:vAlign w:val="center"/>
          </w:tcPr>
          <w:p w14:paraId="584A78E9" w14:textId="7BA32B0F"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.002</w:t>
            </w:r>
          </w:p>
        </w:tc>
      </w:tr>
      <w:tr w:rsidR="002C39BF" w:rsidRPr="001257DC" w14:paraId="3D6E6345" w14:textId="77777777" w:rsidTr="002C39BF">
        <w:tc>
          <w:tcPr>
            <w:tcW w:w="1701" w:type="dxa"/>
            <w:tcBorders>
              <w:top w:val="single" w:sz="4" w:space="0" w:color="FFFFFF" w:themeColor="background1"/>
              <w:bottom w:val="single" w:sz="4" w:space="0" w:color="FFFFFF" w:themeColor="background1"/>
              <w:right w:val="nil"/>
            </w:tcBorders>
            <w:shd w:val="clear" w:color="auto" w:fill="auto"/>
            <w:vAlign w:val="center"/>
          </w:tcPr>
          <w:p w14:paraId="673D373E" w14:textId="77777777" w:rsidR="002C39BF" w:rsidRPr="001257DC" w:rsidRDefault="002C39BF" w:rsidP="002C39BF">
            <w:pPr>
              <w:pStyle w:val="MDPI42tablebody"/>
              <w:autoSpaceDE w:val="0"/>
              <w:autoSpaceDN w:val="0"/>
              <w:rPr>
                <w:sz w:val="18"/>
                <w:szCs w:val="18"/>
              </w:rPr>
            </w:pPr>
            <w:r w:rsidRPr="001257DC">
              <w:rPr>
                <w:sz w:val="18"/>
                <w:szCs w:val="18"/>
              </w:rPr>
              <w:t>Rarely</w:t>
            </w:r>
          </w:p>
        </w:tc>
        <w:tc>
          <w:tcPr>
            <w:tcW w:w="2268" w:type="dxa"/>
            <w:tcBorders>
              <w:top w:val="single" w:sz="4" w:space="0" w:color="FFFFFF" w:themeColor="background1"/>
              <w:left w:val="nil"/>
              <w:bottom w:val="single" w:sz="4" w:space="0" w:color="FFFFFF" w:themeColor="background1"/>
              <w:right w:val="nil"/>
            </w:tcBorders>
            <w:shd w:val="clear" w:color="auto" w:fill="auto"/>
            <w:vAlign w:val="center"/>
          </w:tcPr>
          <w:p w14:paraId="327D3C10" w14:textId="77777777" w:rsidR="002C39BF" w:rsidRPr="001257DC" w:rsidRDefault="002C39BF" w:rsidP="002C39BF">
            <w:pPr>
              <w:pStyle w:val="MDPI42tablebody"/>
              <w:autoSpaceDE w:val="0"/>
              <w:autoSpaceDN w:val="0"/>
              <w:rPr>
                <w:bCs/>
                <w:sz w:val="18"/>
                <w:szCs w:val="18"/>
              </w:rPr>
            </w:pPr>
            <w:r w:rsidRPr="001257DC">
              <w:rPr>
                <w:sz w:val="18"/>
                <w:szCs w:val="18"/>
              </w:rPr>
              <w:t>155 (36.9%)</w:t>
            </w:r>
          </w:p>
        </w:tc>
        <w:tc>
          <w:tcPr>
            <w:tcW w:w="1701" w:type="dxa"/>
            <w:vMerge/>
            <w:tcBorders>
              <w:left w:val="nil"/>
              <w:right w:val="nil"/>
            </w:tcBorders>
            <w:shd w:val="clear" w:color="auto" w:fill="auto"/>
            <w:vAlign w:val="center"/>
          </w:tcPr>
          <w:p w14:paraId="0975F2EE"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0CF54205"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7F27E14"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6CDB8AF2" w14:textId="77777777" w:rsidR="002C39BF" w:rsidRPr="001257DC" w:rsidRDefault="002C39BF" w:rsidP="002C39BF">
            <w:pPr>
              <w:pStyle w:val="MDPI42tablebody"/>
              <w:autoSpaceDE w:val="0"/>
              <w:autoSpaceDN w:val="0"/>
              <w:rPr>
                <w:bCs/>
                <w:sz w:val="18"/>
                <w:szCs w:val="18"/>
              </w:rPr>
            </w:pPr>
          </w:p>
        </w:tc>
      </w:tr>
      <w:tr w:rsidR="002C39BF" w:rsidRPr="001257DC" w14:paraId="2C8F3526" w14:textId="77777777" w:rsidTr="002C39BF">
        <w:tc>
          <w:tcPr>
            <w:tcW w:w="1701" w:type="dxa"/>
            <w:tcBorders>
              <w:top w:val="single" w:sz="4" w:space="0" w:color="FFFFFF" w:themeColor="background1"/>
              <w:bottom w:val="single" w:sz="4" w:space="0" w:color="FFFFFF" w:themeColor="background1"/>
              <w:right w:val="nil"/>
            </w:tcBorders>
            <w:shd w:val="clear" w:color="auto" w:fill="auto"/>
            <w:vAlign w:val="center"/>
          </w:tcPr>
          <w:p w14:paraId="4EE3238F" w14:textId="77777777" w:rsidR="002C39BF" w:rsidRPr="001257DC" w:rsidRDefault="002C39BF" w:rsidP="002C39BF">
            <w:pPr>
              <w:pStyle w:val="MDPI42tablebody"/>
              <w:autoSpaceDE w:val="0"/>
              <w:autoSpaceDN w:val="0"/>
              <w:rPr>
                <w:sz w:val="18"/>
                <w:szCs w:val="18"/>
              </w:rPr>
            </w:pPr>
            <w:r w:rsidRPr="001257DC">
              <w:rPr>
                <w:sz w:val="18"/>
                <w:szCs w:val="18"/>
              </w:rPr>
              <w:t>Sometimes</w:t>
            </w:r>
          </w:p>
        </w:tc>
        <w:tc>
          <w:tcPr>
            <w:tcW w:w="2268" w:type="dxa"/>
            <w:tcBorders>
              <w:top w:val="single" w:sz="4" w:space="0" w:color="FFFFFF" w:themeColor="background1"/>
              <w:left w:val="nil"/>
              <w:bottom w:val="single" w:sz="4" w:space="0" w:color="FFFFFF" w:themeColor="background1"/>
              <w:right w:val="nil"/>
            </w:tcBorders>
            <w:shd w:val="clear" w:color="auto" w:fill="auto"/>
            <w:vAlign w:val="center"/>
          </w:tcPr>
          <w:p w14:paraId="7AD80873" w14:textId="77777777" w:rsidR="002C39BF" w:rsidRPr="001257DC" w:rsidRDefault="002C39BF" w:rsidP="002C39BF">
            <w:pPr>
              <w:pStyle w:val="MDPI42tablebody"/>
              <w:autoSpaceDE w:val="0"/>
              <w:autoSpaceDN w:val="0"/>
              <w:rPr>
                <w:bCs/>
                <w:sz w:val="18"/>
                <w:szCs w:val="18"/>
              </w:rPr>
            </w:pPr>
            <w:r w:rsidRPr="001257DC">
              <w:rPr>
                <w:sz w:val="18"/>
                <w:szCs w:val="18"/>
              </w:rPr>
              <w:t>67 (16%)</w:t>
            </w:r>
          </w:p>
        </w:tc>
        <w:tc>
          <w:tcPr>
            <w:tcW w:w="1701" w:type="dxa"/>
            <w:vMerge/>
            <w:tcBorders>
              <w:left w:val="nil"/>
              <w:right w:val="nil"/>
            </w:tcBorders>
            <w:shd w:val="clear" w:color="auto" w:fill="auto"/>
            <w:vAlign w:val="center"/>
          </w:tcPr>
          <w:p w14:paraId="4CC92C5F"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5CB81772"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1D684F93"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5C1881A" w14:textId="77777777" w:rsidR="002C39BF" w:rsidRPr="001257DC" w:rsidRDefault="002C39BF" w:rsidP="002C39BF">
            <w:pPr>
              <w:pStyle w:val="MDPI42tablebody"/>
              <w:autoSpaceDE w:val="0"/>
              <w:autoSpaceDN w:val="0"/>
              <w:rPr>
                <w:bCs/>
                <w:sz w:val="18"/>
                <w:szCs w:val="18"/>
              </w:rPr>
            </w:pPr>
          </w:p>
        </w:tc>
      </w:tr>
      <w:tr w:rsidR="002C39BF" w:rsidRPr="001257DC" w14:paraId="45EE345F" w14:textId="77777777" w:rsidTr="002C39BF">
        <w:tc>
          <w:tcPr>
            <w:tcW w:w="1701" w:type="dxa"/>
            <w:tcBorders>
              <w:top w:val="single" w:sz="4" w:space="0" w:color="FFFFFF" w:themeColor="background1"/>
              <w:bottom w:val="single" w:sz="4" w:space="0" w:color="FFFFFF"/>
              <w:right w:val="nil"/>
            </w:tcBorders>
            <w:shd w:val="clear" w:color="auto" w:fill="auto"/>
            <w:vAlign w:val="center"/>
          </w:tcPr>
          <w:p w14:paraId="0CF6B545" w14:textId="77777777" w:rsidR="002C39BF" w:rsidRPr="001257DC" w:rsidRDefault="002C39BF" w:rsidP="002C39BF">
            <w:pPr>
              <w:pStyle w:val="MDPI42tablebody"/>
              <w:autoSpaceDE w:val="0"/>
              <w:autoSpaceDN w:val="0"/>
              <w:rPr>
                <w:sz w:val="18"/>
                <w:szCs w:val="18"/>
              </w:rPr>
            </w:pPr>
            <w:r w:rsidRPr="001257DC">
              <w:rPr>
                <w:sz w:val="18"/>
                <w:szCs w:val="18"/>
              </w:rPr>
              <w:t>Often</w:t>
            </w:r>
          </w:p>
        </w:tc>
        <w:tc>
          <w:tcPr>
            <w:tcW w:w="2268" w:type="dxa"/>
            <w:tcBorders>
              <w:top w:val="single" w:sz="4" w:space="0" w:color="FFFFFF" w:themeColor="background1"/>
              <w:left w:val="nil"/>
              <w:right w:val="nil"/>
            </w:tcBorders>
            <w:shd w:val="clear" w:color="auto" w:fill="auto"/>
            <w:vAlign w:val="center"/>
          </w:tcPr>
          <w:p w14:paraId="6F94CFF6" w14:textId="77777777" w:rsidR="002C39BF" w:rsidRPr="001257DC" w:rsidRDefault="002C39BF" w:rsidP="002C39BF">
            <w:pPr>
              <w:pStyle w:val="MDPI42tablebody"/>
              <w:autoSpaceDE w:val="0"/>
              <w:autoSpaceDN w:val="0"/>
              <w:rPr>
                <w:bCs/>
                <w:sz w:val="18"/>
                <w:szCs w:val="18"/>
              </w:rPr>
            </w:pPr>
            <w:r w:rsidRPr="001257DC">
              <w:rPr>
                <w:sz w:val="18"/>
                <w:szCs w:val="18"/>
              </w:rPr>
              <w:t>0 (0%)</w:t>
            </w:r>
          </w:p>
        </w:tc>
        <w:tc>
          <w:tcPr>
            <w:tcW w:w="1701" w:type="dxa"/>
            <w:vMerge/>
            <w:tcBorders>
              <w:left w:val="nil"/>
              <w:right w:val="nil"/>
            </w:tcBorders>
            <w:shd w:val="clear" w:color="auto" w:fill="auto"/>
            <w:vAlign w:val="center"/>
          </w:tcPr>
          <w:p w14:paraId="3AFAFD8A"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9DD63A2"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D442926"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AEB74D7" w14:textId="77777777" w:rsidR="002C39BF" w:rsidRPr="001257DC" w:rsidRDefault="002C39BF" w:rsidP="002C39BF">
            <w:pPr>
              <w:pStyle w:val="MDPI42tablebody"/>
              <w:autoSpaceDE w:val="0"/>
              <w:autoSpaceDN w:val="0"/>
              <w:rPr>
                <w:bCs/>
                <w:sz w:val="18"/>
                <w:szCs w:val="18"/>
              </w:rPr>
            </w:pPr>
          </w:p>
        </w:tc>
      </w:tr>
      <w:tr w:rsidR="002C39BF" w:rsidRPr="001257DC" w14:paraId="2BD9F8BF" w14:textId="77777777" w:rsidTr="002C39BF">
        <w:tc>
          <w:tcPr>
            <w:tcW w:w="1701" w:type="dxa"/>
            <w:tcBorders>
              <w:top w:val="single" w:sz="4" w:space="0" w:color="FFFFFF"/>
              <w:bottom w:val="single" w:sz="4" w:space="0" w:color="000000" w:themeColor="text1"/>
              <w:right w:val="nil"/>
            </w:tcBorders>
            <w:shd w:val="clear" w:color="auto" w:fill="auto"/>
            <w:vAlign w:val="center"/>
          </w:tcPr>
          <w:p w14:paraId="5E5BF94D" w14:textId="77777777" w:rsidR="002C39BF" w:rsidRPr="001257DC" w:rsidRDefault="002C39BF" w:rsidP="002C39BF">
            <w:pPr>
              <w:pStyle w:val="MDPI42tablebody"/>
              <w:autoSpaceDE w:val="0"/>
              <w:autoSpaceDN w:val="0"/>
              <w:rPr>
                <w:sz w:val="18"/>
                <w:szCs w:val="18"/>
              </w:rPr>
            </w:pPr>
            <w:r w:rsidRPr="001257DC">
              <w:rPr>
                <w:sz w:val="18"/>
                <w:szCs w:val="18"/>
              </w:rPr>
              <w:t>Frequently</w:t>
            </w:r>
          </w:p>
        </w:tc>
        <w:tc>
          <w:tcPr>
            <w:tcW w:w="2268" w:type="dxa"/>
            <w:tcBorders>
              <w:left w:val="nil"/>
              <w:bottom w:val="single" w:sz="4" w:space="0" w:color="000000" w:themeColor="text1"/>
              <w:right w:val="nil"/>
            </w:tcBorders>
            <w:shd w:val="clear" w:color="auto" w:fill="auto"/>
            <w:vAlign w:val="center"/>
          </w:tcPr>
          <w:p w14:paraId="0977E22E" w14:textId="77777777" w:rsidR="002C39BF" w:rsidRPr="001257DC" w:rsidRDefault="002C39BF" w:rsidP="002C39BF">
            <w:pPr>
              <w:pStyle w:val="MDPI42tablebody"/>
              <w:autoSpaceDE w:val="0"/>
              <w:autoSpaceDN w:val="0"/>
              <w:rPr>
                <w:bCs/>
                <w:sz w:val="18"/>
                <w:szCs w:val="18"/>
              </w:rPr>
            </w:pPr>
            <w:r w:rsidRPr="001257DC">
              <w:rPr>
                <w:sz w:val="18"/>
                <w:szCs w:val="18"/>
              </w:rPr>
              <w:t>0 (0%)</w:t>
            </w:r>
          </w:p>
        </w:tc>
        <w:tc>
          <w:tcPr>
            <w:tcW w:w="1701" w:type="dxa"/>
            <w:vMerge/>
            <w:tcBorders>
              <w:left w:val="nil"/>
              <w:bottom w:val="single" w:sz="4" w:space="0" w:color="000000" w:themeColor="text1"/>
              <w:right w:val="nil"/>
            </w:tcBorders>
            <w:shd w:val="clear" w:color="auto" w:fill="auto"/>
            <w:vAlign w:val="center"/>
          </w:tcPr>
          <w:p w14:paraId="572CC511"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themeColor="text1"/>
              <w:right w:val="nil"/>
            </w:tcBorders>
            <w:shd w:val="clear" w:color="auto" w:fill="auto"/>
            <w:vAlign w:val="center"/>
          </w:tcPr>
          <w:p w14:paraId="6B910C84"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themeColor="text1"/>
              <w:right w:val="nil"/>
            </w:tcBorders>
            <w:shd w:val="clear" w:color="auto" w:fill="auto"/>
            <w:vAlign w:val="center"/>
          </w:tcPr>
          <w:p w14:paraId="369A2102"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themeColor="text1"/>
              <w:right w:val="nil"/>
            </w:tcBorders>
            <w:shd w:val="clear" w:color="auto" w:fill="auto"/>
            <w:vAlign w:val="center"/>
          </w:tcPr>
          <w:p w14:paraId="51F129B5" w14:textId="77777777" w:rsidR="002C39BF" w:rsidRPr="001257DC" w:rsidRDefault="002C39BF" w:rsidP="002C39BF">
            <w:pPr>
              <w:pStyle w:val="MDPI42tablebody"/>
              <w:autoSpaceDE w:val="0"/>
              <w:autoSpaceDN w:val="0"/>
              <w:rPr>
                <w:bCs/>
                <w:sz w:val="18"/>
                <w:szCs w:val="18"/>
              </w:rPr>
            </w:pPr>
          </w:p>
        </w:tc>
      </w:tr>
      <w:tr w:rsidR="002C39BF" w:rsidRPr="001257DC" w14:paraId="7EA0E60E" w14:textId="77777777" w:rsidTr="002C39BF">
        <w:tc>
          <w:tcPr>
            <w:tcW w:w="10773" w:type="dxa"/>
            <w:gridSpan w:val="6"/>
            <w:tcBorders>
              <w:top w:val="single" w:sz="4" w:space="0" w:color="000000" w:themeColor="text1"/>
              <w:bottom w:val="single" w:sz="4" w:space="0" w:color="000000" w:themeColor="text1"/>
              <w:right w:val="nil"/>
            </w:tcBorders>
            <w:shd w:val="clear" w:color="auto" w:fill="auto"/>
            <w:vAlign w:val="center"/>
          </w:tcPr>
          <w:p w14:paraId="642871C1" w14:textId="77777777" w:rsidR="002C39BF" w:rsidRPr="001257DC" w:rsidRDefault="002C39BF" w:rsidP="002C39BF">
            <w:pPr>
              <w:pStyle w:val="MDPI42tablebody"/>
              <w:autoSpaceDE w:val="0"/>
              <w:autoSpaceDN w:val="0"/>
              <w:rPr>
                <w:sz w:val="18"/>
                <w:szCs w:val="18"/>
              </w:rPr>
            </w:pPr>
            <w:r w:rsidRPr="001257DC">
              <w:rPr>
                <w:sz w:val="18"/>
                <w:szCs w:val="18"/>
              </w:rPr>
              <w:t>Broken needles</w:t>
            </w:r>
          </w:p>
        </w:tc>
      </w:tr>
      <w:tr w:rsidR="002C39BF" w:rsidRPr="001257DC" w14:paraId="032B714C" w14:textId="77777777" w:rsidTr="002C39BF">
        <w:tc>
          <w:tcPr>
            <w:tcW w:w="1701" w:type="dxa"/>
            <w:tcBorders>
              <w:top w:val="single" w:sz="4" w:space="0" w:color="000000" w:themeColor="text1"/>
              <w:bottom w:val="single" w:sz="4" w:space="0" w:color="FFFFFF"/>
              <w:right w:val="nil"/>
            </w:tcBorders>
            <w:shd w:val="clear" w:color="auto" w:fill="auto"/>
            <w:vAlign w:val="center"/>
          </w:tcPr>
          <w:p w14:paraId="7DA6AB55" w14:textId="77777777" w:rsidR="002C39BF" w:rsidRPr="001257DC" w:rsidRDefault="002C39BF" w:rsidP="002C39BF">
            <w:pPr>
              <w:pStyle w:val="MDPI42tablebody"/>
              <w:autoSpaceDE w:val="0"/>
              <w:autoSpaceDN w:val="0"/>
              <w:rPr>
                <w:sz w:val="18"/>
                <w:szCs w:val="18"/>
              </w:rPr>
            </w:pPr>
            <w:r w:rsidRPr="001257DC">
              <w:rPr>
                <w:sz w:val="18"/>
                <w:szCs w:val="18"/>
              </w:rPr>
              <w:t>Never</w:t>
            </w:r>
          </w:p>
        </w:tc>
        <w:tc>
          <w:tcPr>
            <w:tcW w:w="2268" w:type="dxa"/>
            <w:tcBorders>
              <w:top w:val="single" w:sz="4" w:space="0" w:color="000000" w:themeColor="text1"/>
              <w:left w:val="nil"/>
              <w:right w:val="nil"/>
            </w:tcBorders>
            <w:shd w:val="clear" w:color="auto" w:fill="auto"/>
            <w:vAlign w:val="center"/>
          </w:tcPr>
          <w:p w14:paraId="7E07CCA4" w14:textId="77777777" w:rsidR="002C39BF" w:rsidRPr="001257DC" w:rsidRDefault="002C39BF" w:rsidP="002C39BF">
            <w:pPr>
              <w:pStyle w:val="MDPI42tablebody"/>
              <w:autoSpaceDE w:val="0"/>
              <w:autoSpaceDN w:val="0"/>
              <w:rPr>
                <w:bCs/>
                <w:sz w:val="18"/>
                <w:szCs w:val="18"/>
              </w:rPr>
            </w:pPr>
            <w:r w:rsidRPr="001257DC">
              <w:rPr>
                <w:sz w:val="18"/>
                <w:szCs w:val="18"/>
              </w:rPr>
              <w:t>400 (95.2%)</w:t>
            </w:r>
          </w:p>
        </w:tc>
        <w:tc>
          <w:tcPr>
            <w:tcW w:w="1701" w:type="dxa"/>
            <w:vMerge w:val="restart"/>
            <w:tcBorders>
              <w:top w:val="single" w:sz="4" w:space="0" w:color="000000" w:themeColor="text1"/>
              <w:left w:val="nil"/>
              <w:right w:val="nil"/>
            </w:tcBorders>
            <w:shd w:val="clear" w:color="auto" w:fill="auto"/>
            <w:vAlign w:val="center"/>
          </w:tcPr>
          <w:p w14:paraId="0C42BE05" w14:textId="0D62C21D"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.030</w:t>
            </w:r>
          </w:p>
        </w:tc>
        <w:tc>
          <w:tcPr>
            <w:tcW w:w="1701" w:type="dxa"/>
            <w:vMerge w:val="restart"/>
            <w:tcBorders>
              <w:top w:val="single" w:sz="4" w:space="0" w:color="000000" w:themeColor="text1"/>
              <w:left w:val="nil"/>
              <w:right w:val="nil"/>
            </w:tcBorders>
            <w:shd w:val="clear" w:color="auto" w:fill="auto"/>
            <w:vAlign w:val="center"/>
          </w:tcPr>
          <w:p w14:paraId="778084D4" w14:textId="555E2A60"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c>
          <w:tcPr>
            <w:tcW w:w="1701" w:type="dxa"/>
            <w:vMerge w:val="restart"/>
            <w:tcBorders>
              <w:top w:val="single" w:sz="4" w:space="0" w:color="000000" w:themeColor="text1"/>
              <w:left w:val="nil"/>
              <w:right w:val="nil"/>
            </w:tcBorders>
            <w:shd w:val="clear" w:color="auto" w:fill="auto"/>
            <w:vAlign w:val="center"/>
          </w:tcPr>
          <w:p w14:paraId="1874B001" w14:textId="6193181D"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.014</w:t>
            </w:r>
          </w:p>
        </w:tc>
        <w:tc>
          <w:tcPr>
            <w:tcW w:w="1701" w:type="dxa"/>
            <w:vMerge w:val="restart"/>
            <w:tcBorders>
              <w:top w:val="single" w:sz="4" w:space="0" w:color="000000" w:themeColor="text1"/>
              <w:left w:val="nil"/>
              <w:right w:val="nil"/>
            </w:tcBorders>
            <w:shd w:val="clear" w:color="auto" w:fill="auto"/>
            <w:vAlign w:val="center"/>
          </w:tcPr>
          <w:p w14:paraId="4F90DAEC" w14:textId="6186EFBC"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r>
      <w:tr w:rsidR="002C39BF" w:rsidRPr="001257DC" w14:paraId="7CC50CD3" w14:textId="77777777" w:rsidTr="002C39BF">
        <w:tc>
          <w:tcPr>
            <w:tcW w:w="1701" w:type="dxa"/>
            <w:tcBorders>
              <w:top w:val="single" w:sz="4" w:space="0" w:color="FFFFFF"/>
              <w:bottom w:val="single" w:sz="4" w:space="0" w:color="FFFFFF"/>
              <w:right w:val="nil"/>
            </w:tcBorders>
            <w:shd w:val="clear" w:color="auto" w:fill="auto"/>
            <w:vAlign w:val="center"/>
          </w:tcPr>
          <w:p w14:paraId="34A610C1" w14:textId="77777777" w:rsidR="002C39BF" w:rsidRPr="001257DC" w:rsidRDefault="002C39BF" w:rsidP="002C39BF">
            <w:pPr>
              <w:pStyle w:val="MDPI42tablebody"/>
              <w:autoSpaceDE w:val="0"/>
              <w:autoSpaceDN w:val="0"/>
              <w:rPr>
                <w:sz w:val="18"/>
                <w:szCs w:val="18"/>
              </w:rPr>
            </w:pPr>
            <w:r w:rsidRPr="001257DC">
              <w:rPr>
                <w:sz w:val="18"/>
                <w:szCs w:val="18"/>
              </w:rPr>
              <w:t>Rarely</w:t>
            </w:r>
          </w:p>
        </w:tc>
        <w:tc>
          <w:tcPr>
            <w:tcW w:w="2268" w:type="dxa"/>
            <w:tcBorders>
              <w:left w:val="nil"/>
              <w:right w:val="nil"/>
            </w:tcBorders>
            <w:shd w:val="clear" w:color="auto" w:fill="auto"/>
            <w:vAlign w:val="center"/>
          </w:tcPr>
          <w:p w14:paraId="61DD9308" w14:textId="77777777" w:rsidR="002C39BF" w:rsidRPr="001257DC" w:rsidRDefault="002C39BF" w:rsidP="002C39BF">
            <w:pPr>
              <w:pStyle w:val="MDPI42tablebody"/>
              <w:autoSpaceDE w:val="0"/>
              <w:autoSpaceDN w:val="0"/>
              <w:rPr>
                <w:bCs/>
                <w:sz w:val="18"/>
                <w:szCs w:val="18"/>
              </w:rPr>
            </w:pPr>
            <w:r w:rsidRPr="001257DC">
              <w:rPr>
                <w:sz w:val="18"/>
                <w:szCs w:val="18"/>
              </w:rPr>
              <w:t>20 (4.8%)</w:t>
            </w:r>
          </w:p>
        </w:tc>
        <w:tc>
          <w:tcPr>
            <w:tcW w:w="1701" w:type="dxa"/>
            <w:vMerge/>
            <w:tcBorders>
              <w:left w:val="nil"/>
              <w:right w:val="nil"/>
            </w:tcBorders>
            <w:shd w:val="clear" w:color="auto" w:fill="auto"/>
            <w:vAlign w:val="center"/>
          </w:tcPr>
          <w:p w14:paraId="0C5E7F5D"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2048C404"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22948DE5"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81445C3" w14:textId="77777777" w:rsidR="002C39BF" w:rsidRPr="001257DC" w:rsidRDefault="002C39BF" w:rsidP="002C39BF">
            <w:pPr>
              <w:pStyle w:val="MDPI42tablebody"/>
              <w:autoSpaceDE w:val="0"/>
              <w:autoSpaceDN w:val="0"/>
              <w:rPr>
                <w:bCs/>
                <w:sz w:val="18"/>
                <w:szCs w:val="18"/>
              </w:rPr>
            </w:pPr>
          </w:p>
        </w:tc>
      </w:tr>
      <w:tr w:rsidR="002C39BF" w:rsidRPr="001257DC" w14:paraId="6A2153CC" w14:textId="77777777" w:rsidTr="002C39BF">
        <w:tc>
          <w:tcPr>
            <w:tcW w:w="1701" w:type="dxa"/>
            <w:tcBorders>
              <w:top w:val="single" w:sz="4" w:space="0" w:color="FFFFFF"/>
              <w:bottom w:val="single" w:sz="4" w:space="0" w:color="FFFFFF"/>
              <w:right w:val="nil"/>
            </w:tcBorders>
            <w:shd w:val="clear" w:color="auto" w:fill="auto"/>
            <w:vAlign w:val="center"/>
          </w:tcPr>
          <w:p w14:paraId="2E89E354" w14:textId="77777777" w:rsidR="002C39BF" w:rsidRPr="001257DC" w:rsidRDefault="002C39BF" w:rsidP="002C39BF">
            <w:pPr>
              <w:pStyle w:val="MDPI42tablebody"/>
              <w:autoSpaceDE w:val="0"/>
              <w:autoSpaceDN w:val="0"/>
              <w:rPr>
                <w:sz w:val="18"/>
                <w:szCs w:val="18"/>
              </w:rPr>
            </w:pPr>
            <w:r w:rsidRPr="001257DC">
              <w:rPr>
                <w:sz w:val="18"/>
                <w:szCs w:val="18"/>
              </w:rPr>
              <w:t>Sometimes</w:t>
            </w:r>
          </w:p>
        </w:tc>
        <w:tc>
          <w:tcPr>
            <w:tcW w:w="2268" w:type="dxa"/>
            <w:tcBorders>
              <w:left w:val="nil"/>
              <w:right w:val="nil"/>
            </w:tcBorders>
            <w:shd w:val="clear" w:color="auto" w:fill="auto"/>
            <w:vAlign w:val="center"/>
          </w:tcPr>
          <w:p w14:paraId="7AE2DDE9" w14:textId="77777777" w:rsidR="002C39BF" w:rsidRPr="001257DC" w:rsidRDefault="002C39BF" w:rsidP="002C39BF">
            <w:pPr>
              <w:pStyle w:val="MDPI42tablebody"/>
              <w:autoSpaceDE w:val="0"/>
              <w:autoSpaceDN w:val="0"/>
              <w:rPr>
                <w:bCs/>
                <w:sz w:val="18"/>
                <w:szCs w:val="18"/>
              </w:rPr>
            </w:pPr>
            <w:r w:rsidRPr="001257DC">
              <w:rPr>
                <w:sz w:val="18"/>
                <w:szCs w:val="18"/>
              </w:rPr>
              <w:t>0 (0%)</w:t>
            </w:r>
          </w:p>
        </w:tc>
        <w:tc>
          <w:tcPr>
            <w:tcW w:w="1701" w:type="dxa"/>
            <w:vMerge/>
            <w:tcBorders>
              <w:left w:val="nil"/>
              <w:right w:val="nil"/>
            </w:tcBorders>
            <w:shd w:val="clear" w:color="auto" w:fill="auto"/>
            <w:vAlign w:val="center"/>
          </w:tcPr>
          <w:p w14:paraId="6C683006"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74074419"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55CC5EE7"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1C61AC72" w14:textId="77777777" w:rsidR="002C39BF" w:rsidRPr="001257DC" w:rsidRDefault="002C39BF" w:rsidP="002C39BF">
            <w:pPr>
              <w:pStyle w:val="MDPI42tablebody"/>
              <w:autoSpaceDE w:val="0"/>
              <w:autoSpaceDN w:val="0"/>
              <w:rPr>
                <w:bCs/>
                <w:sz w:val="18"/>
                <w:szCs w:val="18"/>
              </w:rPr>
            </w:pPr>
          </w:p>
        </w:tc>
      </w:tr>
      <w:tr w:rsidR="002C39BF" w:rsidRPr="001257DC" w14:paraId="7EA96F96" w14:textId="77777777" w:rsidTr="002C39BF">
        <w:tc>
          <w:tcPr>
            <w:tcW w:w="1701" w:type="dxa"/>
            <w:tcBorders>
              <w:top w:val="single" w:sz="4" w:space="0" w:color="FFFFFF"/>
              <w:bottom w:val="single" w:sz="4" w:space="0" w:color="FFFFFF"/>
              <w:right w:val="nil"/>
            </w:tcBorders>
            <w:shd w:val="clear" w:color="auto" w:fill="auto"/>
            <w:vAlign w:val="center"/>
          </w:tcPr>
          <w:p w14:paraId="1B98B6C4" w14:textId="77777777" w:rsidR="002C39BF" w:rsidRPr="001257DC" w:rsidRDefault="002C39BF" w:rsidP="002C39BF">
            <w:pPr>
              <w:pStyle w:val="MDPI42tablebody"/>
              <w:autoSpaceDE w:val="0"/>
              <w:autoSpaceDN w:val="0"/>
              <w:rPr>
                <w:sz w:val="18"/>
                <w:szCs w:val="18"/>
              </w:rPr>
            </w:pPr>
            <w:r w:rsidRPr="001257DC">
              <w:rPr>
                <w:sz w:val="18"/>
                <w:szCs w:val="18"/>
              </w:rPr>
              <w:t>Often</w:t>
            </w:r>
          </w:p>
        </w:tc>
        <w:tc>
          <w:tcPr>
            <w:tcW w:w="2268" w:type="dxa"/>
            <w:tcBorders>
              <w:left w:val="nil"/>
              <w:right w:val="nil"/>
            </w:tcBorders>
            <w:shd w:val="clear" w:color="auto" w:fill="auto"/>
            <w:vAlign w:val="center"/>
          </w:tcPr>
          <w:p w14:paraId="4CA84822" w14:textId="77777777" w:rsidR="002C39BF" w:rsidRPr="001257DC" w:rsidRDefault="002C39BF" w:rsidP="002C39BF">
            <w:pPr>
              <w:pStyle w:val="MDPI42tablebody"/>
              <w:autoSpaceDE w:val="0"/>
              <w:autoSpaceDN w:val="0"/>
              <w:rPr>
                <w:bCs/>
                <w:sz w:val="18"/>
                <w:szCs w:val="18"/>
              </w:rPr>
            </w:pPr>
            <w:r w:rsidRPr="001257DC">
              <w:rPr>
                <w:sz w:val="18"/>
                <w:szCs w:val="18"/>
              </w:rPr>
              <w:t>0 (0%)</w:t>
            </w:r>
          </w:p>
        </w:tc>
        <w:tc>
          <w:tcPr>
            <w:tcW w:w="1701" w:type="dxa"/>
            <w:vMerge/>
            <w:tcBorders>
              <w:left w:val="nil"/>
              <w:right w:val="nil"/>
            </w:tcBorders>
            <w:shd w:val="clear" w:color="auto" w:fill="auto"/>
            <w:vAlign w:val="center"/>
          </w:tcPr>
          <w:p w14:paraId="6EE40C67"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DBCB345"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0B362E9E"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8A720FE" w14:textId="77777777" w:rsidR="002C39BF" w:rsidRPr="001257DC" w:rsidRDefault="002C39BF" w:rsidP="002C39BF">
            <w:pPr>
              <w:pStyle w:val="MDPI42tablebody"/>
              <w:autoSpaceDE w:val="0"/>
              <w:autoSpaceDN w:val="0"/>
              <w:rPr>
                <w:bCs/>
                <w:sz w:val="18"/>
                <w:szCs w:val="18"/>
              </w:rPr>
            </w:pPr>
          </w:p>
        </w:tc>
      </w:tr>
      <w:tr w:rsidR="002C39BF" w:rsidRPr="001257DC" w14:paraId="774A5601" w14:textId="77777777" w:rsidTr="002C39BF">
        <w:tc>
          <w:tcPr>
            <w:tcW w:w="1701" w:type="dxa"/>
            <w:tcBorders>
              <w:top w:val="single" w:sz="4" w:space="0" w:color="FFFFFF"/>
              <w:bottom w:val="single" w:sz="4" w:space="0" w:color="000000"/>
              <w:right w:val="nil"/>
            </w:tcBorders>
            <w:shd w:val="clear" w:color="auto" w:fill="auto"/>
            <w:vAlign w:val="center"/>
          </w:tcPr>
          <w:p w14:paraId="452AB9FD" w14:textId="77777777" w:rsidR="002C39BF" w:rsidRPr="001257DC" w:rsidRDefault="002C39BF" w:rsidP="002C39BF">
            <w:pPr>
              <w:pStyle w:val="MDPI42tablebody"/>
              <w:autoSpaceDE w:val="0"/>
              <w:autoSpaceDN w:val="0"/>
              <w:rPr>
                <w:sz w:val="18"/>
                <w:szCs w:val="18"/>
              </w:rPr>
            </w:pPr>
            <w:r w:rsidRPr="001257DC">
              <w:rPr>
                <w:sz w:val="18"/>
                <w:szCs w:val="18"/>
              </w:rPr>
              <w:lastRenderedPageBreak/>
              <w:t>Frequently</w:t>
            </w:r>
          </w:p>
        </w:tc>
        <w:tc>
          <w:tcPr>
            <w:tcW w:w="2268" w:type="dxa"/>
            <w:tcBorders>
              <w:left w:val="nil"/>
              <w:bottom w:val="single" w:sz="4" w:space="0" w:color="000000"/>
              <w:right w:val="nil"/>
            </w:tcBorders>
            <w:shd w:val="clear" w:color="auto" w:fill="auto"/>
            <w:vAlign w:val="center"/>
          </w:tcPr>
          <w:p w14:paraId="132DF95A" w14:textId="77777777" w:rsidR="002C39BF" w:rsidRPr="001257DC" w:rsidRDefault="002C39BF" w:rsidP="002C39BF">
            <w:pPr>
              <w:pStyle w:val="MDPI42tablebody"/>
              <w:autoSpaceDE w:val="0"/>
              <w:autoSpaceDN w:val="0"/>
              <w:rPr>
                <w:bCs/>
                <w:sz w:val="18"/>
                <w:szCs w:val="18"/>
              </w:rPr>
            </w:pPr>
            <w:r w:rsidRPr="001257DC">
              <w:rPr>
                <w:sz w:val="18"/>
                <w:szCs w:val="18"/>
              </w:rPr>
              <w:t>0 (0%)</w:t>
            </w:r>
          </w:p>
        </w:tc>
        <w:tc>
          <w:tcPr>
            <w:tcW w:w="1701" w:type="dxa"/>
            <w:vMerge/>
            <w:tcBorders>
              <w:left w:val="nil"/>
              <w:bottom w:val="single" w:sz="4" w:space="0" w:color="000000"/>
              <w:right w:val="nil"/>
            </w:tcBorders>
            <w:shd w:val="clear" w:color="auto" w:fill="auto"/>
            <w:vAlign w:val="center"/>
          </w:tcPr>
          <w:p w14:paraId="65C3AE63"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right w:val="nil"/>
            </w:tcBorders>
            <w:shd w:val="clear" w:color="auto" w:fill="auto"/>
            <w:vAlign w:val="center"/>
          </w:tcPr>
          <w:p w14:paraId="1F05EAC0"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right w:val="nil"/>
            </w:tcBorders>
            <w:shd w:val="clear" w:color="auto" w:fill="auto"/>
            <w:vAlign w:val="center"/>
          </w:tcPr>
          <w:p w14:paraId="410B98F9"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right w:val="nil"/>
            </w:tcBorders>
            <w:shd w:val="clear" w:color="auto" w:fill="auto"/>
            <w:vAlign w:val="center"/>
          </w:tcPr>
          <w:p w14:paraId="74F85E66" w14:textId="77777777" w:rsidR="002C39BF" w:rsidRPr="001257DC" w:rsidRDefault="002C39BF" w:rsidP="002C39BF">
            <w:pPr>
              <w:pStyle w:val="MDPI42tablebody"/>
              <w:autoSpaceDE w:val="0"/>
              <w:autoSpaceDN w:val="0"/>
              <w:rPr>
                <w:bCs/>
                <w:sz w:val="18"/>
                <w:szCs w:val="18"/>
              </w:rPr>
            </w:pPr>
          </w:p>
        </w:tc>
      </w:tr>
      <w:tr w:rsidR="002C39BF" w:rsidRPr="001257DC" w14:paraId="14FBFC5C" w14:textId="77777777" w:rsidTr="002C39BF">
        <w:tc>
          <w:tcPr>
            <w:tcW w:w="10773" w:type="dxa"/>
            <w:gridSpan w:val="6"/>
            <w:tcBorders>
              <w:top w:val="single" w:sz="4" w:space="0" w:color="000000"/>
              <w:bottom w:val="single" w:sz="4" w:space="0" w:color="000000"/>
              <w:right w:val="nil"/>
            </w:tcBorders>
            <w:shd w:val="clear" w:color="auto" w:fill="auto"/>
            <w:vAlign w:val="center"/>
          </w:tcPr>
          <w:p w14:paraId="79D25461" w14:textId="77777777" w:rsidR="002C39BF" w:rsidRPr="001257DC" w:rsidRDefault="002C39BF" w:rsidP="002C39BF">
            <w:pPr>
              <w:pStyle w:val="MDPI42tablebody"/>
              <w:autoSpaceDE w:val="0"/>
              <w:autoSpaceDN w:val="0"/>
              <w:rPr>
                <w:bCs/>
                <w:sz w:val="18"/>
                <w:szCs w:val="18"/>
              </w:rPr>
            </w:pPr>
            <w:r w:rsidRPr="001257DC">
              <w:rPr>
                <w:bCs/>
                <w:sz w:val="18"/>
                <w:szCs w:val="18"/>
              </w:rPr>
              <w:t>Lost needles</w:t>
            </w:r>
          </w:p>
        </w:tc>
      </w:tr>
      <w:tr w:rsidR="002C39BF" w:rsidRPr="001257DC" w14:paraId="50AE3490" w14:textId="77777777" w:rsidTr="002C39BF">
        <w:tc>
          <w:tcPr>
            <w:tcW w:w="1701" w:type="dxa"/>
            <w:tcBorders>
              <w:top w:val="single" w:sz="4" w:space="0" w:color="000000"/>
              <w:bottom w:val="single" w:sz="4" w:space="0" w:color="FFFFFF"/>
              <w:right w:val="nil"/>
            </w:tcBorders>
            <w:shd w:val="clear" w:color="auto" w:fill="auto"/>
            <w:vAlign w:val="center"/>
          </w:tcPr>
          <w:p w14:paraId="220D1749" w14:textId="77777777" w:rsidR="002C39BF" w:rsidRPr="001257DC" w:rsidRDefault="002C39BF" w:rsidP="002C39BF">
            <w:pPr>
              <w:pStyle w:val="MDPI42tablebody"/>
              <w:autoSpaceDE w:val="0"/>
              <w:autoSpaceDN w:val="0"/>
              <w:rPr>
                <w:sz w:val="18"/>
                <w:szCs w:val="18"/>
              </w:rPr>
            </w:pPr>
            <w:r w:rsidRPr="001257DC">
              <w:rPr>
                <w:sz w:val="18"/>
                <w:szCs w:val="18"/>
              </w:rPr>
              <w:t>Never</w:t>
            </w:r>
          </w:p>
        </w:tc>
        <w:tc>
          <w:tcPr>
            <w:tcW w:w="2268" w:type="dxa"/>
            <w:tcBorders>
              <w:top w:val="single" w:sz="4" w:space="0" w:color="000000"/>
              <w:left w:val="nil"/>
              <w:right w:val="nil"/>
            </w:tcBorders>
            <w:shd w:val="clear" w:color="auto" w:fill="auto"/>
            <w:vAlign w:val="center"/>
          </w:tcPr>
          <w:p w14:paraId="6B431865" w14:textId="77777777" w:rsidR="002C39BF" w:rsidRPr="001257DC" w:rsidRDefault="002C39BF" w:rsidP="002C39BF">
            <w:pPr>
              <w:pStyle w:val="MDPI42tablebody"/>
              <w:autoSpaceDE w:val="0"/>
              <w:autoSpaceDN w:val="0"/>
              <w:rPr>
                <w:bCs/>
                <w:sz w:val="18"/>
                <w:szCs w:val="18"/>
              </w:rPr>
            </w:pPr>
            <w:r w:rsidRPr="001257DC">
              <w:rPr>
                <w:bCs/>
                <w:sz w:val="18"/>
                <w:szCs w:val="18"/>
              </w:rPr>
              <w:t>198 (47.1)</w:t>
            </w:r>
          </w:p>
        </w:tc>
        <w:tc>
          <w:tcPr>
            <w:tcW w:w="1701" w:type="dxa"/>
            <w:vMerge w:val="restart"/>
            <w:tcBorders>
              <w:top w:val="single" w:sz="4" w:space="0" w:color="000000"/>
              <w:left w:val="nil"/>
              <w:right w:val="nil"/>
            </w:tcBorders>
            <w:shd w:val="clear" w:color="auto" w:fill="auto"/>
            <w:vAlign w:val="center"/>
          </w:tcPr>
          <w:p w14:paraId="080BC279" w14:textId="74775030"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.014</w:t>
            </w:r>
          </w:p>
        </w:tc>
        <w:tc>
          <w:tcPr>
            <w:tcW w:w="1701" w:type="dxa"/>
            <w:vMerge w:val="restart"/>
            <w:tcBorders>
              <w:top w:val="single" w:sz="4" w:space="0" w:color="000000"/>
              <w:left w:val="nil"/>
              <w:right w:val="nil"/>
            </w:tcBorders>
            <w:shd w:val="clear" w:color="auto" w:fill="auto"/>
            <w:vAlign w:val="center"/>
          </w:tcPr>
          <w:p w14:paraId="46303F19" w14:textId="13583F51"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.256</w:t>
            </w:r>
          </w:p>
        </w:tc>
        <w:tc>
          <w:tcPr>
            <w:tcW w:w="1701" w:type="dxa"/>
            <w:vMerge w:val="restart"/>
            <w:tcBorders>
              <w:top w:val="single" w:sz="4" w:space="0" w:color="000000"/>
              <w:left w:val="nil"/>
              <w:right w:val="nil"/>
            </w:tcBorders>
            <w:shd w:val="clear" w:color="auto" w:fill="auto"/>
            <w:vAlign w:val="center"/>
          </w:tcPr>
          <w:p w14:paraId="43F18330" w14:textId="1A1563FB"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c>
          <w:tcPr>
            <w:tcW w:w="1701" w:type="dxa"/>
            <w:vMerge w:val="restart"/>
            <w:tcBorders>
              <w:top w:val="single" w:sz="4" w:space="0" w:color="000000"/>
              <w:left w:val="nil"/>
              <w:right w:val="nil"/>
            </w:tcBorders>
            <w:shd w:val="clear" w:color="auto" w:fill="auto"/>
            <w:vAlign w:val="center"/>
          </w:tcPr>
          <w:p w14:paraId="2342B1DD" w14:textId="51C6D1AC"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.009</w:t>
            </w:r>
          </w:p>
        </w:tc>
      </w:tr>
      <w:tr w:rsidR="002C39BF" w:rsidRPr="001257DC" w14:paraId="23087107" w14:textId="77777777" w:rsidTr="002C39BF">
        <w:tc>
          <w:tcPr>
            <w:tcW w:w="1701" w:type="dxa"/>
            <w:tcBorders>
              <w:top w:val="single" w:sz="4" w:space="0" w:color="FFFFFF"/>
              <w:bottom w:val="single" w:sz="4" w:space="0" w:color="FFFFFF"/>
              <w:right w:val="nil"/>
            </w:tcBorders>
            <w:shd w:val="clear" w:color="auto" w:fill="auto"/>
            <w:vAlign w:val="center"/>
          </w:tcPr>
          <w:p w14:paraId="46236AE1" w14:textId="77777777" w:rsidR="002C39BF" w:rsidRPr="001257DC" w:rsidRDefault="002C39BF" w:rsidP="002C39BF">
            <w:pPr>
              <w:pStyle w:val="MDPI42tablebody"/>
              <w:autoSpaceDE w:val="0"/>
              <w:autoSpaceDN w:val="0"/>
              <w:rPr>
                <w:sz w:val="18"/>
                <w:szCs w:val="18"/>
              </w:rPr>
            </w:pPr>
            <w:r w:rsidRPr="001257DC">
              <w:rPr>
                <w:sz w:val="18"/>
                <w:szCs w:val="18"/>
              </w:rPr>
              <w:t>Rarely</w:t>
            </w:r>
          </w:p>
        </w:tc>
        <w:tc>
          <w:tcPr>
            <w:tcW w:w="2268" w:type="dxa"/>
            <w:tcBorders>
              <w:left w:val="nil"/>
              <w:right w:val="nil"/>
            </w:tcBorders>
            <w:shd w:val="clear" w:color="auto" w:fill="auto"/>
            <w:vAlign w:val="center"/>
          </w:tcPr>
          <w:p w14:paraId="57C80929" w14:textId="77777777" w:rsidR="002C39BF" w:rsidRPr="001257DC" w:rsidRDefault="002C39BF" w:rsidP="002C39BF">
            <w:pPr>
              <w:pStyle w:val="MDPI42tablebody"/>
              <w:autoSpaceDE w:val="0"/>
              <w:autoSpaceDN w:val="0"/>
              <w:rPr>
                <w:bCs/>
                <w:sz w:val="18"/>
                <w:szCs w:val="18"/>
              </w:rPr>
            </w:pPr>
            <w:r w:rsidRPr="001257DC">
              <w:rPr>
                <w:bCs/>
                <w:sz w:val="18"/>
                <w:szCs w:val="18"/>
              </w:rPr>
              <w:t>148 (35.2)</w:t>
            </w:r>
          </w:p>
        </w:tc>
        <w:tc>
          <w:tcPr>
            <w:tcW w:w="1701" w:type="dxa"/>
            <w:vMerge/>
            <w:tcBorders>
              <w:left w:val="nil"/>
              <w:right w:val="nil"/>
            </w:tcBorders>
            <w:shd w:val="clear" w:color="auto" w:fill="auto"/>
            <w:vAlign w:val="center"/>
          </w:tcPr>
          <w:p w14:paraId="3014586A"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1790B147"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24EDB14F"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DB7E63C" w14:textId="77777777" w:rsidR="002C39BF" w:rsidRPr="001257DC" w:rsidRDefault="002C39BF" w:rsidP="002C39BF">
            <w:pPr>
              <w:pStyle w:val="MDPI42tablebody"/>
              <w:autoSpaceDE w:val="0"/>
              <w:autoSpaceDN w:val="0"/>
              <w:rPr>
                <w:bCs/>
                <w:sz w:val="18"/>
                <w:szCs w:val="18"/>
              </w:rPr>
            </w:pPr>
          </w:p>
        </w:tc>
      </w:tr>
      <w:tr w:rsidR="002C39BF" w:rsidRPr="001257DC" w14:paraId="3D12E721" w14:textId="77777777" w:rsidTr="002C39BF">
        <w:tc>
          <w:tcPr>
            <w:tcW w:w="1701" w:type="dxa"/>
            <w:tcBorders>
              <w:top w:val="single" w:sz="4" w:space="0" w:color="FFFFFF"/>
              <w:bottom w:val="single" w:sz="4" w:space="0" w:color="FFFFFF"/>
              <w:right w:val="nil"/>
            </w:tcBorders>
            <w:shd w:val="clear" w:color="auto" w:fill="auto"/>
            <w:vAlign w:val="center"/>
          </w:tcPr>
          <w:p w14:paraId="15E4DC3B" w14:textId="77777777" w:rsidR="002C39BF" w:rsidRPr="001257DC" w:rsidRDefault="002C39BF" w:rsidP="002C39BF">
            <w:pPr>
              <w:pStyle w:val="MDPI42tablebody"/>
              <w:autoSpaceDE w:val="0"/>
              <w:autoSpaceDN w:val="0"/>
              <w:rPr>
                <w:sz w:val="18"/>
                <w:szCs w:val="18"/>
              </w:rPr>
            </w:pPr>
            <w:r w:rsidRPr="001257DC">
              <w:rPr>
                <w:sz w:val="18"/>
                <w:szCs w:val="18"/>
              </w:rPr>
              <w:t>Sometimes</w:t>
            </w:r>
          </w:p>
        </w:tc>
        <w:tc>
          <w:tcPr>
            <w:tcW w:w="2268" w:type="dxa"/>
            <w:tcBorders>
              <w:left w:val="nil"/>
              <w:right w:val="nil"/>
            </w:tcBorders>
            <w:shd w:val="clear" w:color="auto" w:fill="auto"/>
            <w:vAlign w:val="center"/>
          </w:tcPr>
          <w:p w14:paraId="07E1903D" w14:textId="77777777" w:rsidR="002C39BF" w:rsidRPr="001257DC" w:rsidRDefault="002C39BF" w:rsidP="002C39BF">
            <w:pPr>
              <w:pStyle w:val="MDPI42tablebody"/>
              <w:autoSpaceDE w:val="0"/>
              <w:autoSpaceDN w:val="0"/>
              <w:rPr>
                <w:bCs/>
                <w:sz w:val="18"/>
                <w:szCs w:val="18"/>
              </w:rPr>
            </w:pPr>
            <w:r w:rsidRPr="001257DC">
              <w:rPr>
                <w:bCs/>
                <w:sz w:val="18"/>
                <w:szCs w:val="18"/>
              </w:rPr>
              <w:t>67 (16.0)</w:t>
            </w:r>
          </w:p>
        </w:tc>
        <w:tc>
          <w:tcPr>
            <w:tcW w:w="1701" w:type="dxa"/>
            <w:vMerge/>
            <w:tcBorders>
              <w:left w:val="nil"/>
              <w:right w:val="nil"/>
            </w:tcBorders>
            <w:shd w:val="clear" w:color="auto" w:fill="auto"/>
            <w:vAlign w:val="center"/>
          </w:tcPr>
          <w:p w14:paraId="73672E9A"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5873BDDC"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6B477AC2"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03D5C83" w14:textId="77777777" w:rsidR="002C39BF" w:rsidRPr="001257DC" w:rsidRDefault="002C39BF" w:rsidP="002C39BF">
            <w:pPr>
              <w:pStyle w:val="MDPI42tablebody"/>
              <w:autoSpaceDE w:val="0"/>
              <w:autoSpaceDN w:val="0"/>
              <w:rPr>
                <w:bCs/>
                <w:sz w:val="18"/>
                <w:szCs w:val="18"/>
              </w:rPr>
            </w:pPr>
          </w:p>
        </w:tc>
      </w:tr>
      <w:tr w:rsidR="002C39BF" w:rsidRPr="001257DC" w14:paraId="5AAF277A" w14:textId="77777777" w:rsidTr="002C39BF">
        <w:tc>
          <w:tcPr>
            <w:tcW w:w="1701" w:type="dxa"/>
            <w:tcBorders>
              <w:top w:val="single" w:sz="4" w:space="0" w:color="FFFFFF"/>
              <w:bottom w:val="single" w:sz="4" w:space="0" w:color="FFFFFF"/>
              <w:right w:val="nil"/>
            </w:tcBorders>
            <w:shd w:val="clear" w:color="auto" w:fill="auto"/>
            <w:vAlign w:val="center"/>
          </w:tcPr>
          <w:p w14:paraId="1939B927" w14:textId="77777777" w:rsidR="002C39BF" w:rsidRPr="001257DC" w:rsidRDefault="002C39BF" w:rsidP="002C39BF">
            <w:pPr>
              <w:pStyle w:val="MDPI42tablebody"/>
              <w:autoSpaceDE w:val="0"/>
              <w:autoSpaceDN w:val="0"/>
              <w:rPr>
                <w:sz w:val="18"/>
                <w:szCs w:val="18"/>
              </w:rPr>
            </w:pPr>
            <w:r w:rsidRPr="001257DC">
              <w:rPr>
                <w:sz w:val="18"/>
                <w:szCs w:val="18"/>
              </w:rPr>
              <w:t>Often</w:t>
            </w:r>
          </w:p>
        </w:tc>
        <w:tc>
          <w:tcPr>
            <w:tcW w:w="2268" w:type="dxa"/>
            <w:tcBorders>
              <w:left w:val="nil"/>
              <w:right w:val="nil"/>
            </w:tcBorders>
            <w:shd w:val="clear" w:color="auto" w:fill="auto"/>
            <w:vAlign w:val="center"/>
          </w:tcPr>
          <w:p w14:paraId="5680D0AD" w14:textId="77777777" w:rsidR="002C39BF" w:rsidRPr="001257DC" w:rsidRDefault="002C39BF" w:rsidP="002C39BF">
            <w:pPr>
              <w:pStyle w:val="MDPI42tablebody"/>
              <w:autoSpaceDE w:val="0"/>
              <w:autoSpaceDN w:val="0"/>
              <w:rPr>
                <w:bCs/>
                <w:sz w:val="18"/>
                <w:szCs w:val="18"/>
              </w:rPr>
            </w:pPr>
            <w:r w:rsidRPr="001257DC">
              <w:rPr>
                <w:bCs/>
                <w:sz w:val="18"/>
                <w:szCs w:val="18"/>
              </w:rPr>
              <w:t>7 (1.7)</w:t>
            </w:r>
          </w:p>
        </w:tc>
        <w:tc>
          <w:tcPr>
            <w:tcW w:w="1701" w:type="dxa"/>
            <w:vMerge/>
            <w:tcBorders>
              <w:left w:val="nil"/>
              <w:right w:val="nil"/>
            </w:tcBorders>
            <w:shd w:val="clear" w:color="auto" w:fill="auto"/>
            <w:vAlign w:val="center"/>
          </w:tcPr>
          <w:p w14:paraId="26D26FF0"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721D2406"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62FBF237"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76880184" w14:textId="77777777" w:rsidR="002C39BF" w:rsidRPr="001257DC" w:rsidRDefault="002C39BF" w:rsidP="002C39BF">
            <w:pPr>
              <w:pStyle w:val="MDPI42tablebody"/>
              <w:autoSpaceDE w:val="0"/>
              <w:autoSpaceDN w:val="0"/>
              <w:rPr>
                <w:bCs/>
                <w:sz w:val="18"/>
                <w:szCs w:val="18"/>
              </w:rPr>
            </w:pPr>
          </w:p>
        </w:tc>
      </w:tr>
      <w:tr w:rsidR="002C39BF" w:rsidRPr="001257DC" w14:paraId="5FD7E27B" w14:textId="77777777" w:rsidTr="002C39BF">
        <w:tc>
          <w:tcPr>
            <w:tcW w:w="1701" w:type="dxa"/>
            <w:tcBorders>
              <w:top w:val="single" w:sz="4" w:space="0" w:color="FFFFFF"/>
              <w:bottom w:val="single" w:sz="4" w:space="0" w:color="000000"/>
              <w:right w:val="nil"/>
            </w:tcBorders>
            <w:shd w:val="clear" w:color="auto" w:fill="auto"/>
            <w:vAlign w:val="center"/>
          </w:tcPr>
          <w:p w14:paraId="0C8A5D59" w14:textId="77777777" w:rsidR="002C39BF" w:rsidRPr="001257DC" w:rsidRDefault="002C39BF" w:rsidP="002C39BF">
            <w:pPr>
              <w:pStyle w:val="MDPI42tablebody"/>
              <w:autoSpaceDE w:val="0"/>
              <w:autoSpaceDN w:val="0"/>
              <w:rPr>
                <w:sz w:val="18"/>
                <w:szCs w:val="18"/>
              </w:rPr>
            </w:pPr>
            <w:r w:rsidRPr="001257DC">
              <w:rPr>
                <w:sz w:val="18"/>
                <w:szCs w:val="18"/>
              </w:rPr>
              <w:t>Frequently</w:t>
            </w:r>
          </w:p>
        </w:tc>
        <w:tc>
          <w:tcPr>
            <w:tcW w:w="2268" w:type="dxa"/>
            <w:tcBorders>
              <w:left w:val="nil"/>
              <w:bottom w:val="single" w:sz="4" w:space="0" w:color="000000"/>
              <w:right w:val="nil"/>
            </w:tcBorders>
            <w:shd w:val="clear" w:color="auto" w:fill="auto"/>
            <w:vAlign w:val="center"/>
          </w:tcPr>
          <w:p w14:paraId="332BD3A2" w14:textId="77777777" w:rsidR="002C39BF" w:rsidRPr="001257DC" w:rsidRDefault="002C39BF" w:rsidP="002C39BF">
            <w:pPr>
              <w:pStyle w:val="MDPI42tablebody"/>
              <w:autoSpaceDE w:val="0"/>
              <w:autoSpaceDN w:val="0"/>
              <w:rPr>
                <w:bCs/>
                <w:sz w:val="18"/>
                <w:szCs w:val="18"/>
              </w:rPr>
            </w:pPr>
            <w:r w:rsidRPr="001257DC">
              <w:rPr>
                <w:bCs/>
                <w:sz w:val="18"/>
                <w:szCs w:val="18"/>
              </w:rPr>
              <w:t>0 (0.0)</w:t>
            </w:r>
          </w:p>
        </w:tc>
        <w:tc>
          <w:tcPr>
            <w:tcW w:w="1701" w:type="dxa"/>
            <w:vMerge/>
            <w:tcBorders>
              <w:left w:val="nil"/>
              <w:bottom w:val="single" w:sz="4" w:space="0" w:color="000000"/>
              <w:right w:val="nil"/>
            </w:tcBorders>
            <w:shd w:val="clear" w:color="auto" w:fill="auto"/>
            <w:vAlign w:val="center"/>
          </w:tcPr>
          <w:p w14:paraId="3362BF73"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right w:val="nil"/>
            </w:tcBorders>
            <w:shd w:val="clear" w:color="auto" w:fill="auto"/>
            <w:vAlign w:val="center"/>
          </w:tcPr>
          <w:p w14:paraId="6E577132"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right w:val="nil"/>
            </w:tcBorders>
            <w:shd w:val="clear" w:color="auto" w:fill="auto"/>
            <w:vAlign w:val="center"/>
          </w:tcPr>
          <w:p w14:paraId="2B9E83E0"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4" w:space="0" w:color="000000"/>
              <w:right w:val="nil"/>
            </w:tcBorders>
            <w:shd w:val="clear" w:color="auto" w:fill="auto"/>
            <w:vAlign w:val="center"/>
          </w:tcPr>
          <w:p w14:paraId="7B35F3D3" w14:textId="77777777" w:rsidR="002C39BF" w:rsidRPr="001257DC" w:rsidRDefault="002C39BF" w:rsidP="002C39BF">
            <w:pPr>
              <w:pStyle w:val="MDPI42tablebody"/>
              <w:autoSpaceDE w:val="0"/>
              <w:autoSpaceDN w:val="0"/>
              <w:rPr>
                <w:bCs/>
                <w:sz w:val="18"/>
                <w:szCs w:val="18"/>
              </w:rPr>
            </w:pPr>
          </w:p>
        </w:tc>
      </w:tr>
      <w:tr w:rsidR="002C39BF" w:rsidRPr="001257DC" w14:paraId="5E14D77C" w14:textId="77777777" w:rsidTr="002C39BF">
        <w:tc>
          <w:tcPr>
            <w:tcW w:w="10773" w:type="dxa"/>
            <w:gridSpan w:val="6"/>
            <w:tcBorders>
              <w:top w:val="single" w:sz="4" w:space="0" w:color="000000"/>
              <w:bottom w:val="single" w:sz="4" w:space="0" w:color="000000"/>
              <w:right w:val="nil"/>
            </w:tcBorders>
            <w:shd w:val="clear" w:color="auto" w:fill="auto"/>
            <w:vAlign w:val="center"/>
          </w:tcPr>
          <w:p w14:paraId="78187A32" w14:textId="77777777" w:rsidR="002C39BF" w:rsidRPr="001257DC" w:rsidRDefault="002C39BF" w:rsidP="002C39BF">
            <w:pPr>
              <w:pStyle w:val="MDPI42tablebody"/>
              <w:autoSpaceDE w:val="0"/>
              <w:autoSpaceDN w:val="0"/>
              <w:rPr>
                <w:bCs/>
                <w:sz w:val="18"/>
                <w:szCs w:val="18"/>
              </w:rPr>
            </w:pPr>
            <w:r w:rsidRPr="001257DC">
              <w:rPr>
                <w:bCs/>
                <w:sz w:val="18"/>
                <w:szCs w:val="18"/>
              </w:rPr>
              <w:t>Accidental self-needling</w:t>
            </w:r>
          </w:p>
        </w:tc>
      </w:tr>
      <w:tr w:rsidR="002C39BF" w:rsidRPr="001257DC" w14:paraId="0BECF320" w14:textId="77777777" w:rsidTr="002C39BF">
        <w:tc>
          <w:tcPr>
            <w:tcW w:w="1701" w:type="dxa"/>
            <w:tcBorders>
              <w:top w:val="single" w:sz="4" w:space="0" w:color="000000"/>
              <w:bottom w:val="single" w:sz="4" w:space="0" w:color="FFFFFF"/>
              <w:right w:val="nil"/>
            </w:tcBorders>
            <w:shd w:val="clear" w:color="auto" w:fill="auto"/>
            <w:vAlign w:val="center"/>
          </w:tcPr>
          <w:p w14:paraId="609B8BAF" w14:textId="77777777" w:rsidR="002C39BF" w:rsidRPr="001257DC" w:rsidRDefault="002C39BF" w:rsidP="002C39BF">
            <w:pPr>
              <w:pStyle w:val="MDPI42tablebody"/>
              <w:autoSpaceDE w:val="0"/>
              <w:autoSpaceDN w:val="0"/>
              <w:rPr>
                <w:sz w:val="18"/>
                <w:szCs w:val="18"/>
              </w:rPr>
            </w:pPr>
            <w:r w:rsidRPr="001257DC">
              <w:rPr>
                <w:sz w:val="18"/>
                <w:szCs w:val="18"/>
              </w:rPr>
              <w:t>Never</w:t>
            </w:r>
          </w:p>
        </w:tc>
        <w:tc>
          <w:tcPr>
            <w:tcW w:w="2268" w:type="dxa"/>
            <w:tcBorders>
              <w:top w:val="single" w:sz="4" w:space="0" w:color="000000"/>
              <w:left w:val="nil"/>
              <w:right w:val="nil"/>
            </w:tcBorders>
            <w:shd w:val="clear" w:color="auto" w:fill="auto"/>
            <w:vAlign w:val="center"/>
          </w:tcPr>
          <w:p w14:paraId="4A4A9808" w14:textId="77777777" w:rsidR="002C39BF" w:rsidRPr="001257DC" w:rsidRDefault="002C39BF" w:rsidP="002C39BF">
            <w:pPr>
              <w:pStyle w:val="MDPI42tablebody"/>
              <w:autoSpaceDE w:val="0"/>
              <w:autoSpaceDN w:val="0"/>
              <w:rPr>
                <w:bCs/>
                <w:sz w:val="18"/>
                <w:szCs w:val="18"/>
              </w:rPr>
            </w:pPr>
            <w:r w:rsidRPr="001257DC">
              <w:rPr>
                <w:bCs/>
                <w:sz w:val="18"/>
                <w:szCs w:val="18"/>
              </w:rPr>
              <w:t>222 (52.6)</w:t>
            </w:r>
          </w:p>
        </w:tc>
        <w:tc>
          <w:tcPr>
            <w:tcW w:w="1701" w:type="dxa"/>
            <w:vMerge w:val="restart"/>
            <w:tcBorders>
              <w:top w:val="single" w:sz="4" w:space="0" w:color="000000"/>
              <w:left w:val="nil"/>
              <w:right w:val="nil"/>
            </w:tcBorders>
            <w:shd w:val="clear" w:color="auto" w:fill="auto"/>
            <w:vAlign w:val="center"/>
          </w:tcPr>
          <w:p w14:paraId="2AB7547B" w14:textId="3D1630F7"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c>
          <w:tcPr>
            <w:tcW w:w="1701" w:type="dxa"/>
            <w:vMerge w:val="restart"/>
            <w:tcBorders>
              <w:top w:val="single" w:sz="4" w:space="0" w:color="000000"/>
              <w:left w:val="nil"/>
              <w:right w:val="nil"/>
            </w:tcBorders>
            <w:shd w:val="clear" w:color="auto" w:fill="auto"/>
            <w:vAlign w:val="center"/>
          </w:tcPr>
          <w:p w14:paraId="5630C9E6" w14:textId="1843CFCB"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.010</w:t>
            </w:r>
          </w:p>
        </w:tc>
        <w:tc>
          <w:tcPr>
            <w:tcW w:w="1701" w:type="dxa"/>
            <w:vMerge w:val="restart"/>
            <w:tcBorders>
              <w:top w:val="single" w:sz="4" w:space="0" w:color="000000"/>
              <w:left w:val="nil"/>
              <w:right w:val="nil"/>
            </w:tcBorders>
            <w:shd w:val="clear" w:color="auto" w:fill="auto"/>
            <w:vAlign w:val="center"/>
          </w:tcPr>
          <w:p w14:paraId="28BE66E1" w14:textId="040B6BB7"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2C39BF" w:rsidRPr="001257DC">
              <w:rPr>
                <w:bCs/>
                <w:sz w:val="18"/>
                <w:szCs w:val="18"/>
              </w:rPr>
              <w:t>.001</w:t>
            </w:r>
          </w:p>
        </w:tc>
        <w:tc>
          <w:tcPr>
            <w:tcW w:w="1701" w:type="dxa"/>
            <w:vMerge w:val="restart"/>
            <w:tcBorders>
              <w:top w:val="single" w:sz="4" w:space="0" w:color="000000"/>
              <w:left w:val="nil"/>
              <w:right w:val="nil"/>
            </w:tcBorders>
            <w:shd w:val="clear" w:color="auto" w:fill="auto"/>
            <w:vAlign w:val="center"/>
          </w:tcPr>
          <w:p w14:paraId="2B7D95EA" w14:textId="3B086D2F" w:rsidR="002C39BF" w:rsidRPr="001257DC" w:rsidRDefault="00044D46" w:rsidP="002C39BF">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2C39BF" w:rsidRPr="001257DC">
              <w:rPr>
                <w:bCs/>
                <w:sz w:val="18"/>
                <w:szCs w:val="18"/>
              </w:rPr>
              <w:t>.029</w:t>
            </w:r>
          </w:p>
        </w:tc>
      </w:tr>
      <w:tr w:rsidR="002C39BF" w:rsidRPr="001257DC" w14:paraId="549E7E58" w14:textId="77777777" w:rsidTr="002C39BF">
        <w:tc>
          <w:tcPr>
            <w:tcW w:w="1701" w:type="dxa"/>
            <w:tcBorders>
              <w:top w:val="single" w:sz="4" w:space="0" w:color="FFFFFF"/>
              <w:bottom w:val="single" w:sz="4" w:space="0" w:color="FFFFFF"/>
              <w:right w:val="nil"/>
            </w:tcBorders>
            <w:shd w:val="clear" w:color="auto" w:fill="auto"/>
            <w:vAlign w:val="center"/>
          </w:tcPr>
          <w:p w14:paraId="1C37C02F" w14:textId="77777777" w:rsidR="002C39BF" w:rsidRPr="001257DC" w:rsidRDefault="002C39BF" w:rsidP="002C39BF">
            <w:pPr>
              <w:pStyle w:val="MDPI42tablebody"/>
              <w:autoSpaceDE w:val="0"/>
              <w:autoSpaceDN w:val="0"/>
              <w:rPr>
                <w:sz w:val="18"/>
                <w:szCs w:val="18"/>
              </w:rPr>
            </w:pPr>
            <w:r w:rsidRPr="001257DC">
              <w:rPr>
                <w:sz w:val="18"/>
                <w:szCs w:val="18"/>
              </w:rPr>
              <w:t>Rarely</w:t>
            </w:r>
          </w:p>
        </w:tc>
        <w:tc>
          <w:tcPr>
            <w:tcW w:w="2268" w:type="dxa"/>
            <w:tcBorders>
              <w:left w:val="nil"/>
              <w:right w:val="nil"/>
            </w:tcBorders>
            <w:shd w:val="clear" w:color="auto" w:fill="auto"/>
            <w:vAlign w:val="center"/>
          </w:tcPr>
          <w:p w14:paraId="21D48F56" w14:textId="77777777" w:rsidR="002C39BF" w:rsidRPr="001257DC" w:rsidRDefault="002C39BF" w:rsidP="002C39BF">
            <w:pPr>
              <w:pStyle w:val="MDPI42tablebody"/>
              <w:autoSpaceDE w:val="0"/>
              <w:autoSpaceDN w:val="0"/>
              <w:rPr>
                <w:bCs/>
                <w:sz w:val="18"/>
                <w:szCs w:val="18"/>
              </w:rPr>
            </w:pPr>
            <w:r w:rsidRPr="001257DC">
              <w:rPr>
                <w:bCs/>
                <w:sz w:val="18"/>
                <w:szCs w:val="18"/>
              </w:rPr>
              <w:t>182 (43.1)</w:t>
            </w:r>
          </w:p>
        </w:tc>
        <w:tc>
          <w:tcPr>
            <w:tcW w:w="1701" w:type="dxa"/>
            <w:vMerge/>
            <w:tcBorders>
              <w:left w:val="nil"/>
              <w:right w:val="nil"/>
            </w:tcBorders>
            <w:shd w:val="clear" w:color="auto" w:fill="auto"/>
            <w:vAlign w:val="center"/>
          </w:tcPr>
          <w:p w14:paraId="728B9BEC"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70E9AA16"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F2F09D9"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5A99AD69" w14:textId="77777777" w:rsidR="002C39BF" w:rsidRPr="001257DC" w:rsidRDefault="002C39BF" w:rsidP="002C39BF">
            <w:pPr>
              <w:pStyle w:val="MDPI42tablebody"/>
              <w:autoSpaceDE w:val="0"/>
              <w:autoSpaceDN w:val="0"/>
              <w:rPr>
                <w:bCs/>
                <w:sz w:val="18"/>
                <w:szCs w:val="18"/>
              </w:rPr>
            </w:pPr>
          </w:p>
        </w:tc>
      </w:tr>
      <w:tr w:rsidR="002C39BF" w:rsidRPr="001257DC" w14:paraId="24BC8577" w14:textId="77777777" w:rsidTr="002C39BF">
        <w:tc>
          <w:tcPr>
            <w:tcW w:w="1701" w:type="dxa"/>
            <w:tcBorders>
              <w:top w:val="single" w:sz="4" w:space="0" w:color="FFFFFF"/>
              <w:bottom w:val="single" w:sz="4" w:space="0" w:color="FFFFFF"/>
              <w:right w:val="nil"/>
            </w:tcBorders>
            <w:shd w:val="clear" w:color="auto" w:fill="auto"/>
            <w:vAlign w:val="center"/>
          </w:tcPr>
          <w:p w14:paraId="5F61D0B5" w14:textId="77777777" w:rsidR="002C39BF" w:rsidRPr="001257DC" w:rsidRDefault="002C39BF" w:rsidP="002C39BF">
            <w:pPr>
              <w:pStyle w:val="MDPI42tablebody"/>
              <w:autoSpaceDE w:val="0"/>
              <w:autoSpaceDN w:val="0"/>
              <w:rPr>
                <w:sz w:val="18"/>
                <w:szCs w:val="18"/>
              </w:rPr>
            </w:pPr>
            <w:r w:rsidRPr="001257DC">
              <w:rPr>
                <w:sz w:val="18"/>
                <w:szCs w:val="18"/>
              </w:rPr>
              <w:t>Sometimes</w:t>
            </w:r>
          </w:p>
        </w:tc>
        <w:tc>
          <w:tcPr>
            <w:tcW w:w="2268" w:type="dxa"/>
            <w:tcBorders>
              <w:left w:val="nil"/>
              <w:right w:val="nil"/>
            </w:tcBorders>
            <w:shd w:val="clear" w:color="auto" w:fill="auto"/>
            <w:vAlign w:val="center"/>
          </w:tcPr>
          <w:p w14:paraId="46908852" w14:textId="77777777" w:rsidR="002C39BF" w:rsidRPr="001257DC" w:rsidRDefault="002C39BF" w:rsidP="002C39BF">
            <w:pPr>
              <w:pStyle w:val="MDPI42tablebody"/>
              <w:autoSpaceDE w:val="0"/>
              <w:autoSpaceDN w:val="0"/>
              <w:rPr>
                <w:bCs/>
                <w:sz w:val="18"/>
                <w:szCs w:val="18"/>
              </w:rPr>
            </w:pPr>
            <w:r w:rsidRPr="001257DC">
              <w:rPr>
                <w:bCs/>
                <w:sz w:val="18"/>
                <w:szCs w:val="18"/>
              </w:rPr>
              <w:t>16 (3.8)</w:t>
            </w:r>
          </w:p>
        </w:tc>
        <w:tc>
          <w:tcPr>
            <w:tcW w:w="1701" w:type="dxa"/>
            <w:vMerge/>
            <w:tcBorders>
              <w:left w:val="nil"/>
              <w:right w:val="nil"/>
            </w:tcBorders>
            <w:shd w:val="clear" w:color="auto" w:fill="auto"/>
            <w:vAlign w:val="center"/>
          </w:tcPr>
          <w:p w14:paraId="31CA8017"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40A0C514"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72B5581E"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2027E85" w14:textId="77777777" w:rsidR="002C39BF" w:rsidRPr="001257DC" w:rsidRDefault="002C39BF" w:rsidP="002C39BF">
            <w:pPr>
              <w:pStyle w:val="MDPI42tablebody"/>
              <w:autoSpaceDE w:val="0"/>
              <w:autoSpaceDN w:val="0"/>
              <w:rPr>
                <w:bCs/>
                <w:sz w:val="18"/>
                <w:szCs w:val="18"/>
              </w:rPr>
            </w:pPr>
          </w:p>
        </w:tc>
      </w:tr>
      <w:tr w:rsidR="002C39BF" w:rsidRPr="001257DC" w14:paraId="0CCCAAFB" w14:textId="77777777" w:rsidTr="002C39BF">
        <w:tc>
          <w:tcPr>
            <w:tcW w:w="1701" w:type="dxa"/>
            <w:tcBorders>
              <w:top w:val="single" w:sz="4" w:space="0" w:color="FFFFFF"/>
              <w:bottom w:val="single" w:sz="4" w:space="0" w:color="FFFFFF"/>
              <w:right w:val="nil"/>
            </w:tcBorders>
            <w:shd w:val="clear" w:color="auto" w:fill="auto"/>
            <w:vAlign w:val="center"/>
          </w:tcPr>
          <w:p w14:paraId="6F58F534" w14:textId="77777777" w:rsidR="002C39BF" w:rsidRPr="001257DC" w:rsidRDefault="002C39BF" w:rsidP="002C39BF">
            <w:pPr>
              <w:pStyle w:val="MDPI42tablebody"/>
              <w:autoSpaceDE w:val="0"/>
              <w:autoSpaceDN w:val="0"/>
              <w:rPr>
                <w:sz w:val="18"/>
                <w:szCs w:val="18"/>
              </w:rPr>
            </w:pPr>
            <w:r w:rsidRPr="001257DC">
              <w:rPr>
                <w:sz w:val="18"/>
                <w:szCs w:val="18"/>
              </w:rPr>
              <w:t>Often</w:t>
            </w:r>
          </w:p>
        </w:tc>
        <w:tc>
          <w:tcPr>
            <w:tcW w:w="2268" w:type="dxa"/>
            <w:tcBorders>
              <w:left w:val="nil"/>
              <w:right w:val="nil"/>
            </w:tcBorders>
            <w:shd w:val="clear" w:color="auto" w:fill="auto"/>
            <w:vAlign w:val="center"/>
          </w:tcPr>
          <w:p w14:paraId="42C3B6F7" w14:textId="77777777" w:rsidR="002C39BF" w:rsidRPr="001257DC" w:rsidRDefault="002C39BF" w:rsidP="002C39BF">
            <w:pPr>
              <w:pStyle w:val="MDPI42tablebody"/>
              <w:autoSpaceDE w:val="0"/>
              <w:autoSpaceDN w:val="0"/>
              <w:rPr>
                <w:bCs/>
                <w:sz w:val="18"/>
                <w:szCs w:val="18"/>
              </w:rPr>
            </w:pPr>
            <w:r w:rsidRPr="001257DC">
              <w:rPr>
                <w:bCs/>
                <w:sz w:val="18"/>
                <w:szCs w:val="18"/>
              </w:rPr>
              <w:t>0 (0.0)</w:t>
            </w:r>
          </w:p>
        </w:tc>
        <w:tc>
          <w:tcPr>
            <w:tcW w:w="1701" w:type="dxa"/>
            <w:vMerge/>
            <w:tcBorders>
              <w:left w:val="nil"/>
              <w:right w:val="nil"/>
            </w:tcBorders>
            <w:shd w:val="clear" w:color="auto" w:fill="auto"/>
            <w:vAlign w:val="center"/>
          </w:tcPr>
          <w:p w14:paraId="694EEAEF"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1397BE6D"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3F7108C8" w14:textId="77777777" w:rsidR="002C39BF" w:rsidRPr="001257DC" w:rsidRDefault="002C39BF" w:rsidP="002C39BF">
            <w:pPr>
              <w:pStyle w:val="MDPI42tablebody"/>
              <w:autoSpaceDE w:val="0"/>
              <w:autoSpaceDN w:val="0"/>
              <w:rPr>
                <w:bCs/>
                <w:sz w:val="18"/>
                <w:szCs w:val="18"/>
              </w:rPr>
            </w:pPr>
          </w:p>
        </w:tc>
        <w:tc>
          <w:tcPr>
            <w:tcW w:w="1701" w:type="dxa"/>
            <w:vMerge/>
            <w:tcBorders>
              <w:left w:val="nil"/>
              <w:right w:val="nil"/>
            </w:tcBorders>
            <w:shd w:val="clear" w:color="auto" w:fill="auto"/>
            <w:vAlign w:val="center"/>
          </w:tcPr>
          <w:p w14:paraId="6E6AA86F" w14:textId="77777777" w:rsidR="002C39BF" w:rsidRPr="001257DC" w:rsidRDefault="002C39BF" w:rsidP="002C39BF">
            <w:pPr>
              <w:pStyle w:val="MDPI42tablebody"/>
              <w:autoSpaceDE w:val="0"/>
              <w:autoSpaceDN w:val="0"/>
              <w:rPr>
                <w:bCs/>
                <w:sz w:val="18"/>
                <w:szCs w:val="18"/>
              </w:rPr>
            </w:pPr>
          </w:p>
        </w:tc>
      </w:tr>
      <w:tr w:rsidR="002C39BF" w:rsidRPr="001257DC" w14:paraId="3298F174" w14:textId="77777777" w:rsidTr="002C39BF">
        <w:tc>
          <w:tcPr>
            <w:tcW w:w="1701" w:type="dxa"/>
            <w:tcBorders>
              <w:top w:val="single" w:sz="4" w:space="0" w:color="FFFFFF"/>
              <w:bottom w:val="single" w:sz="8" w:space="0" w:color="auto"/>
              <w:right w:val="nil"/>
            </w:tcBorders>
            <w:shd w:val="clear" w:color="auto" w:fill="auto"/>
            <w:vAlign w:val="center"/>
          </w:tcPr>
          <w:p w14:paraId="22C80E04" w14:textId="77777777" w:rsidR="002C39BF" w:rsidRPr="001257DC" w:rsidRDefault="002C39BF" w:rsidP="002C39BF">
            <w:pPr>
              <w:pStyle w:val="MDPI42tablebody"/>
              <w:autoSpaceDE w:val="0"/>
              <w:autoSpaceDN w:val="0"/>
              <w:rPr>
                <w:sz w:val="18"/>
                <w:szCs w:val="18"/>
              </w:rPr>
            </w:pPr>
            <w:r w:rsidRPr="001257DC">
              <w:rPr>
                <w:sz w:val="18"/>
                <w:szCs w:val="18"/>
              </w:rPr>
              <w:t>Frequently</w:t>
            </w:r>
          </w:p>
        </w:tc>
        <w:tc>
          <w:tcPr>
            <w:tcW w:w="2268" w:type="dxa"/>
            <w:tcBorders>
              <w:left w:val="nil"/>
              <w:bottom w:val="single" w:sz="8" w:space="0" w:color="auto"/>
              <w:right w:val="nil"/>
            </w:tcBorders>
            <w:shd w:val="clear" w:color="auto" w:fill="auto"/>
            <w:vAlign w:val="center"/>
          </w:tcPr>
          <w:p w14:paraId="6FCE7715" w14:textId="77777777" w:rsidR="002C39BF" w:rsidRPr="001257DC" w:rsidRDefault="002C39BF" w:rsidP="002C39BF">
            <w:pPr>
              <w:pStyle w:val="MDPI42tablebody"/>
              <w:autoSpaceDE w:val="0"/>
              <w:autoSpaceDN w:val="0"/>
              <w:rPr>
                <w:bCs/>
                <w:sz w:val="18"/>
                <w:szCs w:val="18"/>
              </w:rPr>
            </w:pPr>
            <w:r w:rsidRPr="001257DC">
              <w:rPr>
                <w:bCs/>
                <w:sz w:val="18"/>
                <w:szCs w:val="18"/>
              </w:rPr>
              <w:t>0 (0.0)</w:t>
            </w:r>
          </w:p>
        </w:tc>
        <w:tc>
          <w:tcPr>
            <w:tcW w:w="1701" w:type="dxa"/>
            <w:vMerge/>
            <w:tcBorders>
              <w:left w:val="nil"/>
              <w:bottom w:val="single" w:sz="8" w:space="0" w:color="auto"/>
              <w:right w:val="nil"/>
            </w:tcBorders>
            <w:shd w:val="clear" w:color="auto" w:fill="auto"/>
            <w:vAlign w:val="center"/>
          </w:tcPr>
          <w:p w14:paraId="5EBB5358"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8" w:space="0" w:color="auto"/>
              <w:right w:val="nil"/>
            </w:tcBorders>
            <w:shd w:val="clear" w:color="auto" w:fill="auto"/>
            <w:vAlign w:val="center"/>
          </w:tcPr>
          <w:p w14:paraId="53793467"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8" w:space="0" w:color="auto"/>
              <w:right w:val="nil"/>
            </w:tcBorders>
            <w:shd w:val="clear" w:color="auto" w:fill="auto"/>
            <w:vAlign w:val="center"/>
          </w:tcPr>
          <w:p w14:paraId="6BDC40A9" w14:textId="77777777" w:rsidR="002C39BF" w:rsidRPr="001257DC" w:rsidRDefault="002C39BF" w:rsidP="002C39BF">
            <w:pPr>
              <w:pStyle w:val="MDPI42tablebody"/>
              <w:autoSpaceDE w:val="0"/>
              <w:autoSpaceDN w:val="0"/>
              <w:rPr>
                <w:bCs/>
                <w:sz w:val="18"/>
                <w:szCs w:val="18"/>
              </w:rPr>
            </w:pPr>
          </w:p>
        </w:tc>
        <w:tc>
          <w:tcPr>
            <w:tcW w:w="1701" w:type="dxa"/>
            <w:vMerge/>
            <w:tcBorders>
              <w:left w:val="nil"/>
              <w:bottom w:val="single" w:sz="8" w:space="0" w:color="auto"/>
              <w:right w:val="nil"/>
            </w:tcBorders>
            <w:shd w:val="clear" w:color="auto" w:fill="auto"/>
            <w:vAlign w:val="center"/>
          </w:tcPr>
          <w:p w14:paraId="7BA98D26" w14:textId="77777777" w:rsidR="002C39BF" w:rsidRPr="001257DC" w:rsidRDefault="002C39BF" w:rsidP="002C39BF">
            <w:pPr>
              <w:pStyle w:val="MDPI42tablebody"/>
              <w:autoSpaceDE w:val="0"/>
              <w:autoSpaceDN w:val="0"/>
              <w:rPr>
                <w:bCs/>
                <w:sz w:val="18"/>
                <w:szCs w:val="18"/>
              </w:rPr>
            </w:pPr>
          </w:p>
        </w:tc>
      </w:tr>
    </w:tbl>
    <w:p w14:paraId="699FDF50" w14:textId="37B04068" w:rsidR="00BA29E5" w:rsidRPr="001257DC" w:rsidRDefault="00BA29E5" w:rsidP="0017272E">
      <w:pPr>
        <w:pStyle w:val="MDPI31text"/>
        <w:spacing w:before="240"/>
      </w:pPr>
      <w:r w:rsidRPr="001257DC">
        <w:t xml:space="preserve">Responses assessing various AEs related to DN are summarized in </w:t>
      </w:r>
      <w:r w:rsidRPr="001257DC">
        <w:rPr>
          <w:bCs/>
        </w:rPr>
        <w:t>Table 4.</w:t>
      </w:r>
      <w:r w:rsidRPr="001257DC">
        <w:t xml:space="preserve"> Pneumothorax was the least reported event, with most participants indicating it never occurred (91.8%), while hematomas and excessive bleeding were more commonly reported, with 44.8% and 40.3% of respondents indicating these events occurred rarely. Most respondents also reported that accidental nerve punctures and infections were infrequent, with 47% and 92.1% stating they never happened, respectively. The distribution of responses varied significantly based on hours of training, years of clinical experience, the percentage of patients treated with DN, and weekly dedication (</w:t>
      </w:r>
      <w:r w:rsidR="00044D46" w:rsidRPr="001257DC">
        <w:rPr>
          <w:i/>
        </w:rPr>
        <w:t xml:space="preserve">p </w:t>
      </w:r>
      <w:r w:rsidR="00044D46" w:rsidRPr="001257DC">
        <w:t>&lt;</w:t>
      </w:r>
      <w:r w:rsidR="00044D46" w:rsidRPr="001257DC">
        <w:rPr>
          <w:i/>
        </w:rPr>
        <w:t xml:space="preserve"> </w:t>
      </w:r>
      <w:r w:rsidR="00044D46" w:rsidRPr="001257DC">
        <w:t>0</w:t>
      </w:r>
      <w:r w:rsidRPr="001257DC">
        <w:t>.05), particularly for hematomas, excessive bleeding, and accidental nerve punctures. However, no significant differences were found among years of clinical experience classifications and pneumothorax or hematoma incidents.</w:t>
      </w:r>
    </w:p>
    <w:p w14:paraId="3432956C" w14:textId="28ED645E" w:rsidR="00BA29E5" w:rsidRPr="001257DC" w:rsidRDefault="0017272E" w:rsidP="0017272E">
      <w:pPr>
        <w:pStyle w:val="MDPI41tablecaption"/>
        <w:jc w:val="both"/>
      </w:pPr>
      <w:r w:rsidRPr="001257DC">
        <w:rPr>
          <w:b/>
        </w:rPr>
        <w:t xml:space="preserve">Table 4. </w:t>
      </w:r>
      <w:r w:rsidR="00BA29E5" w:rsidRPr="001257DC">
        <w:t>How often do you provoke the following</w:t>
      </w:r>
      <w:r w:rsidR="00BA29E5" w:rsidRPr="001257DC">
        <w:rPr>
          <w:b/>
        </w:rPr>
        <w:t xml:space="preserve"> </w:t>
      </w:r>
      <w:r w:rsidR="00BA29E5" w:rsidRPr="001257DC">
        <w:t>adverse events during or after dry needling interventions?</w:t>
      </w:r>
    </w:p>
    <w:tbl>
      <w:tblPr>
        <w:tblW w:w="10465" w:type="dxa"/>
        <w:jc w:val="center"/>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386"/>
        <w:gridCol w:w="1000"/>
        <w:gridCol w:w="1001"/>
        <w:gridCol w:w="1001"/>
        <w:gridCol w:w="1000"/>
        <w:gridCol w:w="1000"/>
        <w:gridCol w:w="1000"/>
        <w:gridCol w:w="1000"/>
        <w:gridCol w:w="1000"/>
        <w:gridCol w:w="1057"/>
        <w:gridCol w:w="20"/>
      </w:tblGrid>
      <w:tr w:rsidR="0017272E" w:rsidRPr="001257DC" w14:paraId="698F1A9E" w14:textId="77777777" w:rsidTr="005B2EBD">
        <w:trPr>
          <w:gridAfter w:val="1"/>
          <w:wAfter w:w="20" w:type="dxa"/>
          <w:jc w:val="center"/>
        </w:trPr>
        <w:tc>
          <w:tcPr>
            <w:tcW w:w="1393" w:type="dxa"/>
            <w:tcBorders>
              <w:top w:val="single" w:sz="8" w:space="0" w:color="auto"/>
              <w:bottom w:val="single" w:sz="4" w:space="0" w:color="auto"/>
              <w:right w:val="nil"/>
            </w:tcBorders>
            <w:shd w:val="clear" w:color="auto" w:fill="auto"/>
            <w:vAlign w:val="center"/>
          </w:tcPr>
          <w:p w14:paraId="4C1C3D01" w14:textId="77777777" w:rsidR="0017272E" w:rsidRPr="001257DC" w:rsidRDefault="0017272E" w:rsidP="0017272E">
            <w:pPr>
              <w:pStyle w:val="MDPI42tablebody"/>
              <w:autoSpaceDE w:val="0"/>
              <w:autoSpaceDN w:val="0"/>
              <w:rPr>
                <w:b/>
                <w:snapToGrid/>
                <w:sz w:val="18"/>
                <w:szCs w:val="18"/>
              </w:rPr>
            </w:pPr>
          </w:p>
        </w:tc>
        <w:tc>
          <w:tcPr>
            <w:tcW w:w="1005" w:type="dxa"/>
            <w:tcBorders>
              <w:top w:val="single" w:sz="8" w:space="0" w:color="auto"/>
              <w:left w:val="nil"/>
              <w:bottom w:val="single" w:sz="4" w:space="0" w:color="auto"/>
              <w:right w:val="nil"/>
            </w:tcBorders>
            <w:shd w:val="clear" w:color="auto" w:fill="auto"/>
            <w:vAlign w:val="center"/>
          </w:tcPr>
          <w:p w14:paraId="725D2022" w14:textId="77777777" w:rsidR="0017272E" w:rsidRPr="001257DC" w:rsidRDefault="0017272E" w:rsidP="0017272E">
            <w:pPr>
              <w:pStyle w:val="MDPI42tablebody"/>
              <w:autoSpaceDE w:val="0"/>
              <w:autoSpaceDN w:val="0"/>
              <w:rPr>
                <w:b/>
                <w:snapToGrid/>
                <w:sz w:val="18"/>
                <w:szCs w:val="18"/>
              </w:rPr>
            </w:pPr>
            <w:r w:rsidRPr="001257DC">
              <w:rPr>
                <w:b/>
                <w:snapToGrid/>
                <w:sz w:val="18"/>
                <w:szCs w:val="18"/>
              </w:rPr>
              <w:t>Pneumothorax</w:t>
            </w:r>
          </w:p>
        </w:tc>
        <w:tc>
          <w:tcPr>
            <w:tcW w:w="1005" w:type="dxa"/>
            <w:tcBorders>
              <w:top w:val="single" w:sz="8" w:space="0" w:color="auto"/>
              <w:left w:val="nil"/>
              <w:bottom w:val="single" w:sz="4" w:space="0" w:color="auto"/>
              <w:right w:val="nil"/>
            </w:tcBorders>
            <w:shd w:val="clear" w:color="auto" w:fill="auto"/>
            <w:vAlign w:val="center"/>
          </w:tcPr>
          <w:p w14:paraId="79A6B135" w14:textId="77777777" w:rsidR="0017272E" w:rsidRPr="001257DC" w:rsidRDefault="0017272E" w:rsidP="0017272E">
            <w:pPr>
              <w:pStyle w:val="MDPI42tablebody"/>
              <w:autoSpaceDE w:val="0"/>
              <w:autoSpaceDN w:val="0"/>
              <w:rPr>
                <w:b/>
                <w:snapToGrid/>
                <w:sz w:val="18"/>
                <w:szCs w:val="18"/>
              </w:rPr>
            </w:pPr>
            <w:r w:rsidRPr="001257DC">
              <w:rPr>
                <w:b/>
                <w:snapToGrid/>
                <w:sz w:val="18"/>
                <w:szCs w:val="18"/>
              </w:rPr>
              <w:t>Hematoma</w:t>
            </w:r>
          </w:p>
        </w:tc>
        <w:tc>
          <w:tcPr>
            <w:tcW w:w="1005" w:type="dxa"/>
            <w:tcBorders>
              <w:top w:val="single" w:sz="8" w:space="0" w:color="auto"/>
              <w:left w:val="nil"/>
              <w:bottom w:val="single" w:sz="4" w:space="0" w:color="auto"/>
              <w:right w:val="nil"/>
            </w:tcBorders>
            <w:shd w:val="clear" w:color="auto" w:fill="auto"/>
            <w:vAlign w:val="center"/>
          </w:tcPr>
          <w:p w14:paraId="0AE93E03" w14:textId="77777777" w:rsidR="0017272E" w:rsidRPr="001257DC" w:rsidRDefault="0017272E" w:rsidP="0017272E">
            <w:pPr>
              <w:pStyle w:val="MDPI42tablebody"/>
              <w:autoSpaceDE w:val="0"/>
              <w:autoSpaceDN w:val="0"/>
              <w:rPr>
                <w:b/>
                <w:snapToGrid/>
                <w:sz w:val="18"/>
                <w:szCs w:val="18"/>
              </w:rPr>
            </w:pPr>
            <w:r w:rsidRPr="001257DC">
              <w:rPr>
                <w:b/>
                <w:snapToGrid/>
                <w:sz w:val="18"/>
                <w:szCs w:val="18"/>
              </w:rPr>
              <w:t>Excessive Bleeding</w:t>
            </w:r>
          </w:p>
        </w:tc>
        <w:tc>
          <w:tcPr>
            <w:tcW w:w="1004" w:type="dxa"/>
            <w:tcBorders>
              <w:top w:val="single" w:sz="8" w:space="0" w:color="auto"/>
              <w:left w:val="nil"/>
              <w:bottom w:val="single" w:sz="4" w:space="0" w:color="auto"/>
              <w:right w:val="nil"/>
            </w:tcBorders>
            <w:shd w:val="clear" w:color="auto" w:fill="auto"/>
            <w:vAlign w:val="center"/>
          </w:tcPr>
          <w:p w14:paraId="30FCA107" w14:textId="640CBA35" w:rsidR="0017272E" w:rsidRPr="001257DC" w:rsidRDefault="0017272E" w:rsidP="0017272E">
            <w:pPr>
              <w:pStyle w:val="MDPI42tablebody"/>
              <w:autoSpaceDE w:val="0"/>
              <w:autoSpaceDN w:val="0"/>
              <w:rPr>
                <w:b/>
                <w:snapToGrid/>
                <w:sz w:val="18"/>
                <w:szCs w:val="18"/>
              </w:rPr>
            </w:pPr>
            <w:r w:rsidRPr="001257DC">
              <w:rPr>
                <w:b/>
                <w:snapToGrid/>
                <w:sz w:val="18"/>
                <w:szCs w:val="18"/>
              </w:rPr>
              <w:t xml:space="preserve">Accidental </w:t>
            </w:r>
            <w:r w:rsidR="00FA48F7" w:rsidRPr="001257DC">
              <w:rPr>
                <w:b/>
                <w:snapToGrid/>
                <w:sz w:val="18"/>
                <w:szCs w:val="18"/>
              </w:rPr>
              <w:t>Nerve Puncture</w:t>
            </w:r>
          </w:p>
        </w:tc>
        <w:tc>
          <w:tcPr>
            <w:tcW w:w="1004" w:type="dxa"/>
            <w:tcBorders>
              <w:top w:val="single" w:sz="8" w:space="0" w:color="auto"/>
              <w:left w:val="nil"/>
              <w:bottom w:val="single" w:sz="4" w:space="0" w:color="auto"/>
              <w:right w:val="nil"/>
            </w:tcBorders>
            <w:shd w:val="clear" w:color="auto" w:fill="auto"/>
            <w:vAlign w:val="center"/>
          </w:tcPr>
          <w:p w14:paraId="66BA5C43" w14:textId="6833C83D" w:rsidR="0017272E" w:rsidRPr="001257DC" w:rsidRDefault="0017272E" w:rsidP="0017272E">
            <w:pPr>
              <w:pStyle w:val="MDPI42tablebody"/>
              <w:autoSpaceDE w:val="0"/>
              <w:autoSpaceDN w:val="0"/>
              <w:rPr>
                <w:b/>
                <w:snapToGrid/>
                <w:sz w:val="18"/>
                <w:szCs w:val="18"/>
              </w:rPr>
            </w:pPr>
            <w:r w:rsidRPr="001257DC">
              <w:rPr>
                <w:b/>
                <w:snapToGrid/>
                <w:sz w:val="18"/>
                <w:szCs w:val="18"/>
              </w:rPr>
              <w:t xml:space="preserve">Accidental </w:t>
            </w:r>
            <w:r w:rsidR="00FA48F7" w:rsidRPr="001257DC">
              <w:rPr>
                <w:b/>
                <w:snapToGrid/>
                <w:sz w:val="18"/>
                <w:szCs w:val="18"/>
              </w:rPr>
              <w:t>Visceral Puncture</w:t>
            </w:r>
          </w:p>
        </w:tc>
        <w:tc>
          <w:tcPr>
            <w:tcW w:w="1004" w:type="dxa"/>
            <w:tcBorders>
              <w:top w:val="single" w:sz="8" w:space="0" w:color="auto"/>
              <w:left w:val="nil"/>
              <w:bottom w:val="single" w:sz="4" w:space="0" w:color="auto"/>
              <w:right w:val="nil"/>
            </w:tcBorders>
            <w:shd w:val="clear" w:color="auto" w:fill="auto"/>
            <w:vAlign w:val="center"/>
          </w:tcPr>
          <w:p w14:paraId="16726490" w14:textId="77777777" w:rsidR="0017272E" w:rsidRPr="001257DC" w:rsidRDefault="0017272E" w:rsidP="0017272E">
            <w:pPr>
              <w:pStyle w:val="MDPI42tablebody"/>
              <w:autoSpaceDE w:val="0"/>
              <w:autoSpaceDN w:val="0"/>
              <w:rPr>
                <w:b/>
                <w:snapToGrid/>
                <w:sz w:val="18"/>
                <w:szCs w:val="18"/>
              </w:rPr>
            </w:pPr>
            <w:r w:rsidRPr="001257DC">
              <w:rPr>
                <w:b/>
                <w:snapToGrid/>
                <w:sz w:val="18"/>
                <w:szCs w:val="18"/>
              </w:rPr>
              <w:t>Infection</w:t>
            </w:r>
          </w:p>
        </w:tc>
        <w:tc>
          <w:tcPr>
            <w:tcW w:w="1004" w:type="dxa"/>
            <w:tcBorders>
              <w:top w:val="single" w:sz="8" w:space="0" w:color="auto"/>
              <w:left w:val="nil"/>
              <w:bottom w:val="single" w:sz="4" w:space="0" w:color="auto"/>
              <w:right w:val="nil"/>
            </w:tcBorders>
            <w:shd w:val="clear" w:color="auto" w:fill="auto"/>
            <w:vAlign w:val="center"/>
          </w:tcPr>
          <w:p w14:paraId="3D88A335" w14:textId="77777777" w:rsidR="0017272E" w:rsidRPr="001257DC" w:rsidRDefault="0017272E" w:rsidP="0017272E">
            <w:pPr>
              <w:pStyle w:val="MDPI42tablebody"/>
              <w:autoSpaceDE w:val="0"/>
              <w:autoSpaceDN w:val="0"/>
              <w:rPr>
                <w:b/>
                <w:snapToGrid/>
                <w:sz w:val="18"/>
                <w:szCs w:val="18"/>
              </w:rPr>
            </w:pPr>
            <w:r w:rsidRPr="001257DC">
              <w:rPr>
                <w:b/>
                <w:snapToGrid/>
                <w:sz w:val="18"/>
                <w:szCs w:val="18"/>
              </w:rPr>
              <w:t>Fainting</w:t>
            </w:r>
          </w:p>
        </w:tc>
        <w:tc>
          <w:tcPr>
            <w:tcW w:w="1004" w:type="dxa"/>
            <w:tcBorders>
              <w:top w:val="single" w:sz="8" w:space="0" w:color="auto"/>
              <w:left w:val="nil"/>
              <w:bottom w:val="single" w:sz="4" w:space="0" w:color="auto"/>
              <w:right w:val="nil"/>
            </w:tcBorders>
            <w:shd w:val="clear" w:color="auto" w:fill="auto"/>
            <w:vAlign w:val="center"/>
          </w:tcPr>
          <w:p w14:paraId="3DE9F940" w14:textId="77777777" w:rsidR="0017272E" w:rsidRPr="001257DC" w:rsidRDefault="0017272E" w:rsidP="0017272E">
            <w:pPr>
              <w:pStyle w:val="MDPI42tablebody"/>
              <w:autoSpaceDE w:val="0"/>
              <w:autoSpaceDN w:val="0"/>
              <w:rPr>
                <w:b/>
                <w:snapToGrid/>
                <w:sz w:val="18"/>
                <w:szCs w:val="18"/>
              </w:rPr>
            </w:pPr>
            <w:r w:rsidRPr="001257DC">
              <w:rPr>
                <w:b/>
                <w:snapToGrid/>
                <w:sz w:val="18"/>
                <w:szCs w:val="18"/>
              </w:rPr>
              <w:t>Allergy</w:t>
            </w:r>
          </w:p>
        </w:tc>
        <w:tc>
          <w:tcPr>
            <w:tcW w:w="1062" w:type="dxa"/>
            <w:tcBorders>
              <w:top w:val="single" w:sz="8" w:space="0" w:color="auto"/>
              <w:left w:val="nil"/>
              <w:bottom w:val="single" w:sz="4" w:space="0" w:color="auto"/>
              <w:right w:val="nil"/>
            </w:tcBorders>
            <w:shd w:val="clear" w:color="auto" w:fill="auto"/>
            <w:vAlign w:val="center"/>
          </w:tcPr>
          <w:p w14:paraId="540BF3A6" w14:textId="77777777" w:rsidR="0017272E" w:rsidRPr="001257DC" w:rsidRDefault="0017272E" w:rsidP="0017272E">
            <w:pPr>
              <w:pStyle w:val="MDPI42tablebody"/>
              <w:autoSpaceDE w:val="0"/>
              <w:autoSpaceDN w:val="0"/>
              <w:rPr>
                <w:b/>
                <w:snapToGrid/>
                <w:sz w:val="18"/>
                <w:szCs w:val="18"/>
              </w:rPr>
            </w:pPr>
            <w:proofErr w:type="spellStart"/>
            <w:r w:rsidRPr="001257DC">
              <w:rPr>
                <w:b/>
                <w:snapToGrid/>
                <w:sz w:val="18"/>
                <w:szCs w:val="18"/>
              </w:rPr>
              <w:t>Myoedema</w:t>
            </w:r>
            <w:proofErr w:type="spellEnd"/>
          </w:p>
        </w:tc>
      </w:tr>
      <w:tr w:rsidR="0017272E" w:rsidRPr="001257DC" w14:paraId="2DB6AE44" w14:textId="77777777" w:rsidTr="005B2EBD">
        <w:trPr>
          <w:jc w:val="center"/>
        </w:trPr>
        <w:tc>
          <w:tcPr>
            <w:tcW w:w="10490" w:type="dxa"/>
            <w:gridSpan w:val="10"/>
            <w:tcBorders>
              <w:top w:val="single" w:sz="4" w:space="0" w:color="auto"/>
              <w:bottom w:val="single" w:sz="4" w:space="0" w:color="auto"/>
              <w:right w:val="nil"/>
            </w:tcBorders>
            <w:shd w:val="clear" w:color="auto" w:fill="auto"/>
            <w:vAlign w:val="center"/>
          </w:tcPr>
          <w:p w14:paraId="31FD0E25" w14:textId="77777777" w:rsidR="0017272E" w:rsidRPr="001257DC" w:rsidRDefault="0017272E" w:rsidP="0017272E">
            <w:pPr>
              <w:pStyle w:val="MDPI42tablebody"/>
              <w:autoSpaceDE w:val="0"/>
              <w:autoSpaceDN w:val="0"/>
              <w:rPr>
                <w:sz w:val="18"/>
                <w:szCs w:val="18"/>
              </w:rPr>
            </w:pPr>
            <w:r w:rsidRPr="001257DC">
              <w:rPr>
                <w:sz w:val="18"/>
                <w:szCs w:val="18"/>
              </w:rPr>
              <w:t>Scores</w:t>
            </w:r>
          </w:p>
        </w:tc>
        <w:tc>
          <w:tcPr>
            <w:tcW w:w="20" w:type="dxa"/>
            <w:tcBorders>
              <w:top w:val="single" w:sz="8" w:space="0" w:color="000000"/>
              <w:bottom w:val="single" w:sz="8" w:space="0" w:color="auto"/>
              <w:right w:val="nil"/>
            </w:tcBorders>
            <w:shd w:val="clear" w:color="auto" w:fill="auto"/>
            <w:vAlign w:val="center"/>
          </w:tcPr>
          <w:p w14:paraId="541466C0" w14:textId="77777777" w:rsidR="0017272E" w:rsidRPr="001257DC" w:rsidRDefault="0017272E" w:rsidP="0017272E">
            <w:pPr>
              <w:pStyle w:val="MDPI42tablebody"/>
              <w:autoSpaceDE w:val="0"/>
              <w:autoSpaceDN w:val="0"/>
              <w:rPr>
                <w:sz w:val="18"/>
                <w:szCs w:val="18"/>
              </w:rPr>
            </w:pPr>
          </w:p>
        </w:tc>
      </w:tr>
      <w:tr w:rsidR="0017272E" w:rsidRPr="001257DC" w14:paraId="2AC277F4" w14:textId="77777777" w:rsidTr="005B2EBD">
        <w:trPr>
          <w:gridAfter w:val="1"/>
          <w:wAfter w:w="20" w:type="dxa"/>
          <w:jc w:val="center"/>
        </w:trPr>
        <w:tc>
          <w:tcPr>
            <w:tcW w:w="1393" w:type="dxa"/>
            <w:tcBorders>
              <w:top w:val="single" w:sz="4" w:space="0" w:color="auto"/>
              <w:bottom w:val="single" w:sz="4" w:space="0" w:color="FFFFFF" w:themeColor="background1"/>
              <w:right w:val="nil"/>
            </w:tcBorders>
            <w:shd w:val="clear" w:color="auto" w:fill="auto"/>
            <w:vAlign w:val="center"/>
          </w:tcPr>
          <w:p w14:paraId="54482A5D" w14:textId="48FD7712" w:rsidR="0017272E" w:rsidRPr="001257DC" w:rsidRDefault="0017272E" w:rsidP="0017272E">
            <w:pPr>
              <w:pStyle w:val="MDPI42tablebody"/>
              <w:autoSpaceDE w:val="0"/>
              <w:autoSpaceDN w:val="0"/>
              <w:rPr>
                <w:sz w:val="18"/>
                <w:szCs w:val="18"/>
              </w:rPr>
            </w:pPr>
            <w:r w:rsidRPr="001257DC">
              <w:rPr>
                <w:sz w:val="18"/>
                <w:szCs w:val="18"/>
              </w:rPr>
              <w:t xml:space="preserve">Never, </w:t>
            </w:r>
            <w:r w:rsidR="00233B22" w:rsidRPr="001257DC">
              <w:rPr>
                <w:i/>
                <w:sz w:val="18"/>
                <w:szCs w:val="18"/>
              </w:rPr>
              <w:t>n</w:t>
            </w:r>
            <w:r w:rsidRPr="001257DC">
              <w:rPr>
                <w:sz w:val="18"/>
                <w:szCs w:val="18"/>
              </w:rPr>
              <w:t xml:space="preserve"> (%)</w:t>
            </w:r>
          </w:p>
        </w:tc>
        <w:tc>
          <w:tcPr>
            <w:tcW w:w="1005" w:type="dxa"/>
            <w:tcBorders>
              <w:top w:val="single" w:sz="4" w:space="0" w:color="auto"/>
              <w:left w:val="nil"/>
              <w:bottom w:val="single" w:sz="4" w:space="0" w:color="FFFFFF" w:themeColor="background1"/>
              <w:right w:val="nil"/>
            </w:tcBorders>
            <w:shd w:val="clear" w:color="auto" w:fill="auto"/>
            <w:vAlign w:val="center"/>
          </w:tcPr>
          <w:p w14:paraId="6F8E0C72" w14:textId="77777777" w:rsidR="0017272E" w:rsidRPr="001257DC" w:rsidRDefault="0017272E" w:rsidP="0017272E">
            <w:pPr>
              <w:pStyle w:val="MDPI42tablebody"/>
              <w:autoSpaceDE w:val="0"/>
              <w:autoSpaceDN w:val="0"/>
              <w:rPr>
                <w:bCs/>
                <w:sz w:val="18"/>
                <w:szCs w:val="18"/>
              </w:rPr>
            </w:pPr>
            <w:r w:rsidRPr="001257DC">
              <w:rPr>
                <w:sz w:val="18"/>
                <w:szCs w:val="18"/>
              </w:rPr>
              <w:t>380 (91.8%)</w:t>
            </w:r>
          </w:p>
        </w:tc>
        <w:tc>
          <w:tcPr>
            <w:tcW w:w="1005" w:type="dxa"/>
            <w:tcBorders>
              <w:top w:val="single" w:sz="4" w:space="0" w:color="auto"/>
              <w:left w:val="nil"/>
              <w:bottom w:val="single" w:sz="4" w:space="0" w:color="FFFFFF" w:themeColor="background1"/>
              <w:right w:val="nil"/>
            </w:tcBorders>
            <w:shd w:val="clear" w:color="auto" w:fill="auto"/>
            <w:vAlign w:val="center"/>
          </w:tcPr>
          <w:p w14:paraId="37806960" w14:textId="77777777" w:rsidR="0017272E" w:rsidRPr="001257DC" w:rsidRDefault="0017272E" w:rsidP="0017272E">
            <w:pPr>
              <w:pStyle w:val="MDPI42tablebody"/>
              <w:autoSpaceDE w:val="0"/>
              <w:autoSpaceDN w:val="0"/>
              <w:rPr>
                <w:bCs/>
                <w:sz w:val="18"/>
                <w:szCs w:val="18"/>
              </w:rPr>
            </w:pPr>
            <w:r w:rsidRPr="001257DC">
              <w:rPr>
                <w:sz w:val="18"/>
                <w:szCs w:val="18"/>
              </w:rPr>
              <w:t>62 (14.7%)</w:t>
            </w:r>
          </w:p>
        </w:tc>
        <w:tc>
          <w:tcPr>
            <w:tcW w:w="1005" w:type="dxa"/>
            <w:tcBorders>
              <w:top w:val="single" w:sz="4" w:space="0" w:color="auto"/>
              <w:left w:val="nil"/>
              <w:bottom w:val="single" w:sz="4" w:space="0" w:color="FFFFFF" w:themeColor="background1"/>
              <w:right w:val="nil"/>
            </w:tcBorders>
            <w:shd w:val="clear" w:color="auto" w:fill="auto"/>
            <w:vAlign w:val="center"/>
          </w:tcPr>
          <w:p w14:paraId="54575A5F" w14:textId="77777777" w:rsidR="0017272E" w:rsidRPr="001257DC" w:rsidRDefault="0017272E" w:rsidP="0017272E">
            <w:pPr>
              <w:pStyle w:val="MDPI42tablebody"/>
              <w:autoSpaceDE w:val="0"/>
              <w:autoSpaceDN w:val="0"/>
              <w:rPr>
                <w:bCs/>
                <w:sz w:val="18"/>
                <w:szCs w:val="18"/>
              </w:rPr>
            </w:pPr>
            <w:r w:rsidRPr="001257DC">
              <w:rPr>
                <w:sz w:val="18"/>
                <w:szCs w:val="18"/>
              </w:rPr>
              <w:t>241 (57.1%)</w:t>
            </w:r>
          </w:p>
        </w:tc>
        <w:tc>
          <w:tcPr>
            <w:tcW w:w="1004" w:type="dxa"/>
            <w:tcBorders>
              <w:top w:val="single" w:sz="4" w:space="0" w:color="auto"/>
              <w:left w:val="nil"/>
              <w:bottom w:val="single" w:sz="4" w:space="0" w:color="FFFFFF" w:themeColor="background1"/>
              <w:right w:val="nil"/>
            </w:tcBorders>
            <w:shd w:val="clear" w:color="auto" w:fill="auto"/>
            <w:vAlign w:val="center"/>
          </w:tcPr>
          <w:p w14:paraId="3632C7D4" w14:textId="77777777" w:rsidR="0017272E" w:rsidRPr="001257DC" w:rsidRDefault="0017272E" w:rsidP="0017272E">
            <w:pPr>
              <w:pStyle w:val="MDPI42tablebody"/>
              <w:autoSpaceDE w:val="0"/>
              <w:autoSpaceDN w:val="0"/>
              <w:rPr>
                <w:bCs/>
                <w:sz w:val="18"/>
                <w:szCs w:val="18"/>
              </w:rPr>
            </w:pPr>
            <w:r w:rsidRPr="001257DC">
              <w:rPr>
                <w:sz w:val="18"/>
                <w:szCs w:val="18"/>
              </w:rPr>
              <w:t>196 (47%)</w:t>
            </w:r>
          </w:p>
        </w:tc>
        <w:tc>
          <w:tcPr>
            <w:tcW w:w="1004" w:type="dxa"/>
            <w:tcBorders>
              <w:top w:val="single" w:sz="4" w:space="0" w:color="auto"/>
              <w:left w:val="nil"/>
              <w:bottom w:val="single" w:sz="4" w:space="0" w:color="FFFFFF" w:themeColor="background1"/>
              <w:right w:val="nil"/>
            </w:tcBorders>
            <w:shd w:val="clear" w:color="auto" w:fill="auto"/>
            <w:vAlign w:val="center"/>
          </w:tcPr>
          <w:p w14:paraId="5528D745" w14:textId="77777777" w:rsidR="0017272E" w:rsidRPr="001257DC" w:rsidRDefault="0017272E" w:rsidP="0017272E">
            <w:pPr>
              <w:pStyle w:val="MDPI42tablebody"/>
              <w:autoSpaceDE w:val="0"/>
              <w:autoSpaceDN w:val="0"/>
              <w:rPr>
                <w:bCs/>
                <w:sz w:val="18"/>
                <w:szCs w:val="18"/>
              </w:rPr>
            </w:pPr>
            <w:r w:rsidRPr="001257DC">
              <w:rPr>
                <w:sz w:val="18"/>
                <w:szCs w:val="18"/>
              </w:rPr>
              <w:t>387 (92.1%)</w:t>
            </w:r>
          </w:p>
        </w:tc>
        <w:tc>
          <w:tcPr>
            <w:tcW w:w="1004" w:type="dxa"/>
            <w:tcBorders>
              <w:top w:val="single" w:sz="4" w:space="0" w:color="auto"/>
              <w:left w:val="nil"/>
              <w:bottom w:val="single" w:sz="4" w:space="0" w:color="FFFFFF" w:themeColor="background1"/>
              <w:right w:val="nil"/>
            </w:tcBorders>
            <w:shd w:val="clear" w:color="auto" w:fill="auto"/>
            <w:vAlign w:val="center"/>
          </w:tcPr>
          <w:p w14:paraId="1AD7684E" w14:textId="77777777" w:rsidR="0017272E" w:rsidRPr="001257DC" w:rsidRDefault="0017272E" w:rsidP="0017272E">
            <w:pPr>
              <w:pStyle w:val="MDPI42tablebody"/>
              <w:autoSpaceDE w:val="0"/>
              <w:autoSpaceDN w:val="0"/>
              <w:rPr>
                <w:bCs/>
                <w:sz w:val="18"/>
                <w:szCs w:val="18"/>
              </w:rPr>
            </w:pPr>
            <w:r w:rsidRPr="001257DC">
              <w:rPr>
                <w:sz w:val="18"/>
                <w:szCs w:val="18"/>
              </w:rPr>
              <w:t>387 (92.1%)</w:t>
            </w:r>
          </w:p>
        </w:tc>
        <w:tc>
          <w:tcPr>
            <w:tcW w:w="1004" w:type="dxa"/>
            <w:tcBorders>
              <w:top w:val="single" w:sz="4" w:space="0" w:color="auto"/>
              <w:left w:val="nil"/>
              <w:bottom w:val="single" w:sz="4" w:space="0" w:color="FFFFFF" w:themeColor="background1"/>
              <w:right w:val="nil"/>
            </w:tcBorders>
            <w:shd w:val="clear" w:color="auto" w:fill="auto"/>
            <w:vAlign w:val="center"/>
          </w:tcPr>
          <w:p w14:paraId="54C943F0" w14:textId="77777777" w:rsidR="0017272E" w:rsidRPr="001257DC" w:rsidRDefault="0017272E" w:rsidP="0017272E">
            <w:pPr>
              <w:pStyle w:val="MDPI42tablebody"/>
              <w:autoSpaceDE w:val="0"/>
              <w:autoSpaceDN w:val="0"/>
              <w:rPr>
                <w:bCs/>
                <w:sz w:val="18"/>
                <w:szCs w:val="18"/>
              </w:rPr>
            </w:pPr>
            <w:r w:rsidRPr="001257DC">
              <w:rPr>
                <w:sz w:val="18"/>
                <w:szCs w:val="18"/>
              </w:rPr>
              <w:t>203 (48.3%)</w:t>
            </w:r>
          </w:p>
        </w:tc>
        <w:tc>
          <w:tcPr>
            <w:tcW w:w="1004" w:type="dxa"/>
            <w:tcBorders>
              <w:top w:val="single" w:sz="4" w:space="0" w:color="auto"/>
              <w:left w:val="nil"/>
              <w:bottom w:val="single" w:sz="4" w:space="0" w:color="FFFFFF" w:themeColor="background1"/>
              <w:right w:val="nil"/>
            </w:tcBorders>
            <w:shd w:val="clear" w:color="auto" w:fill="auto"/>
            <w:vAlign w:val="center"/>
          </w:tcPr>
          <w:p w14:paraId="48403297" w14:textId="77777777" w:rsidR="0017272E" w:rsidRPr="001257DC" w:rsidRDefault="0017272E" w:rsidP="0017272E">
            <w:pPr>
              <w:pStyle w:val="MDPI42tablebody"/>
              <w:autoSpaceDE w:val="0"/>
              <w:autoSpaceDN w:val="0"/>
              <w:rPr>
                <w:bCs/>
                <w:sz w:val="18"/>
                <w:szCs w:val="18"/>
              </w:rPr>
            </w:pPr>
            <w:r w:rsidRPr="001257DC">
              <w:rPr>
                <w:sz w:val="18"/>
                <w:szCs w:val="18"/>
              </w:rPr>
              <w:t>357 (86.2%)</w:t>
            </w:r>
          </w:p>
        </w:tc>
        <w:tc>
          <w:tcPr>
            <w:tcW w:w="1062" w:type="dxa"/>
            <w:tcBorders>
              <w:top w:val="single" w:sz="4" w:space="0" w:color="auto"/>
              <w:left w:val="nil"/>
              <w:bottom w:val="single" w:sz="4" w:space="0" w:color="FFFFFF" w:themeColor="background1"/>
              <w:right w:val="nil"/>
            </w:tcBorders>
            <w:shd w:val="clear" w:color="auto" w:fill="auto"/>
            <w:vAlign w:val="center"/>
          </w:tcPr>
          <w:p w14:paraId="61E1B3FA" w14:textId="77777777" w:rsidR="0017272E" w:rsidRPr="001257DC" w:rsidRDefault="0017272E" w:rsidP="0017272E">
            <w:pPr>
              <w:pStyle w:val="MDPI42tablebody"/>
              <w:autoSpaceDE w:val="0"/>
              <w:autoSpaceDN w:val="0"/>
              <w:rPr>
                <w:bCs/>
                <w:sz w:val="18"/>
                <w:szCs w:val="18"/>
              </w:rPr>
            </w:pPr>
            <w:r w:rsidRPr="001257DC">
              <w:rPr>
                <w:sz w:val="18"/>
                <w:szCs w:val="18"/>
              </w:rPr>
              <w:t>90 (21.5%)</w:t>
            </w:r>
          </w:p>
        </w:tc>
      </w:tr>
      <w:tr w:rsidR="0017272E" w:rsidRPr="001257DC" w14:paraId="73807AC0" w14:textId="77777777" w:rsidTr="0017272E">
        <w:trPr>
          <w:gridAfter w:val="1"/>
          <w:wAfter w:w="20" w:type="dxa"/>
          <w:jc w:val="center"/>
        </w:trPr>
        <w:tc>
          <w:tcPr>
            <w:tcW w:w="1393" w:type="dxa"/>
            <w:tcBorders>
              <w:top w:val="single" w:sz="4" w:space="0" w:color="FFFFFF" w:themeColor="background1"/>
              <w:bottom w:val="single" w:sz="4" w:space="0" w:color="FFFFFF"/>
              <w:right w:val="nil"/>
            </w:tcBorders>
            <w:shd w:val="clear" w:color="auto" w:fill="auto"/>
            <w:vAlign w:val="center"/>
          </w:tcPr>
          <w:p w14:paraId="0180A855" w14:textId="77D1011F" w:rsidR="0017272E" w:rsidRPr="001257DC" w:rsidRDefault="0017272E" w:rsidP="0017272E">
            <w:pPr>
              <w:pStyle w:val="MDPI42tablebody"/>
              <w:autoSpaceDE w:val="0"/>
              <w:autoSpaceDN w:val="0"/>
              <w:rPr>
                <w:sz w:val="18"/>
                <w:szCs w:val="18"/>
              </w:rPr>
            </w:pPr>
            <w:r w:rsidRPr="001257DC">
              <w:rPr>
                <w:sz w:val="18"/>
                <w:szCs w:val="18"/>
              </w:rPr>
              <w:t xml:space="preserve">Rarely, </w:t>
            </w:r>
            <w:r w:rsidR="00233B22" w:rsidRPr="001257DC">
              <w:rPr>
                <w:i/>
                <w:sz w:val="18"/>
                <w:szCs w:val="18"/>
              </w:rPr>
              <w:t>n</w:t>
            </w:r>
            <w:r w:rsidRPr="001257DC">
              <w:rPr>
                <w:sz w:val="18"/>
                <w:szCs w:val="18"/>
              </w:rPr>
              <w:t xml:space="preserve"> (%)</w:t>
            </w:r>
          </w:p>
        </w:tc>
        <w:tc>
          <w:tcPr>
            <w:tcW w:w="1005" w:type="dxa"/>
            <w:tcBorders>
              <w:top w:val="single" w:sz="4" w:space="0" w:color="FFFFFF" w:themeColor="background1"/>
              <w:left w:val="nil"/>
              <w:right w:val="nil"/>
            </w:tcBorders>
            <w:shd w:val="clear" w:color="auto" w:fill="auto"/>
            <w:vAlign w:val="center"/>
          </w:tcPr>
          <w:p w14:paraId="3FC66C71" w14:textId="77777777" w:rsidR="0017272E" w:rsidRPr="001257DC" w:rsidRDefault="0017272E" w:rsidP="0017272E">
            <w:pPr>
              <w:pStyle w:val="MDPI42tablebody"/>
              <w:autoSpaceDE w:val="0"/>
              <w:autoSpaceDN w:val="0"/>
              <w:rPr>
                <w:bCs/>
                <w:sz w:val="18"/>
                <w:szCs w:val="18"/>
              </w:rPr>
            </w:pPr>
            <w:r w:rsidRPr="001257DC">
              <w:rPr>
                <w:sz w:val="18"/>
                <w:szCs w:val="18"/>
              </w:rPr>
              <w:t>32 (7.7%)</w:t>
            </w:r>
          </w:p>
        </w:tc>
        <w:tc>
          <w:tcPr>
            <w:tcW w:w="1005" w:type="dxa"/>
            <w:tcBorders>
              <w:top w:val="single" w:sz="4" w:space="0" w:color="FFFFFF" w:themeColor="background1"/>
              <w:left w:val="nil"/>
              <w:right w:val="nil"/>
            </w:tcBorders>
            <w:shd w:val="clear" w:color="auto" w:fill="auto"/>
            <w:vAlign w:val="center"/>
          </w:tcPr>
          <w:p w14:paraId="3A3B014C" w14:textId="77777777" w:rsidR="0017272E" w:rsidRPr="001257DC" w:rsidRDefault="0017272E" w:rsidP="0017272E">
            <w:pPr>
              <w:pStyle w:val="MDPI42tablebody"/>
              <w:autoSpaceDE w:val="0"/>
              <w:autoSpaceDN w:val="0"/>
              <w:rPr>
                <w:bCs/>
                <w:sz w:val="18"/>
                <w:szCs w:val="18"/>
              </w:rPr>
            </w:pPr>
            <w:r w:rsidRPr="001257DC">
              <w:rPr>
                <w:sz w:val="18"/>
                <w:szCs w:val="18"/>
              </w:rPr>
              <w:t>189 (44.8%)</w:t>
            </w:r>
          </w:p>
        </w:tc>
        <w:tc>
          <w:tcPr>
            <w:tcW w:w="1005" w:type="dxa"/>
            <w:tcBorders>
              <w:top w:val="single" w:sz="4" w:space="0" w:color="FFFFFF" w:themeColor="background1"/>
              <w:left w:val="nil"/>
              <w:right w:val="nil"/>
            </w:tcBorders>
            <w:shd w:val="clear" w:color="auto" w:fill="auto"/>
            <w:vAlign w:val="center"/>
          </w:tcPr>
          <w:p w14:paraId="04AD822D" w14:textId="77777777" w:rsidR="0017272E" w:rsidRPr="001257DC" w:rsidRDefault="0017272E" w:rsidP="0017272E">
            <w:pPr>
              <w:pStyle w:val="MDPI42tablebody"/>
              <w:autoSpaceDE w:val="0"/>
              <w:autoSpaceDN w:val="0"/>
              <w:rPr>
                <w:bCs/>
                <w:sz w:val="18"/>
                <w:szCs w:val="18"/>
              </w:rPr>
            </w:pPr>
            <w:r w:rsidRPr="001257DC">
              <w:rPr>
                <w:sz w:val="18"/>
                <w:szCs w:val="18"/>
              </w:rPr>
              <w:t>170 (40.3%)</w:t>
            </w:r>
          </w:p>
        </w:tc>
        <w:tc>
          <w:tcPr>
            <w:tcW w:w="1004" w:type="dxa"/>
            <w:tcBorders>
              <w:top w:val="single" w:sz="4" w:space="0" w:color="FFFFFF" w:themeColor="background1"/>
              <w:left w:val="nil"/>
              <w:right w:val="nil"/>
            </w:tcBorders>
            <w:shd w:val="clear" w:color="auto" w:fill="auto"/>
            <w:vAlign w:val="center"/>
          </w:tcPr>
          <w:p w14:paraId="0F67A95B" w14:textId="77777777" w:rsidR="0017272E" w:rsidRPr="001257DC" w:rsidRDefault="0017272E" w:rsidP="0017272E">
            <w:pPr>
              <w:pStyle w:val="MDPI42tablebody"/>
              <w:autoSpaceDE w:val="0"/>
              <w:autoSpaceDN w:val="0"/>
              <w:rPr>
                <w:bCs/>
                <w:sz w:val="18"/>
                <w:szCs w:val="18"/>
              </w:rPr>
            </w:pPr>
            <w:r w:rsidRPr="001257DC">
              <w:rPr>
                <w:sz w:val="18"/>
                <w:szCs w:val="18"/>
              </w:rPr>
              <w:t>161 (38.6%)</w:t>
            </w:r>
          </w:p>
        </w:tc>
        <w:tc>
          <w:tcPr>
            <w:tcW w:w="1004" w:type="dxa"/>
            <w:tcBorders>
              <w:top w:val="single" w:sz="4" w:space="0" w:color="FFFFFF" w:themeColor="background1"/>
              <w:left w:val="nil"/>
              <w:right w:val="nil"/>
            </w:tcBorders>
            <w:shd w:val="clear" w:color="auto" w:fill="auto"/>
            <w:vAlign w:val="center"/>
          </w:tcPr>
          <w:p w14:paraId="16D8B398" w14:textId="77777777" w:rsidR="0017272E" w:rsidRPr="001257DC" w:rsidRDefault="0017272E" w:rsidP="0017272E">
            <w:pPr>
              <w:pStyle w:val="MDPI42tablebody"/>
              <w:autoSpaceDE w:val="0"/>
              <w:autoSpaceDN w:val="0"/>
              <w:rPr>
                <w:bCs/>
                <w:sz w:val="18"/>
                <w:szCs w:val="18"/>
              </w:rPr>
            </w:pPr>
            <w:r w:rsidRPr="001257DC">
              <w:rPr>
                <w:sz w:val="18"/>
                <w:szCs w:val="18"/>
              </w:rPr>
              <w:t>33 (7.9%)</w:t>
            </w:r>
          </w:p>
        </w:tc>
        <w:tc>
          <w:tcPr>
            <w:tcW w:w="1004" w:type="dxa"/>
            <w:tcBorders>
              <w:top w:val="single" w:sz="4" w:space="0" w:color="FFFFFF" w:themeColor="background1"/>
              <w:left w:val="nil"/>
              <w:right w:val="nil"/>
            </w:tcBorders>
            <w:shd w:val="clear" w:color="auto" w:fill="auto"/>
            <w:vAlign w:val="center"/>
          </w:tcPr>
          <w:p w14:paraId="126E9627" w14:textId="77777777" w:rsidR="0017272E" w:rsidRPr="001257DC" w:rsidRDefault="0017272E" w:rsidP="0017272E">
            <w:pPr>
              <w:pStyle w:val="MDPI42tablebody"/>
              <w:autoSpaceDE w:val="0"/>
              <w:autoSpaceDN w:val="0"/>
              <w:rPr>
                <w:bCs/>
                <w:sz w:val="18"/>
                <w:szCs w:val="18"/>
              </w:rPr>
            </w:pPr>
            <w:r w:rsidRPr="001257DC">
              <w:rPr>
                <w:sz w:val="18"/>
                <w:szCs w:val="18"/>
              </w:rPr>
              <w:t>33 (7.9%)</w:t>
            </w:r>
          </w:p>
        </w:tc>
        <w:tc>
          <w:tcPr>
            <w:tcW w:w="1004" w:type="dxa"/>
            <w:tcBorders>
              <w:top w:val="single" w:sz="4" w:space="0" w:color="FFFFFF" w:themeColor="background1"/>
              <w:left w:val="nil"/>
              <w:right w:val="nil"/>
            </w:tcBorders>
            <w:shd w:val="clear" w:color="auto" w:fill="auto"/>
            <w:vAlign w:val="center"/>
          </w:tcPr>
          <w:p w14:paraId="37831808" w14:textId="77777777" w:rsidR="0017272E" w:rsidRPr="001257DC" w:rsidRDefault="0017272E" w:rsidP="0017272E">
            <w:pPr>
              <w:pStyle w:val="MDPI42tablebody"/>
              <w:autoSpaceDE w:val="0"/>
              <w:autoSpaceDN w:val="0"/>
              <w:rPr>
                <w:bCs/>
                <w:sz w:val="18"/>
                <w:szCs w:val="18"/>
              </w:rPr>
            </w:pPr>
            <w:r w:rsidRPr="001257DC">
              <w:rPr>
                <w:sz w:val="18"/>
                <w:szCs w:val="18"/>
              </w:rPr>
              <w:t>189 (44.8%)</w:t>
            </w:r>
          </w:p>
        </w:tc>
        <w:tc>
          <w:tcPr>
            <w:tcW w:w="1004" w:type="dxa"/>
            <w:tcBorders>
              <w:top w:val="single" w:sz="4" w:space="0" w:color="FFFFFF" w:themeColor="background1"/>
              <w:left w:val="nil"/>
              <w:right w:val="nil"/>
            </w:tcBorders>
            <w:shd w:val="clear" w:color="auto" w:fill="auto"/>
            <w:vAlign w:val="center"/>
          </w:tcPr>
          <w:p w14:paraId="3B3DB7C9" w14:textId="77777777" w:rsidR="0017272E" w:rsidRPr="001257DC" w:rsidRDefault="0017272E" w:rsidP="0017272E">
            <w:pPr>
              <w:pStyle w:val="MDPI42tablebody"/>
              <w:autoSpaceDE w:val="0"/>
              <w:autoSpaceDN w:val="0"/>
              <w:rPr>
                <w:bCs/>
                <w:sz w:val="18"/>
                <w:szCs w:val="18"/>
              </w:rPr>
            </w:pPr>
            <w:r w:rsidRPr="001257DC">
              <w:rPr>
                <w:sz w:val="18"/>
                <w:szCs w:val="18"/>
              </w:rPr>
              <w:t>57 (13.8%)</w:t>
            </w:r>
          </w:p>
        </w:tc>
        <w:tc>
          <w:tcPr>
            <w:tcW w:w="1062" w:type="dxa"/>
            <w:tcBorders>
              <w:top w:val="single" w:sz="4" w:space="0" w:color="FFFFFF" w:themeColor="background1"/>
              <w:left w:val="nil"/>
              <w:right w:val="nil"/>
            </w:tcBorders>
            <w:shd w:val="clear" w:color="auto" w:fill="auto"/>
            <w:vAlign w:val="center"/>
          </w:tcPr>
          <w:p w14:paraId="49C05B6F" w14:textId="77777777" w:rsidR="0017272E" w:rsidRPr="001257DC" w:rsidRDefault="0017272E" w:rsidP="0017272E">
            <w:pPr>
              <w:pStyle w:val="MDPI42tablebody"/>
              <w:autoSpaceDE w:val="0"/>
              <w:autoSpaceDN w:val="0"/>
              <w:rPr>
                <w:bCs/>
                <w:sz w:val="18"/>
                <w:szCs w:val="18"/>
              </w:rPr>
            </w:pPr>
            <w:r w:rsidRPr="001257DC">
              <w:rPr>
                <w:sz w:val="18"/>
                <w:szCs w:val="18"/>
              </w:rPr>
              <w:t>188 (45%)</w:t>
            </w:r>
          </w:p>
        </w:tc>
      </w:tr>
      <w:tr w:rsidR="0017272E" w:rsidRPr="001257DC" w14:paraId="6434EA6A" w14:textId="77777777" w:rsidTr="0017272E">
        <w:trPr>
          <w:gridAfter w:val="1"/>
          <w:wAfter w:w="20" w:type="dxa"/>
          <w:jc w:val="center"/>
        </w:trPr>
        <w:tc>
          <w:tcPr>
            <w:tcW w:w="1393" w:type="dxa"/>
            <w:tcBorders>
              <w:top w:val="single" w:sz="4" w:space="0" w:color="FFFFFF"/>
              <w:bottom w:val="single" w:sz="4" w:space="0" w:color="FFFFFF"/>
              <w:right w:val="nil"/>
            </w:tcBorders>
            <w:shd w:val="clear" w:color="auto" w:fill="auto"/>
            <w:vAlign w:val="center"/>
          </w:tcPr>
          <w:p w14:paraId="22F21841" w14:textId="2EF08026" w:rsidR="0017272E" w:rsidRPr="001257DC" w:rsidRDefault="0017272E" w:rsidP="0017272E">
            <w:pPr>
              <w:pStyle w:val="MDPI42tablebody"/>
              <w:autoSpaceDE w:val="0"/>
              <w:autoSpaceDN w:val="0"/>
              <w:rPr>
                <w:sz w:val="18"/>
                <w:szCs w:val="18"/>
              </w:rPr>
            </w:pPr>
            <w:r w:rsidRPr="001257DC">
              <w:rPr>
                <w:sz w:val="18"/>
                <w:szCs w:val="18"/>
              </w:rPr>
              <w:t xml:space="preserve">Sometimes, </w:t>
            </w:r>
            <w:r w:rsidR="00233B22" w:rsidRPr="001257DC">
              <w:rPr>
                <w:i/>
                <w:sz w:val="18"/>
                <w:szCs w:val="18"/>
              </w:rPr>
              <w:t>n</w:t>
            </w:r>
            <w:r w:rsidRPr="001257DC">
              <w:rPr>
                <w:sz w:val="18"/>
                <w:szCs w:val="18"/>
              </w:rPr>
              <w:t xml:space="preserve"> (%)</w:t>
            </w:r>
          </w:p>
        </w:tc>
        <w:tc>
          <w:tcPr>
            <w:tcW w:w="1005" w:type="dxa"/>
            <w:tcBorders>
              <w:left w:val="nil"/>
              <w:right w:val="nil"/>
            </w:tcBorders>
            <w:shd w:val="clear" w:color="auto" w:fill="auto"/>
            <w:vAlign w:val="center"/>
          </w:tcPr>
          <w:p w14:paraId="3C993CDF" w14:textId="77777777" w:rsidR="0017272E" w:rsidRPr="001257DC" w:rsidRDefault="0017272E" w:rsidP="0017272E">
            <w:pPr>
              <w:pStyle w:val="MDPI42tablebody"/>
              <w:autoSpaceDE w:val="0"/>
              <w:autoSpaceDN w:val="0"/>
              <w:rPr>
                <w:bCs/>
                <w:sz w:val="18"/>
                <w:szCs w:val="18"/>
              </w:rPr>
            </w:pPr>
            <w:r w:rsidRPr="001257DC">
              <w:rPr>
                <w:sz w:val="18"/>
                <w:szCs w:val="18"/>
              </w:rPr>
              <w:t>2 (0.5%)</w:t>
            </w:r>
          </w:p>
        </w:tc>
        <w:tc>
          <w:tcPr>
            <w:tcW w:w="1005" w:type="dxa"/>
            <w:tcBorders>
              <w:left w:val="nil"/>
              <w:right w:val="nil"/>
            </w:tcBorders>
            <w:shd w:val="clear" w:color="auto" w:fill="auto"/>
            <w:vAlign w:val="center"/>
          </w:tcPr>
          <w:p w14:paraId="5DC106E2" w14:textId="77777777" w:rsidR="0017272E" w:rsidRPr="001257DC" w:rsidRDefault="0017272E" w:rsidP="0017272E">
            <w:pPr>
              <w:pStyle w:val="MDPI42tablebody"/>
              <w:autoSpaceDE w:val="0"/>
              <w:autoSpaceDN w:val="0"/>
              <w:rPr>
                <w:bCs/>
                <w:sz w:val="18"/>
                <w:szCs w:val="18"/>
              </w:rPr>
            </w:pPr>
            <w:r w:rsidRPr="001257DC">
              <w:rPr>
                <w:sz w:val="18"/>
                <w:szCs w:val="18"/>
              </w:rPr>
              <w:t>158 (37.4%)</w:t>
            </w:r>
          </w:p>
        </w:tc>
        <w:tc>
          <w:tcPr>
            <w:tcW w:w="1005" w:type="dxa"/>
            <w:tcBorders>
              <w:left w:val="nil"/>
              <w:right w:val="nil"/>
            </w:tcBorders>
            <w:shd w:val="clear" w:color="auto" w:fill="auto"/>
            <w:vAlign w:val="center"/>
          </w:tcPr>
          <w:p w14:paraId="5131FE11" w14:textId="77777777" w:rsidR="0017272E" w:rsidRPr="001257DC" w:rsidRDefault="0017272E" w:rsidP="0017272E">
            <w:pPr>
              <w:pStyle w:val="MDPI42tablebody"/>
              <w:autoSpaceDE w:val="0"/>
              <w:autoSpaceDN w:val="0"/>
              <w:rPr>
                <w:bCs/>
                <w:sz w:val="18"/>
                <w:szCs w:val="18"/>
              </w:rPr>
            </w:pPr>
            <w:r w:rsidRPr="001257DC">
              <w:rPr>
                <w:sz w:val="18"/>
                <w:szCs w:val="18"/>
              </w:rPr>
              <w:t>7 (1.7%)</w:t>
            </w:r>
          </w:p>
        </w:tc>
        <w:tc>
          <w:tcPr>
            <w:tcW w:w="1004" w:type="dxa"/>
            <w:tcBorders>
              <w:left w:val="nil"/>
              <w:right w:val="nil"/>
            </w:tcBorders>
            <w:shd w:val="clear" w:color="auto" w:fill="auto"/>
            <w:vAlign w:val="center"/>
          </w:tcPr>
          <w:p w14:paraId="05ECB695" w14:textId="77777777" w:rsidR="0017272E" w:rsidRPr="001257DC" w:rsidRDefault="0017272E" w:rsidP="0017272E">
            <w:pPr>
              <w:pStyle w:val="MDPI42tablebody"/>
              <w:autoSpaceDE w:val="0"/>
              <w:autoSpaceDN w:val="0"/>
              <w:rPr>
                <w:bCs/>
                <w:sz w:val="18"/>
                <w:szCs w:val="18"/>
              </w:rPr>
            </w:pPr>
            <w:r w:rsidRPr="001257DC">
              <w:rPr>
                <w:sz w:val="18"/>
                <w:szCs w:val="18"/>
              </w:rPr>
              <w:t>60 (14.4%)</w:t>
            </w:r>
          </w:p>
        </w:tc>
        <w:tc>
          <w:tcPr>
            <w:tcW w:w="1004" w:type="dxa"/>
            <w:tcBorders>
              <w:left w:val="nil"/>
              <w:right w:val="nil"/>
            </w:tcBorders>
            <w:shd w:val="clear" w:color="auto" w:fill="auto"/>
            <w:vAlign w:val="center"/>
          </w:tcPr>
          <w:p w14:paraId="652534E3"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right w:val="nil"/>
            </w:tcBorders>
            <w:shd w:val="clear" w:color="auto" w:fill="auto"/>
            <w:vAlign w:val="center"/>
          </w:tcPr>
          <w:p w14:paraId="5F6AE299"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right w:val="nil"/>
            </w:tcBorders>
            <w:shd w:val="clear" w:color="auto" w:fill="auto"/>
            <w:vAlign w:val="center"/>
          </w:tcPr>
          <w:p w14:paraId="2283E445" w14:textId="77777777" w:rsidR="0017272E" w:rsidRPr="001257DC" w:rsidRDefault="0017272E" w:rsidP="0017272E">
            <w:pPr>
              <w:pStyle w:val="MDPI42tablebody"/>
              <w:autoSpaceDE w:val="0"/>
              <w:autoSpaceDN w:val="0"/>
              <w:rPr>
                <w:bCs/>
                <w:sz w:val="18"/>
                <w:szCs w:val="18"/>
              </w:rPr>
            </w:pPr>
            <w:r w:rsidRPr="001257DC">
              <w:rPr>
                <w:sz w:val="18"/>
                <w:szCs w:val="18"/>
              </w:rPr>
              <w:t>28(6.6%)</w:t>
            </w:r>
          </w:p>
        </w:tc>
        <w:tc>
          <w:tcPr>
            <w:tcW w:w="1004" w:type="dxa"/>
            <w:tcBorders>
              <w:left w:val="nil"/>
              <w:right w:val="nil"/>
            </w:tcBorders>
            <w:shd w:val="clear" w:color="auto" w:fill="auto"/>
            <w:vAlign w:val="center"/>
          </w:tcPr>
          <w:p w14:paraId="38D8F8FE" w14:textId="77777777" w:rsidR="0017272E" w:rsidRPr="001257DC" w:rsidRDefault="0017272E" w:rsidP="0017272E">
            <w:pPr>
              <w:pStyle w:val="MDPI42tablebody"/>
              <w:autoSpaceDE w:val="0"/>
              <w:autoSpaceDN w:val="0"/>
              <w:rPr>
                <w:bCs/>
                <w:sz w:val="18"/>
                <w:szCs w:val="18"/>
              </w:rPr>
            </w:pPr>
            <w:r w:rsidRPr="001257DC">
              <w:rPr>
                <w:sz w:val="18"/>
                <w:szCs w:val="18"/>
              </w:rPr>
              <w:t>2 (0.5%)</w:t>
            </w:r>
          </w:p>
        </w:tc>
        <w:tc>
          <w:tcPr>
            <w:tcW w:w="1062" w:type="dxa"/>
            <w:tcBorders>
              <w:left w:val="nil"/>
              <w:right w:val="nil"/>
            </w:tcBorders>
            <w:shd w:val="clear" w:color="auto" w:fill="auto"/>
            <w:vAlign w:val="center"/>
          </w:tcPr>
          <w:p w14:paraId="76D4FE83" w14:textId="77777777" w:rsidR="0017272E" w:rsidRPr="001257DC" w:rsidRDefault="0017272E" w:rsidP="0017272E">
            <w:pPr>
              <w:pStyle w:val="MDPI42tablebody"/>
              <w:autoSpaceDE w:val="0"/>
              <w:autoSpaceDN w:val="0"/>
              <w:rPr>
                <w:bCs/>
                <w:sz w:val="18"/>
                <w:szCs w:val="18"/>
              </w:rPr>
            </w:pPr>
            <w:r w:rsidRPr="001257DC">
              <w:rPr>
                <w:sz w:val="18"/>
                <w:szCs w:val="18"/>
              </w:rPr>
              <w:t>123 (29.4%)</w:t>
            </w:r>
          </w:p>
        </w:tc>
      </w:tr>
      <w:tr w:rsidR="0017272E" w:rsidRPr="001257DC" w14:paraId="1101D2E2" w14:textId="77777777" w:rsidTr="0017272E">
        <w:trPr>
          <w:gridAfter w:val="1"/>
          <w:wAfter w:w="20" w:type="dxa"/>
          <w:jc w:val="center"/>
        </w:trPr>
        <w:tc>
          <w:tcPr>
            <w:tcW w:w="1393" w:type="dxa"/>
            <w:tcBorders>
              <w:top w:val="single" w:sz="4" w:space="0" w:color="FFFFFF"/>
              <w:bottom w:val="single" w:sz="4" w:space="0" w:color="FFFFFF"/>
              <w:right w:val="nil"/>
            </w:tcBorders>
            <w:shd w:val="clear" w:color="auto" w:fill="auto"/>
            <w:vAlign w:val="center"/>
          </w:tcPr>
          <w:p w14:paraId="5D11C40A" w14:textId="188B4521" w:rsidR="0017272E" w:rsidRPr="001257DC" w:rsidRDefault="0017272E" w:rsidP="0017272E">
            <w:pPr>
              <w:pStyle w:val="MDPI42tablebody"/>
              <w:autoSpaceDE w:val="0"/>
              <w:autoSpaceDN w:val="0"/>
              <w:rPr>
                <w:sz w:val="18"/>
                <w:szCs w:val="18"/>
              </w:rPr>
            </w:pPr>
            <w:r w:rsidRPr="001257DC">
              <w:rPr>
                <w:sz w:val="18"/>
                <w:szCs w:val="18"/>
              </w:rPr>
              <w:t xml:space="preserve">Often, </w:t>
            </w:r>
            <w:r w:rsidR="00233B22" w:rsidRPr="001257DC">
              <w:rPr>
                <w:i/>
                <w:sz w:val="18"/>
                <w:szCs w:val="18"/>
              </w:rPr>
              <w:t>n</w:t>
            </w:r>
            <w:r w:rsidRPr="001257DC">
              <w:rPr>
                <w:sz w:val="18"/>
                <w:szCs w:val="18"/>
              </w:rPr>
              <w:t xml:space="preserve"> (%)</w:t>
            </w:r>
          </w:p>
        </w:tc>
        <w:tc>
          <w:tcPr>
            <w:tcW w:w="1005" w:type="dxa"/>
            <w:tcBorders>
              <w:left w:val="nil"/>
              <w:right w:val="nil"/>
            </w:tcBorders>
            <w:shd w:val="clear" w:color="auto" w:fill="auto"/>
            <w:vAlign w:val="center"/>
          </w:tcPr>
          <w:p w14:paraId="0D9AA42E"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5" w:type="dxa"/>
            <w:tcBorders>
              <w:left w:val="nil"/>
              <w:right w:val="nil"/>
            </w:tcBorders>
            <w:shd w:val="clear" w:color="auto" w:fill="auto"/>
            <w:vAlign w:val="center"/>
          </w:tcPr>
          <w:p w14:paraId="00992573" w14:textId="77777777" w:rsidR="0017272E" w:rsidRPr="001257DC" w:rsidRDefault="0017272E" w:rsidP="0017272E">
            <w:pPr>
              <w:pStyle w:val="MDPI42tablebody"/>
              <w:autoSpaceDE w:val="0"/>
              <w:autoSpaceDN w:val="0"/>
              <w:rPr>
                <w:bCs/>
                <w:sz w:val="18"/>
                <w:szCs w:val="18"/>
              </w:rPr>
            </w:pPr>
            <w:r w:rsidRPr="001257DC">
              <w:rPr>
                <w:sz w:val="18"/>
                <w:szCs w:val="18"/>
              </w:rPr>
              <w:t>13 (3.1%)</w:t>
            </w:r>
          </w:p>
        </w:tc>
        <w:tc>
          <w:tcPr>
            <w:tcW w:w="1005" w:type="dxa"/>
            <w:tcBorders>
              <w:left w:val="nil"/>
              <w:right w:val="nil"/>
            </w:tcBorders>
            <w:shd w:val="clear" w:color="auto" w:fill="auto"/>
            <w:vAlign w:val="center"/>
          </w:tcPr>
          <w:p w14:paraId="0E3E4AC1"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right w:val="nil"/>
            </w:tcBorders>
            <w:shd w:val="clear" w:color="auto" w:fill="auto"/>
            <w:vAlign w:val="center"/>
          </w:tcPr>
          <w:p w14:paraId="06C67468"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right w:val="nil"/>
            </w:tcBorders>
            <w:shd w:val="clear" w:color="auto" w:fill="auto"/>
            <w:vAlign w:val="center"/>
          </w:tcPr>
          <w:p w14:paraId="066C71CB"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right w:val="nil"/>
            </w:tcBorders>
            <w:shd w:val="clear" w:color="auto" w:fill="auto"/>
            <w:vAlign w:val="center"/>
          </w:tcPr>
          <w:p w14:paraId="095636D4"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right w:val="nil"/>
            </w:tcBorders>
            <w:shd w:val="clear" w:color="auto" w:fill="auto"/>
            <w:vAlign w:val="center"/>
          </w:tcPr>
          <w:p w14:paraId="4B821614"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right w:val="nil"/>
            </w:tcBorders>
            <w:shd w:val="clear" w:color="auto" w:fill="auto"/>
            <w:vAlign w:val="center"/>
          </w:tcPr>
          <w:p w14:paraId="5895E228"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62" w:type="dxa"/>
            <w:tcBorders>
              <w:left w:val="nil"/>
              <w:right w:val="nil"/>
            </w:tcBorders>
            <w:shd w:val="clear" w:color="auto" w:fill="auto"/>
            <w:vAlign w:val="center"/>
          </w:tcPr>
          <w:p w14:paraId="0911F572" w14:textId="77777777" w:rsidR="0017272E" w:rsidRPr="001257DC" w:rsidRDefault="0017272E" w:rsidP="0017272E">
            <w:pPr>
              <w:pStyle w:val="MDPI42tablebody"/>
              <w:autoSpaceDE w:val="0"/>
              <w:autoSpaceDN w:val="0"/>
              <w:rPr>
                <w:bCs/>
                <w:sz w:val="18"/>
                <w:szCs w:val="18"/>
              </w:rPr>
            </w:pPr>
            <w:r w:rsidRPr="001257DC">
              <w:rPr>
                <w:sz w:val="18"/>
                <w:szCs w:val="18"/>
              </w:rPr>
              <w:t>17 (4.1%)</w:t>
            </w:r>
          </w:p>
        </w:tc>
      </w:tr>
      <w:tr w:rsidR="0017272E" w:rsidRPr="001257DC" w14:paraId="411FA2BF" w14:textId="77777777" w:rsidTr="0017272E">
        <w:trPr>
          <w:gridAfter w:val="1"/>
          <w:wAfter w:w="20" w:type="dxa"/>
          <w:jc w:val="center"/>
        </w:trPr>
        <w:tc>
          <w:tcPr>
            <w:tcW w:w="1393" w:type="dxa"/>
            <w:tcBorders>
              <w:top w:val="single" w:sz="4" w:space="0" w:color="FFFFFF"/>
              <w:bottom w:val="single" w:sz="4" w:space="0" w:color="000000"/>
              <w:right w:val="nil"/>
            </w:tcBorders>
            <w:shd w:val="clear" w:color="auto" w:fill="auto"/>
            <w:vAlign w:val="center"/>
          </w:tcPr>
          <w:p w14:paraId="0E03F1FC" w14:textId="215E2442" w:rsidR="0017272E" w:rsidRPr="001257DC" w:rsidRDefault="0017272E" w:rsidP="0017272E">
            <w:pPr>
              <w:pStyle w:val="MDPI42tablebody"/>
              <w:autoSpaceDE w:val="0"/>
              <w:autoSpaceDN w:val="0"/>
              <w:rPr>
                <w:sz w:val="18"/>
                <w:szCs w:val="18"/>
              </w:rPr>
            </w:pPr>
            <w:r w:rsidRPr="001257DC">
              <w:rPr>
                <w:sz w:val="18"/>
                <w:szCs w:val="18"/>
              </w:rPr>
              <w:t xml:space="preserve">Frequently, </w:t>
            </w:r>
            <w:r w:rsidR="00233B22" w:rsidRPr="001257DC">
              <w:rPr>
                <w:i/>
                <w:sz w:val="18"/>
                <w:szCs w:val="18"/>
              </w:rPr>
              <w:t>n</w:t>
            </w:r>
            <w:r w:rsidRPr="001257DC">
              <w:rPr>
                <w:sz w:val="18"/>
                <w:szCs w:val="18"/>
              </w:rPr>
              <w:t xml:space="preserve"> (%)</w:t>
            </w:r>
          </w:p>
        </w:tc>
        <w:tc>
          <w:tcPr>
            <w:tcW w:w="1005" w:type="dxa"/>
            <w:tcBorders>
              <w:left w:val="nil"/>
              <w:bottom w:val="single" w:sz="4" w:space="0" w:color="000000"/>
              <w:right w:val="nil"/>
            </w:tcBorders>
            <w:shd w:val="clear" w:color="auto" w:fill="auto"/>
            <w:vAlign w:val="center"/>
          </w:tcPr>
          <w:p w14:paraId="486707C5"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5" w:type="dxa"/>
            <w:tcBorders>
              <w:left w:val="nil"/>
              <w:bottom w:val="single" w:sz="4" w:space="0" w:color="000000"/>
              <w:right w:val="nil"/>
            </w:tcBorders>
            <w:shd w:val="clear" w:color="auto" w:fill="auto"/>
            <w:vAlign w:val="center"/>
          </w:tcPr>
          <w:p w14:paraId="33A1E563"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5" w:type="dxa"/>
            <w:tcBorders>
              <w:left w:val="nil"/>
              <w:bottom w:val="single" w:sz="4" w:space="0" w:color="000000"/>
              <w:right w:val="nil"/>
            </w:tcBorders>
            <w:shd w:val="clear" w:color="auto" w:fill="auto"/>
            <w:vAlign w:val="center"/>
          </w:tcPr>
          <w:p w14:paraId="64E9D21E"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bottom w:val="single" w:sz="4" w:space="0" w:color="000000"/>
              <w:right w:val="nil"/>
            </w:tcBorders>
            <w:shd w:val="clear" w:color="auto" w:fill="auto"/>
            <w:vAlign w:val="center"/>
          </w:tcPr>
          <w:p w14:paraId="792EA9DA"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bottom w:val="single" w:sz="4" w:space="0" w:color="000000"/>
              <w:right w:val="nil"/>
            </w:tcBorders>
            <w:shd w:val="clear" w:color="auto" w:fill="auto"/>
            <w:vAlign w:val="center"/>
          </w:tcPr>
          <w:p w14:paraId="0E37120D"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bottom w:val="single" w:sz="4" w:space="0" w:color="000000"/>
              <w:right w:val="nil"/>
            </w:tcBorders>
            <w:shd w:val="clear" w:color="auto" w:fill="auto"/>
            <w:vAlign w:val="center"/>
          </w:tcPr>
          <w:p w14:paraId="71BC27F4"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bottom w:val="single" w:sz="4" w:space="0" w:color="000000"/>
              <w:right w:val="nil"/>
            </w:tcBorders>
            <w:shd w:val="clear" w:color="auto" w:fill="auto"/>
            <w:vAlign w:val="center"/>
          </w:tcPr>
          <w:p w14:paraId="5A55B46C"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04" w:type="dxa"/>
            <w:tcBorders>
              <w:left w:val="nil"/>
              <w:bottom w:val="single" w:sz="4" w:space="0" w:color="000000"/>
              <w:right w:val="nil"/>
            </w:tcBorders>
            <w:shd w:val="clear" w:color="auto" w:fill="auto"/>
            <w:vAlign w:val="center"/>
          </w:tcPr>
          <w:p w14:paraId="24F78BF2" w14:textId="77777777" w:rsidR="0017272E" w:rsidRPr="001257DC" w:rsidRDefault="0017272E" w:rsidP="0017272E">
            <w:pPr>
              <w:pStyle w:val="MDPI42tablebody"/>
              <w:autoSpaceDE w:val="0"/>
              <w:autoSpaceDN w:val="0"/>
              <w:rPr>
                <w:bCs/>
                <w:sz w:val="18"/>
                <w:szCs w:val="18"/>
              </w:rPr>
            </w:pPr>
            <w:r w:rsidRPr="001257DC">
              <w:rPr>
                <w:sz w:val="18"/>
                <w:szCs w:val="18"/>
              </w:rPr>
              <w:t>0 (0%)</w:t>
            </w:r>
          </w:p>
        </w:tc>
        <w:tc>
          <w:tcPr>
            <w:tcW w:w="1062" w:type="dxa"/>
            <w:tcBorders>
              <w:left w:val="nil"/>
              <w:bottom w:val="single" w:sz="4" w:space="0" w:color="000000"/>
              <w:right w:val="nil"/>
            </w:tcBorders>
            <w:shd w:val="clear" w:color="auto" w:fill="auto"/>
            <w:vAlign w:val="center"/>
          </w:tcPr>
          <w:p w14:paraId="47C08E4B" w14:textId="77777777" w:rsidR="0017272E" w:rsidRPr="001257DC" w:rsidRDefault="0017272E" w:rsidP="0017272E">
            <w:pPr>
              <w:pStyle w:val="MDPI42tablebody"/>
              <w:autoSpaceDE w:val="0"/>
              <w:autoSpaceDN w:val="0"/>
              <w:rPr>
                <w:bCs/>
                <w:sz w:val="18"/>
                <w:szCs w:val="18"/>
              </w:rPr>
            </w:pPr>
            <w:r w:rsidRPr="001257DC">
              <w:rPr>
                <w:sz w:val="18"/>
                <w:szCs w:val="18"/>
              </w:rPr>
              <w:t>0 (0%)</w:t>
            </w:r>
          </w:p>
        </w:tc>
      </w:tr>
      <w:tr w:rsidR="0017272E" w:rsidRPr="001257DC" w14:paraId="79F19C3C" w14:textId="77777777" w:rsidTr="0017272E">
        <w:trPr>
          <w:gridAfter w:val="1"/>
          <w:wAfter w:w="20" w:type="dxa"/>
          <w:jc w:val="center"/>
        </w:trPr>
        <w:tc>
          <w:tcPr>
            <w:tcW w:w="10490" w:type="dxa"/>
            <w:gridSpan w:val="10"/>
            <w:tcBorders>
              <w:top w:val="single" w:sz="4" w:space="0" w:color="000000"/>
              <w:bottom w:val="single" w:sz="4" w:space="0" w:color="000000"/>
            </w:tcBorders>
            <w:shd w:val="clear" w:color="auto" w:fill="auto"/>
            <w:vAlign w:val="center"/>
          </w:tcPr>
          <w:p w14:paraId="75B34882" w14:textId="77777777" w:rsidR="0017272E" w:rsidRPr="001257DC" w:rsidRDefault="0017272E" w:rsidP="0017272E">
            <w:pPr>
              <w:pStyle w:val="MDPI42tablebody"/>
              <w:autoSpaceDE w:val="0"/>
              <w:autoSpaceDN w:val="0"/>
              <w:rPr>
                <w:bCs/>
                <w:sz w:val="18"/>
                <w:szCs w:val="18"/>
              </w:rPr>
            </w:pPr>
            <w:r w:rsidRPr="001257DC">
              <w:rPr>
                <w:bCs/>
                <w:snapToGrid/>
                <w:sz w:val="18"/>
                <w:szCs w:val="18"/>
              </w:rPr>
              <w:t>Hours of Training</w:t>
            </w:r>
          </w:p>
        </w:tc>
      </w:tr>
      <w:tr w:rsidR="0017272E" w:rsidRPr="001257DC" w14:paraId="62C66345" w14:textId="77777777" w:rsidTr="0017272E">
        <w:trPr>
          <w:gridAfter w:val="1"/>
          <w:wAfter w:w="20" w:type="dxa"/>
          <w:jc w:val="center"/>
        </w:trPr>
        <w:tc>
          <w:tcPr>
            <w:tcW w:w="1393" w:type="dxa"/>
            <w:tcBorders>
              <w:top w:val="single" w:sz="4" w:space="0" w:color="000000"/>
              <w:bottom w:val="single" w:sz="4" w:space="0" w:color="000000"/>
              <w:right w:val="nil"/>
            </w:tcBorders>
            <w:shd w:val="clear" w:color="auto" w:fill="auto"/>
            <w:vAlign w:val="center"/>
          </w:tcPr>
          <w:p w14:paraId="4503911F" w14:textId="77777777" w:rsidR="0017272E" w:rsidRPr="001257DC" w:rsidRDefault="0017272E" w:rsidP="0017272E">
            <w:pPr>
              <w:pStyle w:val="MDPI42tablebody"/>
              <w:autoSpaceDE w:val="0"/>
              <w:autoSpaceDN w:val="0"/>
              <w:rPr>
                <w:sz w:val="18"/>
                <w:szCs w:val="18"/>
              </w:rPr>
            </w:pPr>
          </w:p>
        </w:tc>
        <w:tc>
          <w:tcPr>
            <w:tcW w:w="1005" w:type="dxa"/>
            <w:tcBorders>
              <w:top w:val="single" w:sz="4" w:space="0" w:color="000000"/>
              <w:left w:val="nil"/>
              <w:bottom w:val="single" w:sz="4" w:space="0" w:color="000000"/>
              <w:right w:val="nil"/>
            </w:tcBorders>
            <w:shd w:val="clear" w:color="auto" w:fill="auto"/>
            <w:vAlign w:val="center"/>
          </w:tcPr>
          <w:p w14:paraId="34E33EAF" w14:textId="1BDEB64F"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5" w:type="dxa"/>
            <w:tcBorders>
              <w:top w:val="single" w:sz="4" w:space="0" w:color="000000"/>
              <w:left w:val="nil"/>
              <w:bottom w:val="single" w:sz="4" w:space="0" w:color="000000"/>
              <w:right w:val="nil"/>
            </w:tcBorders>
            <w:shd w:val="clear" w:color="auto" w:fill="auto"/>
            <w:vAlign w:val="center"/>
          </w:tcPr>
          <w:p w14:paraId="0CE8930C" w14:textId="48154DC1"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5" w:type="dxa"/>
            <w:tcBorders>
              <w:top w:val="single" w:sz="4" w:space="0" w:color="000000"/>
              <w:left w:val="nil"/>
              <w:bottom w:val="single" w:sz="4" w:space="0" w:color="000000"/>
              <w:right w:val="nil"/>
            </w:tcBorders>
            <w:shd w:val="clear" w:color="auto" w:fill="auto"/>
            <w:vAlign w:val="center"/>
          </w:tcPr>
          <w:p w14:paraId="515DF42C" w14:textId="3F7DDBB7"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4" w:type="dxa"/>
            <w:tcBorders>
              <w:top w:val="single" w:sz="4" w:space="0" w:color="000000"/>
              <w:left w:val="nil"/>
              <w:bottom w:val="single" w:sz="4" w:space="0" w:color="000000"/>
              <w:right w:val="nil"/>
            </w:tcBorders>
            <w:shd w:val="clear" w:color="auto" w:fill="auto"/>
            <w:vAlign w:val="center"/>
          </w:tcPr>
          <w:p w14:paraId="1C6D1A66" w14:textId="789D8548"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.002</w:t>
            </w:r>
          </w:p>
        </w:tc>
        <w:tc>
          <w:tcPr>
            <w:tcW w:w="1004" w:type="dxa"/>
            <w:tcBorders>
              <w:top w:val="single" w:sz="4" w:space="0" w:color="000000"/>
              <w:left w:val="nil"/>
              <w:bottom w:val="single" w:sz="4" w:space="0" w:color="000000"/>
              <w:right w:val="nil"/>
            </w:tcBorders>
            <w:shd w:val="clear" w:color="auto" w:fill="auto"/>
            <w:vAlign w:val="center"/>
          </w:tcPr>
          <w:p w14:paraId="209A6970" w14:textId="271533C5"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4" w:type="dxa"/>
            <w:tcBorders>
              <w:top w:val="single" w:sz="4" w:space="0" w:color="000000"/>
              <w:left w:val="nil"/>
              <w:bottom w:val="single" w:sz="4" w:space="0" w:color="000000"/>
              <w:right w:val="nil"/>
            </w:tcBorders>
            <w:shd w:val="clear" w:color="auto" w:fill="auto"/>
            <w:vAlign w:val="center"/>
          </w:tcPr>
          <w:p w14:paraId="5ECBB1DF" w14:textId="6F604C29"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.231</w:t>
            </w:r>
          </w:p>
        </w:tc>
        <w:tc>
          <w:tcPr>
            <w:tcW w:w="1004" w:type="dxa"/>
            <w:tcBorders>
              <w:top w:val="single" w:sz="4" w:space="0" w:color="000000"/>
              <w:left w:val="nil"/>
              <w:bottom w:val="single" w:sz="4" w:space="0" w:color="000000"/>
              <w:right w:val="nil"/>
            </w:tcBorders>
            <w:shd w:val="clear" w:color="auto" w:fill="auto"/>
            <w:vAlign w:val="center"/>
          </w:tcPr>
          <w:p w14:paraId="47739D17" w14:textId="77777777" w:rsidR="0017272E" w:rsidRPr="001257DC" w:rsidRDefault="0017272E" w:rsidP="0017272E">
            <w:pPr>
              <w:pStyle w:val="MDPI42tablebody"/>
              <w:autoSpaceDE w:val="0"/>
              <w:autoSpaceDN w:val="0"/>
              <w:rPr>
                <w:bCs/>
                <w:sz w:val="18"/>
                <w:szCs w:val="18"/>
              </w:rPr>
            </w:pPr>
            <w:r w:rsidRPr="001257DC">
              <w:rPr>
                <w:bCs/>
                <w:sz w:val="18"/>
                <w:szCs w:val="18"/>
              </w:rPr>
              <w:t>0.591</w:t>
            </w:r>
          </w:p>
        </w:tc>
        <w:tc>
          <w:tcPr>
            <w:tcW w:w="1004" w:type="dxa"/>
            <w:tcBorders>
              <w:top w:val="single" w:sz="4" w:space="0" w:color="000000"/>
              <w:left w:val="nil"/>
              <w:bottom w:val="single" w:sz="4" w:space="0" w:color="000000"/>
              <w:right w:val="nil"/>
            </w:tcBorders>
            <w:shd w:val="clear" w:color="auto" w:fill="auto"/>
            <w:vAlign w:val="center"/>
          </w:tcPr>
          <w:p w14:paraId="395E5678" w14:textId="4F61EED7"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.012</w:t>
            </w:r>
          </w:p>
        </w:tc>
        <w:tc>
          <w:tcPr>
            <w:tcW w:w="1062" w:type="dxa"/>
            <w:tcBorders>
              <w:top w:val="single" w:sz="4" w:space="0" w:color="000000"/>
              <w:left w:val="nil"/>
              <w:right w:val="nil"/>
            </w:tcBorders>
            <w:shd w:val="clear" w:color="auto" w:fill="auto"/>
            <w:vAlign w:val="center"/>
          </w:tcPr>
          <w:p w14:paraId="73280EA2" w14:textId="04A97466"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.096</w:t>
            </w:r>
          </w:p>
        </w:tc>
      </w:tr>
      <w:tr w:rsidR="0017272E" w:rsidRPr="001257DC" w14:paraId="4A930788" w14:textId="77777777" w:rsidTr="0017272E">
        <w:trPr>
          <w:gridAfter w:val="1"/>
          <w:wAfter w:w="20" w:type="dxa"/>
          <w:jc w:val="center"/>
        </w:trPr>
        <w:tc>
          <w:tcPr>
            <w:tcW w:w="10490" w:type="dxa"/>
            <w:gridSpan w:val="10"/>
            <w:tcBorders>
              <w:top w:val="single" w:sz="4" w:space="0" w:color="000000"/>
              <w:bottom w:val="single" w:sz="4" w:space="0" w:color="000000"/>
            </w:tcBorders>
            <w:shd w:val="clear" w:color="auto" w:fill="auto"/>
            <w:vAlign w:val="center"/>
          </w:tcPr>
          <w:p w14:paraId="6FDB492C" w14:textId="77777777" w:rsidR="0017272E" w:rsidRPr="001257DC" w:rsidRDefault="0017272E" w:rsidP="0017272E">
            <w:pPr>
              <w:pStyle w:val="MDPI42tablebody"/>
              <w:autoSpaceDE w:val="0"/>
              <w:autoSpaceDN w:val="0"/>
              <w:rPr>
                <w:bCs/>
                <w:sz w:val="18"/>
                <w:szCs w:val="18"/>
              </w:rPr>
            </w:pPr>
            <w:r w:rsidRPr="001257DC">
              <w:rPr>
                <w:bCs/>
                <w:snapToGrid/>
                <w:sz w:val="18"/>
                <w:szCs w:val="18"/>
              </w:rPr>
              <w:t>Years of Clinical Experience</w:t>
            </w:r>
          </w:p>
        </w:tc>
      </w:tr>
      <w:tr w:rsidR="0017272E" w:rsidRPr="001257DC" w14:paraId="2C218398" w14:textId="77777777" w:rsidTr="0017272E">
        <w:trPr>
          <w:gridAfter w:val="1"/>
          <w:wAfter w:w="20" w:type="dxa"/>
          <w:jc w:val="center"/>
        </w:trPr>
        <w:tc>
          <w:tcPr>
            <w:tcW w:w="1393" w:type="dxa"/>
            <w:tcBorders>
              <w:top w:val="single" w:sz="4" w:space="0" w:color="000000"/>
              <w:bottom w:val="single" w:sz="4" w:space="0" w:color="000000"/>
              <w:right w:val="nil"/>
            </w:tcBorders>
            <w:shd w:val="clear" w:color="auto" w:fill="auto"/>
            <w:vAlign w:val="center"/>
          </w:tcPr>
          <w:p w14:paraId="0594D1A3" w14:textId="77777777" w:rsidR="0017272E" w:rsidRPr="001257DC" w:rsidRDefault="0017272E" w:rsidP="0017272E">
            <w:pPr>
              <w:pStyle w:val="MDPI42tablebody"/>
              <w:autoSpaceDE w:val="0"/>
              <w:autoSpaceDN w:val="0"/>
              <w:rPr>
                <w:sz w:val="18"/>
                <w:szCs w:val="18"/>
              </w:rPr>
            </w:pPr>
          </w:p>
        </w:tc>
        <w:tc>
          <w:tcPr>
            <w:tcW w:w="1005" w:type="dxa"/>
            <w:tcBorders>
              <w:top w:val="single" w:sz="4" w:space="0" w:color="000000"/>
              <w:left w:val="nil"/>
              <w:bottom w:val="single" w:sz="4" w:space="0" w:color="000000"/>
              <w:right w:val="nil"/>
            </w:tcBorders>
            <w:shd w:val="clear" w:color="auto" w:fill="auto"/>
            <w:vAlign w:val="center"/>
          </w:tcPr>
          <w:p w14:paraId="393B1CE7" w14:textId="7AAAA40C"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.431</w:t>
            </w:r>
          </w:p>
        </w:tc>
        <w:tc>
          <w:tcPr>
            <w:tcW w:w="1005" w:type="dxa"/>
            <w:tcBorders>
              <w:top w:val="single" w:sz="4" w:space="0" w:color="000000"/>
              <w:left w:val="nil"/>
              <w:bottom w:val="single" w:sz="4" w:space="0" w:color="000000"/>
              <w:right w:val="nil"/>
            </w:tcBorders>
            <w:shd w:val="clear" w:color="auto" w:fill="auto"/>
            <w:vAlign w:val="center"/>
          </w:tcPr>
          <w:p w14:paraId="2BD096B9" w14:textId="0B6A6F39"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.286</w:t>
            </w:r>
          </w:p>
        </w:tc>
        <w:tc>
          <w:tcPr>
            <w:tcW w:w="1005" w:type="dxa"/>
            <w:tcBorders>
              <w:top w:val="single" w:sz="4" w:space="0" w:color="000000"/>
              <w:left w:val="nil"/>
              <w:bottom w:val="single" w:sz="4" w:space="0" w:color="000000"/>
              <w:right w:val="nil"/>
            </w:tcBorders>
            <w:shd w:val="clear" w:color="auto" w:fill="auto"/>
            <w:vAlign w:val="center"/>
          </w:tcPr>
          <w:p w14:paraId="7C32F1A6" w14:textId="1024CE76"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.015</w:t>
            </w:r>
          </w:p>
        </w:tc>
        <w:tc>
          <w:tcPr>
            <w:tcW w:w="1004" w:type="dxa"/>
            <w:tcBorders>
              <w:top w:val="single" w:sz="4" w:space="0" w:color="000000"/>
              <w:left w:val="nil"/>
              <w:bottom w:val="single" w:sz="4" w:space="0" w:color="000000"/>
              <w:right w:val="nil"/>
            </w:tcBorders>
            <w:shd w:val="clear" w:color="auto" w:fill="auto"/>
            <w:vAlign w:val="center"/>
          </w:tcPr>
          <w:p w14:paraId="496D6138" w14:textId="7F6BCECF"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.015</w:t>
            </w:r>
          </w:p>
        </w:tc>
        <w:tc>
          <w:tcPr>
            <w:tcW w:w="1004" w:type="dxa"/>
            <w:tcBorders>
              <w:top w:val="single" w:sz="4" w:space="0" w:color="000000"/>
              <w:left w:val="nil"/>
              <w:bottom w:val="single" w:sz="4" w:space="0" w:color="000000"/>
              <w:right w:val="nil"/>
            </w:tcBorders>
            <w:shd w:val="clear" w:color="auto" w:fill="auto"/>
            <w:vAlign w:val="center"/>
          </w:tcPr>
          <w:p w14:paraId="04377B30" w14:textId="1890EF51"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.025</w:t>
            </w:r>
          </w:p>
        </w:tc>
        <w:tc>
          <w:tcPr>
            <w:tcW w:w="1004" w:type="dxa"/>
            <w:tcBorders>
              <w:top w:val="single" w:sz="4" w:space="0" w:color="000000"/>
              <w:left w:val="nil"/>
              <w:bottom w:val="single" w:sz="4" w:space="0" w:color="000000"/>
              <w:right w:val="nil"/>
            </w:tcBorders>
            <w:shd w:val="clear" w:color="auto" w:fill="auto"/>
            <w:vAlign w:val="center"/>
          </w:tcPr>
          <w:p w14:paraId="5F7D8BBF" w14:textId="20958ED3"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.002</w:t>
            </w:r>
          </w:p>
        </w:tc>
        <w:tc>
          <w:tcPr>
            <w:tcW w:w="1004" w:type="dxa"/>
            <w:tcBorders>
              <w:top w:val="single" w:sz="4" w:space="0" w:color="000000"/>
              <w:left w:val="nil"/>
              <w:bottom w:val="single" w:sz="4" w:space="0" w:color="000000"/>
              <w:right w:val="nil"/>
            </w:tcBorders>
            <w:shd w:val="clear" w:color="auto" w:fill="auto"/>
            <w:vAlign w:val="center"/>
          </w:tcPr>
          <w:p w14:paraId="6E66F7C6" w14:textId="02476F2A"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4" w:type="dxa"/>
            <w:tcBorders>
              <w:top w:val="single" w:sz="4" w:space="0" w:color="000000"/>
              <w:left w:val="nil"/>
              <w:bottom w:val="single" w:sz="4" w:space="0" w:color="000000"/>
              <w:right w:val="nil"/>
            </w:tcBorders>
            <w:shd w:val="clear" w:color="auto" w:fill="auto"/>
            <w:vAlign w:val="center"/>
          </w:tcPr>
          <w:p w14:paraId="7F3C5B84" w14:textId="550E5161"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.004</w:t>
            </w:r>
          </w:p>
        </w:tc>
        <w:tc>
          <w:tcPr>
            <w:tcW w:w="1062" w:type="dxa"/>
            <w:tcBorders>
              <w:top w:val="single" w:sz="4" w:space="0" w:color="000000"/>
              <w:left w:val="nil"/>
              <w:bottom w:val="single" w:sz="4" w:space="0" w:color="000000"/>
              <w:right w:val="nil"/>
            </w:tcBorders>
            <w:shd w:val="clear" w:color="auto" w:fill="auto"/>
            <w:vAlign w:val="center"/>
          </w:tcPr>
          <w:p w14:paraId="498FC912" w14:textId="53338EDE"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r>
      <w:tr w:rsidR="0017272E" w:rsidRPr="001257DC" w14:paraId="5E473327" w14:textId="77777777" w:rsidTr="0017272E">
        <w:trPr>
          <w:gridAfter w:val="1"/>
          <w:wAfter w:w="20" w:type="dxa"/>
          <w:jc w:val="center"/>
        </w:trPr>
        <w:tc>
          <w:tcPr>
            <w:tcW w:w="10490" w:type="dxa"/>
            <w:gridSpan w:val="10"/>
            <w:tcBorders>
              <w:top w:val="single" w:sz="4" w:space="0" w:color="000000"/>
              <w:bottom w:val="single" w:sz="4" w:space="0" w:color="000000"/>
              <w:right w:val="nil"/>
            </w:tcBorders>
            <w:shd w:val="clear" w:color="auto" w:fill="auto"/>
            <w:vAlign w:val="center"/>
          </w:tcPr>
          <w:p w14:paraId="1CC21FB5" w14:textId="77777777" w:rsidR="0017272E" w:rsidRPr="001257DC" w:rsidRDefault="0017272E" w:rsidP="0017272E">
            <w:pPr>
              <w:pStyle w:val="MDPI42tablebody"/>
              <w:autoSpaceDE w:val="0"/>
              <w:autoSpaceDN w:val="0"/>
              <w:rPr>
                <w:bCs/>
                <w:sz w:val="18"/>
                <w:szCs w:val="18"/>
              </w:rPr>
            </w:pPr>
            <w:r w:rsidRPr="001257DC">
              <w:rPr>
                <w:bCs/>
                <w:snapToGrid/>
                <w:sz w:val="18"/>
                <w:szCs w:val="18"/>
              </w:rPr>
              <w:t>Percentage of patients treated using DN</w:t>
            </w:r>
          </w:p>
        </w:tc>
      </w:tr>
      <w:tr w:rsidR="0017272E" w:rsidRPr="001257DC" w14:paraId="0A7BBD25" w14:textId="77777777" w:rsidTr="0017272E">
        <w:trPr>
          <w:gridAfter w:val="1"/>
          <w:wAfter w:w="20" w:type="dxa"/>
          <w:jc w:val="center"/>
        </w:trPr>
        <w:tc>
          <w:tcPr>
            <w:tcW w:w="1393" w:type="dxa"/>
            <w:tcBorders>
              <w:top w:val="single" w:sz="4" w:space="0" w:color="000000"/>
              <w:bottom w:val="single" w:sz="4" w:space="0" w:color="000000"/>
              <w:right w:val="nil"/>
            </w:tcBorders>
            <w:shd w:val="clear" w:color="auto" w:fill="auto"/>
            <w:vAlign w:val="center"/>
          </w:tcPr>
          <w:p w14:paraId="6C82352F" w14:textId="77777777" w:rsidR="0017272E" w:rsidRPr="001257DC" w:rsidRDefault="0017272E" w:rsidP="0017272E">
            <w:pPr>
              <w:pStyle w:val="MDPI42tablebody"/>
              <w:autoSpaceDE w:val="0"/>
              <w:autoSpaceDN w:val="0"/>
              <w:rPr>
                <w:sz w:val="18"/>
                <w:szCs w:val="18"/>
              </w:rPr>
            </w:pPr>
          </w:p>
        </w:tc>
        <w:tc>
          <w:tcPr>
            <w:tcW w:w="1005" w:type="dxa"/>
            <w:tcBorders>
              <w:top w:val="single" w:sz="4" w:space="0" w:color="000000"/>
              <w:left w:val="nil"/>
              <w:bottom w:val="single" w:sz="4" w:space="0" w:color="000000"/>
              <w:right w:val="nil"/>
            </w:tcBorders>
            <w:shd w:val="clear" w:color="auto" w:fill="auto"/>
            <w:vAlign w:val="center"/>
          </w:tcPr>
          <w:p w14:paraId="5A3F39FE" w14:textId="12F002FF"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.066</w:t>
            </w:r>
          </w:p>
        </w:tc>
        <w:tc>
          <w:tcPr>
            <w:tcW w:w="1005" w:type="dxa"/>
            <w:tcBorders>
              <w:top w:val="single" w:sz="4" w:space="0" w:color="000000"/>
              <w:left w:val="nil"/>
              <w:bottom w:val="single" w:sz="4" w:space="0" w:color="000000"/>
              <w:right w:val="nil"/>
            </w:tcBorders>
            <w:shd w:val="clear" w:color="auto" w:fill="auto"/>
            <w:vAlign w:val="center"/>
          </w:tcPr>
          <w:p w14:paraId="46A0B118" w14:textId="616FEC83"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.002</w:t>
            </w:r>
          </w:p>
        </w:tc>
        <w:tc>
          <w:tcPr>
            <w:tcW w:w="1005" w:type="dxa"/>
            <w:tcBorders>
              <w:top w:val="single" w:sz="4" w:space="0" w:color="000000"/>
              <w:left w:val="nil"/>
              <w:bottom w:val="single" w:sz="4" w:space="0" w:color="000000"/>
              <w:right w:val="nil"/>
            </w:tcBorders>
            <w:shd w:val="clear" w:color="auto" w:fill="auto"/>
            <w:vAlign w:val="center"/>
          </w:tcPr>
          <w:p w14:paraId="1DB6CE2C" w14:textId="61061BA8"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.012</w:t>
            </w:r>
          </w:p>
        </w:tc>
        <w:tc>
          <w:tcPr>
            <w:tcW w:w="1004" w:type="dxa"/>
            <w:tcBorders>
              <w:top w:val="single" w:sz="4" w:space="0" w:color="000000"/>
              <w:left w:val="nil"/>
              <w:bottom w:val="single" w:sz="4" w:space="0" w:color="000000"/>
              <w:right w:val="nil"/>
            </w:tcBorders>
            <w:shd w:val="clear" w:color="auto" w:fill="auto"/>
            <w:vAlign w:val="center"/>
          </w:tcPr>
          <w:p w14:paraId="09102968" w14:textId="79DA962D"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.002</w:t>
            </w:r>
          </w:p>
        </w:tc>
        <w:tc>
          <w:tcPr>
            <w:tcW w:w="1004" w:type="dxa"/>
            <w:tcBorders>
              <w:top w:val="single" w:sz="4" w:space="0" w:color="000000"/>
              <w:left w:val="nil"/>
              <w:bottom w:val="single" w:sz="4" w:space="0" w:color="000000"/>
              <w:right w:val="nil"/>
            </w:tcBorders>
            <w:shd w:val="clear" w:color="auto" w:fill="auto"/>
            <w:vAlign w:val="center"/>
          </w:tcPr>
          <w:p w14:paraId="4C112FD4" w14:textId="415DCA7B"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.024</w:t>
            </w:r>
          </w:p>
        </w:tc>
        <w:tc>
          <w:tcPr>
            <w:tcW w:w="1004" w:type="dxa"/>
            <w:tcBorders>
              <w:top w:val="single" w:sz="4" w:space="0" w:color="000000"/>
              <w:left w:val="nil"/>
              <w:bottom w:val="single" w:sz="4" w:space="0" w:color="000000"/>
              <w:right w:val="nil"/>
            </w:tcBorders>
            <w:shd w:val="clear" w:color="auto" w:fill="auto"/>
            <w:vAlign w:val="center"/>
          </w:tcPr>
          <w:p w14:paraId="4A64C8EF" w14:textId="32802DEA"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4" w:type="dxa"/>
            <w:tcBorders>
              <w:top w:val="single" w:sz="4" w:space="0" w:color="000000"/>
              <w:left w:val="nil"/>
              <w:bottom w:val="single" w:sz="4" w:space="0" w:color="000000"/>
              <w:right w:val="nil"/>
            </w:tcBorders>
            <w:shd w:val="clear" w:color="auto" w:fill="auto"/>
            <w:vAlign w:val="center"/>
          </w:tcPr>
          <w:p w14:paraId="177D4867" w14:textId="19A75E9F"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4" w:type="dxa"/>
            <w:tcBorders>
              <w:top w:val="single" w:sz="4" w:space="0" w:color="000000"/>
              <w:left w:val="nil"/>
              <w:bottom w:val="single" w:sz="4" w:space="0" w:color="000000"/>
              <w:right w:val="nil"/>
            </w:tcBorders>
            <w:shd w:val="clear" w:color="auto" w:fill="auto"/>
            <w:vAlign w:val="center"/>
          </w:tcPr>
          <w:p w14:paraId="3C4F4726" w14:textId="0CC71FEF"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.181</w:t>
            </w:r>
          </w:p>
        </w:tc>
        <w:tc>
          <w:tcPr>
            <w:tcW w:w="1062" w:type="dxa"/>
            <w:tcBorders>
              <w:top w:val="single" w:sz="4" w:space="0" w:color="000000"/>
              <w:left w:val="nil"/>
              <w:bottom w:val="single" w:sz="4" w:space="0" w:color="000000"/>
              <w:right w:val="nil"/>
            </w:tcBorders>
            <w:shd w:val="clear" w:color="auto" w:fill="auto"/>
            <w:vAlign w:val="center"/>
          </w:tcPr>
          <w:p w14:paraId="48694B54" w14:textId="034E758A"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r>
      <w:tr w:rsidR="0017272E" w:rsidRPr="001257DC" w14:paraId="3FE88635" w14:textId="77777777" w:rsidTr="0017272E">
        <w:trPr>
          <w:gridAfter w:val="1"/>
          <w:wAfter w:w="20" w:type="dxa"/>
          <w:jc w:val="center"/>
        </w:trPr>
        <w:tc>
          <w:tcPr>
            <w:tcW w:w="10490" w:type="dxa"/>
            <w:gridSpan w:val="10"/>
            <w:tcBorders>
              <w:top w:val="single" w:sz="4" w:space="0" w:color="FFFFFF"/>
              <w:bottom w:val="single" w:sz="4" w:space="0" w:color="000000"/>
              <w:right w:val="nil"/>
            </w:tcBorders>
            <w:shd w:val="clear" w:color="auto" w:fill="auto"/>
            <w:vAlign w:val="center"/>
          </w:tcPr>
          <w:p w14:paraId="4813EFEF" w14:textId="77777777" w:rsidR="0017272E" w:rsidRPr="001257DC" w:rsidRDefault="0017272E" w:rsidP="0017272E">
            <w:pPr>
              <w:pStyle w:val="MDPI42tablebody"/>
              <w:autoSpaceDE w:val="0"/>
              <w:autoSpaceDN w:val="0"/>
              <w:rPr>
                <w:bCs/>
                <w:sz w:val="18"/>
                <w:szCs w:val="18"/>
              </w:rPr>
            </w:pPr>
            <w:r w:rsidRPr="001257DC">
              <w:rPr>
                <w:bCs/>
                <w:snapToGrid/>
                <w:sz w:val="18"/>
                <w:szCs w:val="18"/>
              </w:rPr>
              <w:t>Weekly dedication</w:t>
            </w:r>
          </w:p>
        </w:tc>
      </w:tr>
      <w:tr w:rsidR="0017272E" w:rsidRPr="001257DC" w14:paraId="6C6CB116" w14:textId="77777777" w:rsidTr="0017272E">
        <w:trPr>
          <w:gridAfter w:val="1"/>
          <w:wAfter w:w="20" w:type="dxa"/>
          <w:jc w:val="center"/>
        </w:trPr>
        <w:tc>
          <w:tcPr>
            <w:tcW w:w="1393" w:type="dxa"/>
            <w:tcBorders>
              <w:top w:val="single" w:sz="4" w:space="0" w:color="000000"/>
              <w:bottom w:val="single" w:sz="8" w:space="0" w:color="auto"/>
              <w:right w:val="nil"/>
            </w:tcBorders>
            <w:shd w:val="clear" w:color="auto" w:fill="auto"/>
            <w:vAlign w:val="center"/>
          </w:tcPr>
          <w:p w14:paraId="567165AF" w14:textId="77777777" w:rsidR="0017272E" w:rsidRPr="001257DC" w:rsidRDefault="0017272E" w:rsidP="0017272E">
            <w:pPr>
              <w:pStyle w:val="MDPI42tablebody"/>
              <w:autoSpaceDE w:val="0"/>
              <w:autoSpaceDN w:val="0"/>
              <w:rPr>
                <w:sz w:val="18"/>
                <w:szCs w:val="18"/>
              </w:rPr>
            </w:pPr>
          </w:p>
        </w:tc>
        <w:tc>
          <w:tcPr>
            <w:tcW w:w="1005" w:type="dxa"/>
            <w:tcBorders>
              <w:top w:val="single" w:sz="4" w:space="0" w:color="000000"/>
              <w:left w:val="nil"/>
              <w:bottom w:val="single" w:sz="8" w:space="0" w:color="auto"/>
              <w:right w:val="nil"/>
            </w:tcBorders>
            <w:shd w:val="clear" w:color="auto" w:fill="auto"/>
            <w:vAlign w:val="center"/>
          </w:tcPr>
          <w:p w14:paraId="5756E0E3" w14:textId="4E39EBF2"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.024</w:t>
            </w:r>
          </w:p>
        </w:tc>
        <w:tc>
          <w:tcPr>
            <w:tcW w:w="1005" w:type="dxa"/>
            <w:tcBorders>
              <w:top w:val="single" w:sz="4" w:space="0" w:color="000000"/>
              <w:left w:val="nil"/>
              <w:bottom w:val="single" w:sz="8" w:space="0" w:color="auto"/>
              <w:right w:val="nil"/>
            </w:tcBorders>
            <w:shd w:val="clear" w:color="auto" w:fill="auto"/>
            <w:vAlign w:val="center"/>
          </w:tcPr>
          <w:p w14:paraId="3AFE3709" w14:textId="2A409816"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5" w:type="dxa"/>
            <w:tcBorders>
              <w:top w:val="single" w:sz="4" w:space="0" w:color="000000"/>
              <w:left w:val="nil"/>
              <w:bottom w:val="single" w:sz="8" w:space="0" w:color="auto"/>
              <w:right w:val="nil"/>
            </w:tcBorders>
            <w:shd w:val="clear" w:color="auto" w:fill="auto"/>
            <w:vAlign w:val="center"/>
          </w:tcPr>
          <w:p w14:paraId="4592348D" w14:textId="64021035"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.010</w:t>
            </w:r>
          </w:p>
        </w:tc>
        <w:tc>
          <w:tcPr>
            <w:tcW w:w="1004" w:type="dxa"/>
            <w:tcBorders>
              <w:top w:val="single" w:sz="4" w:space="0" w:color="000000"/>
              <w:left w:val="nil"/>
              <w:bottom w:val="single" w:sz="8" w:space="0" w:color="auto"/>
              <w:right w:val="nil"/>
            </w:tcBorders>
            <w:shd w:val="clear" w:color="auto" w:fill="auto"/>
            <w:vAlign w:val="center"/>
          </w:tcPr>
          <w:p w14:paraId="14F6EEBA" w14:textId="2013287B"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.036</w:t>
            </w:r>
          </w:p>
        </w:tc>
        <w:tc>
          <w:tcPr>
            <w:tcW w:w="1004" w:type="dxa"/>
            <w:tcBorders>
              <w:top w:val="single" w:sz="4" w:space="0" w:color="000000"/>
              <w:left w:val="nil"/>
              <w:bottom w:val="single" w:sz="8" w:space="0" w:color="auto"/>
              <w:right w:val="nil"/>
            </w:tcBorders>
            <w:shd w:val="clear" w:color="auto" w:fill="auto"/>
            <w:vAlign w:val="center"/>
          </w:tcPr>
          <w:p w14:paraId="6030FF74" w14:textId="780AB76D"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.001</w:t>
            </w:r>
          </w:p>
        </w:tc>
        <w:tc>
          <w:tcPr>
            <w:tcW w:w="1004" w:type="dxa"/>
            <w:tcBorders>
              <w:top w:val="single" w:sz="4" w:space="0" w:color="000000"/>
              <w:left w:val="nil"/>
              <w:bottom w:val="single" w:sz="8" w:space="0" w:color="auto"/>
              <w:right w:val="nil"/>
            </w:tcBorders>
            <w:shd w:val="clear" w:color="auto" w:fill="auto"/>
            <w:vAlign w:val="center"/>
          </w:tcPr>
          <w:p w14:paraId="52C4F396" w14:textId="618CCBF3"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04" w:type="dxa"/>
            <w:tcBorders>
              <w:top w:val="single" w:sz="4" w:space="0" w:color="000000"/>
              <w:left w:val="nil"/>
              <w:bottom w:val="single" w:sz="8" w:space="0" w:color="auto"/>
              <w:right w:val="nil"/>
            </w:tcBorders>
            <w:shd w:val="clear" w:color="auto" w:fill="auto"/>
            <w:vAlign w:val="center"/>
          </w:tcPr>
          <w:p w14:paraId="68C1914A" w14:textId="60714F8D"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w:t>
            </w:r>
            <w:r w:rsidRPr="001257DC">
              <w:rPr>
                <w:bCs/>
                <w:i/>
                <w:sz w:val="18"/>
                <w:szCs w:val="18"/>
              </w:rPr>
              <w:t xml:space="preserve"> </w:t>
            </w:r>
            <w:r w:rsidRPr="001257DC">
              <w:rPr>
                <w:bCs/>
                <w:sz w:val="18"/>
                <w:szCs w:val="18"/>
              </w:rPr>
              <w:t>0</w:t>
            </w:r>
            <w:r w:rsidR="0017272E" w:rsidRPr="001257DC">
              <w:rPr>
                <w:bCs/>
                <w:sz w:val="18"/>
                <w:szCs w:val="18"/>
              </w:rPr>
              <w:t>.001</w:t>
            </w:r>
          </w:p>
        </w:tc>
        <w:tc>
          <w:tcPr>
            <w:tcW w:w="1004" w:type="dxa"/>
            <w:tcBorders>
              <w:top w:val="single" w:sz="4" w:space="0" w:color="000000"/>
              <w:left w:val="nil"/>
              <w:bottom w:val="single" w:sz="8" w:space="0" w:color="auto"/>
              <w:right w:val="nil"/>
            </w:tcBorders>
            <w:shd w:val="clear" w:color="auto" w:fill="auto"/>
            <w:vAlign w:val="center"/>
          </w:tcPr>
          <w:p w14:paraId="64EFAEE1" w14:textId="00943B72"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c>
          <w:tcPr>
            <w:tcW w:w="1062" w:type="dxa"/>
            <w:tcBorders>
              <w:top w:val="single" w:sz="4" w:space="0" w:color="000000"/>
              <w:left w:val="nil"/>
              <w:bottom w:val="single" w:sz="8" w:space="0" w:color="auto"/>
              <w:right w:val="nil"/>
            </w:tcBorders>
            <w:shd w:val="clear" w:color="auto" w:fill="auto"/>
            <w:vAlign w:val="center"/>
          </w:tcPr>
          <w:p w14:paraId="5A14D643" w14:textId="0FAF0F4E" w:rsidR="0017272E" w:rsidRPr="001257DC" w:rsidRDefault="00044D46" w:rsidP="0017272E">
            <w:pPr>
              <w:pStyle w:val="MDPI42tablebody"/>
              <w:autoSpaceDE w:val="0"/>
              <w:autoSpaceDN w:val="0"/>
              <w:rPr>
                <w:bCs/>
                <w:sz w:val="18"/>
                <w:szCs w:val="18"/>
              </w:rPr>
            </w:pPr>
            <w:r w:rsidRPr="001257DC">
              <w:rPr>
                <w:bCs/>
                <w:i/>
                <w:sz w:val="18"/>
                <w:szCs w:val="18"/>
              </w:rPr>
              <w:t xml:space="preserve">p </w:t>
            </w:r>
            <w:r w:rsidRPr="001257DC">
              <w:rPr>
                <w:bCs/>
                <w:sz w:val="18"/>
                <w:szCs w:val="18"/>
              </w:rPr>
              <w:t>&lt;</w:t>
            </w:r>
            <w:r w:rsidRPr="001257DC">
              <w:rPr>
                <w:bCs/>
                <w:i/>
                <w:sz w:val="18"/>
                <w:szCs w:val="18"/>
              </w:rPr>
              <w:t xml:space="preserve"> </w:t>
            </w:r>
            <w:r w:rsidRPr="001257DC">
              <w:rPr>
                <w:bCs/>
                <w:sz w:val="18"/>
                <w:szCs w:val="18"/>
              </w:rPr>
              <w:t>0</w:t>
            </w:r>
            <w:r w:rsidR="0017272E" w:rsidRPr="001257DC">
              <w:rPr>
                <w:bCs/>
                <w:sz w:val="18"/>
                <w:szCs w:val="18"/>
              </w:rPr>
              <w:t>.001</w:t>
            </w:r>
          </w:p>
        </w:tc>
      </w:tr>
    </w:tbl>
    <w:p w14:paraId="43659B24" w14:textId="6004CAD0" w:rsidR="00BA29E5" w:rsidRPr="001257DC" w:rsidRDefault="00BA29E5" w:rsidP="00F703A3">
      <w:pPr>
        <w:pStyle w:val="MDPI31text"/>
        <w:spacing w:before="240"/>
      </w:pPr>
      <w:r w:rsidRPr="001257DC">
        <w:t>Although specific responses for each question and group category are available in</w:t>
      </w:r>
      <w:r w:rsidR="00346C96" w:rsidRPr="001257DC">
        <w:t xml:space="preserve"> the</w:t>
      </w:r>
      <w:r w:rsidRPr="001257DC">
        <w:t xml:space="preserve"> </w:t>
      </w:r>
      <w:r w:rsidRPr="001257DC">
        <w:rPr>
          <w:bCs/>
        </w:rPr>
        <w:t>Supplementary Material</w:t>
      </w:r>
      <w:r w:rsidR="00346C96" w:rsidRPr="001257DC">
        <w:rPr>
          <w:bCs/>
        </w:rPr>
        <w:t xml:space="preserve"> section</w:t>
      </w:r>
      <w:r w:rsidRPr="001257DC">
        <w:rPr>
          <w:bCs/>
        </w:rPr>
        <w:t>,</w:t>
      </w:r>
      <w:r w:rsidR="00346C96" w:rsidRPr="001257DC">
        <w:rPr>
          <w:u w:color="8969CD"/>
        </w:rPr>
        <w:t xml:space="preserve"> in general,</w:t>
      </w:r>
      <w:r w:rsidRPr="001257DC">
        <w:t xml:space="preserve"> practitioners with 20–60 </w:t>
      </w:r>
      <w:r w:rsidR="00233B22" w:rsidRPr="001257DC">
        <w:t>h</w:t>
      </w:r>
      <w:r w:rsidRPr="001257DC">
        <w:t xml:space="preserve"> of training reported more frequent bent needles, while those with over 100 </w:t>
      </w:r>
      <w:r w:rsidR="00233B22" w:rsidRPr="001257DC">
        <w:t>h</w:t>
      </w:r>
      <w:r w:rsidRPr="001257DC">
        <w:t xml:space="preserve"> experienced excessive bleeding and worsening symptoms. Clinicians with less than 2 years of experience had more cases of hematoma and treatment interruptions, while those with 6–10 years reported higher rates of self-needling. Additionally, treating 0–19% of patients with DN was associated with more lost needles and pneumothorax, while those treating 20–39% had higher incidences of self-needling and infections. Weekly dedication of over 40 </w:t>
      </w:r>
      <w:r w:rsidR="00233B22" w:rsidRPr="001257DC">
        <w:t>h</w:t>
      </w:r>
      <w:r w:rsidRPr="001257DC">
        <w:t xml:space="preserve"> was </w:t>
      </w:r>
      <w:r w:rsidRPr="001257DC">
        <w:lastRenderedPageBreak/>
        <w:t xml:space="preserve">linked to more stuck needles, while the 31–40 </w:t>
      </w:r>
      <w:r w:rsidR="00233B22" w:rsidRPr="001257DC">
        <w:t>h</w:t>
      </w:r>
      <w:r w:rsidRPr="001257DC">
        <w:t xml:space="preserve"> group saw increased rates of hematoma, excessive bleeding, and treatment interruptions. Symptoms worsening was most reported by those with over 100 hours of training.</w:t>
      </w:r>
    </w:p>
    <w:p w14:paraId="2BFD98EF" w14:textId="39636664" w:rsidR="00BA29E5" w:rsidRPr="001257DC" w:rsidRDefault="00233B22" w:rsidP="00233B22">
      <w:pPr>
        <w:pStyle w:val="MDPI21heading1"/>
      </w:pPr>
      <w:r w:rsidRPr="001257DC">
        <w:t xml:space="preserve">4. </w:t>
      </w:r>
      <w:r w:rsidR="00BA29E5" w:rsidRPr="001257DC">
        <w:t>Discussion</w:t>
      </w:r>
    </w:p>
    <w:p w14:paraId="5D734750" w14:textId="51554B5B" w:rsidR="00BA29E5" w:rsidRPr="001257DC" w:rsidRDefault="00BA29E5" w:rsidP="00FA48F7">
      <w:pPr>
        <w:pStyle w:val="MDPI31text"/>
        <w:rPr>
          <w:bCs/>
          <w:iCs/>
        </w:rPr>
      </w:pPr>
      <w:r w:rsidRPr="001257DC">
        <w:t>This survey provides a comprehensive overview of the current state of DN in Spain. Firstly, this report analyzes the frequency of DN application among practitioners, the physical therapists level of training, and their overall experience in the field (essential for assessing the competence and readiness of practitioners to perform DN effectively) and secondly, the survey examines the incidence of pain-related AEs, complications related to needle defects, and potential side effects associated with DN (this analysis highlights areas that may require further attention or improvement for the routinary clinical practice and future trainings). By identifying how often practitioners encounter these issues, the study highlights areas that may require further attention or improvement in practice</w:t>
      </w:r>
      <w:r w:rsidRPr="001257DC">
        <w:rPr>
          <w:bCs/>
          <w:iCs/>
        </w:rPr>
        <w:t>. The results indicate that DN is a widely utilized intervention among physical therapists, with both minor (5</w:t>
      </w:r>
      <w:r w:rsidR="00233B22" w:rsidRPr="001257DC">
        <w:rPr>
          <w:bCs/>
          <w:iCs/>
        </w:rPr>
        <w:t>2–95</w:t>
      </w:r>
      <w:r w:rsidRPr="001257DC">
        <w:rPr>
          <w:bCs/>
          <w:iCs/>
        </w:rPr>
        <w:t>%) and major AEs (4.</w:t>
      </w:r>
      <w:r w:rsidR="00233B22" w:rsidRPr="001257DC">
        <w:rPr>
          <w:bCs/>
          <w:iCs/>
        </w:rPr>
        <w:t>8–62</w:t>
      </w:r>
      <w:r w:rsidRPr="001257DC">
        <w:rPr>
          <w:bCs/>
          <w:iCs/>
        </w:rPr>
        <w:t>%) being reported frequently.</w:t>
      </w:r>
    </w:p>
    <w:p w14:paraId="2A83A700" w14:textId="5C5122D2" w:rsidR="00BA29E5" w:rsidRPr="001257DC" w:rsidRDefault="00233B22" w:rsidP="00233B22">
      <w:pPr>
        <w:pStyle w:val="MDPI22heading2"/>
        <w:spacing w:before="240"/>
      </w:pPr>
      <w:r w:rsidRPr="001257DC">
        <w:t xml:space="preserve">4.1. </w:t>
      </w:r>
      <w:r w:rsidR="00BA29E5" w:rsidRPr="001257DC">
        <w:t>Minor Adverse Events</w:t>
      </w:r>
    </w:p>
    <w:p w14:paraId="17AA63CC" w14:textId="51A955BA" w:rsidR="00BA29E5" w:rsidRPr="001257DC" w:rsidRDefault="00BA29E5" w:rsidP="00FA48F7">
      <w:pPr>
        <w:pStyle w:val="MDPI31text"/>
        <w:rPr>
          <w:bCs/>
          <w:iCs/>
        </w:rPr>
      </w:pPr>
      <w:r w:rsidRPr="001257DC">
        <w:t xml:space="preserve">Previous findings indicate that mild or minor AEs occur in approximately 19% to 36% of cases, making them relatively common [8]. </w:t>
      </w:r>
      <w:r w:rsidR="00D11769" w:rsidRPr="001257DC">
        <w:rPr>
          <w:bCs/>
          <w:iCs/>
        </w:rPr>
        <w:t>Minor</w:t>
      </w:r>
      <w:r w:rsidRPr="001257DC">
        <w:rPr>
          <w:bCs/>
          <w:iCs/>
        </w:rPr>
        <w:t xml:space="preserve"> AEs were experienced by </w:t>
      </w:r>
      <w:r w:rsidR="00D11769" w:rsidRPr="001257DC">
        <w:rPr>
          <w:bCs/>
          <w:iCs/>
        </w:rPr>
        <w:t xml:space="preserve">between </w:t>
      </w:r>
      <w:r w:rsidRPr="001257DC">
        <w:rPr>
          <w:bCs/>
          <w:iCs/>
        </w:rPr>
        <w:t>5</w:t>
      </w:r>
      <w:r w:rsidR="00233B22" w:rsidRPr="001257DC">
        <w:rPr>
          <w:bCs/>
          <w:iCs/>
        </w:rPr>
        <w:t>2</w:t>
      </w:r>
      <w:r w:rsidR="00D11769" w:rsidRPr="001257DC">
        <w:rPr>
          <w:bCs/>
          <w:iCs/>
        </w:rPr>
        <w:t xml:space="preserve"> and </w:t>
      </w:r>
      <w:r w:rsidR="00233B22" w:rsidRPr="001257DC">
        <w:rPr>
          <w:bCs/>
          <w:iCs/>
        </w:rPr>
        <w:t>95</w:t>
      </w:r>
      <w:r w:rsidRPr="001257DC">
        <w:rPr>
          <w:bCs/>
          <w:iCs/>
        </w:rPr>
        <w:t>% t</w:t>
      </w:r>
      <w:r w:rsidRPr="001257DC">
        <w:t>hroughout a physiotherapis</w:t>
      </w:r>
      <w:r w:rsidR="00233B22" w:rsidRPr="001257DC">
        <w:t>t</w:t>
      </w:r>
      <w:r w:rsidR="00233B22" w:rsidRPr="001257DC">
        <w:rPr>
          <w:rFonts w:hint="eastAsia"/>
        </w:rPr>
        <w:t>’</w:t>
      </w:r>
      <w:r w:rsidRPr="001257DC">
        <w:t>s career</w:t>
      </w:r>
      <w:r w:rsidRPr="001257DC">
        <w:rPr>
          <w:bCs/>
          <w:iCs/>
        </w:rPr>
        <w:t xml:space="preserve">. Our results reported a higher rate in comparison with previous studies that </w:t>
      </w:r>
      <w:r w:rsidRPr="001257DC">
        <w:t xml:space="preserve">reported </w:t>
      </w:r>
      <w:r w:rsidR="00D11769" w:rsidRPr="001257DC">
        <w:t>that the</w:t>
      </w:r>
      <w:r w:rsidRPr="001257DC">
        <w:t xml:space="preserve"> prevalence of minor AEs varies from 0.32% to 39.6%, depending on the specific type of event, with pain during treatment being the most frequently reported [8].</w:t>
      </w:r>
    </w:p>
    <w:p w14:paraId="26E62AE7" w14:textId="53C7B57E" w:rsidR="00BA29E5" w:rsidRPr="001257DC" w:rsidRDefault="00BA29E5" w:rsidP="00FA48F7">
      <w:pPr>
        <w:pStyle w:val="MDPI31text"/>
      </w:pPr>
      <w:r w:rsidRPr="001257DC">
        <w:t>Pain after treatment was reported by 95.5% of respondents, and bruising was reported by 85.3%. These findings are in line with previous studies, such as Brady et al. [7] and Gattie et al.</w:t>
      </w:r>
      <w:r w:rsidR="00311EC3" w:rsidRPr="001257DC">
        <w:t xml:space="preserve"> </w:t>
      </w:r>
      <w:r w:rsidRPr="001257DC">
        <w:t xml:space="preserve">[8] who reported </w:t>
      </w:r>
      <w:r w:rsidR="00D11769" w:rsidRPr="001257DC">
        <w:t xml:space="preserve">the </w:t>
      </w:r>
      <w:r w:rsidRPr="001257DC">
        <w:t>highest rate in th</w:t>
      </w:r>
      <w:r w:rsidR="00D11769" w:rsidRPr="001257DC">
        <w:t>ese</w:t>
      </w:r>
      <w:r w:rsidRPr="001257DC">
        <w:t xml:space="preserve"> minor AEs</w:t>
      </w:r>
      <w:r w:rsidR="00D11769" w:rsidRPr="001257DC">
        <w:rPr>
          <w:u w:color="8969CD"/>
        </w:rPr>
        <w:t>; however,</w:t>
      </w:r>
      <w:r w:rsidRPr="001257DC">
        <w:t xml:space="preserve"> our results are significantly greater. While these minor AEs are generally transient and self-limiting, they can impact patient comfort and satisfaction. Clinicians should inform patients about the possibility of these side effects to manage expectations and enhance the therapeutic relationship, especially pain after treatment and adverse event</w:t>
      </w:r>
      <w:r w:rsidR="00D11769" w:rsidRPr="001257DC">
        <w:t>s</w:t>
      </w:r>
      <w:r w:rsidRPr="001257DC">
        <w:t xml:space="preserve"> that occurred often (47.9%) or sometimes (31.3%).</w:t>
      </w:r>
    </w:p>
    <w:p w14:paraId="6708A261" w14:textId="11CEBF7E" w:rsidR="00BA29E5" w:rsidRPr="001257DC" w:rsidRDefault="00233B22" w:rsidP="00233B22">
      <w:pPr>
        <w:pStyle w:val="MDPI22heading2"/>
        <w:spacing w:before="240"/>
      </w:pPr>
      <w:r w:rsidRPr="001257DC">
        <w:t xml:space="preserve">4.2. </w:t>
      </w:r>
      <w:r w:rsidR="00BA29E5" w:rsidRPr="001257DC">
        <w:t>Major Adverse Events</w:t>
      </w:r>
    </w:p>
    <w:p w14:paraId="514A417F" w14:textId="07CEAAE9" w:rsidR="00BA29E5" w:rsidRPr="001257DC" w:rsidRDefault="00BA29E5" w:rsidP="00FA48F7">
      <w:pPr>
        <w:pStyle w:val="MDPI31text"/>
      </w:pPr>
      <w:r w:rsidRPr="001257DC">
        <w:rPr>
          <w:bCs/>
          <w:iCs/>
        </w:rPr>
        <w:t xml:space="preserve">The occurrence of major AEs is of significant concern due to their potential impact on patient health and safety. </w:t>
      </w:r>
      <w:r w:rsidRPr="001257DC">
        <w:t xml:space="preserve">In contrast, severe or major AEs have been documented at rates ranging from 0.01% to 0.87% per treatment [7,15], accounting for about 13% of total AEs [16]. Major AEs can occur in </w:t>
      </w:r>
      <w:r w:rsidR="00233B22" w:rsidRPr="001257DC">
        <w:t>0–15</w:t>
      </w:r>
      <w:r w:rsidRPr="001257DC">
        <w:t>% of cases during a physiotherapis</w:t>
      </w:r>
      <w:r w:rsidR="00233B22" w:rsidRPr="001257DC">
        <w:t>t</w:t>
      </w:r>
      <w:r w:rsidR="00233B22" w:rsidRPr="001257DC">
        <w:rPr>
          <w:rFonts w:hint="eastAsia"/>
        </w:rPr>
        <w:t>’</w:t>
      </w:r>
      <w:r w:rsidRPr="001257DC">
        <w:t xml:space="preserve">s career, with syncope or symptom exacerbation (15%) being the most common, typically resulting in transient reactions that do not require medical intervention. However, there are other significant health risks, such as subdural hematoma (1.9%), pneumothorax (1.2%), nerve injuries (0.7%), and infections (0.7%) [8], which may require further treatment [8]. Our results about </w:t>
      </w:r>
      <w:r w:rsidRPr="001257DC">
        <w:rPr>
          <w:bCs/>
          <w:iCs/>
        </w:rPr>
        <w:t>major AEs, including prolonged aggravation of symptoms, accidental nerve puncture, and fainting, were also reported at notable rates.</w:t>
      </w:r>
    </w:p>
    <w:p w14:paraId="28BF924F" w14:textId="6207710D" w:rsidR="00BA29E5" w:rsidRPr="001257DC" w:rsidRDefault="00BA29E5" w:rsidP="00FA48F7">
      <w:pPr>
        <w:pStyle w:val="MDPI31text"/>
      </w:pPr>
      <w:r w:rsidRPr="001257DC">
        <w:t>Previous surveys [7,8,15,16] reported mild AEs, including bleeding, bruising, and pain during or after DN procedures. Major AEs encompassed cases of subdural hematoma, pneumothorax, nerve injuries, syncope, and forgotten needles, though these occurrences were less frequent. Notably, Gattie et al. [8] reported a relatively high prevalence of 0.</w:t>
      </w:r>
      <w:r w:rsidR="00233B22" w:rsidRPr="001257DC">
        <w:t>7–1</w:t>
      </w:r>
      <w:r w:rsidRPr="001257DC">
        <w:t>.9% for subdural hematoma, pneumothorax, infections, and nerve injuries.</w:t>
      </w:r>
      <w:r w:rsidRPr="001257DC">
        <w:rPr>
          <w:bCs/>
          <w:iCs/>
        </w:rPr>
        <w:t xml:space="preserve"> In our study, prolonged aggravation of symptoms was the most reported adverse event (62.0% of respondents), accidental nerve puncture occurred in 53.0%, and fainting was reported by 51.7%. The incidence of pneumothorax was reported by 8.2% of therapists, which is notably higher than rates documented in previous studies [7,8,15,16]. </w:t>
      </w:r>
      <w:r w:rsidRPr="001257DC">
        <w:rPr>
          <w:bCs/>
          <w:iCs/>
        </w:rPr>
        <w:lastRenderedPageBreak/>
        <w:t xml:space="preserve">However, </w:t>
      </w:r>
      <w:r w:rsidRPr="001257DC">
        <w:t>the data collected were obtained over the careers of physiotherapists</w:t>
      </w:r>
      <w:r w:rsidR="002D69F4" w:rsidRPr="001257DC">
        <w:t>,</w:t>
      </w:r>
      <w:r w:rsidRPr="001257DC">
        <w:t xml:space="preserve"> rather than the total number of interventions performed, as </w:t>
      </w:r>
      <w:r w:rsidR="002D69F4" w:rsidRPr="001257DC">
        <w:t xml:space="preserve">with </w:t>
      </w:r>
      <w:r w:rsidRPr="001257DC">
        <w:t>Gattie et al.</w:t>
      </w:r>
      <w:r w:rsidR="00F703A3" w:rsidRPr="001257DC">
        <w:t xml:space="preserve"> </w:t>
      </w:r>
      <w:r w:rsidRPr="001257DC">
        <w:t>[8], suggesting that the selection of practitioners may have influenced the outcomes</w:t>
      </w:r>
      <w:r w:rsidRPr="001257DC">
        <w:rPr>
          <w:bCs/>
          <w:iCs/>
        </w:rPr>
        <w:t>.</w:t>
      </w:r>
      <w:r w:rsidRPr="001257DC">
        <w:t xml:space="preserve"> Therefore, it is crucial to consider these potential risks to minimize complications during DN interventions.</w:t>
      </w:r>
    </w:p>
    <w:p w14:paraId="585CAD20" w14:textId="3CD71AC4" w:rsidR="00BA29E5" w:rsidRPr="001257DC" w:rsidRDefault="002D69F4" w:rsidP="00FA48F7">
      <w:pPr>
        <w:pStyle w:val="MDPI31text"/>
      </w:pPr>
      <w:r w:rsidRPr="001257DC">
        <w:rPr>
          <w:bCs/>
          <w:iCs/>
        </w:rPr>
        <w:t>O</w:t>
      </w:r>
      <w:r w:rsidR="00BA29E5" w:rsidRPr="001257DC">
        <w:rPr>
          <w:bCs/>
          <w:iCs/>
        </w:rPr>
        <w:t xml:space="preserve">n the other hand, </w:t>
      </w:r>
      <w:r w:rsidR="00BA29E5" w:rsidRPr="001257DC">
        <w:t xml:space="preserve">among the reported major AEs, pneumothorax is the most frequently documented in DN case reports, with eight instances found after literature search [9,11,17–21]. Although hemothorax and hemopneumothorax are rare, they are serious AEs, with only two cases reported </w:t>
      </w:r>
      <w:r w:rsidRPr="001257DC">
        <w:rPr>
          <w:u w:color="8969CD"/>
        </w:rPr>
        <w:t>in the previous literature</w:t>
      </w:r>
      <w:r w:rsidR="00BA29E5" w:rsidRPr="001257DC">
        <w:t xml:space="preserve"> [22,23]. Clinicians should be aware that 6</w:t>
      </w:r>
      <w:r w:rsidR="00233B22" w:rsidRPr="001257DC">
        <w:t>4–85</w:t>
      </w:r>
      <w:r w:rsidR="00BA29E5" w:rsidRPr="001257DC">
        <w:t xml:space="preserve">% of patients with pneumothorax experience acute pleuritic chest pain radiating to the arm, highlighting the importance of early recognition [24]. The most common symptoms reported in case studies included acute thoracic pain and dyspnea </w:t>
      </w:r>
      <w:r w:rsidR="00233B22" w:rsidRPr="001257DC">
        <w:t>[9,11,17,19–23</w:t>
      </w:r>
      <w:r w:rsidR="00BA29E5" w:rsidRPr="001257DC">
        <w:t xml:space="preserve">]. </w:t>
      </w:r>
      <w:r w:rsidR="00BA29E5" w:rsidRPr="001257DC">
        <w:rPr>
          <w:bCs/>
          <w:iCs/>
        </w:rPr>
        <w:t>The higher prevalence of pneumothorax may be associated with needling techniques in high-risk anatomical regions, such as the thoracic area</w:t>
      </w:r>
      <w:r w:rsidR="00BA29E5" w:rsidRPr="001257DC">
        <w:t xml:space="preserve">, particularly involving muscles like the rhomboid, </w:t>
      </w:r>
      <w:proofErr w:type="spellStart"/>
      <w:r w:rsidR="00BA29E5" w:rsidRPr="001257DC">
        <w:t>levator</w:t>
      </w:r>
      <w:proofErr w:type="spellEnd"/>
      <w:r w:rsidR="00BA29E5" w:rsidRPr="001257DC">
        <w:t xml:space="preserve"> scapulae [22]</w:t>
      </w:r>
      <w:r w:rsidRPr="001257DC">
        <w:t>,</w:t>
      </w:r>
      <w:r w:rsidR="00BA29E5" w:rsidRPr="001257DC">
        <w:t xml:space="preserve"> or iliocostalis</w:t>
      </w:r>
      <w:r w:rsidR="00044D46" w:rsidRPr="001257DC">
        <w:t xml:space="preserve"> </w:t>
      </w:r>
      <w:r w:rsidR="00BA29E5" w:rsidRPr="001257DC">
        <w:t>[21], which increases the risk associated with needle placement near the pleural cavity [5]</w:t>
      </w:r>
      <w:r w:rsidR="00BA29E5" w:rsidRPr="001257DC">
        <w:rPr>
          <w:bCs/>
          <w:iCs/>
        </w:rPr>
        <w:t xml:space="preserve">. </w:t>
      </w:r>
      <w:r w:rsidR="00BA29E5" w:rsidRPr="001257DC">
        <w:t>Using shorter needles (2.5 cm) in thoracic muscles may help reduce the likelihood of pleural injury [25]. Most reported cases showed complete recovery, although some AEs required invasive procedures [17,18,20,22,23], while others resolved with conservative management, such as oxygen therapy [9,11,19,21].</w:t>
      </w:r>
    </w:p>
    <w:p w14:paraId="766A88F3" w14:textId="2AB0DF5D" w:rsidR="00BA29E5" w:rsidRPr="001257DC" w:rsidRDefault="00BA29E5" w:rsidP="00FA48F7">
      <w:pPr>
        <w:pStyle w:val="MDPI31text"/>
      </w:pPr>
      <w:r w:rsidRPr="001257DC">
        <w:t xml:space="preserve">Deep infections were the second most frequently reported AE after pneumothorax in case reports, with three documented instances [10,26,27]. These infections primarily occurred in the knee [10,26] and spine regions [27], particularly in patients with implants or a history of surgical interventions. Symptoms often </w:t>
      </w:r>
      <w:proofErr w:type="gramStart"/>
      <w:r w:rsidRPr="001257DC">
        <w:t>included</w:t>
      </w:r>
      <w:proofErr w:type="gramEnd"/>
      <w:r w:rsidRPr="001257DC">
        <w:t xml:space="preserve"> pain, swelling, or tenderness. Prompt diagnosis and intervention are critical, as these infections can lead to significant morbidity [28]. Implementing infection prevention strategies—such as maintaining proper hand and environmental hygiene, assessing clinical history for infection risks (e.g., prior surgeries), using personal protective equipment (e.g., gloves), and applying skin antiseptics (e.g., alcohol and chlorhexidine sprays)—can significantly reduce the risk of deep infections during DN [29]. These strategies are essential for minimizing pathogen transmission and ensuring patient safety.</w:t>
      </w:r>
    </w:p>
    <w:p w14:paraId="6B1A9C26" w14:textId="1F3791B3" w:rsidR="00BA29E5" w:rsidRPr="001257DC" w:rsidRDefault="00BA29E5" w:rsidP="00FA48F7">
      <w:pPr>
        <w:pStyle w:val="MDPI31text"/>
      </w:pPr>
      <w:r w:rsidRPr="001257DC">
        <w:t xml:space="preserve">The literature reflects that nerve injury following DN is exceptionally rare, with only one case reported for the radial nerve [30]. Our study did not register nerve </w:t>
      </w:r>
      <w:r w:rsidR="002D69F4" w:rsidRPr="001257DC">
        <w:t xml:space="preserve">injury </w:t>
      </w:r>
      <w:r w:rsidRPr="001257DC">
        <w:t>cases, but a great proportion of respondents documented accidental puncture of nerves (53%). Gattie et al.</w:t>
      </w:r>
      <w:r w:rsidR="00A81DD2" w:rsidRPr="001257DC">
        <w:t xml:space="preserve"> </w:t>
      </w:r>
      <w:r w:rsidRPr="001257DC">
        <w:t xml:space="preserve">[8] reported 1.2% </w:t>
      </w:r>
      <w:r w:rsidR="002D69F4" w:rsidRPr="001257DC">
        <w:t>of cases</w:t>
      </w:r>
      <w:r w:rsidRPr="001257DC">
        <w:t xml:space="preserve"> of nerve injury among </w:t>
      </w:r>
      <w:proofErr w:type="spellStart"/>
      <w:r w:rsidRPr="001257DC">
        <w:t>PTs.</w:t>
      </w:r>
      <w:proofErr w:type="spellEnd"/>
      <w:r w:rsidRPr="001257DC">
        <w:t xml:space="preserve"> This could be in relation </w:t>
      </w:r>
      <w:proofErr w:type="gramStart"/>
      <w:r w:rsidRPr="001257DC">
        <w:t>with</w:t>
      </w:r>
      <w:proofErr w:type="gramEnd"/>
      <w:r w:rsidRPr="001257DC">
        <w:t xml:space="preserve"> accidental puncture</w:t>
      </w:r>
      <w:r w:rsidR="002D69F4" w:rsidRPr="001257DC">
        <w:t>, which</w:t>
      </w:r>
      <w:r w:rsidRPr="001257DC">
        <w:t xml:space="preserve"> did not imply a nerve injury, and most of the cases</w:t>
      </w:r>
      <w:r w:rsidR="002D69F4" w:rsidRPr="001257DC">
        <w:t xml:space="preserve"> of</w:t>
      </w:r>
      <w:r w:rsidRPr="001257DC">
        <w:t xml:space="preserve"> interruption of the technique or changes </w:t>
      </w:r>
      <w:r w:rsidR="002D69F4" w:rsidRPr="001257DC">
        <w:t xml:space="preserve">regarding the </w:t>
      </w:r>
      <w:r w:rsidRPr="001257DC">
        <w:t>region of DN is sufficient to avoid a worse event. However, injury</w:t>
      </w:r>
      <w:r w:rsidR="002D69F4" w:rsidRPr="001257DC">
        <w:t xml:space="preserve"> to</w:t>
      </w:r>
      <w:r w:rsidRPr="001257DC">
        <w:t xml:space="preserve"> nerves caused by DN can be severe, for example, in one reported case, the patient did not regain function or recover from disability after one year of follow-up [30]. Clinicians should familiarize themselves with regional neuroanatomy and consider using shorter needles to minimize the risk of nerve injury.</w:t>
      </w:r>
    </w:p>
    <w:p w14:paraId="76E54820" w14:textId="04A44BEF" w:rsidR="00BA29E5" w:rsidRPr="001257DC" w:rsidRDefault="00233B22" w:rsidP="00233B22">
      <w:pPr>
        <w:pStyle w:val="MDPI22heading2"/>
        <w:spacing w:before="240"/>
      </w:pPr>
      <w:r w:rsidRPr="001257DC">
        <w:t xml:space="preserve">4.3. </w:t>
      </w:r>
      <w:r w:rsidR="00BA29E5" w:rsidRPr="001257DC">
        <w:t xml:space="preserve">Clinical </w:t>
      </w:r>
      <w:r w:rsidR="00FA48F7" w:rsidRPr="001257DC">
        <w:t>Implications</w:t>
      </w:r>
    </w:p>
    <w:p w14:paraId="550CEA3C" w14:textId="759481E3" w:rsidR="00BA29E5" w:rsidRPr="001257DC" w:rsidRDefault="00BA29E5" w:rsidP="00FA48F7">
      <w:pPr>
        <w:pStyle w:val="MDPI31text"/>
      </w:pPr>
      <w:r w:rsidRPr="001257DC">
        <w:t>DN appears to be an integral component of physical therapy practice for many clinicians. A significant proportion of therapists applied DN to a substantial percentage of their patients, with 34.6% treating 20–39% of their patient population. This widespread use aligns with the growing acceptance and integration of DN into musculoskeletal pain management [8]. The diversity in experience and training among respondents suggests that DN is practiced across a broad spectrum of clinicians, from recent graduates to seasoned practitioners.</w:t>
      </w:r>
    </w:p>
    <w:p w14:paraId="6B82EE50" w14:textId="2A780200" w:rsidR="00BA29E5" w:rsidRPr="001257DC" w:rsidRDefault="00BA29E5" w:rsidP="00FA48F7">
      <w:pPr>
        <w:pStyle w:val="MDPI31text"/>
      </w:pPr>
      <w:r w:rsidRPr="001257DC">
        <w:t xml:space="preserve">The survey encompassed 422 physical therapists with varying levels of experience and training in DN. Despite a considerable amount of </w:t>
      </w:r>
      <w:r w:rsidR="002D69F4" w:rsidRPr="001257DC">
        <w:t xml:space="preserve">training, </w:t>
      </w:r>
      <w:r w:rsidRPr="001257DC">
        <w:t xml:space="preserve">79.6% had more than 20 </w:t>
      </w:r>
      <w:r w:rsidR="00233B22" w:rsidRPr="001257DC">
        <w:t>h</w:t>
      </w:r>
      <w:r w:rsidRPr="001257DC">
        <w:t xml:space="preserve"> of instruction</w:t>
      </w:r>
      <w:r w:rsidR="002D69F4" w:rsidRPr="001257DC">
        <w:t xml:space="preserve">, and </w:t>
      </w:r>
      <w:r w:rsidRPr="001257DC">
        <w:t xml:space="preserve">both minor and major AEs were commonly reported. Despite a high percentage of respondents having substantial training in DN, the occurrence of AEs suggests that the amount of training may not be sufficient to ensure safety. According </w:t>
      </w:r>
      <w:proofErr w:type="gramStart"/>
      <w:r w:rsidRPr="001257DC">
        <w:lastRenderedPageBreak/>
        <w:t>with</w:t>
      </w:r>
      <w:proofErr w:type="gramEnd"/>
      <w:r w:rsidRPr="001257DC">
        <w:t xml:space="preserve"> our results, clinicians with higher hours of DN training did not consistently report fewer adverse effects; in some cases, they </w:t>
      </w:r>
      <w:proofErr w:type="gramStart"/>
      <w:r w:rsidRPr="001257DC">
        <w:t>actually reported</w:t>
      </w:r>
      <w:proofErr w:type="gramEnd"/>
      <w:r w:rsidRPr="001257DC">
        <w:t xml:space="preserve"> more. The data show that clinicians with more training hours often encountered higher rates of certain AEs. In fact, therapists with more training and experience reported higher occurrences of major AEs. This paradox may be attributed to increased exposure over time; more experienced therapists likely perform DN more frequently, thereby increasing the likelihood of encountering AEs [8]. Specifically, clinicians with extensive DN training (over 100 </w:t>
      </w:r>
      <w:r w:rsidR="00233B22" w:rsidRPr="001257DC">
        <w:t>h</w:t>
      </w:r>
      <w:r w:rsidRPr="001257DC">
        <w:t>) reported increased occurrences of complications such as excessive bleeding and symptom aggravation. Therefore, while more training might contribute to technical skill, it does not necessarily correlate with fewer AEs, likely because more trained clinicians tend to apply DN more frequently and with greater depth or in complex cases, which can elevate AE risks. This underscores the importance of not only training volume but also training content focused on safety protocols and risk management. These findings underscore the necessity for continuous professional development, focusing not just on technical skills but also on risk management and patient safety.</w:t>
      </w:r>
    </w:p>
    <w:p w14:paraId="18FD7032" w14:textId="610FD497" w:rsidR="00BA29E5" w:rsidRPr="001257DC" w:rsidRDefault="00BA29E5" w:rsidP="00FA48F7">
      <w:pPr>
        <w:pStyle w:val="MDPI31text"/>
        <w:rPr>
          <w:iCs/>
        </w:rPr>
      </w:pPr>
      <w:r w:rsidRPr="001257DC">
        <w:t>Ultrasound-guided interventions</w:t>
      </w:r>
      <w:r w:rsidR="002D69F4" w:rsidRPr="001257DC">
        <w:t xml:space="preserve"> were</w:t>
      </w:r>
      <w:r w:rsidRPr="001257DC">
        <w:t xml:space="preserve"> demonstrated to be the safest option since </w:t>
      </w:r>
      <w:proofErr w:type="gramStart"/>
      <w:r w:rsidRPr="001257DC">
        <w:t>it</w:t>
      </w:r>
      <w:proofErr w:type="gramEnd"/>
      <w:r w:rsidRPr="001257DC">
        <w:t xml:space="preserve"> improves significantly the accuracy of needle placement, especially within the high-risk group of muscles [31]. </w:t>
      </w:r>
      <w:r w:rsidRPr="001257DC">
        <w:rPr>
          <w:iCs/>
        </w:rPr>
        <w:t>The low use of ultrasound guidance among respondents is notable, especially considering recommendations that ultrasound can enhance accuracy and reduce risks associated with DN [5,32]. Ultrasound imaging allows clinicians to visualize underlying structures, aiding in the avoidance of critical anatomical features such as nerves and organs. Increased adoption of ultrasound guidance could potentially decrease the incidence of both minor and major AEs. Barriers to utilization, such as cost, lack of training, or limited access to equipment, should be addressed through institutional support and professional education initiatives.</w:t>
      </w:r>
    </w:p>
    <w:p w14:paraId="4DC5EED4" w14:textId="776BEECF" w:rsidR="00BA29E5" w:rsidRPr="001257DC" w:rsidRDefault="00BA29E5" w:rsidP="00FA48F7">
      <w:pPr>
        <w:pStyle w:val="MDPI31text"/>
      </w:pPr>
      <w:r w:rsidRPr="001257DC">
        <w:t>Alternatively, there are studies assessing how landmarks and anthropometric references can be introduced in regression models to calculate the most appropriate needle length and assist clinicians in avoiding AE associated with specific anatomical structures [33–36]. However, it should be noted that these statistical models are limited to few structures and there is a high variability in the explained variance depending on the structure. For these reasons, developing regression models for different high-risk structures is encouraged for future studies to elucidate whether blinded interventions are safe [37–39] or should be avoided [40,41].</w:t>
      </w:r>
    </w:p>
    <w:p w14:paraId="5B8D9765" w14:textId="1A0A0145" w:rsidR="00BA29E5" w:rsidRPr="001257DC" w:rsidRDefault="00BA29E5" w:rsidP="00FA48F7">
      <w:pPr>
        <w:pStyle w:val="MDPI31text"/>
      </w:pPr>
      <w:r w:rsidRPr="001257DC">
        <w:t>When compared to other interventions for musculoskeletal pain, DN appears to have a similar or lower risk profile. Spinal manipulation, for example, has been associated with minor AEs in up to 60.9% of patients and carries risks of serious complications such as vertebral artery dissection [42,43]. Pharmacological treatments like opioids and non-steroidal anti-inflammatory drugs are associated with higher rates of AEs, including dependency, gastrointestinal bleeding, and cardiovascular events [44,45]. These comparisons suggest that while DN is not risks free, it may be a comparatively safer alternative to some other common treatments.</w:t>
      </w:r>
    </w:p>
    <w:p w14:paraId="61F5E77D" w14:textId="2C1BB6F0" w:rsidR="00BA29E5" w:rsidRPr="001257DC" w:rsidRDefault="00233B22" w:rsidP="00233B22">
      <w:pPr>
        <w:pStyle w:val="MDPI22heading2"/>
        <w:spacing w:before="240"/>
      </w:pPr>
      <w:r w:rsidRPr="001257DC">
        <w:t xml:space="preserve">4.4. </w:t>
      </w:r>
      <w:r w:rsidR="00BA29E5" w:rsidRPr="001257DC">
        <w:t>Limitations</w:t>
      </w:r>
    </w:p>
    <w:p w14:paraId="7708495D" w14:textId="7351F87B" w:rsidR="0078751B" w:rsidRPr="001257DC" w:rsidRDefault="00BA29E5" w:rsidP="00FA48F7">
      <w:pPr>
        <w:pStyle w:val="MDPI31text"/>
      </w:pPr>
      <w:r w:rsidRPr="001257DC">
        <w:t>The reliance on self-reported data may introduce recall bias, as therapists who have experienced AEs might be more inclined to participate, potentially leading to overreporting. The cross-sectional design captures a snapshot in time and does not allow for assessment of causality or changes over time. Additionally, the sample may not represent all physical therapists, limiting the generalizability of the findings. The lack of detailed context surrounding AEs, such as specific techniques used or patient characteristics, limits the ability to identify specific risk factors.</w:t>
      </w:r>
    </w:p>
    <w:p w14:paraId="2AB68E01" w14:textId="77777777" w:rsidR="0078751B" w:rsidRPr="001257DC" w:rsidRDefault="0078751B">
      <w:pPr>
        <w:spacing w:line="240" w:lineRule="auto"/>
        <w:jc w:val="left"/>
        <w:rPr>
          <w:rFonts w:eastAsia="Times New Roman"/>
          <w:snapToGrid w:val="0"/>
          <w:kern w:val="2"/>
          <w:szCs w:val="22"/>
          <w:lang w:eastAsia="de-DE" w:bidi="en-US"/>
          <w14:ligatures w14:val="standardContextual"/>
        </w:rPr>
      </w:pPr>
      <w:r w:rsidRPr="001257DC">
        <w:br w:type="page"/>
      </w:r>
    </w:p>
    <w:p w14:paraId="13F36C73" w14:textId="2ABCFF38" w:rsidR="00BA29E5" w:rsidRPr="001257DC" w:rsidRDefault="00233B22" w:rsidP="00233B22">
      <w:pPr>
        <w:pStyle w:val="MDPI22heading2"/>
        <w:spacing w:before="240"/>
      </w:pPr>
      <w:r w:rsidRPr="001257DC">
        <w:lastRenderedPageBreak/>
        <w:t xml:space="preserve">4.5. </w:t>
      </w:r>
      <w:r w:rsidR="00BA29E5" w:rsidRPr="001257DC">
        <w:t>Future Research</w:t>
      </w:r>
    </w:p>
    <w:p w14:paraId="7C942E66" w14:textId="3C60B221" w:rsidR="00BA29E5" w:rsidRPr="001257DC" w:rsidRDefault="00BA29E5" w:rsidP="00FA48F7">
      <w:pPr>
        <w:pStyle w:val="MDPI31text"/>
      </w:pPr>
      <w:r w:rsidRPr="001257DC">
        <w:t>Further research is needed to explore the factors contributing to AEs in DN more comprehensively. Longitudinal studies could assess the impact of training interventions, practice changes, and the adoption of ultrasound guidance over time. Additionally, qualitative research exploring therapist</w:t>
      </w:r>
      <w:r w:rsidR="00233B22" w:rsidRPr="001257DC">
        <w:t>s</w:t>
      </w:r>
      <w:r w:rsidR="00233B22" w:rsidRPr="001257DC">
        <w:rPr>
          <w:rFonts w:hint="eastAsia"/>
        </w:rPr>
        <w:t>’</w:t>
      </w:r>
      <w:r w:rsidRPr="001257DC">
        <w:t xml:space="preserve"> experiences and perceptions could provide deeper insights into barriers and facilitators to safe practice. Investigating patient outcomes and satisfaction in relation to AEs would also be valuable for informing clinical practice and enhancing patient-centered care.</w:t>
      </w:r>
    </w:p>
    <w:p w14:paraId="5BC4E8DA" w14:textId="58F18560" w:rsidR="00BA29E5" w:rsidRPr="001257DC" w:rsidRDefault="00BA29E5" w:rsidP="00FA48F7">
      <w:pPr>
        <w:pStyle w:val="MDPI31text"/>
      </w:pPr>
      <w:r w:rsidRPr="001257DC">
        <w:t>Future research should prioritize the establishment of a national, centralized database for reporting AEs related to intervention, capturing detailed information on side effects and contributing preconditions. This database could facilitate the collection of hard data, thereby strengthening the reliability of findings over participant recollection alone. Such a system, modeled after existing frameworks in other countries, would support a more robust analysis of AEs and contribute valuable insights into preventive measures. Additionally, incorporating findings from this database into training curricula could enhance clinical practices, helping practitioners recognize and address potential risk factors more effectively.</w:t>
      </w:r>
    </w:p>
    <w:p w14:paraId="2C25DF52" w14:textId="1FAFA857" w:rsidR="00BA29E5" w:rsidRPr="001257DC" w:rsidRDefault="00233B22" w:rsidP="00233B22">
      <w:pPr>
        <w:pStyle w:val="MDPI21heading1"/>
      </w:pPr>
      <w:r w:rsidRPr="001257DC">
        <w:t xml:space="preserve">5. </w:t>
      </w:r>
      <w:r w:rsidR="00BA29E5" w:rsidRPr="001257DC">
        <w:t>Conclusions</w:t>
      </w:r>
    </w:p>
    <w:p w14:paraId="43F50463" w14:textId="77777777" w:rsidR="00BA29E5" w:rsidRPr="001257DC" w:rsidRDefault="00BA29E5" w:rsidP="00FA48F7">
      <w:pPr>
        <w:pStyle w:val="MDPI31text"/>
      </w:pPr>
      <w:r w:rsidRPr="001257DC">
        <w:t>DN is a prevalent intervention among PTs, with minor AEs being frequent and major AEs less common but significant. Accidental nerve puncture and its associated complications highlight the need for enhanced training focused on anatomical landmarks, needle insertion depth, and patient monitoring. The findings underscore the necessity for comprehensive training, adherence to safety protocols, and cautious practice, especially in high-risk areas. Incorporating ultrasound guidance and developing standardized guidelines may enhance safety and reduce the incidence of AEs. Ongoing education, patient communication, and systematic monitoring are essential components in advancing the safe practice of DN.</w:t>
      </w:r>
    </w:p>
    <w:p w14:paraId="29B61B44" w14:textId="28A4472F" w:rsidR="00BA29E5" w:rsidRPr="001257DC" w:rsidRDefault="00FA48F7" w:rsidP="00FA48F7">
      <w:pPr>
        <w:pStyle w:val="MDPI62BackMatter"/>
        <w:spacing w:before="240"/>
      </w:pPr>
      <w:r w:rsidRPr="001257DC">
        <w:rPr>
          <w:b/>
        </w:rPr>
        <w:t>Supplementary Material</w:t>
      </w:r>
      <w:r w:rsidR="00BA29E5" w:rsidRPr="001257DC">
        <w:rPr>
          <w:b/>
        </w:rPr>
        <w:t xml:space="preserve">s: </w:t>
      </w:r>
      <w:r w:rsidR="00BA29E5" w:rsidRPr="001257DC">
        <w:t xml:space="preserve">The following supporting information can be downloaded at: www.mdpi.com/xxx/s1, </w:t>
      </w:r>
      <w:r w:rsidR="00BA29E5" w:rsidRPr="001257DC">
        <w:rPr>
          <w:bCs/>
          <w:iCs/>
          <w:szCs w:val="22"/>
          <w:lang w:eastAsia="de-DE"/>
        </w:rPr>
        <w:t>Responses for each question by group category.</w:t>
      </w:r>
    </w:p>
    <w:p w14:paraId="4A40B640" w14:textId="0753A6C3" w:rsidR="00BA29E5" w:rsidRPr="001257DC" w:rsidRDefault="00FA48F7" w:rsidP="00FA48F7">
      <w:pPr>
        <w:pStyle w:val="MDPI62BackMatter"/>
      </w:pPr>
      <w:r w:rsidRPr="001257DC">
        <w:rPr>
          <w:b/>
        </w:rPr>
        <w:t>Author Contribution</w:t>
      </w:r>
      <w:r w:rsidR="00BA29E5" w:rsidRPr="001257DC">
        <w:rPr>
          <w:b/>
        </w:rPr>
        <w:t xml:space="preserve">s: </w:t>
      </w:r>
      <w:r w:rsidR="00BA29E5" w:rsidRPr="001257DC">
        <w:t>Conceptualization, J.A.V.-C. and M.J.N.-S.; methodology, J.A.V.-C., G.P.-M., G.R.-R., M.J.D.-A., M.D.K., J.B.-G</w:t>
      </w:r>
      <w:r w:rsidR="00C52199" w:rsidRPr="001257DC">
        <w:t>.</w:t>
      </w:r>
      <w:r w:rsidR="00BA29E5" w:rsidRPr="001257DC">
        <w:t>, C.F.-d.-l.-P., M.J.N.-S.; software, J.A.V.-C.; validation, J.A.V.-C., G.P.-M., G.R.-R., M.J.D.-A., M.D.K., J.B.-G</w:t>
      </w:r>
      <w:r w:rsidR="00C52199" w:rsidRPr="001257DC">
        <w:t>.</w:t>
      </w:r>
      <w:r w:rsidR="00BA29E5" w:rsidRPr="001257DC">
        <w:t>, C.F.-d.-l.-P., M.J.N.-S.; formal analysis, J.A.V.-C., G.P.-M., G.R.-R., M.J.D.-A., M.D.K., J.B.-G</w:t>
      </w:r>
      <w:r w:rsidR="00C52199" w:rsidRPr="001257DC">
        <w:t>.</w:t>
      </w:r>
      <w:r w:rsidR="00BA29E5" w:rsidRPr="001257DC">
        <w:t>, C.F.-d.-l.-P., M.J.N.-S.; investigation, J.A.V.-C., G.P.-M., G.R.-R., M.D.K., J.B.-G</w:t>
      </w:r>
      <w:r w:rsidR="00C52199" w:rsidRPr="001257DC">
        <w:t>.</w:t>
      </w:r>
      <w:r w:rsidR="00BA29E5" w:rsidRPr="001257DC">
        <w:t>, C.F.-d.-l.-P., M.J.N.-S.; resources, J.A.V.-C., G.P.-M., G.R.-R., M.J.D.-A., M.D.K., J.B.-G</w:t>
      </w:r>
      <w:r w:rsidR="00C52199" w:rsidRPr="001257DC">
        <w:t>.</w:t>
      </w:r>
      <w:r w:rsidR="00BA29E5" w:rsidRPr="001257DC">
        <w:t>, C.F.-d.-l.-P., M.J.N.-S.; data curation, X.X.; writing—original draft preparation, J.A.V.-C., G.R.-R. and M.J.N.-S.; writing—review and editing, J.A.V.-C., G.P.-M., G.R.-R., M.J.D.-A., M.D.K., J.B.-G</w:t>
      </w:r>
      <w:r w:rsidR="00C52199" w:rsidRPr="001257DC">
        <w:t>.</w:t>
      </w:r>
      <w:r w:rsidR="00BA29E5" w:rsidRPr="001257DC">
        <w:t>, C.F.-d.-l.-P., M.J.N.-S.; visualization, J.A.V.-C., G.P.-M., G.R.-R., M.J.D.-A., M.D.K., J.B.-G</w:t>
      </w:r>
      <w:r w:rsidR="00C52199" w:rsidRPr="001257DC">
        <w:t>.</w:t>
      </w:r>
      <w:r w:rsidR="00BA29E5" w:rsidRPr="001257DC">
        <w:t>, C.F.-d.-l.-P., M.J.N.-S.; supervision, J.A.V.-C.; project administration, J.A.V.-C.; funding acquisition, Y.Y. All authors have read and agreed to the published version of the manuscript.</w:t>
      </w:r>
    </w:p>
    <w:p w14:paraId="2F9C9815" w14:textId="77777777" w:rsidR="00BA29E5" w:rsidRPr="001257DC" w:rsidRDefault="00BA29E5" w:rsidP="00FA48F7">
      <w:pPr>
        <w:pStyle w:val="MDPI62BackMatter"/>
      </w:pPr>
      <w:r w:rsidRPr="001257DC">
        <w:rPr>
          <w:b/>
        </w:rPr>
        <w:t xml:space="preserve">Funding: </w:t>
      </w:r>
      <w:r w:rsidRPr="001257DC">
        <w:t>This research received no external funding.</w:t>
      </w:r>
    </w:p>
    <w:p w14:paraId="25832783" w14:textId="77777777" w:rsidR="00BA29E5" w:rsidRPr="001257DC" w:rsidRDefault="00BA29E5" w:rsidP="00FA48F7">
      <w:pPr>
        <w:pStyle w:val="MDPI62BackMatter"/>
      </w:pPr>
      <w:bookmarkStart w:id="0" w:name="_Hlk89945590"/>
      <w:bookmarkStart w:id="1" w:name="_Hlk60054323"/>
      <w:r w:rsidRPr="001257DC">
        <w:rPr>
          <w:b/>
        </w:rPr>
        <w:t xml:space="preserve">Institutional Review Board Statement: </w:t>
      </w:r>
      <w:r w:rsidRPr="001257DC">
        <w:t>The study was conducted in accordance with the Declaration of Helsinki and approved by the Institutional Ethics Committee of Complutense University of Madrid (07/18_CI_FEFP).</w:t>
      </w:r>
    </w:p>
    <w:bookmarkEnd w:id="0"/>
    <w:p w14:paraId="338F83D0" w14:textId="77777777" w:rsidR="00BA29E5" w:rsidRPr="001257DC" w:rsidRDefault="00BA29E5" w:rsidP="00FA48F7">
      <w:pPr>
        <w:pStyle w:val="MDPI62BackMatter"/>
      </w:pPr>
      <w:r w:rsidRPr="001257DC">
        <w:rPr>
          <w:b/>
        </w:rPr>
        <w:t xml:space="preserve">Informed Consent Statement: </w:t>
      </w:r>
      <w:r w:rsidRPr="001257DC">
        <w:t>Informed consent was obtained from all subjects involved in the study.</w:t>
      </w:r>
    </w:p>
    <w:bookmarkEnd w:id="1"/>
    <w:p w14:paraId="23C09762" w14:textId="4496A9BD" w:rsidR="00BA29E5" w:rsidRPr="001257DC" w:rsidRDefault="00BA29E5" w:rsidP="00FA48F7">
      <w:pPr>
        <w:pStyle w:val="MDPI62BackMatter"/>
      </w:pPr>
      <w:r w:rsidRPr="001257DC">
        <w:rPr>
          <w:b/>
        </w:rPr>
        <w:t xml:space="preserve">Data Availability Statement: </w:t>
      </w:r>
      <w:r w:rsidR="00A979B1" w:rsidRPr="001257DC">
        <w:rPr>
          <w:u w:color="8969CD"/>
        </w:rPr>
        <w:t xml:space="preserve">Data </w:t>
      </w:r>
      <w:proofErr w:type="gramStart"/>
      <w:r w:rsidR="00A979B1" w:rsidRPr="001257DC">
        <w:rPr>
          <w:u w:color="8969CD"/>
        </w:rPr>
        <w:t>are</w:t>
      </w:r>
      <w:proofErr w:type="gramEnd"/>
      <w:r w:rsidRPr="001257DC">
        <w:t xml:space="preserve"> contained within the article or </w:t>
      </w:r>
      <w:r w:rsidR="0095743F" w:rsidRPr="001257DC">
        <w:t>Supplementary Materials</w:t>
      </w:r>
      <w:r w:rsidRPr="001257DC">
        <w:t>.</w:t>
      </w:r>
    </w:p>
    <w:p w14:paraId="2E7C55C2" w14:textId="36F7453A" w:rsidR="00A71CE6" w:rsidRPr="001257DC" w:rsidRDefault="00BA29E5" w:rsidP="00FA48F7">
      <w:pPr>
        <w:pStyle w:val="MDPI62BackMatter"/>
      </w:pPr>
      <w:r w:rsidRPr="001257DC">
        <w:rPr>
          <w:b/>
        </w:rPr>
        <w:t xml:space="preserve">Conflicts of Interest: </w:t>
      </w:r>
      <w:r w:rsidRPr="001257DC">
        <w:t>The authors declare no conflicts of interest.</w:t>
      </w:r>
    </w:p>
    <w:p w14:paraId="47278967" w14:textId="77777777" w:rsidR="00A71CE6" w:rsidRPr="001257DC" w:rsidRDefault="00A71CE6">
      <w:pPr>
        <w:spacing w:line="240" w:lineRule="auto"/>
        <w:jc w:val="left"/>
        <w:rPr>
          <w:rFonts w:eastAsia="Times New Roman"/>
          <w:snapToGrid w:val="0"/>
          <w:kern w:val="2"/>
          <w:sz w:val="18"/>
          <w:lang w:bidi="en-US"/>
          <w14:ligatures w14:val="standardContextual"/>
        </w:rPr>
      </w:pPr>
      <w:r w:rsidRPr="001257DC">
        <w:br w:type="page"/>
      </w:r>
    </w:p>
    <w:p w14:paraId="72F2AE11" w14:textId="77777777" w:rsidR="00BA29E5" w:rsidRPr="001257DC" w:rsidRDefault="00BA29E5" w:rsidP="00BA29E5">
      <w:pPr>
        <w:pStyle w:val="MDPI21heading1"/>
        <w:ind w:left="0"/>
      </w:pPr>
      <w:bookmarkStart w:id="2" w:name="RefSection"/>
      <w:r w:rsidRPr="001257DC">
        <w:lastRenderedPageBreak/>
        <w:t>Reference</w:t>
      </w:r>
      <w:bookmarkEnd w:id="2"/>
      <w:r w:rsidRPr="001257DC">
        <w:t>s</w:t>
      </w:r>
    </w:p>
    <w:p w14:paraId="4743D903" w14:textId="77777777" w:rsidR="00631033" w:rsidRPr="001257DC" w:rsidRDefault="00631033" w:rsidP="00631033">
      <w:pPr>
        <w:pStyle w:val="MDPI71References"/>
        <w:numPr>
          <w:ilvl w:val="0"/>
          <w:numId w:val="19"/>
        </w:numPr>
      </w:pPr>
      <w:r w:rsidRPr="001257DC">
        <w:rPr>
          <w:i/>
          <w:iCs/>
        </w:rPr>
        <w:t>APTA Description of Dry Needling in Clinical Practice: An Educational Resource Paper</w:t>
      </w:r>
      <w:r w:rsidRPr="001257DC">
        <w:t>;</w:t>
      </w:r>
      <w:r w:rsidRPr="001257DC">
        <w:rPr>
          <w:i/>
        </w:rPr>
        <w:t xml:space="preserve"> </w:t>
      </w:r>
      <w:r w:rsidRPr="001257DC">
        <w:t>APTA</w:t>
      </w:r>
      <w:r w:rsidRPr="001257DC">
        <w:rPr>
          <w:i/>
        </w:rPr>
        <w:t xml:space="preserve"> </w:t>
      </w:r>
      <w:r w:rsidRPr="001257DC">
        <w:t>Public</w:t>
      </w:r>
      <w:r w:rsidRPr="001257DC">
        <w:rPr>
          <w:i/>
        </w:rPr>
        <w:t xml:space="preserve"> </w:t>
      </w:r>
      <w:r w:rsidRPr="001257DC">
        <w:t>Policy,</w:t>
      </w:r>
      <w:r w:rsidRPr="001257DC">
        <w:rPr>
          <w:i/>
        </w:rPr>
        <w:t xml:space="preserve"> </w:t>
      </w:r>
      <w:r w:rsidRPr="001257DC">
        <w:t>Practice,</w:t>
      </w:r>
      <w:r w:rsidRPr="001257DC">
        <w:rPr>
          <w:i/>
        </w:rPr>
        <w:t xml:space="preserve"> </w:t>
      </w:r>
      <w:r w:rsidRPr="001257DC">
        <w:t>and</w:t>
      </w:r>
      <w:r w:rsidRPr="001257DC">
        <w:rPr>
          <w:i/>
        </w:rPr>
        <w:t xml:space="preserve"> </w:t>
      </w:r>
      <w:r w:rsidRPr="001257DC">
        <w:t>Professional</w:t>
      </w:r>
      <w:r w:rsidRPr="001257DC">
        <w:rPr>
          <w:i/>
        </w:rPr>
        <w:t xml:space="preserve"> </w:t>
      </w:r>
      <w:r w:rsidRPr="001257DC">
        <w:t>Affairs</w:t>
      </w:r>
      <w:r w:rsidRPr="001257DC">
        <w:rPr>
          <w:i/>
        </w:rPr>
        <w:t xml:space="preserve"> </w:t>
      </w:r>
      <w:r w:rsidRPr="001257DC">
        <w:t>Unit</w:t>
      </w:r>
      <w:r w:rsidRPr="001257DC">
        <w:rPr>
          <w:rFonts w:eastAsia="SimSun" w:cs="SimSun"/>
          <w:lang w:eastAsia="zh-CN"/>
        </w:rPr>
        <w:t>:</w:t>
      </w:r>
      <w:r w:rsidRPr="001257DC">
        <w:rPr>
          <w:rFonts w:eastAsia="SimSun" w:cs="SimSun"/>
          <w:i/>
          <w:lang w:eastAsia="zh-CN"/>
        </w:rPr>
        <w:t xml:space="preserve"> </w:t>
      </w:r>
      <w:r w:rsidRPr="001257DC">
        <w:rPr>
          <w:rFonts w:eastAsia="SimSun" w:cs="SimSun"/>
          <w:lang w:eastAsia="zh-CN"/>
        </w:rPr>
        <w:t>Alexandria,</w:t>
      </w:r>
      <w:r w:rsidRPr="001257DC">
        <w:rPr>
          <w:rFonts w:eastAsia="SimSun" w:cs="SimSun"/>
          <w:i/>
          <w:lang w:eastAsia="zh-CN"/>
        </w:rPr>
        <w:t xml:space="preserve"> </w:t>
      </w:r>
      <w:r w:rsidRPr="001257DC">
        <w:rPr>
          <w:rFonts w:eastAsia="SimSun" w:cs="SimSun"/>
          <w:lang w:eastAsia="zh-CN"/>
        </w:rPr>
        <w:t>VA,</w:t>
      </w:r>
      <w:r w:rsidRPr="001257DC">
        <w:rPr>
          <w:rFonts w:eastAsia="SimSun" w:cs="SimSun"/>
          <w:i/>
          <w:lang w:eastAsia="zh-CN"/>
        </w:rPr>
        <w:t xml:space="preserve"> </w:t>
      </w:r>
      <w:r w:rsidRPr="001257DC">
        <w:rPr>
          <w:rFonts w:eastAsia="SimSun" w:cs="SimSun"/>
          <w:lang w:eastAsia="zh-CN"/>
        </w:rPr>
        <w:t>USA,</w:t>
      </w:r>
      <w:r w:rsidRPr="001257DC">
        <w:rPr>
          <w:i/>
        </w:rPr>
        <w:t xml:space="preserve"> </w:t>
      </w:r>
      <w:r w:rsidRPr="001257DC">
        <w:t>2013.</w:t>
      </w:r>
    </w:p>
    <w:p w14:paraId="10E93124" w14:textId="77777777" w:rsidR="00631033" w:rsidRPr="001257DC" w:rsidRDefault="00631033" w:rsidP="00631033">
      <w:pPr>
        <w:pStyle w:val="MDPI71References"/>
        <w:numPr>
          <w:ilvl w:val="0"/>
          <w:numId w:val="19"/>
        </w:numPr>
      </w:pPr>
      <w:r w:rsidRPr="001257DC">
        <w:t>Dunning,</w:t>
      </w:r>
      <w:r w:rsidRPr="001257DC">
        <w:rPr>
          <w:i/>
        </w:rPr>
        <w:t xml:space="preserve"> </w:t>
      </w:r>
      <w:r w:rsidRPr="001257DC">
        <w:t>J.;</w:t>
      </w:r>
      <w:r w:rsidRPr="001257DC">
        <w:rPr>
          <w:i/>
        </w:rPr>
        <w:t xml:space="preserve"> </w:t>
      </w:r>
      <w:r w:rsidRPr="001257DC">
        <w:t>Butts,</w:t>
      </w:r>
      <w:r w:rsidRPr="001257DC">
        <w:rPr>
          <w:i/>
        </w:rPr>
        <w:t xml:space="preserve"> </w:t>
      </w:r>
      <w:r w:rsidRPr="001257DC">
        <w:t>R.;</w:t>
      </w:r>
      <w:r w:rsidRPr="001257DC">
        <w:rPr>
          <w:i/>
        </w:rPr>
        <w:t xml:space="preserve"> </w:t>
      </w:r>
      <w:r w:rsidRPr="001257DC">
        <w:t>Mourad,</w:t>
      </w:r>
      <w:r w:rsidRPr="001257DC">
        <w:rPr>
          <w:i/>
        </w:rPr>
        <w:t xml:space="preserve"> </w:t>
      </w:r>
      <w:r w:rsidRPr="001257DC">
        <w:t>F.;</w:t>
      </w:r>
      <w:r w:rsidRPr="001257DC">
        <w:rPr>
          <w:i/>
        </w:rPr>
        <w:t xml:space="preserve"> </w:t>
      </w:r>
      <w:r w:rsidRPr="001257DC">
        <w:t>Young,</w:t>
      </w:r>
      <w:r w:rsidRPr="001257DC">
        <w:rPr>
          <w:i/>
        </w:rPr>
        <w:t xml:space="preserve"> </w:t>
      </w:r>
      <w:r w:rsidRPr="001257DC">
        <w:t>I.;</w:t>
      </w:r>
      <w:r w:rsidRPr="001257DC">
        <w:rPr>
          <w:i/>
        </w:rPr>
        <w:t xml:space="preserve"> </w:t>
      </w:r>
      <w:r w:rsidRPr="001257DC">
        <w:t>Flannagan,</w:t>
      </w:r>
      <w:r w:rsidRPr="001257DC">
        <w:rPr>
          <w:i/>
        </w:rPr>
        <w:t xml:space="preserve"> </w:t>
      </w:r>
      <w:r w:rsidRPr="001257DC">
        <w:t>S.;</w:t>
      </w:r>
      <w:r w:rsidRPr="001257DC">
        <w:rPr>
          <w:i/>
        </w:rPr>
        <w:t xml:space="preserve"> </w:t>
      </w:r>
      <w:r w:rsidRPr="001257DC">
        <w:t>Perreault,</w:t>
      </w:r>
      <w:r w:rsidRPr="001257DC">
        <w:rPr>
          <w:i/>
        </w:rPr>
        <w:t xml:space="preserve"> </w:t>
      </w:r>
      <w:r w:rsidRPr="001257DC">
        <w:t>T.</w:t>
      </w:r>
      <w:r w:rsidRPr="001257DC">
        <w:rPr>
          <w:i/>
        </w:rPr>
        <w:t xml:space="preserve"> </w:t>
      </w:r>
      <w:r w:rsidRPr="001257DC">
        <w:t>Dry</w:t>
      </w:r>
      <w:r w:rsidRPr="001257DC">
        <w:rPr>
          <w:i/>
        </w:rPr>
        <w:t xml:space="preserve"> </w:t>
      </w:r>
      <w:r w:rsidRPr="001257DC">
        <w:t>Needling:</w:t>
      </w:r>
      <w:r w:rsidRPr="001257DC">
        <w:rPr>
          <w:i/>
        </w:rPr>
        <w:t xml:space="preserve"> </w:t>
      </w:r>
      <w:r w:rsidRPr="001257DC">
        <w:t>A</w:t>
      </w:r>
      <w:r w:rsidRPr="001257DC">
        <w:rPr>
          <w:i/>
        </w:rPr>
        <w:t xml:space="preserve"> </w:t>
      </w:r>
      <w:r w:rsidRPr="001257DC">
        <w:t>Literature</w:t>
      </w:r>
      <w:r w:rsidRPr="001257DC">
        <w:rPr>
          <w:i/>
        </w:rPr>
        <w:t xml:space="preserve"> </w:t>
      </w:r>
      <w:r w:rsidRPr="001257DC">
        <w:t>Review</w:t>
      </w:r>
      <w:r w:rsidRPr="001257DC">
        <w:rPr>
          <w:i/>
        </w:rPr>
        <w:t xml:space="preserve"> </w:t>
      </w:r>
      <w:r w:rsidRPr="001257DC">
        <w:t>with</w:t>
      </w:r>
      <w:r w:rsidRPr="001257DC">
        <w:rPr>
          <w:i/>
        </w:rPr>
        <w:t xml:space="preserve"> </w:t>
      </w:r>
      <w:r w:rsidRPr="001257DC">
        <w:t>Implications</w:t>
      </w:r>
      <w:r w:rsidRPr="001257DC">
        <w:rPr>
          <w:i/>
        </w:rPr>
        <w:t xml:space="preserve"> </w:t>
      </w:r>
      <w:r w:rsidRPr="001257DC">
        <w:t>for</w:t>
      </w:r>
      <w:r w:rsidRPr="001257DC">
        <w:rPr>
          <w:i/>
        </w:rPr>
        <w:t xml:space="preserve"> </w:t>
      </w:r>
      <w:r w:rsidRPr="001257DC">
        <w:t>Clinical</w:t>
      </w:r>
      <w:r w:rsidRPr="001257DC">
        <w:rPr>
          <w:i/>
        </w:rPr>
        <w:t xml:space="preserve"> </w:t>
      </w:r>
      <w:r w:rsidRPr="001257DC">
        <w:t>Practice</w:t>
      </w:r>
      <w:r w:rsidRPr="001257DC">
        <w:rPr>
          <w:i/>
        </w:rPr>
        <w:t xml:space="preserve"> </w:t>
      </w:r>
      <w:r w:rsidRPr="001257DC">
        <w:t>Guidelines.</w:t>
      </w:r>
      <w:r w:rsidRPr="001257DC">
        <w:rPr>
          <w:i/>
        </w:rPr>
        <w:t xml:space="preserve"> </w:t>
      </w:r>
      <w:r w:rsidRPr="001257DC">
        <w:rPr>
          <w:i/>
          <w:iCs/>
        </w:rPr>
        <w:t xml:space="preserve">Taylor Fr. </w:t>
      </w:r>
      <w:r w:rsidRPr="001257DC">
        <w:rPr>
          <w:b/>
          <w:bCs/>
        </w:rPr>
        <w:t>2014</w:t>
      </w:r>
      <w:r w:rsidRPr="001257DC">
        <w:rPr>
          <w:bCs/>
        </w:rPr>
        <w:t>,</w:t>
      </w:r>
      <w:r w:rsidRPr="001257DC">
        <w:rPr>
          <w:bCs/>
          <w:i/>
        </w:rPr>
        <w:t xml:space="preserve"> 19</w:t>
      </w:r>
      <w:r w:rsidRPr="001257DC">
        <w:rPr>
          <w:bCs/>
        </w:rPr>
        <w:t>,</w:t>
      </w:r>
      <w:r w:rsidRPr="001257DC">
        <w:rPr>
          <w:bCs/>
          <w:i/>
        </w:rPr>
        <w:t xml:space="preserve"> </w:t>
      </w:r>
      <w:r w:rsidRPr="001257DC">
        <w:rPr>
          <w:bCs/>
        </w:rPr>
        <w:t>252–265</w:t>
      </w:r>
      <w:r w:rsidRPr="001257DC">
        <w:t>.</w:t>
      </w:r>
      <w:r w:rsidRPr="001257DC">
        <w:rPr>
          <w:i/>
        </w:rPr>
        <w:t xml:space="preserve"> </w:t>
      </w:r>
      <w:r w:rsidRPr="001257DC">
        <w:t>https://doi.org/10.1179/108331913X13844245102034.</w:t>
      </w:r>
    </w:p>
    <w:p w14:paraId="5D0EFEE1" w14:textId="77777777" w:rsidR="00631033" w:rsidRPr="001257DC" w:rsidRDefault="00631033" w:rsidP="00631033">
      <w:pPr>
        <w:pStyle w:val="MDPI71References"/>
        <w:numPr>
          <w:ilvl w:val="0"/>
          <w:numId w:val="19"/>
        </w:numPr>
      </w:pPr>
      <w:r w:rsidRPr="001257DC">
        <w:t>Gattie,</w:t>
      </w:r>
      <w:r w:rsidRPr="001257DC">
        <w:rPr>
          <w:i/>
        </w:rPr>
        <w:t xml:space="preserve"> </w:t>
      </w:r>
      <w:r w:rsidRPr="001257DC">
        <w:t>E.;</w:t>
      </w:r>
      <w:r w:rsidRPr="001257DC">
        <w:rPr>
          <w:i/>
        </w:rPr>
        <w:t xml:space="preserve"> </w:t>
      </w:r>
      <w:r w:rsidRPr="001257DC">
        <w:t>Cleland,</w:t>
      </w:r>
      <w:r w:rsidRPr="001257DC">
        <w:rPr>
          <w:i/>
        </w:rPr>
        <w:t xml:space="preserve"> </w:t>
      </w:r>
      <w:r w:rsidRPr="001257DC">
        <w:t>J.A.;</w:t>
      </w:r>
      <w:r w:rsidRPr="001257DC">
        <w:rPr>
          <w:i/>
        </w:rPr>
        <w:t xml:space="preserve"> </w:t>
      </w:r>
      <w:r w:rsidRPr="001257DC">
        <w:t>Snodgrass,</w:t>
      </w:r>
      <w:r w:rsidRPr="001257DC">
        <w:rPr>
          <w:i/>
        </w:rPr>
        <w:t xml:space="preserve"> </w:t>
      </w:r>
      <w:r w:rsidRPr="001257DC">
        <w:t>S.</w:t>
      </w:r>
      <w:r w:rsidRPr="001257DC">
        <w:rPr>
          <w:i/>
        </w:rPr>
        <w:t xml:space="preserve"> </w:t>
      </w:r>
      <w:r w:rsidRPr="001257DC">
        <w:t>The</w:t>
      </w:r>
      <w:r w:rsidRPr="001257DC">
        <w:rPr>
          <w:i/>
        </w:rPr>
        <w:t xml:space="preserve"> </w:t>
      </w:r>
      <w:r w:rsidRPr="001257DC">
        <w:t>Effectiveness</w:t>
      </w:r>
      <w:r w:rsidRPr="001257DC">
        <w:rPr>
          <w:i/>
        </w:rPr>
        <w:t xml:space="preserve"> </w:t>
      </w:r>
      <w:r w:rsidRPr="001257DC">
        <w:t>of</w:t>
      </w:r>
      <w:r w:rsidRPr="001257DC">
        <w:rPr>
          <w:i/>
        </w:rPr>
        <w:t xml:space="preserve"> </w:t>
      </w:r>
      <w:r w:rsidRPr="001257DC">
        <w:t>Trigger</w:t>
      </w:r>
      <w:r w:rsidRPr="001257DC">
        <w:rPr>
          <w:i/>
        </w:rPr>
        <w:t xml:space="preserve"> </w:t>
      </w:r>
      <w:r w:rsidRPr="001257DC">
        <w:t>Point</w:t>
      </w:r>
      <w:r w:rsidRPr="001257DC">
        <w:rPr>
          <w:i/>
        </w:rPr>
        <w:t xml:space="preserve"> </w:t>
      </w:r>
      <w:r w:rsidRPr="001257DC">
        <w:t>Dry</w:t>
      </w:r>
      <w:r w:rsidRPr="001257DC">
        <w:rPr>
          <w:i/>
        </w:rPr>
        <w:t xml:space="preserve"> </w:t>
      </w:r>
      <w:r w:rsidRPr="001257DC">
        <w:t>Needling</w:t>
      </w:r>
      <w:r w:rsidRPr="001257DC">
        <w:rPr>
          <w:i/>
        </w:rPr>
        <w:t xml:space="preserve"> </w:t>
      </w:r>
      <w:r w:rsidRPr="001257DC">
        <w:t>for</w:t>
      </w:r>
      <w:r w:rsidRPr="001257DC">
        <w:rPr>
          <w:i/>
        </w:rPr>
        <w:t xml:space="preserve"> </w:t>
      </w:r>
      <w:r w:rsidRPr="001257DC">
        <w:t>Musculoskeletal</w:t>
      </w:r>
      <w:r w:rsidRPr="001257DC">
        <w:rPr>
          <w:i/>
        </w:rPr>
        <w:t xml:space="preserve"> </w:t>
      </w:r>
      <w:r w:rsidRPr="001257DC">
        <w:t>Conditions</w:t>
      </w:r>
      <w:r w:rsidRPr="001257DC">
        <w:rPr>
          <w:i/>
        </w:rPr>
        <w:t xml:space="preserve"> </w:t>
      </w:r>
      <w:r w:rsidRPr="001257DC">
        <w:t>by</w:t>
      </w:r>
      <w:r w:rsidRPr="001257DC">
        <w:rPr>
          <w:i/>
        </w:rPr>
        <w:t xml:space="preserve"> </w:t>
      </w:r>
      <w:r w:rsidRPr="001257DC">
        <w:t>Physical</w:t>
      </w:r>
      <w:r w:rsidRPr="001257DC">
        <w:rPr>
          <w:i/>
        </w:rPr>
        <w:t xml:space="preserve"> </w:t>
      </w:r>
      <w:r w:rsidRPr="001257DC">
        <w:t>Therapists:</w:t>
      </w:r>
      <w:r w:rsidRPr="001257DC">
        <w:rPr>
          <w:i/>
        </w:rPr>
        <w:t xml:space="preserve"> </w:t>
      </w:r>
      <w:r w:rsidRPr="001257DC">
        <w:t>A</w:t>
      </w:r>
      <w:r w:rsidRPr="001257DC">
        <w:rPr>
          <w:i/>
        </w:rPr>
        <w:t xml:space="preserve"> </w:t>
      </w:r>
      <w:r w:rsidRPr="001257DC">
        <w:t>Systematic</w:t>
      </w:r>
      <w:r w:rsidRPr="001257DC">
        <w:rPr>
          <w:i/>
        </w:rPr>
        <w:t xml:space="preserve"> </w:t>
      </w:r>
      <w:r w:rsidRPr="001257DC">
        <w:t>Review</w:t>
      </w:r>
      <w:r w:rsidRPr="001257DC">
        <w:rPr>
          <w:i/>
        </w:rPr>
        <w:t xml:space="preserve"> </w:t>
      </w:r>
      <w:r w:rsidRPr="001257DC">
        <w:t>and</w:t>
      </w:r>
      <w:r w:rsidRPr="001257DC">
        <w:rPr>
          <w:i/>
        </w:rPr>
        <w:t xml:space="preserve"> </w:t>
      </w:r>
      <w:r w:rsidRPr="001257DC">
        <w:t>Meta-Analysis.</w:t>
      </w:r>
      <w:r w:rsidRPr="001257DC">
        <w:rPr>
          <w:i/>
        </w:rPr>
        <w:t xml:space="preserve"> </w:t>
      </w:r>
      <w:r w:rsidRPr="001257DC">
        <w:rPr>
          <w:i/>
          <w:iCs/>
        </w:rPr>
        <w:t xml:space="preserve">J. </w:t>
      </w:r>
      <w:proofErr w:type="spellStart"/>
      <w:r w:rsidRPr="001257DC">
        <w:rPr>
          <w:i/>
          <w:iCs/>
        </w:rPr>
        <w:t>Orthop</w:t>
      </w:r>
      <w:proofErr w:type="spellEnd"/>
      <w:r w:rsidRPr="001257DC">
        <w:rPr>
          <w:i/>
          <w:iCs/>
        </w:rPr>
        <w:t xml:space="preserve">. Sports Phys. Ther. </w:t>
      </w:r>
      <w:r w:rsidRPr="001257DC">
        <w:rPr>
          <w:b/>
          <w:bCs/>
        </w:rPr>
        <w:t>2017</w:t>
      </w:r>
      <w:r w:rsidRPr="001257DC">
        <w:rPr>
          <w:bCs/>
        </w:rPr>
        <w:t>,</w:t>
      </w:r>
      <w:r w:rsidRPr="001257DC">
        <w:rPr>
          <w:bCs/>
          <w:i/>
        </w:rPr>
        <w:t xml:space="preserve"> 47</w:t>
      </w:r>
      <w:r w:rsidRPr="001257DC">
        <w:rPr>
          <w:bCs/>
        </w:rPr>
        <w:t>,</w:t>
      </w:r>
      <w:r w:rsidRPr="001257DC">
        <w:rPr>
          <w:bCs/>
          <w:i/>
        </w:rPr>
        <w:t xml:space="preserve"> </w:t>
      </w:r>
      <w:r w:rsidRPr="001257DC">
        <w:rPr>
          <w:bCs/>
        </w:rPr>
        <w:t>133–149</w:t>
      </w:r>
      <w:r w:rsidRPr="001257DC">
        <w:t>.</w:t>
      </w:r>
      <w:r w:rsidRPr="001257DC">
        <w:rPr>
          <w:i/>
        </w:rPr>
        <w:t xml:space="preserve"> </w:t>
      </w:r>
      <w:r w:rsidRPr="001257DC">
        <w:t>https://doi.org/10.2519/jospt.2017.7096.</w:t>
      </w:r>
    </w:p>
    <w:p w14:paraId="2354DE8C" w14:textId="77777777" w:rsidR="00631033" w:rsidRPr="001257DC" w:rsidRDefault="00631033" w:rsidP="00631033">
      <w:pPr>
        <w:pStyle w:val="MDPI71References"/>
        <w:numPr>
          <w:ilvl w:val="0"/>
          <w:numId w:val="19"/>
        </w:numPr>
      </w:pPr>
      <w:r w:rsidRPr="001257DC">
        <w:t>Sánchez-Infante,</w:t>
      </w:r>
      <w:r w:rsidRPr="001257DC">
        <w:rPr>
          <w:i/>
        </w:rPr>
        <w:t xml:space="preserve"> </w:t>
      </w:r>
      <w:r w:rsidRPr="001257DC">
        <w:t>J.;</w:t>
      </w:r>
      <w:r w:rsidRPr="001257DC">
        <w:rPr>
          <w:i/>
        </w:rPr>
        <w:t xml:space="preserve"> </w:t>
      </w:r>
      <w:r w:rsidRPr="001257DC">
        <w:t>Navarro-Santana,</w:t>
      </w:r>
      <w:r w:rsidRPr="001257DC">
        <w:rPr>
          <w:i/>
        </w:rPr>
        <w:t xml:space="preserve"> </w:t>
      </w:r>
      <w:r w:rsidRPr="001257DC">
        <w:t>M.J.;</w:t>
      </w:r>
      <w:r w:rsidRPr="001257DC">
        <w:rPr>
          <w:i/>
        </w:rPr>
        <w:t xml:space="preserve"> </w:t>
      </w:r>
      <w:r w:rsidRPr="001257DC">
        <w:t>Bravo-Sánchez,</w:t>
      </w:r>
      <w:r w:rsidRPr="001257DC">
        <w:rPr>
          <w:i/>
        </w:rPr>
        <w:t xml:space="preserve"> </w:t>
      </w:r>
      <w:r w:rsidRPr="001257DC">
        <w:t>A.;</w:t>
      </w:r>
      <w:r w:rsidRPr="001257DC">
        <w:rPr>
          <w:i/>
        </w:rPr>
        <w:t xml:space="preserve"> </w:t>
      </w:r>
      <w:r w:rsidRPr="001257DC">
        <w:t>Jiménez-Diaz,</w:t>
      </w:r>
      <w:r w:rsidRPr="001257DC">
        <w:rPr>
          <w:i/>
        </w:rPr>
        <w:t xml:space="preserve"> </w:t>
      </w:r>
      <w:r w:rsidRPr="001257DC">
        <w:t>F.;</w:t>
      </w:r>
      <w:r w:rsidRPr="001257DC">
        <w:rPr>
          <w:i/>
        </w:rPr>
        <w:t xml:space="preserve"> </w:t>
      </w:r>
      <w:proofErr w:type="spellStart"/>
      <w:r w:rsidRPr="001257DC">
        <w:t>Abián-Vicén</w:t>
      </w:r>
      <w:proofErr w:type="spellEnd"/>
      <w:r w:rsidRPr="001257DC">
        <w:t>,</w:t>
      </w:r>
      <w:r w:rsidRPr="001257DC">
        <w:rPr>
          <w:i/>
        </w:rPr>
        <w:t xml:space="preserve"> </w:t>
      </w:r>
      <w:r w:rsidRPr="001257DC">
        <w:t>J.</w:t>
      </w:r>
      <w:r w:rsidRPr="001257DC">
        <w:rPr>
          <w:i/>
        </w:rPr>
        <w:t xml:space="preserve"> </w:t>
      </w:r>
      <w:r w:rsidRPr="001257DC">
        <w:t>Is</w:t>
      </w:r>
      <w:r w:rsidRPr="001257DC">
        <w:rPr>
          <w:i/>
        </w:rPr>
        <w:t xml:space="preserve"> </w:t>
      </w:r>
      <w:r w:rsidRPr="001257DC">
        <w:t>Dry</w:t>
      </w:r>
      <w:r w:rsidRPr="001257DC">
        <w:rPr>
          <w:i/>
        </w:rPr>
        <w:t xml:space="preserve"> </w:t>
      </w:r>
      <w:r w:rsidRPr="001257DC">
        <w:t>Needling</w:t>
      </w:r>
      <w:r w:rsidRPr="001257DC">
        <w:rPr>
          <w:i/>
        </w:rPr>
        <w:t xml:space="preserve"> </w:t>
      </w:r>
      <w:r w:rsidRPr="001257DC">
        <w:t>Applied</w:t>
      </w:r>
      <w:r w:rsidRPr="001257DC">
        <w:rPr>
          <w:i/>
        </w:rPr>
        <w:t xml:space="preserve"> </w:t>
      </w:r>
      <w:r w:rsidRPr="001257DC">
        <w:t>by</w:t>
      </w:r>
      <w:r w:rsidRPr="001257DC">
        <w:rPr>
          <w:i/>
        </w:rPr>
        <w:t xml:space="preserve"> </w:t>
      </w:r>
      <w:r w:rsidRPr="001257DC">
        <w:t>Physical</w:t>
      </w:r>
      <w:r w:rsidRPr="001257DC">
        <w:rPr>
          <w:i/>
        </w:rPr>
        <w:t xml:space="preserve"> </w:t>
      </w:r>
      <w:r w:rsidRPr="001257DC">
        <w:t>Therapists</w:t>
      </w:r>
      <w:r w:rsidRPr="001257DC">
        <w:rPr>
          <w:i/>
        </w:rPr>
        <w:t xml:space="preserve"> </w:t>
      </w:r>
      <w:r w:rsidRPr="001257DC">
        <w:t>Effective</w:t>
      </w:r>
      <w:r w:rsidRPr="001257DC">
        <w:rPr>
          <w:i/>
        </w:rPr>
        <w:t xml:space="preserve"> </w:t>
      </w:r>
      <w:r w:rsidRPr="001257DC">
        <w:t>for</w:t>
      </w:r>
      <w:r w:rsidRPr="001257DC">
        <w:rPr>
          <w:i/>
        </w:rPr>
        <w:t xml:space="preserve"> </w:t>
      </w:r>
      <w:r w:rsidRPr="001257DC">
        <w:t>Pain</w:t>
      </w:r>
      <w:r w:rsidRPr="001257DC">
        <w:rPr>
          <w:i/>
        </w:rPr>
        <w:t xml:space="preserve"> </w:t>
      </w:r>
      <w:r w:rsidRPr="001257DC">
        <w:t>in</w:t>
      </w:r>
      <w:r w:rsidRPr="001257DC">
        <w:rPr>
          <w:i/>
        </w:rPr>
        <w:t xml:space="preserve"> </w:t>
      </w:r>
      <w:r w:rsidRPr="001257DC">
        <w:t>Musculoskeletal</w:t>
      </w:r>
      <w:r w:rsidRPr="001257DC">
        <w:rPr>
          <w:i/>
        </w:rPr>
        <w:t xml:space="preserve"> </w:t>
      </w:r>
      <w:r w:rsidRPr="001257DC">
        <w:t>Conditions?</w:t>
      </w:r>
      <w:r w:rsidRPr="001257DC">
        <w:rPr>
          <w:i/>
        </w:rPr>
        <w:t xml:space="preserve"> </w:t>
      </w:r>
      <w:r w:rsidRPr="001257DC">
        <w:t>A</w:t>
      </w:r>
      <w:r w:rsidRPr="001257DC">
        <w:rPr>
          <w:i/>
        </w:rPr>
        <w:t xml:space="preserve"> </w:t>
      </w:r>
      <w:r w:rsidRPr="001257DC">
        <w:t>Systematic</w:t>
      </w:r>
      <w:r w:rsidRPr="001257DC">
        <w:rPr>
          <w:i/>
        </w:rPr>
        <w:t xml:space="preserve"> </w:t>
      </w:r>
      <w:r w:rsidRPr="001257DC">
        <w:t>Review</w:t>
      </w:r>
      <w:r w:rsidRPr="001257DC">
        <w:rPr>
          <w:i/>
        </w:rPr>
        <w:t xml:space="preserve"> </w:t>
      </w:r>
      <w:r w:rsidRPr="001257DC">
        <w:t>and</w:t>
      </w:r>
      <w:r w:rsidRPr="001257DC">
        <w:rPr>
          <w:i/>
        </w:rPr>
        <w:t xml:space="preserve"> </w:t>
      </w:r>
      <w:r w:rsidRPr="001257DC">
        <w:t>Meta-Analysis.</w:t>
      </w:r>
      <w:r w:rsidRPr="001257DC">
        <w:rPr>
          <w:i/>
        </w:rPr>
        <w:t xml:space="preserve"> </w:t>
      </w:r>
      <w:r w:rsidRPr="001257DC">
        <w:rPr>
          <w:i/>
          <w:iCs/>
        </w:rPr>
        <w:t xml:space="preserve">Phys. Ther. </w:t>
      </w:r>
      <w:r w:rsidRPr="001257DC">
        <w:rPr>
          <w:b/>
          <w:bCs/>
        </w:rPr>
        <w:t>2021</w:t>
      </w:r>
      <w:r w:rsidRPr="001257DC">
        <w:rPr>
          <w:bCs/>
        </w:rPr>
        <w:t>,</w:t>
      </w:r>
      <w:r w:rsidRPr="001257DC">
        <w:rPr>
          <w:bCs/>
          <w:i/>
        </w:rPr>
        <w:t xml:space="preserve"> 101</w:t>
      </w:r>
      <w:r w:rsidRPr="001257DC">
        <w:rPr>
          <w:bCs/>
        </w:rPr>
        <w:t>,</w:t>
      </w:r>
      <w:r w:rsidRPr="001257DC">
        <w:rPr>
          <w:bCs/>
          <w:i/>
        </w:rPr>
        <w:t xml:space="preserve"> </w:t>
      </w:r>
      <w:r w:rsidRPr="001257DC">
        <w:rPr>
          <w:bCs/>
        </w:rPr>
        <w:t>pzab070</w:t>
      </w:r>
      <w:r w:rsidRPr="001257DC">
        <w:t>.</w:t>
      </w:r>
      <w:r w:rsidRPr="001257DC">
        <w:rPr>
          <w:i/>
        </w:rPr>
        <w:t xml:space="preserve"> </w:t>
      </w:r>
      <w:r w:rsidRPr="001257DC">
        <w:t>https://doi.org/10.1093/PTJ/PZAB070.</w:t>
      </w:r>
    </w:p>
    <w:p w14:paraId="09EA6E6A" w14:textId="77777777" w:rsidR="00631033" w:rsidRPr="001257DC" w:rsidRDefault="00631033" w:rsidP="00631033">
      <w:pPr>
        <w:pStyle w:val="MDPI71References"/>
        <w:numPr>
          <w:ilvl w:val="0"/>
          <w:numId w:val="19"/>
        </w:numPr>
      </w:pPr>
      <w:r w:rsidRPr="001257DC">
        <w:t>Halle,</w:t>
      </w:r>
      <w:r w:rsidRPr="001257DC">
        <w:rPr>
          <w:i/>
        </w:rPr>
        <w:t xml:space="preserve"> </w:t>
      </w:r>
      <w:r w:rsidRPr="001257DC">
        <w:t>J.S.;</w:t>
      </w:r>
      <w:r w:rsidRPr="001257DC">
        <w:rPr>
          <w:i/>
        </w:rPr>
        <w:t xml:space="preserve"> </w:t>
      </w:r>
      <w:r w:rsidRPr="001257DC">
        <w:t>Halle,</w:t>
      </w:r>
      <w:r w:rsidRPr="001257DC">
        <w:rPr>
          <w:i/>
        </w:rPr>
        <w:t xml:space="preserve"> </w:t>
      </w:r>
      <w:r w:rsidRPr="001257DC">
        <w:t>R.J.</w:t>
      </w:r>
      <w:r w:rsidRPr="001257DC">
        <w:rPr>
          <w:i/>
        </w:rPr>
        <w:t xml:space="preserve"> </w:t>
      </w:r>
      <w:r w:rsidRPr="001257DC">
        <w:t>Pertinent</w:t>
      </w:r>
      <w:r w:rsidRPr="001257DC">
        <w:rPr>
          <w:i/>
        </w:rPr>
        <w:t xml:space="preserve"> </w:t>
      </w:r>
      <w:r w:rsidRPr="001257DC">
        <w:t>Dry</w:t>
      </w:r>
      <w:r w:rsidRPr="001257DC">
        <w:rPr>
          <w:i/>
        </w:rPr>
        <w:t xml:space="preserve"> </w:t>
      </w:r>
      <w:r w:rsidRPr="001257DC">
        <w:t>Needling</w:t>
      </w:r>
      <w:r w:rsidRPr="001257DC">
        <w:rPr>
          <w:i/>
        </w:rPr>
        <w:t xml:space="preserve"> </w:t>
      </w:r>
      <w:r w:rsidRPr="001257DC">
        <w:t>Considerations</w:t>
      </w:r>
      <w:r w:rsidRPr="001257DC">
        <w:rPr>
          <w:i/>
        </w:rPr>
        <w:t xml:space="preserve"> </w:t>
      </w:r>
      <w:r w:rsidRPr="001257DC">
        <w:t>for</w:t>
      </w:r>
      <w:r w:rsidRPr="001257DC">
        <w:rPr>
          <w:i/>
        </w:rPr>
        <w:t xml:space="preserve"> </w:t>
      </w:r>
      <w:r w:rsidRPr="001257DC">
        <w:t>Minimizing</w:t>
      </w:r>
      <w:r w:rsidRPr="001257DC">
        <w:rPr>
          <w:i/>
        </w:rPr>
        <w:t xml:space="preserve"> </w:t>
      </w:r>
      <w:r w:rsidRPr="001257DC">
        <w:t>Adverse</w:t>
      </w:r>
      <w:r w:rsidRPr="001257DC">
        <w:rPr>
          <w:i/>
        </w:rPr>
        <w:t xml:space="preserve"> </w:t>
      </w:r>
      <w:r w:rsidRPr="001257DC">
        <w:t>Effects</w:t>
      </w:r>
      <w:r w:rsidRPr="001257DC">
        <w:rPr>
          <w:i/>
        </w:rPr>
        <w:t>—</w:t>
      </w:r>
      <w:r w:rsidRPr="001257DC">
        <w:t>Part</w:t>
      </w:r>
      <w:r w:rsidRPr="001257DC">
        <w:rPr>
          <w:i/>
        </w:rPr>
        <w:t xml:space="preserve"> </w:t>
      </w:r>
      <w:r w:rsidRPr="001257DC">
        <w:t>Two.</w:t>
      </w:r>
      <w:r w:rsidRPr="001257DC">
        <w:rPr>
          <w:i/>
        </w:rPr>
        <w:t xml:space="preserve"> </w:t>
      </w:r>
      <w:r w:rsidRPr="001257DC">
        <w:rPr>
          <w:i/>
          <w:iCs/>
        </w:rPr>
        <w:t xml:space="preserve">Int. J. Sports Phys. Ther. </w:t>
      </w:r>
      <w:r w:rsidRPr="001257DC">
        <w:rPr>
          <w:b/>
          <w:bCs/>
        </w:rPr>
        <w:t>2016</w:t>
      </w:r>
      <w:r w:rsidRPr="001257DC">
        <w:rPr>
          <w:bCs/>
        </w:rPr>
        <w:t>,</w:t>
      </w:r>
      <w:r w:rsidRPr="001257DC">
        <w:rPr>
          <w:bCs/>
          <w:i/>
        </w:rPr>
        <w:t xml:space="preserve"> 11</w:t>
      </w:r>
      <w:r w:rsidRPr="001257DC">
        <w:rPr>
          <w:bCs/>
        </w:rPr>
        <w:t>,</w:t>
      </w:r>
      <w:r w:rsidRPr="001257DC">
        <w:rPr>
          <w:bCs/>
          <w:i/>
        </w:rPr>
        <w:t xml:space="preserve"> </w:t>
      </w:r>
      <w:r w:rsidRPr="001257DC">
        <w:rPr>
          <w:bCs/>
        </w:rPr>
        <w:t>810</w:t>
      </w:r>
      <w:r w:rsidRPr="001257DC">
        <w:t>.</w:t>
      </w:r>
    </w:p>
    <w:p w14:paraId="019A8BEA" w14:textId="77777777" w:rsidR="00631033" w:rsidRPr="001257DC" w:rsidRDefault="00631033" w:rsidP="00631033">
      <w:pPr>
        <w:pStyle w:val="MDPI71References"/>
        <w:numPr>
          <w:ilvl w:val="0"/>
          <w:numId w:val="19"/>
        </w:numPr>
      </w:pPr>
      <w:r w:rsidRPr="001257DC">
        <w:t>Vanessa,</w:t>
      </w:r>
      <w:r w:rsidRPr="001257DC">
        <w:rPr>
          <w:i/>
        </w:rPr>
        <w:t xml:space="preserve"> </w:t>
      </w:r>
      <w:r w:rsidRPr="001257DC">
        <w:t>R.V.</w:t>
      </w:r>
      <w:r w:rsidRPr="001257DC">
        <w:rPr>
          <w:i/>
        </w:rPr>
        <w:t xml:space="preserve"> </w:t>
      </w:r>
      <w:r w:rsidRPr="001257DC">
        <w:t>Dry</w:t>
      </w:r>
      <w:r w:rsidRPr="001257DC">
        <w:rPr>
          <w:i/>
        </w:rPr>
        <w:t xml:space="preserve"> </w:t>
      </w:r>
      <w:r w:rsidRPr="001257DC">
        <w:t>Needling</w:t>
      </w:r>
      <w:r w:rsidRPr="001257DC">
        <w:rPr>
          <w:i/>
        </w:rPr>
        <w:t xml:space="preserve"> </w:t>
      </w:r>
      <w:r w:rsidRPr="001257DC">
        <w:t>in</w:t>
      </w:r>
      <w:r w:rsidRPr="001257DC">
        <w:rPr>
          <w:i/>
        </w:rPr>
        <w:t xml:space="preserve"> </w:t>
      </w:r>
      <w:r w:rsidRPr="001257DC">
        <w:t>Physical</w:t>
      </w:r>
      <w:r w:rsidRPr="001257DC">
        <w:rPr>
          <w:i/>
        </w:rPr>
        <w:t xml:space="preserve"> </w:t>
      </w:r>
      <w:r w:rsidRPr="001257DC">
        <w:t>Therapy</w:t>
      </w:r>
      <w:r w:rsidRPr="001257DC">
        <w:rPr>
          <w:i/>
        </w:rPr>
        <w:t xml:space="preserve"> </w:t>
      </w:r>
      <w:r w:rsidRPr="001257DC">
        <w:t>Practice:</w:t>
      </w:r>
      <w:r w:rsidRPr="001257DC">
        <w:rPr>
          <w:i/>
        </w:rPr>
        <w:t xml:space="preserve"> </w:t>
      </w:r>
      <w:r w:rsidRPr="001257DC">
        <w:t>Adverse</w:t>
      </w:r>
      <w:r w:rsidRPr="001257DC">
        <w:rPr>
          <w:i/>
        </w:rPr>
        <w:t xml:space="preserve"> </w:t>
      </w:r>
      <w:r w:rsidRPr="001257DC">
        <w:t>Events.</w:t>
      </w:r>
      <w:r w:rsidRPr="001257DC">
        <w:rPr>
          <w:i/>
        </w:rPr>
        <w:t xml:space="preserve"> </w:t>
      </w:r>
      <w:r w:rsidRPr="001257DC">
        <w:rPr>
          <w:i/>
          <w:iCs/>
        </w:rPr>
        <w:t xml:space="preserve">Int. J. Phys. Ther. </w:t>
      </w:r>
      <w:proofErr w:type="spellStart"/>
      <w:r w:rsidRPr="001257DC">
        <w:rPr>
          <w:i/>
          <w:iCs/>
        </w:rPr>
        <w:t>Rehabil</w:t>
      </w:r>
      <w:proofErr w:type="spellEnd"/>
      <w:r w:rsidRPr="001257DC">
        <w:rPr>
          <w:i/>
          <w:iCs/>
        </w:rPr>
        <w:t xml:space="preserve">. </w:t>
      </w:r>
      <w:r w:rsidRPr="001257DC">
        <w:rPr>
          <w:b/>
          <w:bCs/>
        </w:rPr>
        <w:t>2019</w:t>
      </w:r>
      <w:r w:rsidRPr="001257DC">
        <w:rPr>
          <w:bCs/>
        </w:rPr>
        <w:t>,</w:t>
      </w:r>
      <w:r w:rsidRPr="001257DC">
        <w:rPr>
          <w:bCs/>
          <w:i/>
        </w:rPr>
        <w:t xml:space="preserve"> 5</w:t>
      </w:r>
      <w:r w:rsidRPr="001257DC">
        <w:rPr>
          <w:bCs/>
        </w:rPr>
        <w:t>,</w:t>
      </w:r>
      <w:r w:rsidRPr="001257DC">
        <w:rPr>
          <w:bCs/>
          <w:i/>
        </w:rPr>
        <w:t xml:space="preserve"> </w:t>
      </w:r>
      <w:r w:rsidRPr="001257DC">
        <w:rPr>
          <w:bCs/>
        </w:rPr>
        <w:t>157</w:t>
      </w:r>
      <w:r w:rsidRPr="001257DC">
        <w:t>.</w:t>
      </w:r>
      <w:r w:rsidRPr="001257DC">
        <w:rPr>
          <w:i/>
        </w:rPr>
        <w:t xml:space="preserve"> </w:t>
      </w:r>
      <w:r w:rsidRPr="001257DC">
        <w:t>https://doi.org/10.15344/2455-7498/2019/157.</w:t>
      </w:r>
    </w:p>
    <w:p w14:paraId="20F6345A" w14:textId="77777777" w:rsidR="00631033" w:rsidRPr="001257DC" w:rsidRDefault="00631033" w:rsidP="00631033">
      <w:pPr>
        <w:pStyle w:val="MDPI71References"/>
        <w:numPr>
          <w:ilvl w:val="0"/>
          <w:numId w:val="19"/>
        </w:numPr>
      </w:pPr>
      <w:r w:rsidRPr="001257DC">
        <w:t>Brady,</w:t>
      </w:r>
      <w:r w:rsidRPr="001257DC">
        <w:rPr>
          <w:i/>
        </w:rPr>
        <w:t xml:space="preserve"> </w:t>
      </w:r>
      <w:r w:rsidRPr="001257DC">
        <w:t>S.;</w:t>
      </w:r>
      <w:r w:rsidRPr="001257DC">
        <w:rPr>
          <w:i/>
        </w:rPr>
        <w:t xml:space="preserve"> </w:t>
      </w:r>
      <w:r w:rsidRPr="001257DC">
        <w:t>McEvoy,</w:t>
      </w:r>
      <w:r w:rsidRPr="001257DC">
        <w:rPr>
          <w:i/>
        </w:rPr>
        <w:t xml:space="preserve"> </w:t>
      </w:r>
      <w:r w:rsidRPr="001257DC">
        <w:t>J.;</w:t>
      </w:r>
      <w:r w:rsidRPr="001257DC">
        <w:rPr>
          <w:i/>
        </w:rPr>
        <w:t xml:space="preserve"> </w:t>
      </w:r>
      <w:proofErr w:type="spellStart"/>
      <w:r w:rsidRPr="001257DC">
        <w:t>Dommerholt</w:t>
      </w:r>
      <w:proofErr w:type="spellEnd"/>
      <w:r w:rsidRPr="001257DC">
        <w:t>,</w:t>
      </w:r>
      <w:r w:rsidRPr="001257DC">
        <w:rPr>
          <w:i/>
        </w:rPr>
        <w:t xml:space="preserve"> </w:t>
      </w:r>
      <w:r w:rsidRPr="001257DC">
        <w:t>J.;</w:t>
      </w:r>
      <w:r w:rsidRPr="001257DC">
        <w:rPr>
          <w:i/>
        </w:rPr>
        <w:t xml:space="preserve"> </w:t>
      </w:r>
      <w:r w:rsidRPr="001257DC">
        <w:t>Doody,</w:t>
      </w:r>
      <w:r w:rsidRPr="001257DC">
        <w:rPr>
          <w:i/>
        </w:rPr>
        <w:t xml:space="preserve"> </w:t>
      </w:r>
      <w:r w:rsidRPr="001257DC">
        <w:t>C.</w:t>
      </w:r>
      <w:r w:rsidRPr="001257DC">
        <w:rPr>
          <w:i/>
        </w:rPr>
        <w:t xml:space="preserve"> </w:t>
      </w:r>
      <w:r w:rsidRPr="001257DC">
        <w:t>Adverse</w:t>
      </w:r>
      <w:r w:rsidRPr="001257DC">
        <w:rPr>
          <w:i/>
        </w:rPr>
        <w:t xml:space="preserve"> </w:t>
      </w:r>
      <w:r w:rsidRPr="001257DC">
        <w:t>Events</w:t>
      </w:r>
      <w:r w:rsidRPr="001257DC">
        <w:rPr>
          <w:i/>
        </w:rPr>
        <w:t xml:space="preserve"> </w:t>
      </w:r>
      <w:r w:rsidRPr="001257DC">
        <w:t>Following</w:t>
      </w:r>
      <w:r w:rsidRPr="001257DC">
        <w:rPr>
          <w:i/>
        </w:rPr>
        <w:t xml:space="preserve"> </w:t>
      </w:r>
      <w:r w:rsidRPr="001257DC">
        <w:t>Trigger</w:t>
      </w:r>
      <w:r w:rsidRPr="001257DC">
        <w:rPr>
          <w:i/>
        </w:rPr>
        <w:t xml:space="preserve"> </w:t>
      </w:r>
      <w:r w:rsidRPr="001257DC">
        <w:t>Point</w:t>
      </w:r>
      <w:r w:rsidRPr="001257DC">
        <w:rPr>
          <w:i/>
        </w:rPr>
        <w:t xml:space="preserve"> </w:t>
      </w:r>
      <w:r w:rsidRPr="001257DC">
        <w:t>Dry</w:t>
      </w:r>
      <w:r w:rsidRPr="001257DC">
        <w:rPr>
          <w:i/>
        </w:rPr>
        <w:t xml:space="preserve"> </w:t>
      </w:r>
      <w:r w:rsidRPr="001257DC">
        <w:t>Needling:</w:t>
      </w:r>
      <w:r w:rsidRPr="001257DC">
        <w:rPr>
          <w:i/>
        </w:rPr>
        <w:t xml:space="preserve"> </w:t>
      </w:r>
      <w:r w:rsidRPr="001257DC">
        <w:t>A</w:t>
      </w:r>
      <w:r w:rsidRPr="001257DC">
        <w:rPr>
          <w:i/>
        </w:rPr>
        <w:t xml:space="preserve"> </w:t>
      </w:r>
      <w:r w:rsidRPr="001257DC">
        <w:t>Prospective</w:t>
      </w:r>
      <w:r w:rsidRPr="001257DC">
        <w:rPr>
          <w:i/>
        </w:rPr>
        <w:t xml:space="preserve"> </w:t>
      </w:r>
      <w:r w:rsidRPr="001257DC">
        <w:t>Survey</w:t>
      </w:r>
      <w:r w:rsidRPr="001257DC">
        <w:rPr>
          <w:i/>
        </w:rPr>
        <w:t xml:space="preserve"> </w:t>
      </w:r>
      <w:r w:rsidRPr="001257DC">
        <w:t>of</w:t>
      </w:r>
      <w:r w:rsidRPr="001257DC">
        <w:rPr>
          <w:i/>
        </w:rPr>
        <w:t xml:space="preserve"> </w:t>
      </w:r>
      <w:r w:rsidRPr="001257DC">
        <w:t>Chartered</w:t>
      </w:r>
      <w:r w:rsidRPr="001257DC">
        <w:rPr>
          <w:i/>
        </w:rPr>
        <w:t xml:space="preserve"> </w:t>
      </w:r>
      <w:r w:rsidRPr="001257DC">
        <w:t>Physiotherapists.</w:t>
      </w:r>
      <w:r w:rsidRPr="001257DC">
        <w:rPr>
          <w:i/>
        </w:rPr>
        <w:t xml:space="preserve"> </w:t>
      </w:r>
      <w:r w:rsidRPr="001257DC">
        <w:rPr>
          <w:i/>
          <w:iCs/>
        </w:rPr>
        <w:t xml:space="preserve">J. Man. Manip. Ther. </w:t>
      </w:r>
      <w:r w:rsidRPr="001257DC">
        <w:rPr>
          <w:b/>
          <w:bCs/>
        </w:rPr>
        <w:t>2014</w:t>
      </w:r>
      <w:r w:rsidRPr="001257DC">
        <w:rPr>
          <w:bCs/>
        </w:rPr>
        <w:t>,</w:t>
      </w:r>
      <w:r w:rsidRPr="001257DC">
        <w:rPr>
          <w:bCs/>
          <w:i/>
        </w:rPr>
        <w:t xml:space="preserve"> 22</w:t>
      </w:r>
      <w:r w:rsidRPr="001257DC">
        <w:rPr>
          <w:bCs/>
        </w:rPr>
        <w:t>,</w:t>
      </w:r>
      <w:r w:rsidRPr="001257DC">
        <w:rPr>
          <w:bCs/>
          <w:i/>
        </w:rPr>
        <w:t xml:space="preserve"> </w:t>
      </w:r>
      <w:r w:rsidRPr="001257DC">
        <w:rPr>
          <w:bCs/>
        </w:rPr>
        <w:t>134–140</w:t>
      </w:r>
      <w:r w:rsidRPr="001257DC">
        <w:t>.</w:t>
      </w:r>
      <w:r w:rsidRPr="001257DC">
        <w:rPr>
          <w:i/>
        </w:rPr>
        <w:t xml:space="preserve"> </w:t>
      </w:r>
      <w:r w:rsidRPr="001257DC">
        <w:t>https://doi.org/10.1179/2042618613Y.0000000044.</w:t>
      </w:r>
    </w:p>
    <w:p w14:paraId="204317D9" w14:textId="77777777" w:rsidR="00631033" w:rsidRPr="001257DC" w:rsidRDefault="00631033" w:rsidP="00631033">
      <w:pPr>
        <w:pStyle w:val="MDPI71References"/>
        <w:numPr>
          <w:ilvl w:val="0"/>
          <w:numId w:val="19"/>
        </w:numPr>
      </w:pPr>
      <w:r w:rsidRPr="001257DC">
        <w:t>Gattie,</w:t>
      </w:r>
      <w:r w:rsidRPr="001257DC">
        <w:rPr>
          <w:i/>
        </w:rPr>
        <w:t xml:space="preserve"> </w:t>
      </w:r>
      <w:r w:rsidRPr="001257DC">
        <w:t>E.;</w:t>
      </w:r>
      <w:r w:rsidRPr="001257DC">
        <w:rPr>
          <w:i/>
        </w:rPr>
        <w:t xml:space="preserve"> </w:t>
      </w:r>
      <w:r w:rsidRPr="001257DC">
        <w:t>Cleland,</w:t>
      </w:r>
      <w:r w:rsidRPr="001257DC">
        <w:rPr>
          <w:i/>
        </w:rPr>
        <w:t xml:space="preserve"> </w:t>
      </w:r>
      <w:r w:rsidRPr="001257DC">
        <w:t>J.A.;</w:t>
      </w:r>
      <w:r w:rsidRPr="001257DC">
        <w:rPr>
          <w:i/>
        </w:rPr>
        <w:t xml:space="preserve"> </w:t>
      </w:r>
      <w:r w:rsidRPr="001257DC">
        <w:t>Snodgrass,</w:t>
      </w:r>
      <w:r w:rsidRPr="001257DC">
        <w:rPr>
          <w:i/>
        </w:rPr>
        <w:t xml:space="preserve"> </w:t>
      </w:r>
      <w:r w:rsidRPr="001257DC">
        <w:t>S.</w:t>
      </w:r>
      <w:r w:rsidRPr="001257DC">
        <w:rPr>
          <w:i/>
        </w:rPr>
        <w:t xml:space="preserve"> </w:t>
      </w:r>
      <w:r w:rsidRPr="001257DC">
        <w:t>A</w:t>
      </w:r>
      <w:r w:rsidRPr="001257DC">
        <w:rPr>
          <w:i/>
        </w:rPr>
        <w:t xml:space="preserve"> </w:t>
      </w:r>
      <w:r w:rsidRPr="001257DC">
        <w:t>Survey</w:t>
      </w:r>
      <w:r w:rsidRPr="001257DC">
        <w:rPr>
          <w:i/>
        </w:rPr>
        <w:t xml:space="preserve"> </w:t>
      </w:r>
      <w:r w:rsidRPr="001257DC">
        <w:t>of</w:t>
      </w:r>
      <w:r w:rsidRPr="001257DC">
        <w:rPr>
          <w:i/>
        </w:rPr>
        <w:t xml:space="preserve"> </w:t>
      </w:r>
      <w:r w:rsidRPr="001257DC">
        <w:t>American</w:t>
      </w:r>
      <w:r w:rsidRPr="001257DC">
        <w:rPr>
          <w:i/>
        </w:rPr>
        <w:t xml:space="preserve"> </w:t>
      </w:r>
      <w:r w:rsidRPr="001257DC">
        <w:t>Physical</w:t>
      </w:r>
      <w:r w:rsidRPr="001257DC">
        <w:rPr>
          <w:i/>
        </w:rPr>
        <w:t xml:space="preserve"> </w:t>
      </w:r>
      <w:r w:rsidRPr="001257DC">
        <w:t>Therapists’</w:t>
      </w:r>
      <w:r w:rsidRPr="001257DC">
        <w:rPr>
          <w:i/>
        </w:rPr>
        <w:t xml:space="preserve"> </w:t>
      </w:r>
      <w:r w:rsidRPr="001257DC">
        <w:t>Current</w:t>
      </w:r>
      <w:r w:rsidRPr="001257DC">
        <w:rPr>
          <w:i/>
        </w:rPr>
        <w:t xml:space="preserve"> </w:t>
      </w:r>
      <w:r w:rsidRPr="001257DC">
        <w:t>Practice</w:t>
      </w:r>
      <w:r w:rsidRPr="001257DC">
        <w:rPr>
          <w:i/>
        </w:rPr>
        <w:t xml:space="preserve"> </w:t>
      </w:r>
      <w:r w:rsidRPr="001257DC">
        <w:t>of</w:t>
      </w:r>
      <w:r w:rsidRPr="001257DC">
        <w:rPr>
          <w:i/>
        </w:rPr>
        <w:t xml:space="preserve"> </w:t>
      </w:r>
      <w:r w:rsidRPr="001257DC">
        <w:t>Dry</w:t>
      </w:r>
      <w:r w:rsidRPr="001257DC">
        <w:rPr>
          <w:i/>
        </w:rPr>
        <w:t xml:space="preserve"> </w:t>
      </w:r>
      <w:r w:rsidRPr="001257DC">
        <w:t>Needling:</w:t>
      </w:r>
      <w:r w:rsidRPr="001257DC">
        <w:rPr>
          <w:i/>
        </w:rPr>
        <w:t xml:space="preserve"> </w:t>
      </w:r>
      <w:r w:rsidRPr="001257DC">
        <w:t>Practice</w:t>
      </w:r>
      <w:r w:rsidRPr="001257DC">
        <w:rPr>
          <w:i/>
        </w:rPr>
        <w:t xml:space="preserve"> </w:t>
      </w:r>
      <w:r w:rsidRPr="001257DC">
        <w:t>Patterns</w:t>
      </w:r>
      <w:r w:rsidRPr="001257DC">
        <w:rPr>
          <w:i/>
        </w:rPr>
        <w:t xml:space="preserve"> </w:t>
      </w:r>
      <w:r w:rsidRPr="001257DC">
        <w:t>and</w:t>
      </w:r>
      <w:r w:rsidRPr="001257DC">
        <w:rPr>
          <w:i/>
        </w:rPr>
        <w:t xml:space="preserve"> </w:t>
      </w:r>
      <w:r w:rsidRPr="001257DC">
        <w:t>Adverse</w:t>
      </w:r>
      <w:r w:rsidRPr="001257DC">
        <w:rPr>
          <w:i/>
        </w:rPr>
        <w:t xml:space="preserve"> </w:t>
      </w:r>
      <w:r w:rsidRPr="001257DC">
        <w:t>Events.</w:t>
      </w:r>
      <w:r w:rsidRPr="001257DC">
        <w:rPr>
          <w:i/>
        </w:rPr>
        <w:t xml:space="preserve"> </w:t>
      </w:r>
      <w:proofErr w:type="spellStart"/>
      <w:r w:rsidRPr="001257DC">
        <w:rPr>
          <w:i/>
          <w:iCs/>
        </w:rPr>
        <w:t>Musculoskelet</w:t>
      </w:r>
      <w:proofErr w:type="spellEnd"/>
      <w:r w:rsidRPr="001257DC">
        <w:rPr>
          <w:i/>
          <w:iCs/>
        </w:rPr>
        <w:t xml:space="preserve">. Sci. Pr. </w:t>
      </w:r>
      <w:r w:rsidRPr="001257DC">
        <w:rPr>
          <w:b/>
          <w:bCs/>
        </w:rPr>
        <w:t>2020</w:t>
      </w:r>
      <w:r w:rsidRPr="001257DC">
        <w:t>,</w:t>
      </w:r>
      <w:r w:rsidRPr="001257DC">
        <w:rPr>
          <w:i/>
        </w:rPr>
        <w:t xml:space="preserve"> </w:t>
      </w:r>
      <w:r w:rsidRPr="001257DC">
        <w:rPr>
          <w:i/>
          <w:iCs/>
        </w:rPr>
        <w:t>50</w:t>
      </w:r>
      <w:r w:rsidRPr="001257DC">
        <w:t>,</w:t>
      </w:r>
      <w:r w:rsidRPr="001257DC">
        <w:rPr>
          <w:i/>
        </w:rPr>
        <w:t xml:space="preserve"> </w:t>
      </w:r>
      <w:r w:rsidRPr="001257DC">
        <w:t>102255.</w:t>
      </w:r>
      <w:r w:rsidRPr="001257DC">
        <w:rPr>
          <w:i/>
        </w:rPr>
        <w:t xml:space="preserve"> </w:t>
      </w:r>
      <w:r w:rsidRPr="001257DC">
        <w:t>https://doi.org/10.1016/j.msksp.2020.102255.</w:t>
      </w:r>
    </w:p>
    <w:p w14:paraId="48F692D2" w14:textId="77777777" w:rsidR="00631033" w:rsidRPr="001257DC" w:rsidRDefault="00631033" w:rsidP="00631033">
      <w:pPr>
        <w:pStyle w:val="MDPI71References"/>
        <w:numPr>
          <w:ilvl w:val="0"/>
          <w:numId w:val="19"/>
        </w:numPr>
      </w:pPr>
      <w:r w:rsidRPr="001257DC">
        <w:t>Patel,</w:t>
      </w:r>
      <w:r w:rsidRPr="001257DC">
        <w:rPr>
          <w:i/>
        </w:rPr>
        <w:t xml:space="preserve"> </w:t>
      </w:r>
      <w:r w:rsidRPr="001257DC">
        <w:t>N.;</w:t>
      </w:r>
      <w:r w:rsidRPr="001257DC">
        <w:rPr>
          <w:i/>
        </w:rPr>
        <w:t xml:space="preserve"> </w:t>
      </w:r>
      <w:r w:rsidRPr="001257DC">
        <w:t>Patel,</w:t>
      </w:r>
      <w:r w:rsidRPr="001257DC">
        <w:rPr>
          <w:i/>
        </w:rPr>
        <w:t xml:space="preserve"> </w:t>
      </w:r>
      <w:r w:rsidRPr="001257DC">
        <w:t>M.;</w:t>
      </w:r>
      <w:r w:rsidRPr="001257DC">
        <w:rPr>
          <w:i/>
        </w:rPr>
        <w:t xml:space="preserve"> </w:t>
      </w:r>
      <w:proofErr w:type="spellStart"/>
      <w:r w:rsidRPr="001257DC">
        <w:t>Poustinchian</w:t>
      </w:r>
      <w:proofErr w:type="spellEnd"/>
      <w:r w:rsidRPr="001257DC">
        <w:t>,</w:t>
      </w:r>
      <w:r w:rsidRPr="001257DC">
        <w:rPr>
          <w:i/>
        </w:rPr>
        <w:t xml:space="preserve"> </w:t>
      </w:r>
      <w:r w:rsidRPr="001257DC">
        <w:t>B.</w:t>
      </w:r>
      <w:r w:rsidRPr="001257DC">
        <w:rPr>
          <w:i/>
        </w:rPr>
        <w:t xml:space="preserve"> </w:t>
      </w:r>
      <w:r w:rsidRPr="001257DC">
        <w:t>Dry</w:t>
      </w:r>
      <w:r w:rsidRPr="001257DC">
        <w:rPr>
          <w:i/>
        </w:rPr>
        <w:t xml:space="preserve"> </w:t>
      </w:r>
      <w:r w:rsidRPr="001257DC">
        <w:t>Needling-Induced</w:t>
      </w:r>
      <w:r w:rsidRPr="001257DC">
        <w:rPr>
          <w:i/>
        </w:rPr>
        <w:t xml:space="preserve"> </w:t>
      </w:r>
      <w:r w:rsidRPr="001257DC">
        <w:t>Pneumothorax.</w:t>
      </w:r>
      <w:r w:rsidRPr="001257DC">
        <w:rPr>
          <w:i/>
        </w:rPr>
        <w:t xml:space="preserve"> </w:t>
      </w:r>
      <w:r w:rsidRPr="001257DC">
        <w:rPr>
          <w:i/>
          <w:iCs/>
        </w:rPr>
        <w:t xml:space="preserve">J. Am. Osteopath. Assoc. </w:t>
      </w:r>
      <w:r w:rsidRPr="001257DC">
        <w:rPr>
          <w:b/>
          <w:bCs/>
        </w:rPr>
        <w:t>2019</w:t>
      </w:r>
      <w:r w:rsidRPr="001257DC">
        <w:rPr>
          <w:bCs/>
        </w:rPr>
        <w:t>,</w:t>
      </w:r>
      <w:r w:rsidRPr="001257DC">
        <w:rPr>
          <w:bCs/>
          <w:i/>
        </w:rPr>
        <w:t xml:space="preserve"> 119</w:t>
      </w:r>
      <w:r w:rsidRPr="001257DC">
        <w:rPr>
          <w:bCs/>
        </w:rPr>
        <w:t>,</w:t>
      </w:r>
      <w:r w:rsidRPr="001257DC">
        <w:rPr>
          <w:bCs/>
          <w:i/>
        </w:rPr>
        <w:t xml:space="preserve"> </w:t>
      </w:r>
      <w:r w:rsidRPr="001257DC">
        <w:rPr>
          <w:bCs/>
        </w:rPr>
        <w:t>59–62</w:t>
      </w:r>
      <w:r w:rsidRPr="001257DC">
        <w:t>.</w:t>
      </w:r>
      <w:r w:rsidRPr="001257DC">
        <w:rPr>
          <w:i/>
        </w:rPr>
        <w:t xml:space="preserve"> </w:t>
      </w:r>
      <w:r w:rsidRPr="001257DC">
        <w:t>https://doi.org/10.7556/jaoa.2019.009.</w:t>
      </w:r>
    </w:p>
    <w:p w14:paraId="366B6036" w14:textId="77777777" w:rsidR="00631033" w:rsidRPr="001257DC" w:rsidRDefault="00631033" w:rsidP="00631033">
      <w:pPr>
        <w:pStyle w:val="MDPI71References"/>
        <w:numPr>
          <w:ilvl w:val="0"/>
          <w:numId w:val="19"/>
        </w:numPr>
      </w:pPr>
      <w:r w:rsidRPr="001257DC">
        <w:t>Kim,</w:t>
      </w:r>
      <w:r w:rsidRPr="001257DC">
        <w:rPr>
          <w:i/>
        </w:rPr>
        <w:t xml:space="preserve"> </w:t>
      </w:r>
      <w:r w:rsidRPr="001257DC">
        <w:t>D.C.;</w:t>
      </w:r>
      <w:r w:rsidRPr="001257DC">
        <w:rPr>
          <w:i/>
        </w:rPr>
        <w:t xml:space="preserve"> </w:t>
      </w:r>
      <w:r w:rsidRPr="001257DC">
        <w:t>Glenzer,</w:t>
      </w:r>
      <w:r w:rsidRPr="001257DC">
        <w:rPr>
          <w:i/>
        </w:rPr>
        <w:t xml:space="preserve"> </w:t>
      </w:r>
      <w:r w:rsidRPr="001257DC">
        <w:t>S.;</w:t>
      </w:r>
      <w:r w:rsidRPr="001257DC">
        <w:rPr>
          <w:i/>
        </w:rPr>
        <w:t xml:space="preserve"> </w:t>
      </w:r>
      <w:r w:rsidRPr="001257DC">
        <w:t>Johnson,</w:t>
      </w:r>
      <w:r w:rsidRPr="001257DC">
        <w:rPr>
          <w:i/>
        </w:rPr>
        <w:t xml:space="preserve"> </w:t>
      </w:r>
      <w:r w:rsidRPr="001257DC">
        <w:t>A.;</w:t>
      </w:r>
      <w:r w:rsidRPr="001257DC">
        <w:rPr>
          <w:i/>
        </w:rPr>
        <w:t xml:space="preserve"> </w:t>
      </w:r>
      <w:proofErr w:type="spellStart"/>
      <w:r w:rsidRPr="001257DC">
        <w:t>Nimityongskul</w:t>
      </w:r>
      <w:proofErr w:type="spellEnd"/>
      <w:r w:rsidRPr="001257DC">
        <w:t>,</w:t>
      </w:r>
      <w:r w:rsidRPr="001257DC">
        <w:rPr>
          <w:i/>
        </w:rPr>
        <w:t xml:space="preserve"> </w:t>
      </w:r>
      <w:r w:rsidRPr="001257DC">
        <w:t>P.</w:t>
      </w:r>
      <w:r w:rsidRPr="001257DC">
        <w:rPr>
          <w:i/>
        </w:rPr>
        <w:t xml:space="preserve"> </w:t>
      </w:r>
      <w:r w:rsidRPr="001257DC">
        <w:t>Deep</w:t>
      </w:r>
      <w:r w:rsidRPr="001257DC">
        <w:rPr>
          <w:i/>
        </w:rPr>
        <w:t xml:space="preserve"> </w:t>
      </w:r>
      <w:r w:rsidRPr="001257DC">
        <w:t>Infection</w:t>
      </w:r>
      <w:r w:rsidRPr="001257DC">
        <w:rPr>
          <w:i/>
        </w:rPr>
        <w:t xml:space="preserve"> </w:t>
      </w:r>
      <w:r w:rsidRPr="001257DC">
        <w:t>Following</w:t>
      </w:r>
      <w:r w:rsidRPr="001257DC">
        <w:rPr>
          <w:i/>
        </w:rPr>
        <w:t xml:space="preserve"> </w:t>
      </w:r>
      <w:r w:rsidRPr="001257DC">
        <w:t>Dry</w:t>
      </w:r>
      <w:r w:rsidRPr="001257DC">
        <w:rPr>
          <w:i/>
        </w:rPr>
        <w:t xml:space="preserve"> </w:t>
      </w:r>
      <w:r w:rsidRPr="001257DC">
        <w:t>Needling</w:t>
      </w:r>
      <w:r w:rsidRPr="001257DC">
        <w:rPr>
          <w:i/>
        </w:rPr>
        <w:t xml:space="preserve"> </w:t>
      </w:r>
      <w:r w:rsidRPr="001257DC">
        <w:t>in</w:t>
      </w:r>
      <w:r w:rsidRPr="001257DC">
        <w:rPr>
          <w:i/>
        </w:rPr>
        <w:t xml:space="preserve"> </w:t>
      </w:r>
      <w:r w:rsidRPr="001257DC">
        <w:t>a</w:t>
      </w:r>
      <w:r w:rsidRPr="001257DC">
        <w:rPr>
          <w:i/>
        </w:rPr>
        <w:t xml:space="preserve"> </w:t>
      </w:r>
      <w:r w:rsidRPr="001257DC">
        <w:t>Young</w:t>
      </w:r>
      <w:r w:rsidRPr="001257DC">
        <w:rPr>
          <w:i/>
        </w:rPr>
        <w:t xml:space="preserve"> </w:t>
      </w:r>
      <w:r w:rsidRPr="001257DC">
        <w:t>Athlete:</w:t>
      </w:r>
      <w:r w:rsidRPr="001257DC">
        <w:rPr>
          <w:i/>
        </w:rPr>
        <w:t xml:space="preserve"> </w:t>
      </w:r>
      <w:r w:rsidRPr="001257DC">
        <w:t>An</w:t>
      </w:r>
      <w:r w:rsidRPr="001257DC">
        <w:rPr>
          <w:i/>
        </w:rPr>
        <w:t xml:space="preserve"> </w:t>
      </w:r>
      <w:r w:rsidRPr="001257DC">
        <w:t>Underreported</w:t>
      </w:r>
      <w:r w:rsidRPr="001257DC">
        <w:rPr>
          <w:i/>
        </w:rPr>
        <w:t xml:space="preserve"> </w:t>
      </w:r>
      <w:r w:rsidRPr="001257DC">
        <w:t>Complication</w:t>
      </w:r>
      <w:r w:rsidRPr="001257DC">
        <w:rPr>
          <w:i/>
        </w:rPr>
        <w:t xml:space="preserve"> </w:t>
      </w:r>
      <w:r w:rsidRPr="001257DC">
        <w:t>of</w:t>
      </w:r>
      <w:r w:rsidRPr="001257DC">
        <w:rPr>
          <w:i/>
        </w:rPr>
        <w:t xml:space="preserve"> </w:t>
      </w:r>
      <w:r w:rsidRPr="001257DC">
        <w:t>an</w:t>
      </w:r>
      <w:r w:rsidRPr="001257DC">
        <w:rPr>
          <w:i/>
        </w:rPr>
        <w:t xml:space="preserve"> </w:t>
      </w:r>
      <w:r w:rsidRPr="001257DC">
        <w:t>Increasingly</w:t>
      </w:r>
      <w:r w:rsidRPr="001257DC">
        <w:rPr>
          <w:i/>
        </w:rPr>
        <w:t xml:space="preserve"> </w:t>
      </w:r>
      <w:r w:rsidRPr="001257DC">
        <w:t>Prevalent</w:t>
      </w:r>
      <w:r w:rsidRPr="001257DC">
        <w:rPr>
          <w:i/>
        </w:rPr>
        <w:t xml:space="preserve"> </w:t>
      </w:r>
      <w:r w:rsidRPr="001257DC">
        <w:t>Modality</w:t>
      </w:r>
      <w:r w:rsidRPr="001257DC">
        <w:rPr>
          <w:i/>
        </w:rPr>
        <w:t xml:space="preserve"> </w:t>
      </w:r>
      <w:r w:rsidRPr="001257DC">
        <w:t>A</w:t>
      </w:r>
      <w:r w:rsidRPr="001257DC">
        <w:rPr>
          <w:i/>
        </w:rPr>
        <w:t xml:space="preserve"> </w:t>
      </w:r>
      <w:r w:rsidRPr="001257DC">
        <w:t>Case</w:t>
      </w:r>
      <w:r w:rsidRPr="001257DC">
        <w:rPr>
          <w:i/>
        </w:rPr>
        <w:t xml:space="preserve"> </w:t>
      </w:r>
      <w:r w:rsidRPr="001257DC">
        <w:t>Report.</w:t>
      </w:r>
      <w:r w:rsidRPr="001257DC">
        <w:rPr>
          <w:i/>
        </w:rPr>
        <w:t xml:space="preserve"> </w:t>
      </w:r>
      <w:r w:rsidRPr="001257DC">
        <w:rPr>
          <w:i/>
          <w:iCs/>
        </w:rPr>
        <w:t xml:space="preserve">JBJS Case Connect. </w:t>
      </w:r>
      <w:r w:rsidRPr="001257DC">
        <w:rPr>
          <w:b/>
          <w:bCs/>
        </w:rPr>
        <w:t>2018</w:t>
      </w:r>
      <w:r w:rsidRPr="001257DC">
        <w:rPr>
          <w:bCs/>
        </w:rPr>
        <w:t>,</w:t>
      </w:r>
      <w:r w:rsidRPr="001257DC">
        <w:rPr>
          <w:bCs/>
          <w:i/>
        </w:rPr>
        <w:t xml:space="preserve"> 8</w:t>
      </w:r>
      <w:r w:rsidRPr="001257DC">
        <w:rPr>
          <w:bCs/>
        </w:rPr>
        <w:t>,</w:t>
      </w:r>
      <w:r w:rsidRPr="001257DC">
        <w:rPr>
          <w:bCs/>
          <w:i/>
        </w:rPr>
        <w:t xml:space="preserve"> </w:t>
      </w:r>
      <w:r w:rsidRPr="001257DC">
        <w:rPr>
          <w:bCs/>
        </w:rPr>
        <w:t>E73</w:t>
      </w:r>
      <w:r w:rsidRPr="001257DC">
        <w:t>.</w:t>
      </w:r>
      <w:r w:rsidRPr="001257DC">
        <w:rPr>
          <w:i/>
        </w:rPr>
        <w:t xml:space="preserve"> </w:t>
      </w:r>
      <w:r w:rsidRPr="001257DC">
        <w:t>https://doi.org/10.2106/JBJS.CC.18.00097.</w:t>
      </w:r>
    </w:p>
    <w:p w14:paraId="5056D893" w14:textId="77777777" w:rsidR="00631033" w:rsidRPr="001257DC" w:rsidRDefault="00631033" w:rsidP="00631033">
      <w:pPr>
        <w:pStyle w:val="MDPI71References"/>
        <w:numPr>
          <w:ilvl w:val="0"/>
          <w:numId w:val="19"/>
        </w:numPr>
      </w:pPr>
      <w:r w:rsidRPr="001257DC">
        <w:t>Grusche,</w:t>
      </w:r>
      <w:r w:rsidRPr="001257DC">
        <w:rPr>
          <w:i/>
        </w:rPr>
        <w:t xml:space="preserve"> </w:t>
      </w:r>
      <w:r w:rsidRPr="001257DC">
        <w:t>F.;</w:t>
      </w:r>
      <w:r w:rsidRPr="001257DC">
        <w:rPr>
          <w:i/>
        </w:rPr>
        <w:t xml:space="preserve"> </w:t>
      </w:r>
      <w:r w:rsidRPr="001257DC">
        <w:t>Egerton-Warburton,</w:t>
      </w:r>
      <w:r w:rsidRPr="001257DC">
        <w:rPr>
          <w:i/>
        </w:rPr>
        <w:t xml:space="preserve"> </w:t>
      </w:r>
      <w:r w:rsidRPr="001257DC">
        <w:t>D.</w:t>
      </w:r>
      <w:r w:rsidRPr="001257DC">
        <w:rPr>
          <w:i/>
        </w:rPr>
        <w:t xml:space="preserve"> </w:t>
      </w:r>
      <w:r w:rsidRPr="001257DC">
        <w:t>Traumatic</w:t>
      </w:r>
      <w:r w:rsidRPr="001257DC">
        <w:rPr>
          <w:i/>
        </w:rPr>
        <w:t xml:space="preserve"> </w:t>
      </w:r>
      <w:r w:rsidRPr="001257DC">
        <w:t>Pneumothorax</w:t>
      </w:r>
      <w:r w:rsidRPr="001257DC">
        <w:rPr>
          <w:i/>
        </w:rPr>
        <w:t xml:space="preserve"> </w:t>
      </w:r>
      <w:r w:rsidRPr="001257DC">
        <w:t>Following</w:t>
      </w:r>
      <w:r w:rsidRPr="001257DC">
        <w:rPr>
          <w:i/>
        </w:rPr>
        <w:t xml:space="preserve"> </w:t>
      </w:r>
      <w:r w:rsidRPr="001257DC">
        <w:t>Acupuncture:</w:t>
      </w:r>
      <w:r w:rsidRPr="001257DC">
        <w:rPr>
          <w:i/>
        </w:rPr>
        <w:t xml:space="preserve"> </w:t>
      </w:r>
      <w:r w:rsidRPr="001257DC">
        <w:t>A</w:t>
      </w:r>
      <w:r w:rsidRPr="001257DC">
        <w:rPr>
          <w:i/>
        </w:rPr>
        <w:t xml:space="preserve"> </w:t>
      </w:r>
      <w:r w:rsidRPr="001257DC">
        <w:t>Case</w:t>
      </w:r>
      <w:r w:rsidRPr="001257DC">
        <w:rPr>
          <w:i/>
        </w:rPr>
        <w:t xml:space="preserve"> </w:t>
      </w:r>
      <w:r w:rsidRPr="001257DC">
        <w:t>Series.</w:t>
      </w:r>
      <w:r w:rsidRPr="001257DC">
        <w:rPr>
          <w:i/>
        </w:rPr>
        <w:t xml:space="preserve"> </w:t>
      </w:r>
      <w:r w:rsidRPr="001257DC">
        <w:rPr>
          <w:i/>
          <w:iCs/>
        </w:rPr>
        <w:t xml:space="preserve">Clin. Pr. Cases Emerg. Med. </w:t>
      </w:r>
      <w:r w:rsidRPr="001257DC">
        <w:rPr>
          <w:b/>
          <w:bCs/>
        </w:rPr>
        <w:t>2017</w:t>
      </w:r>
      <w:r w:rsidRPr="001257DC">
        <w:rPr>
          <w:bCs/>
        </w:rPr>
        <w:t>,</w:t>
      </w:r>
      <w:r w:rsidRPr="001257DC">
        <w:rPr>
          <w:bCs/>
          <w:i/>
        </w:rPr>
        <w:t xml:space="preserve"> 1</w:t>
      </w:r>
      <w:r w:rsidRPr="001257DC">
        <w:rPr>
          <w:bCs/>
        </w:rPr>
        <w:t>,</w:t>
      </w:r>
      <w:r w:rsidRPr="001257DC">
        <w:rPr>
          <w:bCs/>
          <w:i/>
        </w:rPr>
        <w:t xml:space="preserve"> </w:t>
      </w:r>
      <w:r w:rsidRPr="001257DC">
        <w:rPr>
          <w:bCs/>
        </w:rPr>
        <w:t>31–32</w:t>
      </w:r>
      <w:r w:rsidRPr="001257DC">
        <w:t>.</w:t>
      </w:r>
      <w:r w:rsidRPr="001257DC">
        <w:rPr>
          <w:i/>
        </w:rPr>
        <w:t xml:space="preserve"> </w:t>
      </w:r>
      <w:r w:rsidRPr="001257DC">
        <w:t>https://doi.org/10.5811/cpcem.2016.11.32757.</w:t>
      </w:r>
    </w:p>
    <w:p w14:paraId="2EBF5AE4" w14:textId="77777777" w:rsidR="00631033" w:rsidRPr="001257DC" w:rsidRDefault="00631033" w:rsidP="00631033">
      <w:pPr>
        <w:pStyle w:val="MDPI71References"/>
        <w:numPr>
          <w:ilvl w:val="0"/>
          <w:numId w:val="19"/>
        </w:numPr>
      </w:pPr>
      <w:r w:rsidRPr="001257DC">
        <w:t>Kearns,</w:t>
      </w:r>
      <w:r w:rsidRPr="001257DC">
        <w:rPr>
          <w:i/>
        </w:rPr>
        <w:t xml:space="preserve"> </w:t>
      </w:r>
      <w:r w:rsidRPr="001257DC">
        <w:t>G.A.;</w:t>
      </w:r>
      <w:r w:rsidRPr="001257DC">
        <w:rPr>
          <w:i/>
        </w:rPr>
        <w:t xml:space="preserve"> </w:t>
      </w:r>
      <w:proofErr w:type="spellStart"/>
      <w:r w:rsidRPr="001257DC">
        <w:t>Brismée</w:t>
      </w:r>
      <w:proofErr w:type="spellEnd"/>
      <w:r w:rsidRPr="001257DC">
        <w:t>,</w:t>
      </w:r>
      <w:r w:rsidRPr="001257DC">
        <w:rPr>
          <w:i/>
        </w:rPr>
        <w:t xml:space="preserve"> </w:t>
      </w:r>
      <w:r w:rsidRPr="001257DC">
        <w:t>J.M.;</w:t>
      </w:r>
      <w:r w:rsidRPr="001257DC">
        <w:rPr>
          <w:i/>
        </w:rPr>
        <w:t xml:space="preserve"> </w:t>
      </w:r>
      <w:r w:rsidRPr="001257DC">
        <w:t>Riley,</w:t>
      </w:r>
      <w:r w:rsidRPr="001257DC">
        <w:rPr>
          <w:i/>
        </w:rPr>
        <w:t xml:space="preserve"> </w:t>
      </w:r>
      <w:r w:rsidRPr="001257DC">
        <w:t>S.P.;</w:t>
      </w:r>
      <w:r w:rsidRPr="001257DC">
        <w:rPr>
          <w:i/>
        </w:rPr>
        <w:t xml:space="preserve"> </w:t>
      </w:r>
      <w:r w:rsidRPr="001257DC">
        <w:t>Wang-Price,</w:t>
      </w:r>
      <w:r w:rsidRPr="001257DC">
        <w:rPr>
          <w:i/>
        </w:rPr>
        <w:t xml:space="preserve"> </w:t>
      </w:r>
      <w:r w:rsidRPr="001257DC">
        <w:t>S.;</w:t>
      </w:r>
      <w:r w:rsidRPr="001257DC">
        <w:rPr>
          <w:i/>
        </w:rPr>
        <w:t xml:space="preserve"> </w:t>
      </w:r>
      <w:r w:rsidRPr="001257DC">
        <w:t>Denninger,</w:t>
      </w:r>
      <w:r w:rsidRPr="001257DC">
        <w:rPr>
          <w:i/>
        </w:rPr>
        <w:t xml:space="preserve"> </w:t>
      </w:r>
      <w:r w:rsidRPr="001257DC">
        <w:t>T.;</w:t>
      </w:r>
      <w:r w:rsidRPr="001257DC">
        <w:rPr>
          <w:i/>
        </w:rPr>
        <w:t xml:space="preserve"> </w:t>
      </w:r>
      <w:r w:rsidRPr="001257DC">
        <w:t>Vugrin,</w:t>
      </w:r>
      <w:r w:rsidRPr="001257DC">
        <w:rPr>
          <w:i/>
        </w:rPr>
        <w:t xml:space="preserve"> </w:t>
      </w:r>
      <w:r w:rsidRPr="001257DC">
        <w:t>M.</w:t>
      </w:r>
      <w:r w:rsidRPr="001257DC">
        <w:rPr>
          <w:i/>
        </w:rPr>
        <w:t xml:space="preserve"> </w:t>
      </w:r>
      <w:r w:rsidRPr="001257DC">
        <w:t>Lack</w:t>
      </w:r>
      <w:r w:rsidRPr="001257DC">
        <w:rPr>
          <w:i/>
        </w:rPr>
        <w:t xml:space="preserve"> </w:t>
      </w:r>
      <w:r w:rsidRPr="001257DC">
        <w:t>of</w:t>
      </w:r>
      <w:r w:rsidRPr="001257DC">
        <w:rPr>
          <w:i/>
        </w:rPr>
        <w:t xml:space="preserve"> </w:t>
      </w:r>
      <w:r w:rsidRPr="001257DC">
        <w:t>Standardization</w:t>
      </w:r>
      <w:r w:rsidRPr="001257DC">
        <w:rPr>
          <w:i/>
        </w:rPr>
        <w:t xml:space="preserve"> </w:t>
      </w:r>
      <w:r w:rsidRPr="001257DC">
        <w:t>in</w:t>
      </w:r>
      <w:r w:rsidRPr="001257DC">
        <w:rPr>
          <w:i/>
        </w:rPr>
        <w:t xml:space="preserve"> </w:t>
      </w:r>
      <w:r w:rsidRPr="001257DC">
        <w:t>Dry</w:t>
      </w:r>
      <w:r w:rsidRPr="001257DC">
        <w:rPr>
          <w:i/>
        </w:rPr>
        <w:t xml:space="preserve"> </w:t>
      </w:r>
      <w:r w:rsidRPr="001257DC">
        <w:t>Needling</w:t>
      </w:r>
      <w:r w:rsidRPr="001257DC">
        <w:rPr>
          <w:i/>
        </w:rPr>
        <w:t xml:space="preserve"> </w:t>
      </w:r>
      <w:r w:rsidRPr="001257DC">
        <w:t>Dosage</w:t>
      </w:r>
      <w:r w:rsidRPr="001257DC">
        <w:rPr>
          <w:i/>
        </w:rPr>
        <w:t xml:space="preserve"> </w:t>
      </w:r>
      <w:r w:rsidRPr="001257DC">
        <w:t>and</w:t>
      </w:r>
      <w:r w:rsidRPr="001257DC">
        <w:rPr>
          <w:i/>
        </w:rPr>
        <w:t xml:space="preserve"> </w:t>
      </w:r>
      <w:r w:rsidRPr="001257DC">
        <w:t>Adverse</w:t>
      </w:r>
      <w:r w:rsidRPr="001257DC">
        <w:rPr>
          <w:i/>
        </w:rPr>
        <w:t xml:space="preserve"> </w:t>
      </w:r>
      <w:r w:rsidRPr="001257DC">
        <w:t>Event</w:t>
      </w:r>
      <w:r w:rsidRPr="001257DC">
        <w:rPr>
          <w:i/>
        </w:rPr>
        <w:t xml:space="preserve"> </w:t>
      </w:r>
      <w:r w:rsidRPr="001257DC">
        <w:t>Documentation</w:t>
      </w:r>
      <w:r w:rsidRPr="001257DC">
        <w:rPr>
          <w:i/>
        </w:rPr>
        <w:t xml:space="preserve"> </w:t>
      </w:r>
      <w:r w:rsidRPr="001257DC">
        <w:t>Limits</w:t>
      </w:r>
      <w:r w:rsidRPr="001257DC">
        <w:rPr>
          <w:i/>
        </w:rPr>
        <w:t xml:space="preserve"> </w:t>
      </w:r>
      <w:r w:rsidRPr="001257DC">
        <w:t>Outcome</w:t>
      </w:r>
      <w:r w:rsidRPr="001257DC">
        <w:rPr>
          <w:i/>
        </w:rPr>
        <w:t xml:space="preserve"> </w:t>
      </w:r>
      <w:r w:rsidRPr="001257DC">
        <w:t>and</w:t>
      </w:r>
      <w:r w:rsidRPr="001257DC">
        <w:rPr>
          <w:i/>
        </w:rPr>
        <w:t xml:space="preserve"> </w:t>
      </w:r>
      <w:r w:rsidRPr="001257DC">
        <w:t>Safety</w:t>
      </w:r>
      <w:r w:rsidRPr="001257DC">
        <w:rPr>
          <w:i/>
        </w:rPr>
        <w:t xml:space="preserve"> </w:t>
      </w:r>
      <w:r w:rsidRPr="001257DC">
        <w:t>Reports:</w:t>
      </w:r>
      <w:r w:rsidRPr="001257DC">
        <w:rPr>
          <w:i/>
        </w:rPr>
        <w:t xml:space="preserve"> </w:t>
      </w:r>
      <w:r w:rsidRPr="001257DC">
        <w:t>A</w:t>
      </w:r>
      <w:r w:rsidRPr="001257DC">
        <w:rPr>
          <w:i/>
        </w:rPr>
        <w:t xml:space="preserve"> </w:t>
      </w:r>
      <w:r w:rsidRPr="001257DC">
        <w:t>Scoping</w:t>
      </w:r>
      <w:r w:rsidRPr="001257DC">
        <w:rPr>
          <w:i/>
        </w:rPr>
        <w:t xml:space="preserve"> </w:t>
      </w:r>
      <w:r w:rsidRPr="001257DC">
        <w:t>Review</w:t>
      </w:r>
      <w:r w:rsidRPr="001257DC">
        <w:rPr>
          <w:i/>
        </w:rPr>
        <w:t xml:space="preserve"> </w:t>
      </w:r>
      <w:r w:rsidRPr="001257DC">
        <w:t>of</w:t>
      </w:r>
      <w:r w:rsidRPr="001257DC">
        <w:rPr>
          <w:i/>
        </w:rPr>
        <w:t xml:space="preserve"> </w:t>
      </w:r>
      <w:r w:rsidRPr="001257DC">
        <w:t>Randomized</w:t>
      </w:r>
      <w:r w:rsidRPr="001257DC">
        <w:rPr>
          <w:i/>
        </w:rPr>
        <w:t xml:space="preserve"> </w:t>
      </w:r>
      <w:r w:rsidRPr="001257DC">
        <w:t>Clinical</w:t>
      </w:r>
      <w:r w:rsidRPr="001257DC">
        <w:rPr>
          <w:i/>
        </w:rPr>
        <w:t xml:space="preserve"> </w:t>
      </w:r>
      <w:r w:rsidRPr="001257DC">
        <w:t>Trials.</w:t>
      </w:r>
      <w:r w:rsidRPr="001257DC">
        <w:rPr>
          <w:i/>
        </w:rPr>
        <w:t xml:space="preserve"> </w:t>
      </w:r>
      <w:r w:rsidRPr="001257DC">
        <w:rPr>
          <w:i/>
          <w:iCs/>
        </w:rPr>
        <w:t xml:space="preserve">J. Man. Manip. Ther. </w:t>
      </w:r>
      <w:r w:rsidRPr="001257DC">
        <w:rPr>
          <w:b/>
          <w:bCs/>
        </w:rPr>
        <w:t>2023</w:t>
      </w:r>
      <w:r w:rsidRPr="001257DC">
        <w:rPr>
          <w:bCs/>
        </w:rPr>
        <w:t>,</w:t>
      </w:r>
      <w:r w:rsidRPr="001257DC">
        <w:rPr>
          <w:bCs/>
          <w:i/>
        </w:rPr>
        <w:t xml:space="preserve"> 31</w:t>
      </w:r>
      <w:r w:rsidRPr="001257DC">
        <w:rPr>
          <w:bCs/>
        </w:rPr>
        <w:t>,</w:t>
      </w:r>
      <w:r w:rsidRPr="001257DC">
        <w:rPr>
          <w:bCs/>
          <w:i/>
        </w:rPr>
        <w:t xml:space="preserve"> </w:t>
      </w:r>
      <w:r w:rsidRPr="001257DC">
        <w:rPr>
          <w:bCs/>
        </w:rPr>
        <w:t>72–83</w:t>
      </w:r>
      <w:r w:rsidRPr="001257DC">
        <w:t>.</w:t>
      </w:r>
      <w:r w:rsidRPr="001257DC">
        <w:rPr>
          <w:i/>
        </w:rPr>
        <w:t xml:space="preserve"> </w:t>
      </w:r>
      <w:r w:rsidRPr="001257DC">
        <w:t>https://doi.org/10.1080/10669817.2022.2077516.</w:t>
      </w:r>
    </w:p>
    <w:p w14:paraId="7E0EAE59" w14:textId="77777777" w:rsidR="00631033" w:rsidRPr="001257DC" w:rsidRDefault="00631033" w:rsidP="00631033">
      <w:pPr>
        <w:pStyle w:val="MDPI71References"/>
        <w:numPr>
          <w:ilvl w:val="0"/>
          <w:numId w:val="19"/>
        </w:numPr>
      </w:pPr>
      <w:r w:rsidRPr="001257DC">
        <w:t>Acupuncture</w:t>
      </w:r>
      <w:r w:rsidRPr="001257DC">
        <w:rPr>
          <w:i/>
        </w:rPr>
        <w:t xml:space="preserve"> </w:t>
      </w:r>
      <w:r w:rsidRPr="001257DC">
        <w:t>and</w:t>
      </w:r>
      <w:r w:rsidRPr="001257DC">
        <w:rPr>
          <w:i/>
        </w:rPr>
        <w:t xml:space="preserve"> </w:t>
      </w:r>
      <w:r w:rsidRPr="001257DC">
        <w:t>Dry</w:t>
      </w:r>
      <w:r w:rsidRPr="001257DC">
        <w:rPr>
          <w:i/>
        </w:rPr>
        <w:t xml:space="preserve"> </w:t>
      </w:r>
      <w:proofErr w:type="spellStart"/>
      <w:r w:rsidRPr="001257DC">
        <w:t>Needling|The</w:t>
      </w:r>
      <w:proofErr w:type="spellEnd"/>
      <w:r w:rsidRPr="001257DC">
        <w:rPr>
          <w:i/>
        </w:rPr>
        <w:t xml:space="preserve"> </w:t>
      </w:r>
      <w:r w:rsidRPr="001257DC">
        <w:t>Chartered</w:t>
      </w:r>
      <w:r w:rsidRPr="001257DC">
        <w:rPr>
          <w:i/>
        </w:rPr>
        <w:t xml:space="preserve"> </w:t>
      </w:r>
      <w:r w:rsidRPr="001257DC">
        <w:t>Society</w:t>
      </w:r>
      <w:r w:rsidRPr="001257DC">
        <w:rPr>
          <w:i/>
        </w:rPr>
        <w:t xml:space="preserve"> </w:t>
      </w:r>
      <w:r w:rsidRPr="001257DC">
        <w:t>of</w:t>
      </w:r>
      <w:r w:rsidRPr="001257DC">
        <w:rPr>
          <w:i/>
        </w:rPr>
        <w:t xml:space="preserve"> </w:t>
      </w:r>
      <w:r w:rsidRPr="001257DC">
        <w:t>Physiotherapy.</w:t>
      </w:r>
      <w:r w:rsidRPr="001257DC">
        <w:rPr>
          <w:i/>
        </w:rPr>
        <w:t xml:space="preserve"> </w:t>
      </w:r>
      <w:r w:rsidRPr="001257DC">
        <w:t>Available</w:t>
      </w:r>
      <w:r w:rsidRPr="001257DC">
        <w:rPr>
          <w:i/>
        </w:rPr>
        <w:t xml:space="preserve"> </w:t>
      </w:r>
      <w:r w:rsidRPr="001257DC">
        <w:t>online:</w:t>
      </w:r>
      <w:r w:rsidRPr="001257DC">
        <w:rPr>
          <w:i/>
        </w:rPr>
        <w:t xml:space="preserve"> </w:t>
      </w:r>
      <w:r w:rsidRPr="001257DC">
        <w:t>https://www.csp.org.uk/professional-clinical/professional-guidance/insurance/acupuncture-dry-needling</w:t>
      </w:r>
      <w:r w:rsidRPr="001257DC">
        <w:rPr>
          <w:i/>
        </w:rPr>
        <w:t xml:space="preserve"> </w:t>
      </w:r>
      <w:r w:rsidRPr="001257DC">
        <w:t>(accessed</w:t>
      </w:r>
      <w:r w:rsidRPr="001257DC">
        <w:rPr>
          <w:i/>
        </w:rPr>
        <w:t xml:space="preserve"> </w:t>
      </w:r>
      <w:r w:rsidRPr="001257DC">
        <w:t>on</w:t>
      </w:r>
      <w:r w:rsidRPr="001257DC">
        <w:rPr>
          <w:i/>
        </w:rPr>
        <w:t xml:space="preserve"> </w:t>
      </w:r>
      <w:r w:rsidRPr="001257DC">
        <w:t>13</w:t>
      </w:r>
      <w:r w:rsidRPr="001257DC">
        <w:rPr>
          <w:i/>
        </w:rPr>
        <w:t xml:space="preserve"> </w:t>
      </w:r>
      <w:r w:rsidRPr="001257DC">
        <w:t>June</w:t>
      </w:r>
      <w:r w:rsidRPr="001257DC">
        <w:rPr>
          <w:i/>
        </w:rPr>
        <w:t xml:space="preserve"> </w:t>
      </w:r>
      <w:r w:rsidRPr="001257DC">
        <w:t>2024).</w:t>
      </w:r>
    </w:p>
    <w:p w14:paraId="14437E27" w14:textId="513F61F9" w:rsidR="00631033" w:rsidRPr="001257DC" w:rsidRDefault="00631033" w:rsidP="00631033">
      <w:pPr>
        <w:pStyle w:val="MDPI71References"/>
        <w:numPr>
          <w:ilvl w:val="0"/>
          <w:numId w:val="19"/>
        </w:numPr>
      </w:pPr>
      <w:r w:rsidRPr="001257DC">
        <w:rPr>
          <w:lang w:val="es-ES"/>
        </w:rPr>
        <w:t>Instituto</w:t>
      </w:r>
      <w:r w:rsidRPr="001257DC">
        <w:rPr>
          <w:i/>
          <w:lang w:val="es-ES"/>
        </w:rPr>
        <w:t xml:space="preserve"> </w:t>
      </w:r>
      <w:r w:rsidRPr="001257DC">
        <w:rPr>
          <w:lang w:val="es-ES"/>
        </w:rPr>
        <w:t>Nacional</w:t>
      </w:r>
      <w:r w:rsidRPr="001257DC">
        <w:rPr>
          <w:i/>
          <w:lang w:val="es-ES"/>
        </w:rPr>
        <w:t xml:space="preserve"> </w:t>
      </w:r>
      <w:r w:rsidRPr="001257DC">
        <w:rPr>
          <w:lang w:val="es-ES"/>
        </w:rPr>
        <w:t>de</w:t>
      </w:r>
      <w:r w:rsidRPr="001257DC">
        <w:rPr>
          <w:i/>
          <w:lang w:val="es-ES"/>
        </w:rPr>
        <w:t xml:space="preserve"> </w:t>
      </w:r>
      <w:r w:rsidRPr="001257DC">
        <w:rPr>
          <w:lang w:val="es-ES"/>
        </w:rPr>
        <w:t>Estadística,</w:t>
      </w:r>
      <w:r w:rsidRPr="001257DC">
        <w:rPr>
          <w:i/>
          <w:lang w:val="es-ES"/>
        </w:rPr>
        <w:t xml:space="preserve"> </w:t>
      </w:r>
      <w:r w:rsidRPr="001257DC">
        <w:rPr>
          <w:lang w:val="es-ES"/>
        </w:rPr>
        <w:t>I.</w:t>
      </w:r>
      <w:r w:rsidRPr="001257DC">
        <w:rPr>
          <w:i/>
          <w:lang w:val="es-ES"/>
        </w:rPr>
        <w:t xml:space="preserve"> </w:t>
      </w:r>
      <w:r w:rsidRPr="001257DC">
        <w:rPr>
          <w:lang w:val="es-ES"/>
        </w:rPr>
        <w:t>Nota</w:t>
      </w:r>
      <w:r w:rsidRPr="001257DC">
        <w:rPr>
          <w:i/>
          <w:lang w:val="es-ES"/>
        </w:rPr>
        <w:t xml:space="preserve"> </w:t>
      </w:r>
      <w:r w:rsidRPr="001257DC">
        <w:rPr>
          <w:lang w:val="es-ES"/>
        </w:rPr>
        <w:t>de</w:t>
      </w:r>
      <w:r w:rsidRPr="001257DC">
        <w:rPr>
          <w:i/>
          <w:lang w:val="es-ES"/>
        </w:rPr>
        <w:t xml:space="preserve"> </w:t>
      </w:r>
      <w:r w:rsidRPr="001257DC">
        <w:rPr>
          <w:lang w:val="es-ES"/>
        </w:rPr>
        <w:t>Prensa:</w:t>
      </w:r>
      <w:r w:rsidRPr="001257DC">
        <w:rPr>
          <w:i/>
          <w:lang w:val="es-ES"/>
        </w:rPr>
        <w:t xml:space="preserve"> </w:t>
      </w:r>
      <w:r w:rsidRPr="001257DC">
        <w:rPr>
          <w:lang w:val="es-ES"/>
        </w:rPr>
        <w:t>Estadística</w:t>
      </w:r>
      <w:r w:rsidRPr="001257DC">
        <w:rPr>
          <w:i/>
          <w:lang w:val="es-ES"/>
        </w:rPr>
        <w:t xml:space="preserve"> </w:t>
      </w:r>
      <w:r w:rsidRPr="001257DC">
        <w:rPr>
          <w:lang w:val="es-ES"/>
        </w:rPr>
        <w:t>de</w:t>
      </w:r>
      <w:r w:rsidRPr="001257DC">
        <w:rPr>
          <w:i/>
          <w:lang w:val="es-ES"/>
        </w:rPr>
        <w:t xml:space="preserve"> </w:t>
      </w:r>
      <w:r w:rsidRPr="001257DC">
        <w:rPr>
          <w:lang w:val="es-ES"/>
        </w:rPr>
        <w:t>Profesionales</w:t>
      </w:r>
      <w:r w:rsidRPr="001257DC">
        <w:rPr>
          <w:i/>
          <w:lang w:val="es-ES"/>
        </w:rPr>
        <w:t xml:space="preserve"> </w:t>
      </w:r>
      <w:r w:rsidRPr="001257DC">
        <w:rPr>
          <w:lang w:val="es-ES"/>
        </w:rPr>
        <w:t>Sanitarios</w:t>
      </w:r>
      <w:r w:rsidRPr="001257DC">
        <w:rPr>
          <w:i/>
          <w:lang w:val="es-ES"/>
        </w:rPr>
        <w:t xml:space="preserve"> </w:t>
      </w:r>
      <w:r w:rsidRPr="001257DC">
        <w:rPr>
          <w:lang w:val="es-ES"/>
        </w:rPr>
        <w:t>Colegiados.</w:t>
      </w:r>
      <w:r w:rsidRPr="001257DC">
        <w:rPr>
          <w:i/>
          <w:lang w:val="es-ES"/>
        </w:rPr>
        <w:t xml:space="preserve"> </w:t>
      </w:r>
      <w:r w:rsidRPr="001257DC">
        <w:t>Año</w:t>
      </w:r>
      <w:r w:rsidRPr="001257DC">
        <w:rPr>
          <w:i/>
        </w:rPr>
        <w:t xml:space="preserve"> </w:t>
      </w:r>
      <w:r w:rsidRPr="001257DC">
        <w:t>2023.</w:t>
      </w:r>
      <w:r w:rsidRPr="001257DC">
        <w:rPr>
          <w:i/>
        </w:rPr>
        <w:t xml:space="preserve"> </w:t>
      </w:r>
      <w:r w:rsidRPr="001257DC">
        <w:t>2024.</w:t>
      </w:r>
      <w:r w:rsidR="00EC290C" w:rsidRPr="001257DC">
        <w:t xml:space="preserve"> Available online:      </w:t>
      </w:r>
      <w:proofErr w:type="gramStart"/>
      <w:r w:rsidR="00EC290C" w:rsidRPr="001257DC">
        <w:t xml:space="preserve">   (</w:t>
      </w:r>
      <w:proofErr w:type="gramEnd"/>
      <w:r w:rsidR="00EC290C" w:rsidRPr="001257DC">
        <w:t>accessed on       ).</w:t>
      </w:r>
    </w:p>
    <w:p w14:paraId="7C4B4E58" w14:textId="77777777" w:rsidR="00631033" w:rsidRPr="001257DC" w:rsidRDefault="00631033" w:rsidP="00631033">
      <w:pPr>
        <w:pStyle w:val="MDPI71References"/>
        <w:numPr>
          <w:ilvl w:val="0"/>
          <w:numId w:val="19"/>
        </w:numPr>
      </w:pPr>
      <w:r w:rsidRPr="001257DC">
        <w:t>Boyce,</w:t>
      </w:r>
      <w:r w:rsidRPr="001257DC">
        <w:rPr>
          <w:i/>
        </w:rPr>
        <w:t xml:space="preserve"> </w:t>
      </w:r>
      <w:r w:rsidRPr="001257DC">
        <w:t>D.;</w:t>
      </w:r>
      <w:r w:rsidRPr="001257DC">
        <w:rPr>
          <w:i/>
        </w:rPr>
        <w:t xml:space="preserve"> </w:t>
      </w:r>
      <w:r w:rsidRPr="001257DC">
        <w:t>Wempe,</w:t>
      </w:r>
      <w:r w:rsidRPr="001257DC">
        <w:rPr>
          <w:i/>
        </w:rPr>
        <w:t xml:space="preserve"> </w:t>
      </w:r>
      <w:r w:rsidRPr="001257DC">
        <w:t>H.;</w:t>
      </w:r>
      <w:r w:rsidRPr="001257DC">
        <w:rPr>
          <w:i/>
        </w:rPr>
        <w:t xml:space="preserve"> </w:t>
      </w:r>
      <w:r w:rsidRPr="001257DC">
        <w:t>Campbell,</w:t>
      </w:r>
      <w:r w:rsidRPr="001257DC">
        <w:rPr>
          <w:i/>
        </w:rPr>
        <w:t xml:space="preserve"> </w:t>
      </w:r>
      <w:r w:rsidRPr="001257DC">
        <w:t>C.;</w:t>
      </w:r>
      <w:r w:rsidRPr="001257DC">
        <w:rPr>
          <w:i/>
        </w:rPr>
        <w:t xml:space="preserve"> </w:t>
      </w:r>
      <w:r w:rsidRPr="001257DC">
        <w:t>Fuehne,</w:t>
      </w:r>
      <w:r w:rsidRPr="001257DC">
        <w:rPr>
          <w:i/>
        </w:rPr>
        <w:t xml:space="preserve"> </w:t>
      </w:r>
      <w:r w:rsidRPr="001257DC">
        <w:t>S.;</w:t>
      </w:r>
      <w:r w:rsidRPr="001257DC">
        <w:rPr>
          <w:i/>
        </w:rPr>
        <w:t xml:space="preserve"> </w:t>
      </w:r>
      <w:r w:rsidRPr="001257DC">
        <w:t>Zylstra,</w:t>
      </w:r>
      <w:r w:rsidRPr="001257DC">
        <w:rPr>
          <w:i/>
        </w:rPr>
        <w:t xml:space="preserve"> </w:t>
      </w:r>
      <w:r w:rsidRPr="001257DC">
        <w:t>E.;</w:t>
      </w:r>
      <w:r w:rsidRPr="001257DC">
        <w:rPr>
          <w:i/>
        </w:rPr>
        <w:t xml:space="preserve"> </w:t>
      </w:r>
      <w:r w:rsidRPr="001257DC">
        <w:t>Smith,</w:t>
      </w:r>
      <w:r w:rsidRPr="001257DC">
        <w:rPr>
          <w:i/>
        </w:rPr>
        <w:t xml:space="preserve"> </w:t>
      </w:r>
      <w:r w:rsidRPr="001257DC">
        <w:t>G.;</w:t>
      </w:r>
      <w:r w:rsidRPr="001257DC">
        <w:rPr>
          <w:i/>
        </w:rPr>
        <w:t xml:space="preserve"> </w:t>
      </w:r>
      <w:r w:rsidRPr="001257DC">
        <w:t>Wingard,</w:t>
      </w:r>
      <w:r w:rsidRPr="001257DC">
        <w:rPr>
          <w:i/>
        </w:rPr>
        <w:t xml:space="preserve"> </w:t>
      </w:r>
      <w:r w:rsidRPr="001257DC">
        <w:t>C.;</w:t>
      </w:r>
      <w:r w:rsidRPr="001257DC">
        <w:rPr>
          <w:i/>
        </w:rPr>
        <w:t xml:space="preserve"> </w:t>
      </w:r>
      <w:r w:rsidRPr="001257DC">
        <w:t>Jones,</w:t>
      </w:r>
      <w:r w:rsidRPr="001257DC">
        <w:rPr>
          <w:i/>
        </w:rPr>
        <w:t xml:space="preserve"> </w:t>
      </w:r>
      <w:r w:rsidRPr="001257DC">
        <w:t>R.</w:t>
      </w:r>
      <w:r w:rsidRPr="001257DC">
        <w:rPr>
          <w:i/>
        </w:rPr>
        <w:t xml:space="preserve"> </w:t>
      </w:r>
      <w:r w:rsidRPr="001257DC">
        <w:t>Adverse</w:t>
      </w:r>
      <w:r w:rsidRPr="001257DC">
        <w:rPr>
          <w:i/>
        </w:rPr>
        <w:t xml:space="preserve"> </w:t>
      </w:r>
      <w:r w:rsidRPr="001257DC">
        <w:t>Events</w:t>
      </w:r>
      <w:r w:rsidRPr="001257DC">
        <w:rPr>
          <w:i/>
        </w:rPr>
        <w:t xml:space="preserve"> </w:t>
      </w:r>
      <w:r w:rsidRPr="001257DC">
        <w:t>Associated</w:t>
      </w:r>
      <w:r w:rsidRPr="001257DC">
        <w:rPr>
          <w:i/>
        </w:rPr>
        <w:t xml:space="preserve"> </w:t>
      </w:r>
      <w:r w:rsidRPr="001257DC">
        <w:t>with</w:t>
      </w:r>
      <w:r w:rsidRPr="001257DC">
        <w:rPr>
          <w:i/>
        </w:rPr>
        <w:t xml:space="preserve"> </w:t>
      </w:r>
      <w:r w:rsidRPr="001257DC">
        <w:t>Therapeutic</w:t>
      </w:r>
      <w:r w:rsidRPr="001257DC">
        <w:rPr>
          <w:i/>
        </w:rPr>
        <w:t xml:space="preserve"> </w:t>
      </w:r>
      <w:r w:rsidRPr="001257DC">
        <w:t>Dry</w:t>
      </w:r>
      <w:r w:rsidRPr="001257DC">
        <w:rPr>
          <w:i/>
        </w:rPr>
        <w:t xml:space="preserve"> </w:t>
      </w:r>
      <w:r w:rsidRPr="001257DC">
        <w:t>Needling.</w:t>
      </w:r>
      <w:r w:rsidRPr="001257DC">
        <w:rPr>
          <w:i/>
        </w:rPr>
        <w:t xml:space="preserve"> </w:t>
      </w:r>
      <w:r w:rsidRPr="001257DC">
        <w:rPr>
          <w:i/>
          <w:iCs/>
        </w:rPr>
        <w:t xml:space="preserve">Int. J. Sports Phys. Ther. </w:t>
      </w:r>
      <w:r w:rsidRPr="001257DC">
        <w:rPr>
          <w:b/>
          <w:bCs/>
        </w:rPr>
        <w:t>2020</w:t>
      </w:r>
      <w:r w:rsidRPr="001257DC">
        <w:rPr>
          <w:bCs/>
        </w:rPr>
        <w:t>,</w:t>
      </w:r>
      <w:r w:rsidRPr="001257DC">
        <w:rPr>
          <w:bCs/>
          <w:i/>
        </w:rPr>
        <w:t xml:space="preserve"> 15</w:t>
      </w:r>
      <w:r w:rsidRPr="001257DC">
        <w:rPr>
          <w:bCs/>
        </w:rPr>
        <w:t>,</w:t>
      </w:r>
      <w:r w:rsidRPr="001257DC">
        <w:rPr>
          <w:bCs/>
          <w:i/>
        </w:rPr>
        <w:t xml:space="preserve"> </w:t>
      </w:r>
      <w:r w:rsidRPr="001257DC">
        <w:rPr>
          <w:bCs/>
        </w:rPr>
        <w:t>103–113</w:t>
      </w:r>
      <w:r w:rsidRPr="001257DC">
        <w:t>.</w:t>
      </w:r>
      <w:r w:rsidRPr="001257DC">
        <w:rPr>
          <w:i/>
        </w:rPr>
        <w:t xml:space="preserve"> </w:t>
      </w:r>
      <w:r w:rsidRPr="001257DC">
        <w:t>https://doi.org/10.26603/ijspt20200103.</w:t>
      </w:r>
    </w:p>
    <w:p w14:paraId="70097E4D" w14:textId="77777777" w:rsidR="00631033" w:rsidRPr="001257DC" w:rsidRDefault="00631033" w:rsidP="00631033">
      <w:pPr>
        <w:pStyle w:val="MDPI71References"/>
        <w:numPr>
          <w:ilvl w:val="0"/>
          <w:numId w:val="19"/>
        </w:numPr>
      </w:pPr>
      <w:r w:rsidRPr="001257DC">
        <w:t>Jenkins,</w:t>
      </w:r>
      <w:r w:rsidRPr="001257DC">
        <w:rPr>
          <w:i/>
        </w:rPr>
        <w:t xml:space="preserve"> </w:t>
      </w:r>
      <w:r w:rsidRPr="001257DC">
        <w:t>L.C.;</w:t>
      </w:r>
      <w:r w:rsidRPr="001257DC">
        <w:rPr>
          <w:i/>
        </w:rPr>
        <w:t xml:space="preserve"> </w:t>
      </w:r>
      <w:r w:rsidRPr="001257DC">
        <w:t>Summers,</w:t>
      </w:r>
      <w:r w:rsidRPr="001257DC">
        <w:rPr>
          <w:i/>
        </w:rPr>
        <w:t xml:space="preserve"> </w:t>
      </w:r>
      <w:r w:rsidRPr="001257DC">
        <w:t>S.J.;</w:t>
      </w:r>
      <w:r w:rsidRPr="001257DC">
        <w:rPr>
          <w:i/>
        </w:rPr>
        <w:t xml:space="preserve"> </w:t>
      </w:r>
      <w:r w:rsidRPr="001257DC">
        <w:t>Nasser,</w:t>
      </w:r>
      <w:r w:rsidRPr="001257DC">
        <w:rPr>
          <w:i/>
        </w:rPr>
        <w:t xml:space="preserve"> </w:t>
      </w:r>
      <w:r w:rsidRPr="001257DC">
        <w:t>A.;</w:t>
      </w:r>
      <w:r w:rsidRPr="001257DC">
        <w:rPr>
          <w:i/>
        </w:rPr>
        <w:t xml:space="preserve"> </w:t>
      </w:r>
      <w:r w:rsidRPr="001257DC">
        <w:t>Verhagen,</w:t>
      </w:r>
      <w:r w:rsidRPr="001257DC">
        <w:rPr>
          <w:i/>
        </w:rPr>
        <w:t xml:space="preserve"> </w:t>
      </w:r>
      <w:r w:rsidRPr="001257DC">
        <w:t>A.</w:t>
      </w:r>
      <w:r w:rsidRPr="001257DC">
        <w:rPr>
          <w:i/>
        </w:rPr>
        <w:t xml:space="preserve"> </w:t>
      </w:r>
      <w:r w:rsidRPr="001257DC">
        <w:t>Dry</w:t>
      </w:r>
      <w:r w:rsidRPr="001257DC">
        <w:rPr>
          <w:i/>
        </w:rPr>
        <w:t xml:space="preserve"> </w:t>
      </w:r>
      <w:r w:rsidRPr="001257DC">
        <w:t>Needling</w:t>
      </w:r>
      <w:r w:rsidRPr="001257DC">
        <w:rPr>
          <w:i/>
        </w:rPr>
        <w:t xml:space="preserve"> </w:t>
      </w:r>
      <w:r w:rsidRPr="001257DC">
        <w:t>Perceptions</w:t>
      </w:r>
      <w:r w:rsidRPr="001257DC">
        <w:rPr>
          <w:i/>
        </w:rPr>
        <w:t xml:space="preserve"> </w:t>
      </w:r>
      <w:r w:rsidRPr="001257DC">
        <w:t>and</w:t>
      </w:r>
      <w:r w:rsidRPr="001257DC">
        <w:rPr>
          <w:i/>
        </w:rPr>
        <w:t xml:space="preserve"> </w:t>
      </w:r>
      <w:r w:rsidRPr="001257DC">
        <w:t>Experiences:</w:t>
      </w:r>
      <w:r w:rsidRPr="001257DC">
        <w:rPr>
          <w:i/>
        </w:rPr>
        <w:t xml:space="preserve"> </w:t>
      </w:r>
      <w:r w:rsidRPr="001257DC">
        <w:t>A</w:t>
      </w:r>
      <w:r w:rsidRPr="001257DC">
        <w:rPr>
          <w:i/>
        </w:rPr>
        <w:t xml:space="preserve"> </w:t>
      </w:r>
      <w:r w:rsidRPr="001257DC">
        <w:t>Survey</w:t>
      </w:r>
      <w:r w:rsidRPr="001257DC">
        <w:rPr>
          <w:i/>
        </w:rPr>
        <w:t xml:space="preserve"> </w:t>
      </w:r>
      <w:r w:rsidRPr="001257DC">
        <w:t>of</w:t>
      </w:r>
      <w:r w:rsidRPr="001257DC">
        <w:rPr>
          <w:i/>
        </w:rPr>
        <w:t xml:space="preserve"> </w:t>
      </w:r>
      <w:r w:rsidRPr="001257DC">
        <w:t>Australian</w:t>
      </w:r>
      <w:r w:rsidRPr="001257DC">
        <w:rPr>
          <w:i/>
        </w:rPr>
        <w:t xml:space="preserve"> </w:t>
      </w:r>
      <w:r w:rsidRPr="001257DC">
        <w:t>Physiotherapists.</w:t>
      </w:r>
      <w:r w:rsidRPr="001257DC">
        <w:rPr>
          <w:i/>
        </w:rPr>
        <w:t xml:space="preserve"> </w:t>
      </w:r>
      <w:proofErr w:type="spellStart"/>
      <w:r w:rsidRPr="001257DC">
        <w:rPr>
          <w:i/>
          <w:iCs/>
        </w:rPr>
        <w:t>Musculoskelet</w:t>
      </w:r>
      <w:proofErr w:type="spellEnd"/>
      <w:r w:rsidRPr="001257DC">
        <w:rPr>
          <w:i/>
          <w:iCs/>
        </w:rPr>
        <w:t xml:space="preserve">. Sci. Pr. </w:t>
      </w:r>
      <w:r w:rsidRPr="001257DC">
        <w:rPr>
          <w:b/>
          <w:bCs/>
        </w:rPr>
        <w:t>2024</w:t>
      </w:r>
      <w:r w:rsidRPr="001257DC">
        <w:t>,</w:t>
      </w:r>
      <w:r w:rsidRPr="001257DC">
        <w:rPr>
          <w:i/>
        </w:rPr>
        <w:t xml:space="preserve"> </w:t>
      </w:r>
      <w:r w:rsidRPr="001257DC">
        <w:rPr>
          <w:i/>
          <w:iCs/>
        </w:rPr>
        <w:t>69</w:t>
      </w:r>
      <w:r w:rsidRPr="001257DC">
        <w:t>,</w:t>
      </w:r>
      <w:r w:rsidRPr="001257DC">
        <w:rPr>
          <w:i/>
        </w:rPr>
        <w:t xml:space="preserve"> </w:t>
      </w:r>
      <w:r w:rsidRPr="001257DC">
        <w:t>102895.</w:t>
      </w:r>
      <w:r w:rsidRPr="001257DC">
        <w:rPr>
          <w:i/>
        </w:rPr>
        <w:t xml:space="preserve"> </w:t>
      </w:r>
      <w:r w:rsidRPr="001257DC">
        <w:t>https://doi.org/10.1016/j.msksp.2023.102895.</w:t>
      </w:r>
    </w:p>
    <w:p w14:paraId="373F4563" w14:textId="77777777" w:rsidR="00631033" w:rsidRPr="001257DC" w:rsidRDefault="00631033" w:rsidP="00631033">
      <w:pPr>
        <w:pStyle w:val="MDPI71References"/>
        <w:numPr>
          <w:ilvl w:val="0"/>
          <w:numId w:val="19"/>
        </w:numPr>
      </w:pPr>
      <w:r w:rsidRPr="001257DC">
        <w:t>Weagle,</w:t>
      </w:r>
      <w:r w:rsidRPr="001257DC">
        <w:rPr>
          <w:i/>
        </w:rPr>
        <w:t xml:space="preserve"> </w:t>
      </w:r>
      <w:r w:rsidRPr="001257DC">
        <w:t>K.;</w:t>
      </w:r>
      <w:r w:rsidRPr="001257DC">
        <w:rPr>
          <w:i/>
        </w:rPr>
        <w:t xml:space="preserve"> </w:t>
      </w:r>
      <w:r w:rsidRPr="001257DC">
        <w:t>Henneberry,</w:t>
      </w:r>
      <w:r w:rsidRPr="001257DC">
        <w:rPr>
          <w:i/>
        </w:rPr>
        <w:t xml:space="preserve"> </w:t>
      </w:r>
      <w:r w:rsidRPr="001257DC">
        <w:t>R.;</w:t>
      </w:r>
      <w:r w:rsidRPr="001257DC">
        <w:rPr>
          <w:i/>
        </w:rPr>
        <w:t xml:space="preserve"> </w:t>
      </w:r>
      <w:r w:rsidRPr="001257DC">
        <w:t>Atkinson,</w:t>
      </w:r>
      <w:r w:rsidRPr="001257DC">
        <w:rPr>
          <w:i/>
        </w:rPr>
        <w:t xml:space="preserve"> </w:t>
      </w:r>
      <w:r w:rsidRPr="001257DC">
        <w:t>P.</w:t>
      </w:r>
      <w:r w:rsidRPr="001257DC">
        <w:rPr>
          <w:i/>
        </w:rPr>
        <w:t xml:space="preserve"> </w:t>
      </w:r>
      <w:r w:rsidRPr="001257DC">
        <w:t>Pneumothorax</w:t>
      </w:r>
      <w:r w:rsidRPr="001257DC">
        <w:rPr>
          <w:i/>
        </w:rPr>
        <w:t xml:space="preserve"> </w:t>
      </w:r>
      <w:r w:rsidRPr="001257DC">
        <w:t>Following</w:t>
      </w:r>
      <w:r w:rsidRPr="001257DC">
        <w:rPr>
          <w:i/>
        </w:rPr>
        <w:t xml:space="preserve"> </w:t>
      </w:r>
      <w:r w:rsidRPr="001257DC">
        <w:t>Acupuncture.</w:t>
      </w:r>
      <w:r w:rsidRPr="001257DC">
        <w:rPr>
          <w:i/>
        </w:rPr>
        <w:t xml:space="preserve"> </w:t>
      </w:r>
      <w:proofErr w:type="spellStart"/>
      <w:r w:rsidRPr="001257DC">
        <w:rPr>
          <w:i/>
          <w:iCs/>
        </w:rPr>
        <w:t>Cureus</w:t>
      </w:r>
      <w:proofErr w:type="spellEnd"/>
      <w:r w:rsidRPr="001257DC">
        <w:rPr>
          <w:i/>
        </w:rPr>
        <w:t xml:space="preserve"> </w:t>
      </w:r>
      <w:r w:rsidRPr="001257DC">
        <w:rPr>
          <w:b/>
          <w:bCs/>
        </w:rPr>
        <w:t>2021</w:t>
      </w:r>
      <w:r w:rsidRPr="001257DC">
        <w:rPr>
          <w:bCs/>
        </w:rPr>
        <w:t>,</w:t>
      </w:r>
      <w:r w:rsidRPr="001257DC">
        <w:rPr>
          <w:bCs/>
          <w:i/>
        </w:rPr>
        <w:t xml:space="preserve"> 13</w:t>
      </w:r>
      <w:r w:rsidRPr="001257DC">
        <w:rPr>
          <w:bCs/>
        </w:rPr>
        <w:t>,</w:t>
      </w:r>
      <w:r w:rsidRPr="001257DC">
        <w:rPr>
          <w:bCs/>
          <w:i/>
        </w:rPr>
        <w:t xml:space="preserve"> </w:t>
      </w:r>
      <w:r w:rsidRPr="001257DC">
        <w:rPr>
          <w:bCs/>
        </w:rPr>
        <w:t>e14207</w:t>
      </w:r>
      <w:r w:rsidRPr="001257DC">
        <w:t>.</w:t>
      </w:r>
      <w:r w:rsidRPr="001257DC">
        <w:rPr>
          <w:i/>
        </w:rPr>
        <w:t xml:space="preserve"> </w:t>
      </w:r>
      <w:r w:rsidRPr="001257DC">
        <w:t>https://doi.org/10.7759/cureus.14207.</w:t>
      </w:r>
    </w:p>
    <w:p w14:paraId="1155B2B8" w14:textId="77777777" w:rsidR="00631033" w:rsidRPr="001257DC" w:rsidRDefault="00631033" w:rsidP="00631033">
      <w:pPr>
        <w:pStyle w:val="MDPI71References"/>
        <w:numPr>
          <w:ilvl w:val="0"/>
          <w:numId w:val="19"/>
        </w:numPr>
      </w:pPr>
      <w:r w:rsidRPr="001257DC">
        <w:t>Dalton,</w:t>
      </w:r>
      <w:r w:rsidRPr="001257DC">
        <w:rPr>
          <w:i/>
        </w:rPr>
        <w:t xml:space="preserve"> </w:t>
      </w:r>
      <w:r w:rsidRPr="001257DC">
        <w:t>B.;</w:t>
      </w:r>
      <w:r w:rsidRPr="001257DC">
        <w:rPr>
          <w:i/>
        </w:rPr>
        <w:t xml:space="preserve"> </w:t>
      </w:r>
      <w:proofErr w:type="spellStart"/>
      <w:r w:rsidRPr="001257DC">
        <w:t>Swarbrigg</w:t>
      </w:r>
      <w:proofErr w:type="spellEnd"/>
      <w:r w:rsidRPr="001257DC">
        <w:t>,</w:t>
      </w:r>
      <w:r w:rsidRPr="001257DC">
        <w:rPr>
          <w:i/>
        </w:rPr>
        <w:t xml:space="preserve"> </w:t>
      </w:r>
      <w:r w:rsidRPr="001257DC">
        <w:t>C.;</w:t>
      </w:r>
      <w:r w:rsidRPr="001257DC">
        <w:rPr>
          <w:i/>
        </w:rPr>
        <w:t xml:space="preserve"> </w:t>
      </w:r>
      <w:r w:rsidRPr="001257DC">
        <w:t>Raman,</w:t>
      </w:r>
      <w:r w:rsidRPr="001257DC">
        <w:rPr>
          <w:i/>
        </w:rPr>
        <w:t xml:space="preserve"> </w:t>
      </w:r>
      <w:r w:rsidRPr="001257DC">
        <w:t>V.;</w:t>
      </w:r>
      <w:r w:rsidRPr="001257DC">
        <w:rPr>
          <w:i/>
        </w:rPr>
        <w:t xml:space="preserve"> </w:t>
      </w:r>
      <w:r w:rsidRPr="001257DC">
        <w:t>Sheehy,</w:t>
      </w:r>
      <w:r w:rsidRPr="001257DC">
        <w:rPr>
          <w:i/>
        </w:rPr>
        <w:t xml:space="preserve"> </w:t>
      </w:r>
      <w:r w:rsidRPr="001257DC">
        <w:t>M.;</w:t>
      </w:r>
      <w:r w:rsidRPr="001257DC">
        <w:rPr>
          <w:i/>
        </w:rPr>
        <w:t xml:space="preserve"> </w:t>
      </w:r>
      <w:r w:rsidRPr="001257DC">
        <w:t>Glynn,</w:t>
      </w:r>
      <w:r w:rsidRPr="001257DC">
        <w:rPr>
          <w:i/>
        </w:rPr>
        <w:t xml:space="preserve"> </w:t>
      </w:r>
      <w:r w:rsidRPr="001257DC">
        <w:t>S.</w:t>
      </w:r>
      <w:r w:rsidRPr="001257DC">
        <w:rPr>
          <w:i/>
        </w:rPr>
        <w:t xml:space="preserve"> </w:t>
      </w:r>
      <w:r w:rsidRPr="001257DC">
        <w:t>“Acupuncture-D”—Bilateral</w:t>
      </w:r>
      <w:r w:rsidRPr="001257DC">
        <w:rPr>
          <w:i/>
        </w:rPr>
        <w:t xml:space="preserve"> </w:t>
      </w:r>
      <w:proofErr w:type="spellStart"/>
      <w:r w:rsidRPr="001257DC">
        <w:t>Pneumothoraces</w:t>
      </w:r>
      <w:proofErr w:type="spellEnd"/>
      <w:r w:rsidRPr="001257DC">
        <w:rPr>
          <w:i/>
        </w:rPr>
        <w:t xml:space="preserve"> </w:t>
      </w:r>
      <w:r w:rsidRPr="001257DC">
        <w:t>Following</w:t>
      </w:r>
      <w:r w:rsidRPr="001257DC">
        <w:rPr>
          <w:i/>
        </w:rPr>
        <w:t xml:space="preserve"> </w:t>
      </w:r>
      <w:r w:rsidRPr="001257DC">
        <w:t>Dry</w:t>
      </w:r>
      <w:r w:rsidRPr="001257DC">
        <w:rPr>
          <w:i/>
        </w:rPr>
        <w:t xml:space="preserve"> </w:t>
      </w:r>
      <w:r w:rsidRPr="001257DC">
        <w:t>Needling.</w:t>
      </w:r>
      <w:r w:rsidRPr="001257DC">
        <w:rPr>
          <w:i/>
        </w:rPr>
        <w:t xml:space="preserve"> </w:t>
      </w:r>
      <w:r w:rsidRPr="001257DC">
        <w:rPr>
          <w:i/>
          <w:iCs/>
        </w:rPr>
        <w:t xml:space="preserve">Ir. Med. J. </w:t>
      </w:r>
      <w:r w:rsidRPr="001257DC">
        <w:rPr>
          <w:b/>
          <w:bCs/>
        </w:rPr>
        <w:t>2022</w:t>
      </w:r>
      <w:r w:rsidRPr="001257DC">
        <w:t>,</w:t>
      </w:r>
      <w:r w:rsidRPr="001257DC">
        <w:rPr>
          <w:i/>
        </w:rPr>
        <w:t xml:space="preserve"> </w:t>
      </w:r>
      <w:r w:rsidRPr="001257DC">
        <w:rPr>
          <w:i/>
          <w:iCs/>
        </w:rPr>
        <w:t>115</w:t>
      </w:r>
      <w:r w:rsidRPr="001257DC">
        <w:t>,</w:t>
      </w:r>
      <w:r w:rsidRPr="001257DC">
        <w:rPr>
          <w:i/>
        </w:rPr>
        <w:t xml:space="preserve"> </w:t>
      </w:r>
      <w:r w:rsidRPr="001257DC">
        <w:t>P546.</w:t>
      </w:r>
    </w:p>
    <w:p w14:paraId="1FB608D3" w14:textId="77777777" w:rsidR="00631033" w:rsidRPr="001257DC" w:rsidRDefault="00631033" w:rsidP="00631033">
      <w:pPr>
        <w:pStyle w:val="MDPI71References"/>
        <w:numPr>
          <w:ilvl w:val="0"/>
          <w:numId w:val="19"/>
        </w:numPr>
        <w:rPr>
          <w:lang w:val="it-IT"/>
        </w:rPr>
      </w:pPr>
      <w:r w:rsidRPr="001257DC">
        <w:t>Uzar,</w:t>
      </w:r>
      <w:r w:rsidRPr="001257DC">
        <w:rPr>
          <w:i/>
        </w:rPr>
        <w:t xml:space="preserve"> </w:t>
      </w:r>
      <w:r w:rsidRPr="001257DC">
        <w:t>T.;</w:t>
      </w:r>
      <w:r w:rsidRPr="001257DC">
        <w:rPr>
          <w:i/>
        </w:rPr>
        <w:t xml:space="preserve"> </w:t>
      </w:r>
      <w:r w:rsidRPr="001257DC">
        <w:t>Turkmen,</w:t>
      </w:r>
      <w:r w:rsidRPr="001257DC">
        <w:rPr>
          <w:i/>
        </w:rPr>
        <w:t xml:space="preserve"> </w:t>
      </w:r>
      <w:r w:rsidRPr="001257DC">
        <w:t>I.;</w:t>
      </w:r>
      <w:r w:rsidRPr="001257DC">
        <w:rPr>
          <w:i/>
        </w:rPr>
        <w:t xml:space="preserve"> </w:t>
      </w:r>
      <w:r w:rsidRPr="001257DC">
        <w:t>Menekse,</w:t>
      </w:r>
      <w:r w:rsidRPr="001257DC">
        <w:rPr>
          <w:i/>
        </w:rPr>
        <w:t xml:space="preserve"> </w:t>
      </w:r>
      <w:r w:rsidRPr="001257DC">
        <w:t>E.B.;</w:t>
      </w:r>
      <w:r w:rsidRPr="001257DC">
        <w:rPr>
          <w:i/>
        </w:rPr>
        <w:t xml:space="preserve"> </w:t>
      </w:r>
      <w:proofErr w:type="spellStart"/>
      <w:r w:rsidRPr="001257DC">
        <w:t>Dirican</w:t>
      </w:r>
      <w:proofErr w:type="spellEnd"/>
      <w:r w:rsidRPr="001257DC">
        <w:t>,</w:t>
      </w:r>
      <w:r w:rsidRPr="001257DC">
        <w:rPr>
          <w:i/>
        </w:rPr>
        <w:t xml:space="preserve"> </w:t>
      </w:r>
      <w:r w:rsidRPr="001257DC">
        <w:t>A.;</w:t>
      </w:r>
      <w:r w:rsidRPr="001257DC">
        <w:rPr>
          <w:i/>
        </w:rPr>
        <w:t xml:space="preserve"> </w:t>
      </w:r>
      <w:r w:rsidRPr="001257DC">
        <w:t>Ekaterina,</w:t>
      </w:r>
      <w:r w:rsidRPr="001257DC">
        <w:rPr>
          <w:i/>
        </w:rPr>
        <w:t xml:space="preserve"> </w:t>
      </w:r>
      <w:r w:rsidRPr="001257DC">
        <w:t>P.;</w:t>
      </w:r>
      <w:r w:rsidRPr="001257DC">
        <w:rPr>
          <w:i/>
        </w:rPr>
        <w:t xml:space="preserve"> </w:t>
      </w:r>
      <w:proofErr w:type="spellStart"/>
      <w:r w:rsidRPr="001257DC">
        <w:t>Ozkaya</w:t>
      </w:r>
      <w:proofErr w:type="spellEnd"/>
      <w:r w:rsidRPr="001257DC">
        <w:t>,</w:t>
      </w:r>
      <w:r w:rsidRPr="001257DC">
        <w:rPr>
          <w:i/>
        </w:rPr>
        <w:t xml:space="preserve"> </w:t>
      </w:r>
      <w:r w:rsidRPr="001257DC">
        <w:t>S.</w:t>
      </w:r>
      <w:r w:rsidRPr="001257DC">
        <w:rPr>
          <w:i/>
        </w:rPr>
        <w:t xml:space="preserve"> </w:t>
      </w:r>
      <w:r w:rsidRPr="001257DC">
        <w:t>A</w:t>
      </w:r>
      <w:r w:rsidRPr="001257DC">
        <w:rPr>
          <w:i/>
        </w:rPr>
        <w:t xml:space="preserve"> </w:t>
      </w:r>
      <w:r w:rsidRPr="001257DC">
        <w:t>Case</w:t>
      </w:r>
      <w:r w:rsidRPr="001257DC">
        <w:rPr>
          <w:i/>
        </w:rPr>
        <w:t xml:space="preserve"> </w:t>
      </w:r>
      <w:r w:rsidRPr="001257DC">
        <w:t>with</w:t>
      </w:r>
      <w:r w:rsidRPr="001257DC">
        <w:rPr>
          <w:i/>
        </w:rPr>
        <w:t xml:space="preserve"> </w:t>
      </w:r>
      <w:r w:rsidRPr="001257DC">
        <w:t>Iatrogenic</w:t>
      </w:r>
      <w:r w:rsidRPr="001257DC">
        <w:rPr>
          <w:i/>
        </w:rPr>
        <w:t xml:space="preserve"> </w:t>
      </w:r>
      <w:r w:rsidRPr="001257DC">
        <w:t>Pneumothorax</w:t>
      </w:r>
      <w:r w:rsidRPr="001257DC">
        <w:rPr>
          <w:i/>
        </w:rPr>
        <w:t xml:space="preserve"> </w:t>
      </w:r>
      <w:r w:rsidRPr="001257DC">
        <w:t>Due</w:t>
      </w:r>
      <w:r w:rsidRPr="001257DC">
        <w:rPr>
          <w:i/>
        </w:rPr>
        <w:t xml:space="preserve"> </w:t>
      </w:r>
      <w:r w:rsidRPr="001257DC">
        <w:t>to</w:t>
      </w:r>
      <w:r w:rsidRPr="001257DC">
        <w:rPr>
          <w:i/>
        </w:rPr>
        <w:t xml:space="preserve"> </w:t>
      </w:r>
      <w:r w:rsidRPr="001257DC">
        <w:t>Deep</w:t>
      </w:r>
      <w:r w:rsidRPr="001257DC">
        <w:rPr>
          <w:i/>
        </w:rPr>
        <w:t xml:space="preserve"> </w:t>
      </w:r>
      <w:r w:rsidRPr="001257DC">
        <w:t>Dry</w:t>
      </w:r>
      <w:r w:rsidRPr="001257DC">
        <w:rPr>
          <w:i/>
        </w:rPr>
        <w:t xml:space="preserve"> </w:t>
      </w:r>
      <w:r w:rsidRPr="001257DC">
        <w:t>Needling.</w:t>
      </w:r>
      <w:r w:rsidRPr="001257DC">
        <w:rPr>
          <w:i/>
        </w:rPr>
        <w:t xml:space="preserve"> </w:t>
      </w:r>
      <w:r w:rsidRPr="001257DC">
        <w:rPr>
          <w:i/>
          <w:iCs/>
          <w:lang w:val="it-IT"/>
        </w:rPr>
        <w:t xml:space="preserve">Radiol. Case Rep. </w:t>
      </w:r>
      <w:r w:rsidRPr="001257DC">
        <w:rPr>
          <w:b/>
          <w:bCs/>
          <w:lang w:val="it-IT"/>
        </w:rPr>
        <w:t>2018</w:t>
      </w:r>
      <w:r w:rsidRPr="001257DC">
        <w:rPr>
          <w:bCs/>
          <w:lang w:val="it-IT"/>
        </w:rPr>
        <w:t>,</w:t>
      </w:r>
      <w:r w:rsidRPr="001257DC">
        <w:rPr>
          <w:bCs/>
          <w:i/>
          <w:lang w:val="it-IT"/>
        </w:rPr>
        <w:t xml:space="preserve"> 13</w:t>
      </w:r>
      <w:r w:rsidRPr="001257DC">
        <w:rPr>
          <w:bCs/>
          <w:lang w:val="it-IT"/>
        </w:rPr>
        <w:t>,</w:t>
      </w:r>
      <w:r w:rsidRPr="001257DC">
        <w:rPr>
          <w:bCs/>
          <w:i/>
          <w:lang w:val="it-IT"/>
        </w:rPr>
        <w:t xml:space="preserve"> </w:t>
      </w:r>
      <w:r w:rsidRPr="001257DC">
        <w:rPr>
          <w:bCs/>
          <w:lang w:val="it-IT"/>
        </w:rPr>
        <w:t>1246–1248</w:t>
      </w:r>
      <w:r w:rsidRPr="001257DC">
        <w:rPr>
          <w:lang w:val="it-IT"/>
        </w:rPr>
        <w:t>.</w:t>
      </w:r>
      <w:r w:rsidRPr="001257DC">
        <w:rPr>
          <w:i/>
          <w:lang w:val="it-IT"/>
        </w:rPr>
        <w:t xml:space="preserve"> </w:t>
      </w:r>
      <w:r w:rsidRPr="001257DC">
        <w:rPr>
          <w:lang w:val="it-IT"/>
        </w:rPr>
        <w:t>https://doi.org/10.1016/j.radcr.2018.08.019.</w:t>
      </w:r>
    </w:p>
    <w:p w14:paraId="257D412C" w14:textId="08ECE0EC" w:rsidR="00631033" w:rsidRPr="001257DC" w:rsidRDefault="00631033" w:rsidP="00631033">
      <w:pPr>
        <w:pStyle w:val="MDPI71References"/>
        <w:numPr>
          <w:ilvl w:val="0"/>
          <w:numId w:val="19"/>
        </w:numPr>
        <w:rPr>
          <w:lang w:val="it-IT"/>
        </w:rPr>
      </w:pPr>
      <w:r w:rsidRPr="001257DC">
        <w:rPr>
          <w:lang w:val="it-IT"/>
        </w:rPr>
        <w:t>Ronconi,</w:t>
      </w:r>
      <w:r w:rsidRPr="001257DC">
        <w:rPr>
          <w:i/>
          <w:lang w:val="it-IT"/>
        </w:rPr>
        <w:t xml:space="preserve"> </w:t>
      </w:r>
      <w:r w:rsidRPr="001257DC">
        <w:rPr>
          <w:lang w:val="it-IT"/>
        </w:rPr>
        <w:t>G.;</w:t>
      </w:r>
      <w:r w:rsidRPr="001257DC">
        <w:rPr>
          <w:i/>
          <w:lang w:val="it-IT"/>
        </w:rPr>
        <w:t xml:space="preserve"> </w:t>
      </w:r>
      <w:r w:rsidRPr="001257DC">
        <w:rPr>
          <w:lang w:val="it-IT"/>
        </w:rPr>
        <w:t>De</w:t>
      </w:r>
      <w:r w:rsidRPr="001257DC">
        <w:rPr>
          <w:i/>
          <w:lang w:val="it-IT"/>
        </w:rPr>
        <w:t xml:space="preserve"> </w:t>
      </w:r>
      <w:r w:rsidRPr="001257DC">
        <w:rPr>
          <w:lang w:val="it-IT"/>
        </w:rPr>
        <w:t>Giorgio,</w:t>
      </w:r>
      <w:r w:rsidRPr="001257DC">
        <w:rPr>
          <w:i/>
          <w:lang w:val="it-IT"/>
        </w:rPr>
        <w:t xml:space="preserve"> </w:t>
      </w:r>
      <w:r w:rsidRPr="001257DC">
        <w:rPr>
          <w:lang w:val="it-IT"/>
        </w:rPr>
        <w:t>F.E.R.;</w:t>
      </w:r>
      <w:r w:rsidRPr="001257DC">
        <w:rPr>
          <w:i/>
          <w:lang w:val="it-IT"/>
        </w:rPr>
        <w:t xml:space="preserve"> </w:t>
      </w:r>
      <w:r w:rsidRPr="001257DC">
        <w:rPr>
          <w:lang w:val="it-IT"/>
        </w:rPr>
        <w:t>Maggi,</w:t>
      </w:r>
      <w:r w:rsidRPr="001257DC">
        <w:rPr>
          <w:i/>
          <w:lang w:val="it-IT"/>
        </w:rPr>
        <w:t xml:space="preserve"> </w:t>
      </w:r>
      <w:r w:rsidRPr="001257DC">
        <w:rPr>
          <w:lang w:val="it-IT"/>
        </w:rPr>
        <w:t>L.;</w:t>
      </w:r>
      <w:r w:rsidRPr="001257DC">
        <w:rPr>
          <w:i/>
          <w:lang w:val="it-IT"/>
        </w:rPr>
        <w:t xml:space="preserve"> </w:t>
      </w:r>
      <w:r w:rsidRPr="001257DC">
        <w:rPr>
          <w:lang w:val="it-IT"/>
        </w:rPr>
        <w:t>Spagnolo,</w:t>
      </w:r>
      <w:r w:rsidRPr="001257DC">
        <w:rPr>
          <w:i/>
          <w:lang w:val="it-IT"/>
        </w:rPr>
        <w:t xml:space="preserve"> </w:t>
      </w:r>
      <w:r w:rsidRPr="001257DC">
        <w:rPr>
          <w:lang w:val="it-IT"/>
        </w:rPr>
        <w:t>A.G.;</w:t>
      </w:r>
      <w:r w:rsidRPr="001257DC">
        <w:rPr>
          <w:i/>
          <w:lang w:val="it-IT"/>
        </w:rPr>
        <w:t xml:space="preserve"> </w:t>
      </w:r>
      <w:r w:rsidRPr="001257DC">
        <w:rPr>
          <w:lang w:val="it-IT"/>
        </w:rPr>
        <w:t>Ferrara,</w:t>
      </w:r>
      <w:r w:rsidRPr="001257DC">
        <w:rPr>
          <w:i/>
          <w:lang w:val="it-IT"/>
        </w:rPr>
        <w:t xml:space="preserve"> </w:t>
      </w:r>
      <w:r w:rsidRPr="001257DC">
        <w:rPr>
          <w:lang w:val="it-IT"/>
        </w:rPr>
        <w:t>P.E.</w:t>
      </w:r>
      <w:r w:rsidRPr="001257DC">
        <w:rPr>
          <w:i/>
          <w:lang w:val="it-IT"/>
        </w:rPr>
        <w:t xml:space="preserve"> </w:t>
      </w:r>
      <w:r w:rsidRPr="001257DC">
        <w:rPr>
          <w:lang w:val="it-IT"/>
        </w:rPr>
        <w:t>Sezione Di Riabilitazione Pneumotorace Successivo a Trattamento Riabilitativo Con Tecnica “Dry Needling”: Aspetti Medico Legali e Etico-Deontologici;</w:t>
      </w:r>
      <w:r w:rsidRPr="001257DC">
        <w:rPr>
          <w:i/>
          <w:lang w:val="it-IT"/>
        </w:rPr>
        <w:t xml:space="preserve"> </w:t>
      </w:r>
      <w:r w:rsidRPr="001257DC">
        <w:rPr>
          <w:lang w:val="it-IT"/>
        </w:rPr>
        <w:t>2016;</w:t>
      </w:r>
      <w:r w:rsidRPr="001257DC">
        <w:rPr>
          <w:i/>
          <w:lang w:val="it-IT"/>
        </w:rPr>
        <w:t xml:space="preserve"> </w:t>
      </w:r>
      <w:r w:rsidRPr="001257DC">
        <w:rPr>
          <w:lang w:val="it-IT"/>
        </w:rPr>
        <w:t>Volume</w:t>
      </w:r>
      <w:r w:rsidRPr="001257DC">
        <w:rPr>
          <w:i/>
          <w:lang w:val="it-IT"/>
        </w:rPr>
        <w:t xml:space="preserve"> </w:t>
      </w:r>
      <w:r w:rsidRPr="001257DC">
        <w:rPr>
          <w:lang w:val="it-IT"/>
        </w:rPr>
        <w:t>72.</w:t>
      </w:r>
      <w:r w:rsidR="00EC290C" w:rsidRPr="001257DC">
        <w:rPr>
          <w:lang w:val="it-IT"/>
        </w:rPr>
        <w:t xml:space="preserve"> Available online:         (accessed on       ).</w:t>
      </w:r>
    </w:p>
    <w:p w14:paraId="513A0981" w14:textId="77777777" w:rsidR="00631033" w:rsidRPr="001257DC" w:rsidRDefault="00631033" w:rsidP="00631033">
      <w:pPr>
        <w:pStyle w:val="MDPI71References"/>
        <w:numPr>
          <w:ilvl w:val="0"/>
          <w:numId w:val="19"/>
        </w:numPr>
      </w:pPr>
      <w:r w:rsidRPr="001257DC">
        <w:t>Cummings,</w:t>
      </w:r>
      <w:r w:rsidRPr="001257DC">
        <w:rPr>
          <w:i/>
        </w:rPr>
        <w:t xml:space="preserve"> </w:t>
      </w:r>
      <w:r w:rsidRPr="001257DC">
        <w:t>M.;</w:t>
      </w:r>
      <w:r w:rsidRPr="001257DC">
        <w:rPr>
          <w:i/>
        </w:rPr>
        <w:t xml:space="preserve"> </w:t>
      </w:r>
      <w:r w:rsidRPr="001257DC">
        <w:t>Ross-Marrs,</w:t>
      </w:r>
      <w:r w:rsidRPr="001257DC">
        <w:rPr>
          <w:i/>
        </w:rPr>
        <w:t xml:space="preserve"> </w:t>
      </w:r>
      <w:r w:rsidRPr="001257DC">
        <w:t>R.;</w:t>
      </w:r>
      <w:r w:rsidRPr="001257DC">
        <w:rPr>
          <w:i/>
        </w:rPr>
        <w:t xml:space="preserve"> </w:t>
      </w:r>
      <w:r w:rsidRPr="001257DC">
        <w:t>Gerwin,</w:t>
      </w:r>
      <w:r w:rsidRPr="001257DC">
        <w:rPr>
          <w:i/>
        </w:rPr>
        <w:t xml:space="preserve"> </w:t>
      </w:r>
      <w:r w:rsidRPr="001257DC">
        <w:t>R.</w:t>
      </w:r>
      <w:r w:rsidRPr="001257DC">
        <w:rPr>
          <w:i/>
        </w:rPr>
        <w:t xml:space="preserve"> </w:t>
      </w:r>
      <w:r w:rsidRPr="001257DC">
        <w:t>Pneumothorax</w:t>
      </w:r>
      <w:r w:rsidRPr="001257DC">
        <w:rPr>
          <w:i/>
        </w:rPr>
        <w:t xml:space="preserve"> </w:t>
      </w:r>
      <w:r w:rsidRPr="001257DC">
        <w:t>Complication</w:t>
      </w:r>
      <w:r w:rsidRPr="001257DC">
        <w:rPr>
          <w:i/>
        </w:rPr>
        <w:t xml:space="preserve"> </w:t>
      </w:r>
      <w:r w:rsidRPr="001257DC">
        <w:t>of</w:t>
      </w:r>
      <w:r w:rsidRPr="001257DC">
        <w:rPr>
          <w:i/>
        </w:rPr>
        <w:t xml:space="preserve"> </w:t>
      </w:r>
      <w:r w:rsidRPr="001257DC">
        <w:t>Deep</w:t>
      </w:r>
      <w:r w:rsidRPr="001257DC">
        <w:rPr>
          <w:i/>
        </w:rPr>
        <w:t xml:space="preserve"> </w:t>
      </w:r>
      <w:r w:rsidRPr="001257DC">
        <w:t>Dry</w:t>
      </w:r>
      <w:r w:rsidRPr="001257DC">
        <w:rPr>
          <w:i/>
        </w:rPr>
        <w:t xml:space="preserve"> </w:t>
      </w:r>
      <w:r w:rsidRPr="001257DC">
        <w:t>Needling</w:t>
      </w:r>
      <w:r w:rsidRPr="001257DC">
        <w:rPr>
          <w:i/>
        </w:rPr>
        <w:t xml:space="preserve"> </w:t>
      </w:r>
      <w:r w:rsidRPr="001257DC">
        <w:t>Demonstration.</w:t>
      </w:r>
      <w:r w:rsidRPr="001257DC">
        <w:rPr>
          <w:i/>
        </w:rPr>
        <w:t xml:space="preserve"> </w:t>
      </w:r>
      <w:r w:rsidRPr="001257DC">
        <w:rPr>
          <w:i/>
          <w:iCs/>
        </w:rPr>
        <w:t xml:space="preserve">Acupunct. Med. </w:t>
      </w:r>
      <w:r w:rsidRPr="001257DC">
        <w:rPr>
          <w:b/>
          <w:bCs/>
        </w:rPr>
        <w:t>2014</w:t>
      </w:r>
      <w:r w:rsidRPr="001257DC">
        <w:rPr>
          <w:bCs/>
        </w:rPr>
        <w:t>,</w:t>
      </w:r>
      <w:r w:rsidRPr="001257DC">
        <w:rPr>
          <w:bCs/>
          <w:i/>
        </w:rPr>
        <w:t xml:space="preserve"> 32</w:t>
      </w:r>
      <w:r w:rsidRPr="001257DC">
        <w:rPr>
          <w:bCs/>
        </w:rPr>
        <w:t>,</w:t>
      </w:r>
      <w:r w:rsidRPr="001257DC">
        <w:rPr>
          <w:bCs/>
          <w:i/>
        </w:rPr>
        <w:t xml:space="preserve"> </w:t>
      </w:r>
      <w:r w:rsidRPr="001257DC">
        <w:rPr>
          <w:bCs/>
        </w:rPr>
        <w:t>517–519</w:t>
      </w:r>
      <w:r w:rsidRPr="001257DC">
        <w:t>.</w:t>
      </w:r>
      <w:r w:rsidRPr="001257DC">
        <w:rPr>
          <w:i/>
        </w:rPr>
        <w:t xml:space="preserve"> </w:t>
      </w:r>
      <w:r w:rsidRPr="001257DC">
        <w:t>https://doi.org/10.1136/acupmed-2014-010659.</w:t>
      </w:r>
    </w:p>
    <w:p w14:paraId="3A8B6F82" w14:textId="77777777" w:rsidR="00631033" w:rsidRPr="001257DC" w:rsidRDefault="00631033" w:rsidP="00631033">
      <w:pPr>
        <w:pStyle w:val="MDPI71References"/>
        <w:numPr>
          <w:ilvl w:val="0"/>
          <w:numId w:val="19"/>
        </w:numPr>
      </w:pPr>
      <w:proofErr w:type="spellStart"/>
      <w:r w:rsidRPr="001257DC">
        <w:t>Karavis</w:t>
      </w:r>
      <w:proofErr w:type="spellEnd"/>
      <w:r w:rsidRPr="001257DC">
        <w:t>,</w:t>
      </w:r>
      <w:r w:rsidRPr="001257DC">
        <w:rPr>
          <w:i/>
        </w:rPr>
        <w:t xml:space="preserve"> </w:t>
      </w:r>
      <w:r w:rsidRPr="001257DC">
        <w:t>M.Y.;</w:t>
      </w:r>
      <w:r w:rsidRPr="001257DC">
        <w:rPr>
          <w:i/>
        </w:rPr>
        <w:t xml:space="preserve"> </w:t>
      </w:r>
      <w:r w:rsidRPr="001257DC">
        <w:t>Argyra,</w:t>
      </w:r>
      <w:r w:rsidRPr="001257DC">
        <w:rPr>
          <w:i/>
        </w:rPr>
        <w:t xml:space="preserve"> </w:t>
      </w:r>
      <w:r w:rsidRPr="001257DC">
        <w:t>E.;</w:t>
      </w:r>
      <w:r w:rsidRPr="001257DC">
        <w:rPr>
          <w:i/>
        </w:rPr>
        <w:t xml:space="preserve"> </w:t>
      </w:r>
      <w:proofErr w:type="spellStart"/>
      <w:r w:rsidRPr="001257DC">
        <w:t>Segredos</w:t>
      </w:r>
      <w:proofErr w:type="spellEnd"/>
      <w:r w:rsidRPr="001257DC">
        <w:t>,</w:t>
      </w:r>
      <w:r w:rsidRPr="001257DC">
        <w:rPr>
          <w:i/>
        </w:rPr>
        <w:t xml:space="preserve"> </w:t>
      </w:r>
      <w:r w:rsidRPr="001257DC">
        <w:t>V.;</w:t>
      </w:r>
      <w:r w:rsidRPr="001257DC">
        <w:rPr>
          <w:i/>
        </w:rPr>
        <w:t xml:space="preserve"> </w:t>
      </w:r>
      <w:proofErr w:type="spellStart"/>
      <w:r w:rsidRPr="001257DC">
        <w:t>Yiallouroy</w:t>
      </w:r>
      <w:proofErr w:type="spellEnd"/>
      <w:r w:rsidRPr="001257DC">
        <w:t>,</w:t>
      </w:r>
      <w:r w:rsidRPr="001257DC">
        <w:rPr>
          <w:i/>
        </w:rPr>
        <w:t xml:space="preserve"> </w:t>
      </w:r>
      <w:r w:rsidRPr="001257DC">
        <w:t>A.;</w:t>
      </w:r>
      <w:r w:rsidRPr="001257DC">
        <w:rPr>
          <w:i/>
        </w:rPr>
        <w:t xml:space="preserve"> </w:t>
      </w:r>
      <w:r w:rsidRPr="001257DC">
        <w:t>Giokas,</w:t>
      </w:r>
      <w:r w:rsidRPr="001257DC">
        <w:rPr>
          <w:i/>
        </w:rPr>
        <w:t xml:space="preserve"> </w:t>
      </w:r>
      <w:r w:rsidRPr="001257DC">
        <w:t>G.;</w:t>
      </w:r>
      <w:r w:rsidRPr="001257DC">
        <w:rPr>
          <w:i/>
        </w:rPr>
        <w:t xml:space="preserve"> </w:t>
      </w:r>
      <w:r w:rsidRPr="001257DC">
        <w:t>Theodosopoulos,</w:t>
      </w:r>
      <w:r w:rsidRPr="001257DC">
        <w:rPr>
          <w:i/>
        </w:rPr>
        <w:t xml:space="preserve"> </w:t>
      </w:r>
      <w:r w:rsidRPr="001257DC">
        <w:t>T.</w:t>
      </w:r>
      <w:r w:rsidRPr="001257DC">
        <w:rPr>
          <w:i/>
        </w:rPr>
        <w:t xml:space="preserve"> </w:t>
      </w:r>
      <w:r w:rsidRPr="001257DC">
        <w:t>Acupuncture-Induced</w:t>
      </w:r>
      <w:r w:rsidRPr="001257DC">
        <w:rPr>
          <w:i/>
        </w:rPr>
        <w:t xml:space="preserve"> </w:t>
      </w:r>
      <w:proofErr w:type="spellStart"/>
      <w:r w:rsidRPr="001257DC">
        <w:t>Haemothorax</w:t>
      </w:r>
      <w:proofErr w:type="spellEnd"/>
      <w:r w:rsidRPr="001257DC">
        <w:t>:</w:t>
      </w:r>
      <w:r w:rsidRPr="001257DC">
        <w:rPr>
          <w:i/>
        </w:rPr>
        <w:t xml:space="preserve"> </w:t>
      </w:r>
      <w:r w:rsidRPr="001257DC">
        <w:t>A</w:t>
      </w:r>
      <w:r w:rsidRPr="001257DC">
        <w:rPr>
          <w:i/>
        </w:rPr>
        <w:t xml:space="preserve"> </w:t>
      </w:r>
      <w:r w:rsidRPr="001257DC">
        <w:t>Rare</w:t>
      </w:r>
      <w:r w:rsidRPr="001257DC">
        <w:rPr>
          <w:i/>
        </w:rPr>
        <w:t xml:space="preserve"> </w:t>
      </w:r>
      <w:r w:rsidRPr="001257DC">
        <w:t>Iatrogenic</w:t>
      </w:r>
      <w:r w:rsidRPr="001257DC">
        <w:rPr>
          <w:i/>
        </w:rPr>
        <w:t xml:space="preserve"> </w:t>
      </w:r>
      <w:r w:rsidRPr="001257DC">
        <w:t>Complication</w:t>
      </w:r>
      <w:r w:rsidRPr="001257DC">
        <w:rPr>
          <w:i/>
        </w:rPr>
        <w:t xml:space="preserve"> </w:t>
      </w:r>
      <w:r w:rsidRPr="001257DC">
        <w:t>of</w:t>
      </w:r>
      <w:r w:rsidRPr="001257DC">
        <w:rPr>
          <w:i/>
        </w:rPr>
        <w:t xml:space="preserve"> </w:t>
      </w:r>
      <w:r w:rsidRPr="001257DC">
        <w:t>Acupuncture.</w:t>
      </w:r>
      <w:r w:rsidRPr="001257DC">
        <w:rPr>
          <w:i/>
        </w:rPr>
        <w:t xml:space="preserve"> </w:t>
      </w:r>
      <w:r w:rsidRPr="001257DC">
        <w:rPr>
          <w:i/>
          <w:iCs/>
        </w:rPr>
        <w:t xml:space="preserve">Acupunct. Med. </w:t>
      </w:r>
      <w:r w:rsidRPr="001257DC">
        <w:rPr>
          <w:b/>
          <w:bCs/>
        </w:rPr>
        <w:t>2015</w:t>
      </w:r>
      <w:r w:rsidRPr="001257DC">
        <w:rPr>
          <w:bCs/>
        </w:rPr>
        <w:t>,</w:t>
      </w:r>
      <w:r w:rsidRPr="001257DC">
        <w:rPr>
          <w:bCs/>
          <w:i/>
        </w:rPr>
        <w:t xml:space="preserve"> 33</w:t>
      </w:r>
      <w:r w:rsidRPr="001257DC">
        <w:rPr>
          <w:bCs/>
        </w:rPr>
        <w:t>,</w:t>
      </w:r>
      <w:r w:rsidRPr="001257DC">
        <w:rPr>
          <w:bCs/>
          <w:i/>
        </w:rPr>
        <w:t xml:space="preserve"> </w:t>
      </w:r>
      <w:r w:rsidRPr="001257DC">
        <w:rPr>
          <w:bCs/>
        </w:rPr>
        <w:t>237–241</w:t>
      </w:r>
      <w:r w:rsidRPr="001257DC">
        <w:t>.</w:t>
      </w:r>
      <w:r w:rsidRPr="001257DC">
        <w:rPr>
          <w:i/>
        </w:rPr>
        <w:t xml:space="preserve"> </w:t>
      </w:r>
      <w:r w:rsidRPr="001257DC">
        <w:t>https://doi.org/10.1136/acupmed-2014-010700.</w:t>
      </w:r>
    </w:p>
    <w:p w14:paraId="1241994F" w14:textId="77777777" w:rsidR="00631033" w:rsidRPr="001257DC" w:rsidRDefault="00631033" w:rsidP="00631033">
      <w:pPr>
        <w:pStyle w:val="MDPI71References"/>
        <w:numPr>
          <w:ilvl w:val="0"/>
          <w:numId w:val="19"/>
        </w:numPr>
      </w:pPr>
      <w:r w:rsidRPr="001257DC">
        <w:t>Genç,</w:t>
      </w:r>
      <w:r w:rsidRPr="001257DC">
        <w:rPr>
          <w:i/>
        </w:rPr>
        <w:t xml:space="preserve"> </w:t>
      </w:r>
      <w:r w:rsidRPr="001257DC">
        <w:t>S.;</w:t>
      </w:r>
      <w:r w:rsidRPr="001257DC">
        <w:rPr>
          <w:i/>
        </w:rPr>
        <w:t xml:space="preserve"> </w:t>
      </w:r>
      <w:proofErr w:type="spellStart"/>
      <w:r w:rsidRPr="001257DC">
        <w:t>Eneyli</w:t>
      </w:r>
      <w:proofErr w:type="spellEnd"/>
      <w:r w:rsidRPr="001257DC">
        <w:t>,</w:t>
      </w:r>
      <w:r w:rsidRPr="001257DC">
        <w:rPr>
          <w:i/>
        </w:rPr>
        <w:t xml:space="preserve"> </w:t>
      </w:r>
      <w:r w:rsidRPr="001257DC">
        <w:t>M.;</w:t>
      </w:r>
      <w:r w:rsidRPr="001257DC">
        <w:rPr>
          <w:i/>
        </w:rPr>
        <w:t xml:space="preserve"> </w:t>
      </w:r>
      <w:r w:rsidRPr="001257DC">
        <w:t>Polat,</w:t>
      </w:r>
      <w:r w:rsidRPr="001257DC">
        <w:rPr>
          <w:i/>
        </w:rPr>
        <w:t xml:space="preserve"> </w:t>
      </w:r>
      <w:r w:rsidRPr="001257DC">
        <w:t>O.;</w:t>
      </w:r>
      <w:r w:rsidRPr="001257DC">
        <w:rPr>
          <w:i/>
        </w:rPr>
        <w:t xml:space="preserve"> </w:t>
      </w:r>
      <w:r w:rsidRPr="001257DC">
        <w:t>Oğuz,</w:t>
      </w:r>
      <w:r w:rsidRPr="001257DC">
        <w:rPr>
          <w:i/>
        </w:rPr>
        <w:t xml:space="preserve"> </w:t>
      </w:r>
      <w:r w:rsidRPr="001257DC">
        <w:t>A.;</w:t>
      </w:r>
      <w:r w:rsidRPr="001257DC">
        <w:rPr>
          <w:i/>
        </w:rPr>
        <w:t xml:space="preserve"> </w:t>
      </w:r>
      <w:proofErr w:type="spellStart"/>
      <w:r w:rsidRPr="001257DC">
        <w:t>Enön</w:t>
      </w:r>
      <w:proofErr w:type="spellEnd"/>
      <w:r w:rsidRPr="001257DC">
        <w:t>,</w:t>
      </w:r>
      <w:r w:rsidRPr="001257DC">
        <w:rPr>
          <w:i/>
        </w:rPr>
        <w:t xml:space="preserve"> </w:t>
      </w:r>
      <w:r w:rsidRPr="001257DC">
        <w:t>S.</w:t>
      </w:r>
      <w:r w:rsidRPr="001257DC">
        <w:rPr>
          <w:i/>
        </w:rPr>
        <w:t xml:space="preserve"> </w:t>
      </w:r>
      <w:r w:rsidRPr="001257DC">
        <w:t>Hemopneumothorax</w:t>
      </w:r>
      <w:r w:rsidRPr="001257DC">
        <w:rPr>
          <w:i/>
        </w:rPr>
        <w:t xml:space="preserve"> </w:t>
      </w:r>
      <w:r w:rsidRPr="001257DC">
        <w:t>After</w:t>
      </w:r>
      <w:r w:rsidRPr="001257DC">
        <w:rPr>
          <w:i/>
        </w:rPr>
        <w:t xml:space="preserve"> </w:t>
      </w:r>
      <w:r w:rsidRPr="001257DC">
        <w:t>Trigger</w:t>
      </w:r>
      <w:r w:rsidRPr="001257DC">
        <w:rPr>
          <w:i/>
        </w:rPr>
        <w:t xml:space="preserve"> </w:t>
      </w:r>
      <w:r w:rsidRPr="001257DC">
        <w:t>Point</w:t>
      </w:r>
      <w:r w:rsidRPr="001257DC">
        <w:rPr>
          <w:i/>
        </w:rPr>
        <w:t xml:space="preserve"> </w:t>
      </w:r>
      <w:r w:rsidRPr="001257DC">
        <w:t>Injection</w:t>
      </w:r>
      <w:r w:rsidRPr="001257DC">
        <w:rPr>
          <w:i/>
        </w:rPr>
        <w:t xml:space="preserve"> </w:t>
      </w:r>
      <w:r w:rsidRPr="001257DC">
        <w:t>for</w:t>
      </w:r>
      <w:r w:rsidRPr="001257DC">
        <w:rPr>
          <w:i/>
        </w:rPr>
        <w:t xml:space="preserve"> </w:t>
      </w:r>
      <w:r w:rsidRPr="001257DC">
        <w:t>Fibromyalgia.</w:t>
      </w:r>
      <w:r w:rsidRPr="001257DC">
        <w:rPr>
          <w:i/>
        </w:rPr>
        <w:t xml:space="preserve"> </w:t>
      </w:r>
      <w:r w:rsidRPr="001257DC">
        <w:rPr>
          <w:i/>
          <w:iCs/>
        </w:rPr>
        <w:t xml:space="preserve">Altern. Ther. Health Med. </w:t>
      </w:r>
      <w:r w:rsidRPr="001257DC">
        <w:rPr>
          <w:b/>
          <w:bCs/>
        </w:rPr>
        <w:t>2020</w:t>
      </w:r>
      <w:r w:rsidRPr="001257DC">
        <w:rPr>
          <w:bCs/>
        </w:rPr>
        <w:t>,</w:t>
      </w:r>
      <w:r w:rsidRPr="001257DC">
        <w:rPr>
          <w:bCs/>
          <w:i/>
        </w:rPr>
        <w:t xml:space="preserve"> 2</w:t>
      </w:r>
      <w:r w:rsidRPr="001257DC">
        <w:rPr>
          <w:bCs/>
        </w:rPr>
        <w:t>,</w:t>
      </w:r>
      <w:r w:rsidRPr="001257DC">
        <w:rPr>
          <w:bCs/>
          <w:i/>
        </w:rPr>
        <w:t xml:space="preserve"> </w:t>
      </w:r>
      <w:r w:rsidRPr="001257DC">
        <w:rPr>
          <w:bCs/>
        </w:rPr>
        <w:t>62</w:t>
      </w:r>
      <w:r w:rsidRPr="001257DC">
        <w:t>.</w:t>
      </w:r>
    </w:p>
    <w:p w14:paraId="79A31F52" w14:textId="77777777" w:rsidR="00631033" w:rsidRPr="001257DC" w:rsidRDefault="00631033" w:rsidP="00631033">
      <w:pPr>
        <w:pStyle w:val="MDPI71References"/>
        <w:numPr>
          <w:ilvl w:val="0"/>
          <w:numId w:val="19"/>
        </w:numPr>
      </w:pPr>
      <w:r w:rsidRPr="001257DC">
        <w:t>Tran,</w:t>
      </w:r>
      <w:r w:rsidRPr="001257DC">
        <w:rPr>
          <w:i/>
        </w:rPr>
        <w:t xml:space="preserve"> </w:t>
      </w:r>
      <w:r w:rsidRPr="001257DC">
        <w:t>J.;</w:t>
      </w:r>
      <w:r w:rsidRPr="001257DC">
        <w:rPr>
          <w:i/>
        </w:rPr>
        <w:t xml:space="preserve"> </w:t>
      </w:r>
      <w:proofErr w:type="spellStart"/>
      <w:r w:rsidRPr="001257DC">
        <w:t>Haussner</w:t>
      </w:r>
      <w:proofErr w:type="spellEnd"/>
      <w:r w:rsidRPr="001257DC">
        <w:t>,</w:t>
      </w:r>
      <w:r w:rsidRPr="001257DC">
        <w:rPr>
          <w:i/>
        </w:rPr>
        <w:t xml:space="preserve"> </w:t>
      </w:r>
      <w:r w:rsidRPr="001257DC">
        <w:t>W.;</w:t>
      </w:r>
      <w:r w:rsidRPr="001257DC">
        <w:rPr>
          <w:i/>
        </w:rPr>
        <w:t xml:space="preserve"> </w:t>
      </w:r>
      <w:r w:rsidRPr="001257DC">
        <w:t>Shah,</w:t>
      </w:r>
      <w:r w:rsidRPr="001257DC">
        <w:rPr>
          <w:i/>
        </w:rPr>
        <w:t xml:space="preserve"> </w:t>
      </w:r>
      <w:r w:rsidRPr="001257DC">
        <w:t>K.</w:t>
      </w:r>
      <w:r w:rsidRPr="001257DC">
        <w:rPr>
          <w:i/>
        </w:rPr>
        <w:t xml:space="preserve"> </w:t>
      </w:r>
      <w:r w:rsidRPr="001257DC">
        <w:t>Traumatic</w:t>
      </w:r>
      <w:r w:rsidRPr="001257DC">
        <w:rPr>
          <w:i/>
        </w:rPr>
        <w:t xml:space="preserve"> </w:t>
      </w:r>
      <w:r w:rsidRPr="001257DC">
        <w:t>Pneumothorax:</w:t>
      </w:r>
      <w:r w:rsidRPr="001257DC">
        <w:rPr>
          <w:i/>
        </w:rPr>
        <w:t xml:space="preserve"> </w:t>
      </w:r>
      <w:r w:rsidRPr="001257DC">
        <w:t>A</w:t>
      </w:r>
      <w:r w:rsidRPr="001257DC">
        <w:rPr>
          <w:i/>
        </w:rPr>
        <w:t xml:space="preserve"> </w:t>
      </w:r>
      <w:r w:rsidRPr="001257DC">
        <w:t>Review</w:t>
      </w:r>
      <w:r w:rsidRPr="001257DC">
        <w:rPr>
          <w:i/>
        </w:rPr>
        <w:t xml:space="preserve"> </w:t>
      </w:r>
      <w:r w:rsidRPr="001257DC">
        <w:t>of</w:t>
      </w:r>
      <w:r w:rsidRPr="001257DC">
        <w:rPr>
          <w:i/>
        </w:rPr>
        <w:t xml:space="preserve"> </w:t>
      </w:r>
      <w:r w:rsidRPr="001257DC">
        <w:t>Current</w:t>
      </w:r>
      <w:r w:rsidRPr="001257DC">
        <w:rPr>
          <w:i/>
        </w:rPr>
        <w:t xml:space="preserve"> </w:t>
      </w:r>
      <w:r w:rsidRPr="001257DC">
        <w:t>Diagnostic</w:t>
      </w:r>
      <w:r w:rsidRPr="001257DC">
        <w:rPr>
          <w:i/>
        </w:rPr>
        <w:t xml:space="preserve"> </w:t>
      </w:r>
      <w:r w:rsidRPr="001257DC">
        <w:t>Practices</w:t>
      </w:r>
      <w:r w:rsidRPr="001257DC">
        <w:rPr>
          <w:i/>
        </w:rPr>
        <w:t xml:space="preserve"> </w:t>
      </w:r>
      <w:r w:rsidRPr="001257DC">
        <w:t>and</w:t>
      </w:r>
      <w:r w:rsidRPr="001257DC">
        <w:rPr>
          <w:i/>
        </w:rPr>
        <w:t xml:space="preserve"> </w:t>
      </w:r>
      <w:r w:rsidRPr="001257DC">
        <w:t>Evolving</w:t>
      </w:r>
      <w:r w:rsidRPr="001257DC">
        <w:rPr>
          <w:i/>
        </w:rPr>
        <w:t xml:space="preserve"> </w:t>
      </w:r>
      <w:r w:rsidRPr="001257DC">
        <w:t>Management.</w:t>
      </w:r>
      <w:r w:rsidRPr="001257DC">
        <w:rPr>
          <w:i/>
        </w:rPr>
        <w:t xml:space="preserve"> </w:t>
      </w:r>
      <w:r w:rsidRPr="001257DC">
        <w:rPr>
          <w:i/>
          <w:iCs/>
        </w:rPr>
        <w:t xml:space="preserve">J. Emerg. Med. </w:t>
      </w:r>
      <w:r w:rsidRPr="001257DC">
        <w:rPr>
          <w:b/>
          <w:bCs/>
        </w:rPr>
        <w:t>2021</w:t>
      </w:r>
      <w:r w:rsidRPr="001257DC">
        <w:rPr>
          <w:bCs/>
        </w:rPr>
        <w:t>,</w:t>
      </w:r>
      <w:r w:rsidRPr="001257DC">
        <w:rPr>
          <w:bCs/>
          <w:i/>
        </w:rPr>
        <w:t xml:space="preserve"> 61</w:t>
      </w:r>
      <w:r w:rsidRPr="001257DC">
        <w:rPr>
          <w:bCs/>
        </w:rPr>
        <w:t>,</w:t>
      </w:r>
      <w:r w:rsidRPr="001257DC">
        <w:rPr>
          <w:bCs/>
          <w:i/>
        </w:rPr>
        <w:t xml:space="preserve"> </w:t>
      </w:r>
      <w:r w:rsidRPr="001257DC">
        <w:rPr>
          <w:bCs/>
        </w:rPr>
        <w:t>517–528</w:t>
      </w:r>
      <w:r w:rsidRPr="001257DC">
        <w:t>.</w:t>
      </w:r>
    </w:p>
    <w:p w14:paraId="01F592C4" w14:textId="77777777" w:rsidR="00631033" w:rsidRPr="001257DC" w:rsidRDefault="00631033" w:rsidP="00631033">
      <w:pPr>
        <w:pStyle w:val="MDPI71References"/>
        <w:numPr>
          <w:ilvl w:val="0"/>
          <w:numId w:val="19"/>
        </w:numPr>
      </w:pPr>
      <w:r w:rsidRPr="001257DC">
        <w:t>Kearns,</w:t>
      </w:r>
      <w:r w:rsidRPr="001257DC">
        <w:rPr>
          <w:i/>
        </w:rPr>
        <w:t xml:space="preserve"> </w:t>
      </w:r>
      <w:r w:rsidRPr="001257DC">
        <w:t>G.A.;</w:t>
      </w:r>
      <w:r w:rsidRPr="001257DC">
        <w:rPr>
          <w:i/>
        </w:rPr>
        <w:t xml:space="preserve"> </w:t>
      </w:r>
      <w:r w:rsidRPr="001257DC">
        <w:t>Lierly,</w:t>
      </w:r>
      <w:r w:rsidRPr="001257DC">
        <w:rPr>
          <w:i/>
        </w:rPr>
        <w:t xml:space="preserve"> </w:t>
      </w:r>
      <w:r w:rsidRPr="001257DC">
        <w:t>M.;</w:t>
      </w:r>
      <w:r w:rsidRPr="001257DC">
        <w:rPr>
          <w:i/>
        </w:rPr>
        <w:t xml:space="preserve"> </w:t>
      </w:r>
      <w:r w:rsidRPr="001257DC">
        <w:t>Posteraro,</w:t>
      </w:r>
      <w:r w:rsidRPr="001257DC">
        <w:rPr>
          <w:i/>
        </w:rPr>
        <w:t xml:space="preserve"> </w:t>
      </w:r>
      <w:r w:rsidRPr="001257DC">
        <w:t>R.H.;</w:t>
      </w:r>
      <w:r w:rsidRPr="001257DC">
        <w:rPr>
          <w:i/>
        </w:rPr>
        <w:t xml:space="preserve"> </w:t>
      </w:r>
      <w:r w:rsidRPr="001257DC">
        <w:t>Gilbert,</w:t>
      </w:r>
      <w:r w:rsidRPr="001257DC">
        <w:rPr>
          <w:i/>
        </w:rPr>
        <w:t xml:space="preserve"> </w:t>
      </w:r>
      <w:r w:rsidRPr="001257DC">
        <w:t>K.K.</w:t>
      </w:r>
      <w:r w:rsidRPr="001257DC">
        <w:rPr>
          <w:i/>
        </w:rPr>
        <w:t xml:space="preserve"> </w:t>
      </w:r>
      <w:r w:rsidRPr="001257DC">
        <w:t>Correlation</w:t>
      </w:r>
      <w:r w:rsidRPr="001257DC">
        <w:rPr>
          <w:i/>
        </w:rPr>
        <w:t xml:space="preserve"> </w:t>
      </w:r>
      <w:r w:rsidRPr="001257DC">
        <w:t>between</w:t>
      </w:r>
      <w:r w:rsidRPr="001257DC">
        <w:rPr>
          <w:i/>
        </w:rPr>
        <w:t xml:space="preserve"> </w:t>
      </w:r>
      <w:r w:rsidRPr="001257DC">
        <w:t>Thoracic</w:t>
      </w:r>
      <w:r w:rsidRPr="001257DC">
        <w:rPr>
          <w:i/>
        </w:rPr>
        <w:t xml:space="preserve"> </w:t>
      </w:r>
      <w:r w:rsidRPr="001257DC">
        <w:t>Kyphosis</w:t>
      </w:r>
      <w:r w:rsidRPr="001257DC">
        <w:rPr>
          <w:i/>
        </w:rPr>
        <w:t xml:space="preserve"> </w:t>
      </w:r>
      <w:r w:rsidRPr="001257DC">
        <w:t>and</w:t>
      </w:r>
      <w:r w:rsidRPr="001257DC">
        <w:rPr>
          <w:i/>
        </w:rPr>
        <w:t xml:space="preserve"> </w:t>
      </w:r>
      <w:r w:rsidRPr="001257DC">
        <w:t>Dry</w:t>
      </w:r>
      <w:r w:rsidRPr="001257DC">
        <w:rPr>
          <w:i/>
        </w:rPr>
        <w:t xml:space="preserve"> </w:t>
      </w:r>
      <w:r w:rsidRPr="001257DC">
        <w:t>Needle</w:t>
      </w:r>
      <w:r w:rsidRPr="001257DC">
        <w:rPr>
          <w:i/>
        </w:rPr>
        <w:t xml:space="preserve"> </w:t>
      </w:r>
      <w:r w:rsidRPr="001257DC">
        <w:t>Length</w:t>
      </w:r>
      <w:r w:rsidRPr="001257DC">
        <w:rPr>
          <w:i/>
        </w:rPr>
        <w:t xml:space="preserve"> </w:t>
      </w:r>
      <w:r w:rsidRPr="001257DC">
        <w:t>Required</w:t>
      </w:r>
      <w:r w:rsidRPr="001257DC">
        <w:rPr>
          <w:i/>
        </w:rPr>
        <w:t xml:space="preserve"> </w:t>
      </w:r>
      <w:r w:rsidRPr="001257DC">
        <w:t>to</w:t>
      </w:r>
      <w:r w:rsidRPr="001257DC">
        <w:rPr>
          <w:i/>
        </w:rPr>
        <w:t xml:space="preserve"> </w:t>
      </w:r>
      <w:r w:rsidRPr="001257DC">
        <w:t>Reach</w:t>
      </w:r>
      <w:r w:rsidRPr="001257DC">
        <w:rPr>
          <w:i/>
        </w:rPr>
        <w:t xml:space="preserve"> </w:t>
      </w:r>
      <w:r w:rsidRPr="001257DC">
        <w:t>the</w:t>
      </w:r>
      <w:r w:rsidRPr="001257DC">
        <w:rPr>
          <w:i/>
        </w:rPr>
        <w:t xml:space="preserve"> </w:t>
      </w:r>
      <w:r w:rsidRPr="001257DC">
        <w:t>Pleural</w:t>
      </w:r>
      <w:r w:rsidRPr="001257DC">
        <w:rPr>
          <w:i/>
        </w:rPr>
        <w:t xml:space="preserve"> </w:t>
      </w:r>
      <w:r w:rsidRPr="001257DC">
        <w:t>Space</w:t>
      </w:r>
      <w:r w:rsidRPr="001257DC">
        <w:rPr>
          <w:i/>
        </w:rPr>
        <w:t xml:space="preserve"> </w:t>
      </w:r>
      <w:r w:rsidRPr="001257DC">
        <w:t>Needling</w:t>
      </w:r>
      <w:r w:rsidRPr="001257DC">
        <w:rPr>
          <w:i/>
        </w:rPr>
        <w:t xml:space="preserve"> </w:t>
      </w:r>
      <w:r w:rsidRPr="001257DC">
        <w:t>the</w:t>
      </w:r>
      <w:r w:rsidRPr="001257DC">
        <w:rPr>
          <w:i/>
        </w:rPr>
        <w:t xml:space="preserve"> </w:t>
      </w:r>
      <w:r w:rsidRPr="001257DC">
        <w:t>Upper</w:t>
      </w:r>
      <w:r w:rsidRPr="001257DC">
        <w:rPr>
          <w:i/>
        </w:rPr>
        <w:t xml:space="preserve"> </w:t>
      </w:r>
      <w:r w:rsidRPr="001257DC">
        <w:t>Trapezius:</w:t>
      </w:r>
      <w:r w:rsidRPr="001257DC">
        <w:rPr>
          <w:i/>
        </w:rPr>
        <w:t xml:space="preserve"> </w:t>
      </w:r>
      <w:r w:rsidRPr="001257DC">
        <w:t>A</w:t>
      </w:r>
      <w:r w:rsidRPr="001257DC">
        <w:rPr>
          <w:i/>
        </w:rPr>
        <w:t xml:space="preserve"> </w:t>
      </w:r>
      <w:r w:rsidRPr="001257DC">
        <w:t>Cadaveric</w:t>
      </w:r>
      <w:r w:rsidRPr="001257DC">
        <w:rPr>
          <w:i/>
        </w:rPr>
        <w:t xml:space="preserve"> </w:t>
      </w:r>
      <w:r w:rsidRPr="001257DC">
        <w:t>Fluoroscopic</w:t>
      </w:r>
      <w:r w:rsidRPr="001257DC">
        <w:rPr>
          <w:i/>
        </w:rPr>
        <w:t xml:space="preserve"> </w:t>
      </w:r>
      <w:r w:rsidRPr="001257DC">
        <w:t>Assessment.</w:t>
      </w:r>
      <w:r w:rsidRPr="001257DC">
        <w:rPr>
          <w:i/>
        </w:rPr>
        <w:t xml:space="preserve"> </w:t>
      </w:r>
      <w:proofErr w:type="spellStart"/>
      <w:r w:rsidRPr="001257DC">
        <w:rPr>
          <w:i/>
          <w:iCs/>
        </w:rPr>
        <w:t>Musculoskelet</w:t>
      </w:r>
      <w:proofErr w:type="spellEnd"/>
      <w:r w:rsidRPr="001257DC">
        <w:rPr>
          <w:i/>
          <w:iCs/>
        </w:rPr>
        <w:t xml:space="preserve">. Sci. </w:t>
      </w:r>
      <w:proofErr w:type="spellStart"/>
      <w:r w:rsidRPr="001257DC">
        <w:rPr>
          <w:i/>
          <w:iCs/>
        </w:rPr>
        <w:t>Pract</w:t>
      </w:r>
      <w:proofErr w:type="spellEnd"/>
      <w:r w:rsidRPr="001257DC">
        <w:rPr>
          <w:i/>
          <w:iCs/>
        </w:rPr>
        <w:t xml:space="preserve">. </w:t>
      </w:r>
      <w:r w:rsidRPr="001257DC">
        <w:rPr>
          <w:b/>
          <w:bCs/>
        </w:rPr>
        <w:t>2022</w:t>
      </w:r>
      <w:r w:rsidRPr="001257DC">
        <w:rPr>
          <w:bCs/>
        </w:rPr>
        <w:t>,</w:t>
      </w:r>
      <w:r w:rsidRPr="001257DC">
        <w:rPr>
          <w:bCs/>
          <w:i/>
        </w:rPr>
        <w:t xml:space="preserve"> 62</w:t>
      </w:r>
      <w:r w:rsidRPr="001257DC">
        <w:rPr>
          <w:bCs/>
        </w:rPr>
        <w:t>,</w:t>
      </w:r>
      <w:r w:rsidRPr="001257DC">
        <w:rPr>
          <w:bCs/>
          <w:i/>
        </w:rPr>
        <w:t xml:space="preserve"> </w:t>
      </w:r>
      <w:r w:rsidRPr="001257DC">
        <w:rPr>
          <w:bCs/>
        </w:rPr>
        <w:t>102622</w:t>
      </w:r>
      <w:r w:rsidRPr="001257DC">
        <w:t>.</w:t>
      </w:r>
    </w:p>
    <w:p w14:paraId="450C13FD" w14:textId="77777777" w:rsidR="00631033" w:rsidRPr="001257DC" w:rsidRDefault="00631033" w:rsidP="00631033">
      <w:pPr>
        <w:pStyle w:val="MDPI71References"/>
        <w:numPr>
          <w:ilvl w:val="0"/>
          <w:numId w:val="19"/>
        </w:numPr>
      </w:pPr>
      <w:r w:rsidRPr="001257DC">
        <w:lastRenderedPageBreak/>
        <w:t>Moody,</w:t>
      </w:r>
      <w:r w:rsidRPr="001257DC">
        <w:rPr>
          <w:i/>
        </w:rPr>
        <w:t xml:space="preserve"> </w:t>
      </w:r>
      <w:r w:rsidRPr="001257DC">
        <w:t>P.W.;</w:t>
      </w:r>
      <w:r w:rsidRPr="001257DC">
        <w:rPr>
          <w:i/>
        </w:rPr>
        <w:t xml:space="preserve"> </w:t>
      </w:r>
      <w:r w:rsidRPr="001257DC">
        <w:t>Fehring,</w:t>
      </w:r>
      <w:r w:rsidRPr="001257DC">
        <w:rPr>
          <w:i/>
        </w:rPr>
        <w:t xml:space="preserve"> </w:t>
      </w:r>
      <w:r w:rsidRPr="001257DC">
        <w:t>T.K.;</w:t>
      </w:r>
      <w:r w:rsidRPr="001257DC">
        <w:rPr>
          <w:i/>
        </w:rPr>
        <w:t xml:space="preserve"> </w:t>
      </w:r>
      <w:r w:rsidRPr="001257DC">
        <w:t>Springer,</w:t>
      </w:r>
      <w:r w:rsidRPr="001257DC">
        <w:rPr>
          <w:i/>
        </w:rPr>
        <w:t xml:space="preserve"> </w:t>
      </w:r>
      <w:r w:rsidRPr="001257DC">
        <w:t>B.D.</w:t>
      </w:r>
      <w:r w:rsidRPr="001257DC">
        <w:rPr>
          <w:i/>
        </w:rPr>
        <w:t xml:space="preserve"> </w:t>
      </w:r>
      <w:r w:rsidRPr="001257DC">
        <w:t>Periarticular</w:t>
      </w:r>
      <w:r w:rsidRPr="001257DC">
        <w:rPr>
          <w:i/>
        </w:rPr>
        <w:t xml:space="preserve"> </w:t>
      </w:r>
      <w:r w:rsidRPr="001257DC">
        <w:t>Needle-Based</w:t>
      </w:r>
      <w:r w:rsidRPr="001257DC">
        <w:rPr>
          <w:i/>
        </w:rPr>
        <w:t xml:space="preserve"> </w:t>
      </w:r>
      <w:r w:rsidRPr="001257DC">
        <w:t>Therapies</w:t>
      </w:r>
      <w:r w:rsidRPr="001257DC">
        <w:rPr>
          <w:i/>
        </w:rPr>
        <w:t xml:space="preserve"> </w:t>
      </w:r>
      <w:r w:rsidRPr="001257DC">
        <w:t>Can</w:t>
      </w:r>
      <w:r w:rsidRPr="001257DC">
        <w:rPr>
          <w:i/>
        </w:rPr>
        <w:t xml:space="preserve"> </w:t>
      </w:r>
      <w:r w:rsidRPr="001257DC">
        <w:t>Cause</w:t>
      </w:r>
      <w:r w:rsidRPr="001257DC">
        <w:rPr>
          <w:i/>
        </w:rPr>
        <w:t xml:space="preserve"> </w:t>
      </w:r>
      <w:r w:rsidRPr="001257DC">
        <w:t>Periprosthetic</w:t>
      </w:r>
      <w:r w:rsidRPr="001257DC">
        <w:rPr>
          <w:i/>
        </w:rPr>
        <w:t xml:space="preserve"> </w:t>
      </w:r>
      <w:r w:rsidRPr="001257DC">
        <w:t>Knee</w:t>
      </w:r>
      <w:r w:rsidRPr="001257DC">
        <w:rPr>
          <w:i/>
        </w:rPr>
        <w:t xml:space="preserve"> </w:t>
      </w:r>
      <w:r w:rsidRPr="001257DC">
        <w:t>Infections.</w:t>
      </w:r>
      <w:r w:rsidRPr="001257DC">
        <w:rPr>
          <w:i/>
        </w:rPr>
        <w:t xml:space="preserve"> </w:t>
      </w:r>
      <w:proofErr w:type="spellStart"/>
      <w:r w:rsidRPr="001257DC">
        <w:rPr>
          <w:i/>
          <w:iCs/>
        </w:rPr>
        <w:t>Arthroplast</w:t>
      </w:r>
      <w:proofErr w:type="spellEnd"/>
      <w:r w:rsidRPr="001257DC">
        <w:rPr>
          <w:i/>
          <w:iCs/>
        </w:rPr>
        <w:t>. Today</w:t>
      </w:r>
      <w:r w:rsidRPr="001257DC">
        <w:rPr>
          <w:i/>
        </w:rPr>
        <w:t xml:space="preserve"> </w:t>
      </w:r>
      <w:r w:rsidRPr="001257DC">
        <w:rPr>
          <w:b/>
          <w:bCs/>
        </w:rPr>
        <w:t>2020</w:t>
      </w:r>
      <w:r w:rsidRPr="001257DC">
        <w:rPr>
          <w:bCs/>
        </w:rPr>
        <w:t>,</w:t>
      </w:r>
      <w:r w:rsidRPr="001257DC">
        <w:rPr>
          <w:bCs/>
          <w:i/>
        </w:rPr>
        <w:t xml:space="preserve"> 6</w:t>
      </w:r>
      <w:r w:rsidRPr="001257DC">
        <w:rPr>
          <w:bCs/>
        </w:rPr>
        <w:t>,</w:t>
      </w:r>
      <w:r w:rsidRPr="001257DC">
        <w:rPr>
          <w:bCs/>
          <w:i/>
        </w:rPr>
        <w:t xml:space="preserve"> </w:t>
      </w:r>
      <w:r w:rsidRPr="001257DC">
        <w:rPr>
          <w:bCs/>
        </w:rPr>
        <w:t>241–245</w:t>
      </w:r>
      <w:r w:rsidRPr="001257DC">
        <w:t>.</w:t>
      </w:r>
      <w:r w:rsidRPr="001257DC">
        <w:rPr>
          <w:i/>
        </w:rPr>
        <w:t xml:space="preserve"> </w:t>
      </w:r>
      <w:r w:rsidRPr="001257DC">
        <w:t>https://doi.org/10.1016/j.artd.2020.02.006.</w:t>
      </w:r>
    </w:p>
    <w:p w14:paraId="7B679FE2" w14:textId="77777777" w:rsidR="00631033" w:rsidRPr="001257DC" w:rsidRDefault="00631033" w:rsidP="00631033">
      <w:pPr>
        <w:pStyle w:val="MDPI71References"/>
        <w:numPr>
          <w:ilvl w:val="0"/>
          <w:numId w:val="19"/>
        </w:numPr>
      </w:pPr>
      <w:r w:rsidRPr="001257DC">
        <w:t>Callan,</w:t>
      </w:r>
      <w:r w:rsidRPr="001257DC">
        <w:rPr>
          <w:i/>
        </w:rPr>
        <w:t xml:space="preserve"> </w:t>
      </w:r>
      <w:r w:rsidRPr="001257DC">
        <w:t>A.K.;</w:t>
      </w:r>
      <w:r w:rsidRPr="001257DC">
        <w:rPr>
          <w:i/>
        </w:rPr>
        <w:t xml:space="preserve"> </w:t>
      </w:r>
      <w:r w:rsidRPr="001257DC">
        <w:t>Bauer,</w:t>
      </w:r>
      <w:r w:rsidRPr="001257DC">
        <w:rPr>
          <w:i/>
        </w:rPr>
        <w:t xml:space="preserve"> </w:t>
      </w:r>
      <w:r w:rsidRPr="001257DC">
        <w:t>J.M.;</w:t>
      </w:r>
      <w:r w:rsidRPr="001257DC">
        <w:rPr>
          <w:i/>
        </w:rPr>
        <w:t xml:space="preserve"> </w:t>
      </w:r>
      <w:r w:rsidRPr="001257DC">
        <w:t>Martus,</w:t>
      </w:r>
      <w:r w:rsidRPr="001257DC">
        <w:rPr>
          <w:i/>
        </w:rPr>
        <w:t xml:space="preserve"> </w:t>
      </w:r>
      <w:r w:rsidRPr="001257DC">
        <w:t>J.E.</w:t>
      </w:r>
      <w:r w:rsidRPr="001257DC">
        <w:rPr>
          <w:i/>
        </w:rPr>
        <w:t xml:space="preserve"> </w:t>
      </w:r>
      <w:r w:rsidRPr="001257DC">
        <w:t>Deep</w:t>
      </w:r>
      <w:r w:rsidRPr="001257DC">
        <w:rPr>
          <w:i/>
        </w:rPr>
        <w:t xml:space="preserve"> </w:t>
      </w:r>
      <w:r w:rsidRPr="001257DC">
        <w:t>Spine</w:t>
      </w:r>
      <w:r w:rsidRPr="001257DC">
        <w:rPr>
          <w:i/>
        </w:rPr>
        <w:t xml:space="preserve"> </w:t>
      </w:r>
      <w:r w:rsidRPr="001257DC">
        <w:t>Infection</w:t>
      </w:r>
      <w:r w:rsidRPr="001257DC">
        <w:rPr>
          <w:i/>
        </w:rPr>
        <w:t xml:space="preserve"> </w:t>
      </w:r>
      <w:r w:rsidRPr="001257DC">
        <w:t>after</w:t>
      </w:r>
      <w:r w:rsidRPr="001257DC">
        <w:rPr>
          <w:i/>
        </w:rPr>
        <w:t xml:space="preserve"> </w:t>
      </w:r>
      <w:r w:rsidRPr="001257DC">
        <w:t>Acupuncture</w:t>
      </w:r>
      <w:r w:rsidRPr="001257DC">
        <w:rPr>
          <w:i/>
        </w:rPr>
        <w:t xml:space="preserve"> </w:t>
      </w:r>
      <w:r w:rsidRPr="001257DC">
        <w:t>in</w:t>
      </w:r>
      <w:r w:rsidRPr="001257DC">
        <w:rPr>
          <w:i/>
        </w:rPr>
        <w:t xml:space="preserve"> </w:t>
      </w:r>
      <w:r w:rsidRPr="001257DC">
        <w:t>the</w:t>
      </w:r>
      <w:r w:rsidRPr="001257DC">
        <w:rPr>
          <w:i/>
        </w:rPr>
        <w:t xml:space="preserve"> </w:t>
      </w:r>
      <w:r w:rsidRPr="001257DC">
        <w:t>Setting</w:t>
      </w:r>
      <w:r w:rsidRPr="001257DC">
        <w:rPr>
          <w:i/>
        </w:rPr>
        <w:t xml:space="preserve"> </w:t>
      </w:r>
      <w:r w:rsidRPr="001257DC">
        <w:t>of</w:t>
      </w:r>
      <w:r w:rsidRPr="001257DC">
        <w:rPr>
          <w:i/>
        </w:rPr>
        <w:t xml:space="preserve"> </w:t>
      </w:r>
      <w:r w:rsidRPr="001257DC">
        <w:t>Spinal</w:t>
      </w:r>
      <w:r w:rsidRPr="001257DC">
        <w:rPr>
          <w:i/>
        </w:rPr>
        <w:t xml:space="preserve"> </w:t>
      </w:r>
      <w:r w:rsidRPr="001257DC">
        <w:t>Instrumentation.</w:t>
      </w:r>
      <w:r w:rsidRPr="001257DC">
        <w:rPr>
          <w:i/>
        </w:rPr>
        <w:t xml:space="preserve"> </w:t>
      </w:r>
      <w:r w:rsidRPr="001257DC">
        <w:rPr>
          <w:i/>
          <w:iCs/>
        </w:rPr>
        <w:t xml:space="preserve">Spine Deform. </w:t>
      </w:r>
      <w:r w:rsidRPr="001257DC">
        <w:rPr>
          <w:b/>
          <w:bCs/>
        </w:rPr>
        <w:t>2016</w:t>
      </w:r>
      <w:r w:rsidRPr="001257DC">
        <w:rPr>
          <w:bCs/>
        </w:rPr>
        <w:t>,</w:t>
      </w:r>
      <w:r w:rsidRPr="001257DC">
        <w:rPr>
          <w:bCs/>
          <w:i/>
        </w:rPr>
        <w:t xml:space="preserve"> 4</w:t>
      </w:r>
      <w:r w:rsidRPr="001257DC">
        <w:rPr>
          <w:bCs/>
        </w:rPr>
        <w:t>,</w:t>
      </w:r>
      <w:r w:rsidRPr="001257DC">
        <w:rPr>
          <w:bCs/>
          <w:i/>
        </w:rPr>
        <w:t xml:space="preserve"> </w:t>
      </w:r>
      <w:r w:rsidRPr="001257DC">
        <w:rPr>
          <w:bCs/>
        </w:rPr>
        <w:t>156–161</w:t>
      </w:r>
      <w:r w:rsidRPr="001257DC">
        <w:t>.</w:t>
      </w:r>
      <w:r w:rsidRPr="001257DC">
        <w:rPr>
          <w:i/>
        </w:rPr>
        <w:t xml:space="preserve"> </w:t>
      </w:r>
      <w:r w:rsidRPr="001257DC">
        <w:t>https://doi.org/10.1016/j.jspd.2015.09.045.</w:t>
      </w:r>
    </w:p>
    <w:p w14:paraId="516DA32D" w14:textId="77777777" w:rsidR="00631033" w:rsidRPr="001257DC" w:rsidRDefault="00631033" w:rsidP="00631033">
      <w:pPr>
        <w:pStyle w:val="MDPI71References"/>
        <w:numPr>
          <w:ilvl w:val="0"/>
          <w:numId w:val="19"/>
        </w:numPr>
      </w:pPr>
      <w:proofErr w:type="spellStart"/>
      <w:r w:rsidRPr="001257DC">
        <w:t>Arvieux</w:t>
      </w:r>
      <w:proofErr w:type="spellEnd"/>
      <w:r w:rsidRPr="001257DC">
        <w:t>,</w:t>
      </w:r>
      <w:r w:rsidRPr="001257DC">
        <w:rPr>
          <w:i/>
        </w:rPr>
        <w:t xml:space="preserve"> </w:t>
      </w:r>
      <w:r w:rsidRPr="001257DC">
        <w:t>C.;</w:t>
      </w:r>
      <w:r w:rsidRPr="001257DC">
        <w:rPr>
          <w:i/>
        </w:rPr>
        <w:t xml:space="preserve"> </w:t>
      </w:r>
      <w:r w:rsidRPr="001257DC">
        <w:t>Common,</w:t>
      </w:r>
      <w:r w:rsidRPr="001257DC">
        <w:rPr>
          <w:i/>
        </w:rPr>
        <w:t xml:space="preserve"> </w:t>
      </w:r>
      <w:r w:rsidRPr="001257DC">
        <w:t>H.</w:t>
      </w:r>
      <w:r w:rsidRPr="001257DC">
        <w:rPr>
          <w:i/>
        </w:rPr>
        <w:t xml:space="preserve"> </w:t>
      </w:r>
      <w:r w:rsidRPr="001257DC">
        <w:t>New</w:t>
      </w:r>
      <w:r w:rsidRPr="001257DC">
        <w:rPr>
          <w:i/>
        </w:rPr>
        <w:t xml:space="preserve"> </w:t>
      </w:r>
      <w:r w:rsidRPr="001257DC">
        <w:t>Diagnostic</w:t>
      </w:r>
      <w:r w:rsidRPr="001257DC">
        <w:rPr>
          <w:i/>
        </w:rPr>
        <w:t xml:space="preserve"> </w:t>
      </w:r>
      <w:r w:rsidRPr="001257DC">
        <w:t>Tools</w:t>
      </w:r>
      <w:r w:rsidRPr="001257DC">
        <w:rPr>
          <w:i/>
        </w:rPr>
        <w:t xml:space="preserve"> </w:t>
      </w:r>
      <w:r w:rsidRPr="001257DC">
        <w:t>for</w:t>
      </w:r>
      <w:r w:rsidRPr="001257DC">
        <w:rPr>
          <w:i/>
        </w:rPr>
        <w:t xml:space="preserve"> </w:t>
      </w:r>
      <w:r w:rsidRPr="001257DC">
        <w:t>Prosthetic</w:t>
      </w:r>
      <w:r w:rsidRPr="001257DC">
        <w:rPr>
          <w:i/>
        </w:rPr>
        <w:t xml:space="preserve"> </w:t>
      </w:r>
      <w:r w:rsidRPr="001257DC">
        <w:t>Joint</w:t>
      </w:r>
      <w:r w:rsidRPr="001257DC">
        <w:rPr>
          <w:i/>
        </w:rPr>
        <w:t xml:space="preserve"> </w:t>
      </w:r>
      <w:r w:rsidRPr="001257DC">
        <w:t>Infection.</w:t>
      </w:r>
      <w:r w:rsidRPr="001257DC">
        <w:rPr>
          <w:i/>
        </w:rPr>
        <w:t xml:space="preserve"> </w:t>
      </w:r>
      <w:proofErr w:type="spellStart"/>
      <w:r w:rsidRPr="001257DC">
        <w:rPr>
          <w:i/>
          <w:iCs/>
        </w:rPr>
        <w:t>Orthop</w:t>
      </w:r>
      <w:proofErr w:type="spellEnd"/>
      <w:r w:rsidRPr="001257DC">
        <w:rPr>
          <w:i/>
          <w:iCs/>
        </w:rPr>
        <w:t xml:space="preserve">. </w:t>
      </w:r>
      <w:proofErr w:type="spellStart"/>
      <w:r w:rsidRPr="001257DC">
        <w:rPr>
          <w:i/>
          <w:iCs/>
        </w:rPr>
        <w:t>Traumatol</w:t>
      </w:r>
      <w:proofErr w:type="spellEnd"/>
      <w:r w:rsidRPr="001257DC">
        <w:rPr>
          <w:i/>
          <w:iCs/>
        </w:rPr>
        <w:t xml:space="preserve">. Surg. Res. </w:t>
      </w:r>
      <w:r w:rsidRPr="001257DC">
        <w:rPr>
          <w:b/>
          <w:bCs/>
        </w:rPr>
        <w:t>2019</w:t>
      </w:r>
      <w:r w:rsidRPr="001257DC">
        <w:rPr>
          <w:bCs/>
        </w:rPr>
        <w:t>,</w:t>
      </w:r>
      <w:r w:rsidRPr="001257DC">
        <w:rPr>
          <w:bCs/>
          <w:i/>
        </w:rPr>
        <w:t xml:space="preserve"> 105</w:t>
      </w:r>
      <w:r w:rsidRPr="001257DC">
        <w:rPr>
          <w:bCs/>
        </w:rPr>
        <w:t>,</w:t>
      </w:r>
      <w:r w:rsidRPr="001257DC">
        <w:rPr>
          <w:bCs/>
          <w:i/>
        </w:rPr>
        <w:t xml:space="preserve"> </w:t>
      </w:r>
      <w:r w:rsidRPr="001257DC">
        <w:rPr>
          <w:bCs/>
        </w:rPr>
        <w:t>S23–S30</w:t>
      </w:r>
      <w:r w:rsidRPr="001257DC">
        <w:t>.</w:t>
      </w:r>
    </w:p>
    <w:p w14:paraId="7619DBC6" w14:textId="77777777" w:rsidR="00631033" w:rsidRPr="001257DC" w:rsidRDefault="00631033" w:rsidP="00631033">
      <w:pPr>
        <w:pStyle w:val="MDPI71References"/>
        <w:numPr>
          <w:ilvl w:val="0"/>
          <w:numId w:val="19"/>
        </w:numPr>
      </w:pPr>
      <w:r w:rsidRPr="001257DC">
        <w:t>Hill,</w:t>
      </w:r>
      <w:r w:rsidRPr="001257DC">
        <w:rPr>
          <w:i/>
        </w:rPr>
        <w:t xml:space="preserve"> </w:t>
      </w:r>
      <w:r w:rsidRPr="001257DC">
        <w:t>B.;</w:t>
      </w:r>
      <w:r w:rsidRPr="001257DC">
        <w:rPr>
          <w:i/>
        </w:rPr>
        <w:t xml:space="preserve"> </w:t>
      </w:r>
      <w:r w:rsidRPr="001257DC">
        <w:t>Lamichhane,</w:t>
      </w:r>
      <w:r w:rsidRPr="001257DC">
        <w:rPr>
          <w:i/>
        </w:rPr>
        <w:t xml:space="preserve"> </w:t>
      </w:r>
      <w:r w:rsidRPr="001257DC">
        <w:t>G.;</w:t>
      </w:r>
      <w:r w:rsidRPr="001257DC">
        <w:rPr>
          <w:i/>
        </w:rPr>
        <w:t xml:space="preserve"> </w:t>
      </w:r>
      <w:proofErr w:type="spellStart"/>
      <w:r w:rsidRPr="001257DC">
        <w:t>Wamburu</w:t>
      </w:r>
      <w:proofErr w:type="spellEnd"/>
      <w:r w:rsidRPr="001257DC">
        <w:t>,</w:t>
      </w:r>
      <w:r w:rsidRPr="001257DC">
        <w:rPr>
          <w:i/>
        </w:rPr>
        <w:t xml:space="preserve"> </w:t>
      </w:r>
      <w:r w:rsidRPr="001257DC">
        <w:t>A.</w:t>
      </w:r>
      <w:r w:rsidRPr="001257DC">
        <w:rPr>
          <w:i/>
        </w:rPr>
        <w:t xml:space="preserve"> </w:t>
      </w:r>
      <w:r w:rsidRPr="001257DC">
        <w:t>Infection</w:t>
      </w:r>
      <w:r w:rsidRPr="001257DC">
        <w:rPr>
          <w:i/>
        </w:rPr>
        <w:t xml:space="preserve"> </w:t>
      </w:r>
      <w:r w:rsidRPr="001257DC">
        <w:t>Prevention</w:t>
      </w:r>
      <w:r w:rsidRPr="001257DC">
        <w:rPr>
          <w:i/>
        </w:rPr>
        <w:t xml:space="preserve"> </w:t>
      </w:r>
      <w:r w:rsidRPr="001257DC">
        <w:t>and</w:t>
      </w:r>
      <w:r w:rsidRPr="001257DC">
        <w:rPr>
          <w:i/>
        </w:rPr>
        <w:t xml:space="preserve"> </w:t>
      </w:r>
      <w:r w:rsidRPr="001257DC">
        <w:t>Control:</w:t>
      </w:r>
      <w:r w:rsidRPr="001257DC">
        <w:rPr>
          <w:i/>
        </w:rPr>
        <w:t xml:space="preserve"> </w:t>
      </w:r>
      <w:r w:rsidRPr="001257DC">
        <w:t>Critical</w:t>
      </w:r>
      <w:r w:rsidRPr="001257DC">
        <w:rPr>
          <w:i/>
        </w:rPr>
        <w:t xml:space="preserve"> </w:t>
      </w:r>
      <w:r w:rsidRPr="001257DC">
        <w:t>Strategies</w:t>
      </w:r>
      <w:r w:rsidRPr="001257DC">
        <w:rPr>
          <w:i/>
        </w:rPr>
        <w:t xml:space="preserve"> </w:t>
      </w:r>
      <w:r w:rsidRPr="001257DC">
        <w:t>for</w:t>
      </w:r>
      <w:r w:rsidRPr="001257DC">
        <w:rPr>
          <w:i/>
        </w:rPr>
        <w:t xml:space="preserve"> </w:t>
      </w:r>
      <w:r w:rsidRPr="001257DC">
        <w:t>Nursing</w:t>
      </w:r>
      <w:r w:rsidRPr="001257DC">
        <w:rPr>
          <w:i/>
        </w:rPr>
        <w:t xml:space="preserve"> </w:t>
      </w:r>
      <w:r w:rsidRPr="001257DC">
        <w:t>Practice.</w:t>
      </w:r>
      <w:r w:rsidRPr="001257DC">
        <w:rPr>
          <w:i/>
        </w:rPr>
        <w:t xml:space="preserve"> </w:t>
      </w:r>
      <w:r w:rsidRPr="001257DC">
        <w:rPr>
          <w:i/>
          <w:iCs/>
        </w:rPr>
        <w:t xml:space="preserve">Br. J. </w:t>
      </w:r>
      <w:proofErr w:type="spellStart"/>
      <w:r w:rsidRPr="001257DC">
        <w:rPr>
          <w:i/>
          <w:iCs/>
        </w:rPr>
        <w:t>Nurs</w:t>
      </w:r>
      <w:proofErr w:type="spellEnd"/>
      <w:r w:rsidRPr="001257DC">
        <w:rPr>
          <w:i/>
          <w:iCs/>
        </w:rPr>
        <w:t xml:space="preserve">. </w:t>
      </w:r>
      <w:r w:rsidRPr="001257DC">
        <w:rPr>
          <w:b/>
          <w:bCs/>
        </w:rPr>
        <w:t>2024</w:t>
      </w:r>
      <w:r w:rsidRPr="001257DC">
        <w:rPr>
          <w:bCs/>
        </w:rPr>
        <w:t>,</w:t>
      </w:r>
      <w:r w:rsidRPr="001257DC">
        <w:rPr>
          <w:bCs/>
          <w:i/>
        </w:rPr>
        <w:t xml:space="preserve"> 33</w:t>
      </w:r>
      <w:r w:rsidRPr="001257DC">
        <w:rPr>
          <w:bCs/>
        </w:rPr>
        <w:t>,</w:t>
      </w:r>
      <w:r w:rsidRPr="001257DC">
        <w:rPr>
          <w:bCs/>
          <w:i/>
        </w:rPr>
        <w:t xml:space="preserve"> </w:t>
      </w:r>
      <w:r w:rsidRPr="001257DC">
        <w:rPr>
          <w:bCs/>
        </w:rPr>
        <w:t>804–811</w:t>
      </w:r>
      <w:r w:rsidRPr="001257DC">
        <w:t>.</w:t>
      </w:r>
    </w:p>
    <w:p w14:paraId="59112062" w14:textId="77777777" w:rsidR="00631033" w:rsidRPr="001257DC" w:rsidRDefault="00631033" w:rsidP="00631033">
      <w:pPr>
        <w:pStyle w:val="MDPI71References"/>
        <w:numPr>
          <w:ilvl w:val="0"/>
          <w:numId w:val="19"/>
        </w:numPr>
      </w:pPr>
      <w:r w:rsidRPr="001257DC">
        <w:t>McManus,</w:t>
      </w:r>
      <w:r w:rsidRPr="001257DC">
        <w:rPr>
          <w:i/>
        </w:rPr>
        <w:t xml:space="preserve"> </w:t>
      </w:r>
      <w:r w:rsidRPr="001257DC">
        <w:t>R.;</w:t>
      </w:r>
      <w:r w:rsidRPr="001257DC">
        <w:rPr>
          <w:i/>
        </w:rPr>
        <w:t xml:space="preserve"> </w:t>
      </w:r>
      <w:r w:rsidRPr="001257DC">
        <w:t>Cleary,</w:t>
      </w:r>
      <w:r w:rsidRPr="001257DC">
        <w:rPr>
          <w:i/>
        </w:rPr>
        <w:t xml:space="preserve"> </w:t>
      </w:r>
      <w:r w:rsidRPr="001257DC">
        <w:t>M.</w:t>
      </w:r>
      <w:r w:rsidRPr="001257DC">
        <w:rPr>
          <w:i/>
        </w:rPr>
        <w:t xml:space="preserve"> </w:t>
      </w:r>
      <w:r w:rsidRPr="001257DC">
        <w:t>Radial</w:t>
      </w:r>
      <w:r w:rsidRPr="001257DC">
        <w:rPr>
          <w:i/>
        </w:rPr>
        <w:t xml:space="preserve"> </w:t>
      </w:r>
      <w:r w:rsidRPr="001257DC">
        <w:t>Nerve</w:t>
      </w:r>
      <w:r w:rsidRPr="001257DC">
        <w:rPr>
          <w:i/>
        </w:rPr>
        <w:t xml:space="preserve"> </w:t>
      </w:r>
      <w:r w:rsidRPr="001257DC">
        <w:t>Injury</w:t>
      </w:r>
      <w:r w:rsidRPr="001257DC">
        <w:rPr>
          <w:i/>
        </w:rPr>
        <w:t xml:space="preserve"> </w:t>
      </w:r>
      <w:r w:rsidRPr="001257DC">
        <w:t>Following</w:t>
      </w:r>
      <w:r w:rsidRPr="001257DC">
        <w:rPr>
          <w:i/>
        </w:rPr>
        <w:t xml:space="preserve"> </w:t>
      </w:r>
      <w:r w:rsidRPr="001257DC">
        <w:t>Dry</w:t>
      </w:r>
      <w:r w:rsidRPr="001257DC">
        <w:rPr>
          <w:i/>
        </w:rPr>
        <w:t xml:space="preserve"> </w:t>
      </w:r>
      <w:r w:rsidRPr="001257DC">
        <w:t>Needling.</w:t>
      </w:r>
      <w:r w:rsidRPr="001257DC">
        <w:rPr>
          <w:i/>
        </w:rPr>
        <w:t xml:space="preserve"> </w:t>
      </w:r>
      <w:r w:rsidRPr="001257DC">
        <w:rPr>
          <w:i/>
          <w:iCs/>
        </w:rPr>
        <w:t xml:space="preserve">BMJ Case Rep. </w:t>
      </w:r>
      <w:r w:rsidRPr="001257DC">
        <w:rPr>
          <w:b/>
          <w:bCs/>
        </w:rPr>
        <w:t>2018</w:t>
      </w:r>
      <w:r w:rsidRPr="001257DC">
        <w:t>,</w:t>
      </w:r>
      <w:r w:rsidRPr="001257DC">
        <w:rPr>
          <w:i/>
        </w:rPr>
        <w:t xml:space="preserve"> </w:t>
      </w:r>
      <w:r w:rsidRPr="001257DC">
        <w:rPr>
          <w:i/>
          <w:iCs/>
        </w:rPr>
        <w:t>2018</w:t>
      </w:r>
      <w:r w:rsidRPr="001257DC">
        <w:t>,</w:t>
      </w:r>
      <w:r w:rsidRPr="001257DC">
        <w:rPr>
          <w:i/>
        </w:rPr>
        <w:t xml:space="preserve"> </w:t>
      </w:r>
      <w:r w:rsidRPr="001257DC">
        <w:t>bcr-2017.</w:t>
      </w:r>
      <w:r w:rsidRPr="001257DC">
        <w:rPr>
          <w:i/>
        </w:rPr>
        <w:t xml:space="preserve"> </w:t>
      </w:r>
      <w:r w:rsidRPr="001257DC">
        <w:t>https://doi.org/10.1136/bcr-2017-221302.</w:t>
      </w:r>
    </w:p>
    <w:p w14:paraId="01142759" w14:textId="77777777" w:rsidR="00631033" w:rsidRPr="001257DC" w:rsidRDefault="00631033" w:rsidP="00631033">
      <w:pPr>
        <w:pStyle w:val="MDPI71References"/>
        <w:numPr>
          <w:ilvl w:val="0"/>
          <w:numId w:val="19"/>
        </w:numPr>
      </w:pPr>
      <w:r w:rsidRPr="001257DC">
        <w:t>Yun,</w:t>
      </w:r>
      <w:r w:rsidRPr="001257DC">
        <w:rPr>
          <w:i/>
        </w:rPr>
        <w:t xml:space="preserve"> </w:t>
      </w:r>
      <w:r w:rsidRPr="001257DC">
        <w:t>J.S.;</w:t>
      </w:r>
      <w:r w:rsidRPr="001257DC">
        <w:rPr>
          <w:i/>
        </w:rPr>
        <w:t xml:space="preserve"> </w:t>
      </w:r>
      <w:r w:rsidRPr="001257DC">
        <w:t>Chung,</w:t>
      </w:r>
      <w:r w:rsidRPr="001257DC">
        <w:rPr>
          <w:i/>
        </w:rPr>
        <w:t xml:space="preserve"> </w:t>
      </w:r>
      <w:r w:rsidRPr="001257DC">
        <w:t>M.J.;</w:t>
      </w:r>
      <w:r w:rsidRPr="001257DC">
        <w:rPr>
          <w:i/>
        </w:rPr>
        <w:t xml:space="preserve"> </w:t>
      </w:r>
      <w:r w:rsidRPr="001257DC">
        <w:t>Kim,</w:t>
      </w:r>
      <w:r w:rsidRPr="001257DC">
        <w:rPr>
          <w:i/>
        </w:rPr>
        <w:t xml:space="preserve"> </w:t>
      </w:r>
      <w:r w:rsidRPr="001257DC">
        <w:t>H.R.;</w:t>
      </w:r>
      <w:r w:rsidRPr="001257DC">
        <w:rPr>
          <w:i/>
        </w:rPr>
        <w:t xml:space="preserve"> </w:t>
      </w:r>
      <w:r w:rsidRPr="001257DC">
        <w:t>So,</w:t>
      </w:r>
      <w:r w:rsidRPr="001257DC">
        <w:rPr>
          <w:i/>
        </w:rPr>
        <w:t xml:space="preserve"> </w:t>
      </w:r>
      <w:r w:rsidRPr="001257DC">
        <w:t>J.I.;</w:t>
      </w:r>
      <w:r w:rsidRPr="001257DC">
        <w:rPr>
          <w:i/>
        </w:rPr>
        <w:t xml:space="preserve"> </w:t>
      </w:r>
      <w:r w:rsidRPr="001257DC">
        <w:t>Park,</w:t>
      </w:r>
      <w:r w:rsidRPr="001257DC">
        <w:rPr>
          <w:i/>
        </w:rPr>
        <w:t xml:space="preserve"> </w:t>
      </w:r>
      <w:r w:rsidRPr="001257DC">
        <w:t>J.E.;</w:t>
      </w:r>
      <w:r w:rsidRPr="001257DC">
        <w:rPr>
          <w:i/>
        </w:rPr>
        <w:t xml:space="preserve"> </w:t>
      </w:r>
      <w:r w:rsidRPr="001257DC">
        <w:t>Oh,</w:t>
      </w:r>
      <w:r w:rsidRPr="001257DC">
        <w:rPr>
          <w:i/>
        </w:rPr>
        <w:t xml:space="preserve"> </w:t>
      </w:r>
      <w:r w:rsidRPr="001257DC">
        <w:t>H.M.;</w:t>
      </w:r>
      <w:r w:rsidRPr="001257DC">
        <w:rPr>
          <w:i/>
        </w:rPr>
        <w:t xml:space="preserve"> </w:t>
      </w:r>
      <w:r w:rsidRPr="001257DC">
        <w:t>Lee,</w:t>
      </w:r>
      <w:r w:rsidRPr="001257DC">
        <w:rPr>
          <w:i/>
        </w:rPr>
        <w:t xml:space="preserve"> </w:t>
      </w:r>
      <w:r w:rsidRPr="001257DC">
        <w:t>J.I.</w:t>
      </w:r>
      <w:r w:rsidRPr="001257DC">
        <w:rPr>
          <w:i/>
        </w:rPr>
        <w:t xml:space="preserve"> </w:t>
      </w:r>
      <w:r w:rsidRPr="001257DC">
        <w:t>Accuracy</w:t>
      </w:r>
      <w:r w:rsidRPr="001257DC">
        <w:rPr>
          <w:i/>
        </w:rPr>
        <w:t xml:space="preserve"> </w:t>
      </w:r>
      <w:r w:rsidRPr="001257DC">
        <w:t>of</w:t>
      </w:r>
      <w:r w:rsidRPr="001257DC">
        <w:rPr>
          <w:i/>
        </w:rPr>
        <w:t xml:space="preserve"> </w:t>
      </w:r>
      <w:r w:rsidRPr="001257DC">
        <w:t>Needle</w:t>
      </w:r>
      <w:r w:rsidRPr="001257DC">
        <w:rPr>
          <w:i/>
        </w:rPr>
        <w:t xml:space="preserve"> </w:t>
      </w:r>
      <w:r w:rsidRPr="001257DC">
        <w:t>Placement</w:t>
      </w:r>
      <w:r w:rsidRPr="001257DC">
        <w:rPr>
          <w:i/>
        </w:rPr>
        <w:t xml:space="preserve"> </w:t>
      </w:r>
      <w:r w:rsidRPr="001257DC">
        <w:t>in</w:t>
      </w:r>
      <w:r w:rsidRPr="001257DC">
        <w:rPr>
          <w:i/>
        </w:rPr>
        <w:t xml:space="preserve"> </w:t>
      </w:r>
      <w:r w:rsidRPr="001257DC">
        <w:t>Cadavers:</w:t>
      </w:r>
      <w:r w:rsidRPr="001257DC">
        <w:rPr>
          <w:i/>
        </w:rPr>
        <w:t xml:space="preserve"> </w:t>
      </w:r>
      <w:r w:rsidRPr="001257DC">
        <w:t>Non-Guided</w:t>
      </w:r>
      <w:r w:rsidRPr="001257DC">
        <w:rPr>
          <w:i/>
        </w:rPr>
        <w:t xml:space="preserve"> </w:t>
      </w:r>
      <w:r w:rsidRPr="001257DC">
        <w:t>Versus</w:t>
      </w:r>
      <w:r w:rsidRPr="001257DC">
        <w:rPr>
          <w:i/>
        </w:rPr>
        <w:t xml:space="preserve"> </w:t>
      </w:r>
      <w:r w:rsidRPr="001257DC">
        <w:t>Ultrasound-Guided.</w:t>
      </w:r>
      <w:r w:rsidRPr="001257DC">
        <w:rPr>
          <w:i/>
        </w:rPr>
        <w:t xml:space="preserve"> </w:t>
      </w:r>
      <w:r w:rsidRPr="001257DC">
        <w:rPr>
          <w:i/>
          <w:iCs/>
        </w:rPr>
        <w:t xml:space="preserve">Ann. </w:t>
      </w:r>
      <w:proofErr w:type="spellStart"/>
      <w:r w:rsidRPr="001257DC">
        <w:rPr>
          <w:i/>
          <w:iCs/>
        </w:rPr>
        <w:t>Rehabil</w:t>
      </w:r>
      <w:proofErr w:type="spellEnd"/>
      <w:r w:rsidRPr="001257DC">
        <w:rPr>
          <w:i/>
          <w:iCs/>
        </w:rPr>
        <w:t xml:space="preserve">. Med. </w:t>
      </w:r>
      <w:r w:rsidRPr="001257DC">
        <w:rPr>
          <w:b/>
          <w:bCs/>
        </w:rPr>
        <w:t>2015</w:t>
      </w:r>
      <w:r w:rsidRPr="001257DC">
        <w:rPr>
          <w:bCs/>
        </w:rPr>
        <w:t>,</w:t>
      </w:r>
      <w:r w:rsidRPr="001257DC">
        <w:rPr>
          <w:bCs/>
          <w:i/>
        </w:rPr>
        <w:t xml:space="preserve"> 39</w:t>
      </w:r>
      <w:r w:rsidRPr="001257DC">
        <w:rPr>
          <w:bCs/>
        </w:rPr>
        <w:t>,</w:t>
      </w:r>
      <w:r w:rsidRPr="001257DC">
        <w:rPr>
          <w:bCs/>
          <w:i/>
        </w:rPr>
        <w:t xml:space="preserve"> </w:t>
      </w:r>
      <w:r w:rsidRPr="001257DC">
        <w:rPr>
          <w:bCs/>
        </w:rPr>
        <w:t>163</w:t>
      </w:r>
      <w:r w:rsidRPr="001257DC">
        <w:t>.</w:t>
      </w:r>
      <w:r w:rsidRPr="001257DC">
        <w:rPr>
          <w:i/>
        </w:rPr>
        <w:t xml:space="preserve"> </w:t>
      </w:r>
      <w:r w:rsidRPr="001257DC">
        <w:t>https://doi.org/10.5535/arm.2015.39.2.163.</w:t>
      </w:r>
    </w:p>
    <w:p w14:paraId="7D362957" w14:textId="77777777" w:rsidR="00631033" w:rsidRPr="001257DC" w:rsidRDefault="00631033" w:rsidP="00631033">
      <w:pPr>
        <w:pStyle w:val="MDPI71References"/>
        <w:numPr>
          <w:ilvl w:val="0"/>
          <w:numId w:val="19"/>
        </w:numPr>
      </w:pPr>
      <w:r w:rsidRPr="001257DC">
        <w:t>Halle,</w:t>
      </w:r>
      <w:r w:rsidRPr="001257DC">
        <w:rPr>
          <w:i/>
        </w:rPr>
        <w:t xml:space="preserve"> </w:t>
      </w:r>
      <w:r w:rsidRPr="001257DC">
        <w:t>J.S.;</w:t>
      </w:r>
      <w:r w:rsidRPr="001257DC">
        <w:rPr>
          <w:i/>
        </w:rPr>
        <w:t xml:space="preserve"> </w:t>
      </w:r>
      <w:r w:rsidRPr="001257DC">
        <w:t>Halle,</w:t>
      </w:r>
      <w:r w:rsidRPr="001257DC">
        <w:rPr>
          <w:i/>
        </w:rPr>
        <w:t xml:space="preserve"> </w:t>
      </w:r>
      <w:r w:rsidRPr="001257DC">
        <w:t>R.J.</w:t>
      </w:r>
      <w:r w:rsidRPr="001257DC">
        <w:rPr>
          <w:i/>
        </w:rPr>
        <w:t xml:space="preserve"> </w:t>
      </w:r>
      <w:r w:rsidRPr="001257DC">
        <w:t>Pertinent</w:t>
      </w:r>
      <w:r w:rsidRPr="001257DC">
        <w:rPr>
          <w:i/>
        </w:rPr>
        <w:t xml:space="preserve"> </w:t>
      </w:r>
      <w:r w:rsidRPr="001257DC">
        <w:t>Dry</w:t>
      </w:r>
      <w:r w:rsidRPr="001257DC">
        <w:rPr>
          <w:i/>
        </w:rPr>
        <w:t xml:space="preserve"> </w:t>
      </w:r>
      <w:r w:rsidRPr="001257DC">
        <w:t>Needling</w:t>
      </w:r>
      <w:r w:rsidRPr="001257DC">
        <w:rPr>
          <w:i/>
        </w:rPr>
        <w:t xml:space="preserve"> </w:t>
      </w:r>
      <w:r w:rsidRPr="001257DC">
        <w:t>Considerations</w:t>
      </w:r>
      <w:r w:rsidRPr="001257DC">
        <w:rPr>
          <w:i/>
        </w:rPr>
        <w:t xml:space="preserve"> </w:t>
      </w:r>
      <w:r w:rsidRPr="001257DC">
        <w:t>for</w:t>
      </w:r>
      <w:r w:rsidRPr="001257DC">
        <w:rPr>
          <w:i/>
        </w:rPr>
        <w:t xml:space="preserve"> </w:t>
      </w:r>
      <w:r w:rsidRPr="001257DC">
        <w:t>Minimizing</w:t>
      </w:r>
      <w:r w:rsidRPr="001257DC">
        <w:rPr>
          <w:i/>
        </w:rPr>
        <w:t xml:space="preserve"> </w:t>
      </w:r>
      <w:r w:rsidRPr="001257DC">
        <w:t>Adverse</w:t>
      </w:r>
      <w:r w:rsidRPr="001257DC">
        <w:rPr>
          <w:i/>
        </w:rPr>
        <w:t xml:space="preserve"> </w:t>
      </w:r>
      <w:r w:rsidRPr="001257DC">
        <w:t>Effects–Part</w:t>
      </w:r>
      <w:r w:rsidRPr="001257DC">
        <w:rPr>
          <w:i/>
        </w:rPr>
        <w:t xml:space="preserve"> </w:t>
      </w:r>
      <w:r w:rsidRPr="001257DC">
        <w:t>One.</w:t>
      </w:r>
      <w:r w:rsidRPr="001257DC">
        <w:rPr>
          <w:i/>
        </w:rPr>
        <w:t xml:space="preserve"> </w:t>
      </w:r>
      <w:r w:rsidRPr="001257DC">
        <w:rPr>
          <w:i/>
          <w:iCs/>
        </w:rPr>
        <w:t xml:space="preserve">Int. J. Sports Phys. Ther. </w:t>
      </w:r>
      <w:r w:rsidRPr="001257DC">
        <w:rPr>
          <w:b/>
          <w:bCs/>
        </w:rPr>
        <w:t>2016</w:t>
      </w:r>
      <w:r w:rsidRPr="001257DC">
        <w:rPr>
          <w:bCs/>
        </w:rPr>
        <w:t>,</w:t>
      </w:r>
      <w:r w:rsidRPr="001257DC">
        <w:rPr>
          <w:bCs/>
          <w:i/>
        </w:rPr>
        <w:t xml:space="preserve"> 11</w:t>
      </w:r>
      <w:r w:rsidRPr="001257DC">
        <w:rPr>
          <w:bCs/>
        </w:rPr>
        <w:t>,</w:t>
      </w:r>
      <w:r w:rsidRPr="001257DC">
        <w:rPr>
          <w:bCs/>
          <w:i/>
        </w:rPr>
        <w:t xml:space="preserve"> </w:t>
      </w:r>
      <w:r w:rsidRPr="001257DC">
        <w:rPr>
          <w:bCs/>
        </w:rPr>
        <w:t>651</w:t>
      </w:r>
      <w:r w:rsidRPr="001257DC">
        <w:t>.</w:t>
      </w:r>
    </w:p>
    <w:p w14:paraId="21DCEEA9" w14:textId="77777777" w:rsidR="00631033" w:rsidRPr="001257DC" w:rsidRDefault="00631033" w:rsidP="00631033">
      <w:pPr>
        <w:pStyle w:val="MDPI71References"/>
        <w:numPr>
          <w:ilvl w:val="0"/>
          <w:numId w:val="19"/>
        </w:numPr>
      </w:pPr>
      <w:r w:rsidRPr="001257DC">
        <w:t>Valera-Calero,</w:t>
      </w:r>
      <w:r w:rsidRPr="001257DC">
        <w:rPr>
          <w:i/>
        </w:rPr>
        <w:t xml:space="preserve"> </w:t>
      </w:r>
      <w:r w:rsidRPr="001257DC">
        <w:t>J.A.;</w:t>
      </w:r>
      <w:r w:rsidRPr="001257DC">
        <w:rPr>
          <w:i/>
        </w:rPr>
        <w:t xml:space="preserve"> </w:t>
      </w:r>
      <w:r w:rsidRPr="001257DC">
        <w:t>Laguna-</w:t>
      </w:r>
      <w:proofErr w:type="spellStart"/>
      <w:r w:rsidRPr="001257DC">
        <w:t>Rastrojo</w:t>
      </w:r>
      <w:proofErr w:type="spellEnd"/>
      <w:r w:rsidRPr="001257DC">
        <w:t>,</w:t>
      </w:r>
      <w:r w:rsidRPr="001257DC">
        <w:rPr>
          <w:i/>
        </w:rPr>
        <w:t xml:space="preserve"> </w:t>
      </w:r>
      <w:r w:rsidRPr="001257DC">
        <w:t>L.;</w:t>
      </w:r>
      <w:r w:rsidRPr="001257DC">
        <w:rPr>
          <w:i/>
        </w:rPr>
        <w:t xml:space="preserve"> </w:t>
      </w:r>
      <w:r w:rsidRPr="001257DC">
        <w:t>de-Jesús-Franco,</w:t>
      </w:r>
      <w:r w:rsidRPr="001257DC">
        <w:rPr>
          <w:i/>
        </w:rPr>
        <w:t xml:space="preserve"> </w:t>
      </w:r>
      <w:r w:rsidRPr="001257DC">
        <w:t>F.;</w:t>
      </w:r>
      <w:r w:rsidRPr="001257DC">
        <w:rPr>
          <w:i/>
        </w:rPr>
        <w:t xml:space="preserve"> </w:t>
      </w:r>
      <w:proofErr w:type="spellStart"/>
      <w:r w:rsidRPr="001257DC">
        <w:t>Cimadevilla</w:t>
      </w:r>
      <w:proofErr w:type="spellEnd"/>
      <w:r w:rsidRPr="001257DC">
        <w:t>-Fernández-Pola,</w:t>
      </w:r>
      <w:r w:rsidRPr="001257DC">
        <w:rPr>
          <w:i/>
        </w:rPr>
        <w:t xml:space="preserve"> </w:t>
      </w:r>
      <w:r w:rsidRPr="001257DC">
        <w:t>E.;</w:t>
      </w:r>
      <w:r w:rsidRPr="001257DC">
        <w:rPr>
          <w:i/>
        </w:rPr>
        <w:t xml:space="preserve"> </w:t>
      </w:r>
      <w:r w:rsidRPr="001257DC">
        <w:t>Cleland,</w:t>
      </w:r>
      <w:r w:rsidRPr="001257DC">
        <w:rPr>
          <w:i/>
        </w:rPr>
        <w:t xml:space="preserve"> </w:t>
      </w:r>
      <w:r w:rsidRPr="001257DC">
        <w:t>J.A.;</w:t>
      </w:r>
      <w:r w:rsidRPr="001257DC">
        <w:rPr>
          <w:i/>
        </w:rPr>
        <w:t xml:space="preserve"> </w:t>
      </w:r>
      <w:r w:rsidRPr="001257DC">
        <w:t>Fernandez-de-Las-Penas,</w:t>
      </w:r>
      <w:r w:rsidRPr="001257DC">
        <w:rPr>
          <w:i/>
        </w:rPr>
        <w:t xml:space="preserve"> </w:t>
      </w:r>
      <w:r w:rsidRPr="001257DC">
        <w:t>C.;</w:t>
      </w:r>
      <w:r w:rsidRPr="001257DC">
        <w:rPr>
          <w:i/>
        </w:rPr>
        <w:t xml:space="preserve"> </w:t>
      </w:r>
      <w:r w:rsidRPr="001257DC">
        <w:t>Arias-</w:t>
      </w:r>
      <w:proofErr w:type="spellStart"/>
      <w:r w:rsidRPr="001257DC">
        <w:t>Buría</w:t>
      </w:r>
      <w:proofErr w:type="spellEnd"/>
      <w:r w:rsidRPr="001257DC">
        <w:t>,</w:t>
      </w:r>
      <w:r w:rsidRPr="001257DC">
        <w:rPr>
          <w:i/>
        </w:rPr>
        <w:t xml:space="preserve"> </w:t>
      </w:r>
      <w:r w:rsidRPr="001257DC">
        <w:t>J.L.</w:t>
      </w:r>
      <w:r w:rsidRPr="001257DC">
        <w:rPr>
          <w:i/>
        </w:rPr>
        <w:t xml:space="preserve"> </w:t>
      </w:r>
      <w:r w:rsidRPr="001257DC">
        <w:t>Prediction</w:t>
      </w:r>
      <w:r w:rsidRPr="001257DC">
        <w:rPr>
          <w:i/>
        </w:rPr>
        <w:t xml:space="preserve"> </w:t>
      </w:r>
      <w:r w:rsidRPr="001257DC">
        <w:t>Model</w:t>
      </w:r>
      <w:r w:rsidRPr="001257DC">
        <w:rPr>
          <w:i/>
        </w:rPr>
        <w:t xml:space="preserve"> </w:t>
      </w:r>
      <w:r w:rsidRPr="001257DC">
        <w:t>of</w:t>
      </w:r>
      <w:r w:rsidRPr="001257DC">
        <w:rPr>
          <w:i/>
        </w:rPr>
        <w:t xml:space="preserve"> </w:t>
      </w:r>
      <w:r w:rsidRPr="001257DC">
        <w:t>Soleus</w:t>
      </w:r>
      <w:r w:rsidRPr="001257DC">
        <w:rPr>
          <w:i/>
        </w:rPr>
        <w:t xml:space="preserve"> </w:t>
      </w:r>
      <w:r w:rsidRPr="001257DC">
        <w:t>Muscle</w:t>
      </w:r>
      <w:r w:rsidRPr="001257DC">
        <w:rPr>
          <w:i/>
        </w:rPr>
        <w:t xml:space="preserve"> </w:t>
      </w:r>
      <w:r w:rsidRPr="001257DC">
        <w:t>Depth</w:t>
      </w:r>
      <w:r w:rsidRPr="001257DC">
        <w:rPr>
          <w:i/>
        </w:rPr>
        <w:t xml:space="preserve"> </w:t>
      </w:r>
      <w:r w:rsidRPr="001257DC">
        <w:t>Based</w:t>
      </w:r>
      <w:r w:rsidRPr="001257DC">
        <w:rPr>
          <w:i/>
        </w:rPr>
        <w:t xml:space="preserve"> </w:t>
      </w:r>
      <w:r w:rsidRPr="001257DC">
        <w:t>on</w:t>
      </w:r>
      <w:r w:rsidRPr="001257DC">
        <w:rPr>
          <w:i/>
        </w:rPr>
        <w:t xml:space="preserve"> </w:t>
      </w:r>
      <w:r w:rsidRPr="001257DC">
        <w:t>Anthropometric</w:t>
      </w:r>
      <w:r w:rsidRPr="001257DC">
        <w:rPr>
          <w:i/>
        </w:rPr>
        <w:t xml:space="preserve"> </w:t>
      </w:r>
      <w:r w:rsidRPr="001257DC">
        <w:t>Features:</w:t>
      </w:r>
      <w:r w:rsidRPr="001257DC">
        <w:rPr>
          <w:i/>
        </w:rPr>
        <w:t xml:space="preserve"> </w:t>
      </w:r>
      <w:r w:rsidRPr="001257DC">
        <w:t>Potential</w:t>
      </w:r>
      <w:r w:rsidRPr="001257DC">
        <w:rPr>
          <w:i/>
        </w:rPr>
        <w:t xml:space="preserve"> </w:t>
      </w:r>
      <w:r w:rsidRPr="001257DC">
        <w:t>Applications</w:t>
      </w:r>
      <w:r w:rsidRPr="001257DC">
        <w:rPr>
          <w:i/>
        </w:rPr>
        <w:t xml:space="preserve"> </w:t>
      </w:r>
      <w:r w:rsidRPr="001257DC">
        <w:t>for</w:t>
      </w:r>
      <w:r w:rsidRPr="001257DC">
        <w:rPr>
          <w:i/>
        </w:rPr>
        <w:t xml:space="preserve"> </w:t>
      </w:r>
      <w:r w:rsidRPr="001257DC">
        <w:t>Dry</w:t>
      </w:r>
      <w:r w:rsidRPr="001257DC">
        <w:rPr>
          <w:i/>
        </w:rPr>
        <w:t xml:space="preserve"> </w:t>
      </w:r>
      <w:r w:rsidRPr="001257DC">
        <w:t>Needling.</w:t>
      </w:r>
      <w:r w:rsidRPr="001257DC">
        <w:rPr>
          <w:i/>
        </w:rPr>
        <w:t xml:space="preserve"> </w:t>
      </w:r>
      <w:r w:rsidRPr="001257DC">
        <w:rPr>
          <w:i/>
          <w:iCs/>
        </w:rPr>
        <w:t>Diagnostics</w:t>
      </w:r>
      <w:r w:rsidRPr="001257DC">
        <w:rPr>
          <w:i/>
        </w:rPr>
        <w:t xml:space="preserve"> </w:t>
      </w:r>
      <w:r w:rsidRPr="001257DC">
        <w:rPr>
          <w:b/>
          <w:bCs/>
        </w:rPr>
        <w:t>2020</w:t>
      </w:r>
      <w:r w:rsidRPr="001257DC">
        <w:rPr>
          <w:bCs/>
        </w:rPr>
        <w:t>,</w:t>
      </w:r>
      <w:r w:rsidRPr="001257DC">
        <w:rPr>
          <w:bCs/>
          <w:i/>
        </w:rPr>
        <w:t xml:space="preserve"> 10</w:t>
      </w:r>
      <w:r w:rsidRPr="001257DC">
        <w:rPr>
          <w:bCs/>
        </w:rPr>
        <w:t>,</w:t>
      </w:r>
      <w:r w:rsidRPr="001257DC">
        <w:rPr>
          <w:bCs/>
          <w:i/>
        </w:rPr>
        <w:t xml:space="preserve"> </w:t>
      </w:r>
      <w:r w:rsidRPr="001257DC">
        <w:rPr>
          <w:bCs/>
        </w:rPr>
        <w:t>284</w:t>
      </w:r>
      <w:r w:rsidRPr="001257DC">
        <w:t>.</w:t>
      </w:r>
    </w:p>
    <w:p w14:paraId="33BC98BF" w14:textId="77777777" w:rsidR="00631033" w:rsidRPr="001257DC" w:rsidRDefault="00631033" w:rsidP="00631033">
      <w:pPr>
        <w:pStyle w:val="MDPI71References"/>
        <w:numPr>
          <w:ilvl w:val="0"/>
          <w:numId w:val="19"/>
        </w:numPr>
      </w:pPr>
      <w:r w:rsidRPr="001257DC">
        <w:t>Valera-Calero,</w:t>
      </w:r>
      <w:r w:rsidRPr="001257DC">
        <w:rPr>
          <w:i/>
        </w:rPr>
        <w:t xml:space="preserve"> </w:t>
      </w:r>
      <w:r w:rsidRPr="001257DC">
        <w:t>J.A.;</w:t>
      </w:r>
      <w:r w:rsidRPr="001257DC">
        <w:rPr>
          <w:i/>
        </w:rPr>
        <w:t xml:space="preserve"> </w:t>
      </w:r>
      <w:r w:rsidRPr="001257DC">
        <w:t>Cendra-Martel,</w:t>
      </w:r>
      <w:r w:rsidRPr="001257DC">
        <w:rPr>
          <w:i/>
        </w:rPr>
        <w:t xml:space="preserve"> </w:t>
      </w:r>
      <w:r w:rsidRPr="001257DC">
        <w:t>E.;</w:t>
      </w:r>
      <w:r w:rsidRPr="001257DC">
        <w:rPr>
          <w:i/>
        </w:rPr>
        <w:t xml:space="preserve"> </w:t>
      </w:r>
      <w:r w:rsidRPr="001257DC">
        <w:t>Fernández-Rodríguez,</w:t>
      </w:r>
      <w:r w:rsidRPr="001257DC">
        <w:rPr>
          <w:i/>
        </w:rPr>
        <w:t xml:space="preserve"> </w:t>
      </w:r>
      <w:r w:rsidRPr="001257DC">
        <w:t>T.;</w:t>
      </w:r>
      <w:r w:rsidRPr="001257DC">
        <w:rPr>
          <w:i/>
        </w:rPr>
        <w:t xml:space="preserve"> </w:t>
      </w:r>
      <w:r w:rsidRPr="001257DC">
        <w:t>Fernández-de-las-</w:t>
      </w:r>
      <w:proofErr w:type="spellStart"/>
      <w:r w:rsidRPr="001257DC">
        <w:t>Peñas</w:t>
      </w:r>
      <w:proofErr w:type="spellEnd"/>
      <w:r w:rsidRPr="001257DC">
        <w:t>,</w:t>
      </w:r>
      <w:r w:rsidRPr="001257DC">
        <w:rPr>
          <w:i/>
        </w:rPr>
        <w:t xml:space="preserve"> </w:t>
      </w:r>
      <w:r w:rsidRPr="001257DC">
        <w:t>C.;</w:t>
      </w:r>
      <w:r w:rsidRPr="001257DC">
        <w:rPr>
          <w:i/>
        </w:rPr>
        <w:t xml:space="preserve"> </w:t>
      </w:r>
      <w:r w:rsidRPr="001257DC">
        <w:t>Gallego-</w:t>
      </w:r>
      <w:proofErr w:type="spellStart"/>
      <w:r w:rsidRPr="001257DC">
        <w:t>Sendarrubias</w:t>
      </w:r>
      <w:proofErr w:type="spellEnd"/>
      <w:r w:rsidRPr="001257DC">
        <w:t>,</w:t>
      </w:r>
      <w:r w:rsidRPr="001257DC">
        <w:rPr>
          <w:i/>
        </w:rPr>
        <w:t xml:space="preserve"> </w:t>
      </w:r>
      <w:r w:rsidRPr="001257DC">
        <w:t>G.M.;</w:t>
      </w:r>
      <w:r w:rsidRPr="001257DC">
        <w:rPr>
          <w:i/>
        </w:rPr>
        <w:t xml:space="preserve"> </w:t>
      </w:r>
      <w:proofErr w:type="spellStart"/>
      <w:r w:rsidRPr="001257DC">
        <w:t>Guodemar</w:t>
      </w:r>
      <w:proofErr w:type="spellEnd"/>
      <w:r w:rsidRPr="001257DC">
        <w:t>-Pérez,</w:t>
      </w:r>
      <w:r w:rsidRPr="001257DC">
        <w:rPr>
          <w:i/>
        </w:rPr>
        <w:t xml:space="preserve"> </w:t>
      </w:r>
      <w:r w:rsidRPr="001257DC">
        <w:t>J.</w:t>
      </w:r>
      <w:r w:rsidRPr="001257DC">
        <w:rPr>
          <w:i/>
        </w:rPr>
        <w:t xml:space="preserve"> </w:t>
      </w:r>
      <w:r w:rsidRPr="001257DC">
        <w:t>Prediction</w:t>
      </w:r>
      <w:r w:rsidRPr="001257DC">
        <w:rPr>
          <w:i/>
        </w:rPr>
        <w:t xml:space="preserve"> </w:t>
      </w:r>
      <w:r w:rsidRPr="001257DC">
        <w:t>Model</w:t>
      </w:r>
      <w:r w:rsidRPr="001257DC">
        <w:rPr>
          <w:i/>
        </w:rPr>
        <w:t xml:space="preserve"> </w:t>
      </w:r>
      <w:r w:rsidRPr="001257DC">
        <w:t>of</w:t>
      </w:r>
      <w:r w:rsidRPr="001257DC">
        <w:rPr>
          <w:i/>
        </w:rPr>
        <w:t xml:space="preserve"> </w:t>
      </w:r>
      <w:r w:rsidRPr="001257DC">
        <w:t>Rhomboid</w:t>
      </w:r>
      <w:r w:rsidRPr="001257DC">
        <w:rPr>
          <w:i/>
        </w:rPr>
        <w:t xml:space="preserve"> </w:t>
      </w:r>
      <w:r w:rsidRPr="001257DC">
        <w:t>Major</w:t>
      </w:r>
      <w:r w:rsidRPr="001257DC">
        <w:rPr>
          <w:i/>
        </w:rPr>
        <w:t xml:space="preserve"> </w:t>
      </w:r>
      <w:r w:rsidRPr="001257DC">
        <w:t>and</w:t>
      </w:r>
      <w:r w:rsidRPr="001257DC">
        <w:rPr>
          <w:i/>
        </w:rPr>
        <w:t xml:space="preserve"> </w:t>
      </w:r>
      <w:r w:rsidRPr="001257DC">
        <w:t>Pleura</w:t>
      </w:r>
      <w:r w:rsidRPr="001257DC">
        <w:rPr>
          <w:i/>
        </w:rPr>
        <w:t xml:space="preserve"> </w:t>
      </w:r>
      <w:r w:rsidRPr="001257DC">
        <w:t>Depth</w:t>
      </w:r>
      <w:r w:rsidRPr="001257DC">
        <w:rPr>
          <w:i/>
        </w:rPr>
        <w:t xml:space="preserve"> </w:t>
      </w:r>
      <w:r w:rsidRPr="001257DC">
        <w:t>Based</w:t>
      </w:r>
      <w:r w:rsidRPr="001257DC">
        <w:rPr>
          <w:i/>
        </w:rPr>
        <w:t xml:space="preserve"> </w:t>
      </w:r>
      <w:r w:rsidRPr="001257DC">
        <w:t>on</w:t>
      </w:r>
      <w:r w:rsidRPr="001257DC">
        <w:rPr>
          <w:i/>
        </w:rPr>
        <w:t xml:space="preserve"> </w:t>
      </w:r>
      <w:r w:rsidRPr="001257DC">
        <w:t>Anthropometric</w:t>
      </w:r>
      <w:r w:rsidRPr="001257DC">
        <w:rPr>
          <w:i/>
        </w:rPr>
        <w:t xml:space="preserve"> </w:t>
      </w:r>
      <w:r w:rsidRPr="001257DC">
        <w:t>Features</w:t>
      </w:r>
      <w:r w:rsidRPr="001257DC">
        <w:rPr>
          <w:i/>
        </w:rPr>
        <w:t xml:space="preserve"> </w:t>
      </w:r>
      <w:r w:rsidRPr="001257DC">
        <w:t>to</w:t>
      </w:r>
      <w:r w:rsidRPr="001257DC">
        <w:rPr>
          <w:i/>
        </w:rPr>
        <w:t xml:space="preserve"> </w:t>
      </w:r>
      <w:r w:rsidRPr="001257DC">
        <w:t>Decrease</w:t>
      </w:r>
      <w:r w:rsidRPr="001257DC">
        <w:rPr>
          <w:i/>
        </w:rPr>
        <w:t xml:space="preserve"> </w:t>
      </w:r>
      <w:r w:rsidRPr="001257DC">
        <w:t>the</w:t>
      </w:r>
      <w:r w:rsidRPr="001257DC">
        <w:rPr>
          <w:i/>
        </w:rPr>
        <w:t xml:space="preserve"> </w:t>
      </w:r>
      <w:r w:rsidRPr="001257DC">
        <w:t>Risk</w:t>
      </w:r>
      <w:r w:rsidRPr="001257DC">
        <w:rPr>
          <w:i/>
        </w:rPr>
        <w:t xml:space="preserve"> </w:t>
      </w:r>
      <w:r w:rsidRPr="001257DC">
        <w:t>of</w:t>
      </w:r>
      <w:r w:rsidRPr="001257DC">
        <w:rPr>
          <w:i/>
        </w:rPr>
        <w:t xml:space="preserve"> </w:t>
      </w:r>
      <w:r w:rsidRPr="001257DC">
        <w:t>Pneumothorax</w:t>
      </w:r>
      <w:r w:rsidRPr="001257DC">
        <w:rPr>
          <w:i/>
        </w:rPr>
        <w:t xml:space="preserve"> </w:t>
      </w:r>
      <w:r w:rsidRPr="001257DC">
        <w:t>during</w:t>
      </w:r>
      <w:r w:rsidRPr="001257DC">
        <w:rPr>
          <w:i/>
        </w:rPr>
        <w:t xml:space="preserve"> </w:t>
      </w:r>
      <w:r w:rsidRPr="001257DC">
        <w:t>Dry</w:t>
      </w:r>
      <w:r w:rsidRPr="001257DC">
        <w:rPr>
          <w:i/>
        </w:rPr>
        <w:t xml:space="preserve"> </w:t>
      </w:r>
      <w:r w:rsidRPr="001257DC">
        <w:t>Needling.</w:t>
      </w:r>
      <w:r w:rsidRPr="001257DC">
        <w:rPr>
          <w:i/>
        </w:rPr>
        <w:t xml:space="preserve"> </w:t>
      </w:r>
      <w:r w:rsidRPr="001257DC">
        <w:rPr>
          <w:i/>
          <w:iCs/>
        </w:rPr>
        <w:t xml:space="preserve">Int. J. Clin. </w:t>
      </w:r>
      <w:proofErr w:type="spellStart"/>
      <w:r w:rsidRPr="001257DC">
        <w:rPr>
          <w:i/>
          <w:iCs/>
        </w:rPr>
        <w:t>Pract</w:t>
      </w:r>
      <w:proofErr w:type="spellEnd"/>
      <w:r w:rsidRPr="001257DC">
        <w:rPr>
          <w:i/>
          <w:iCs/>
        </w:rPr>
        <w:t xml:space="preserve">. </w:t>
      </w:r>
      <w:r w:rsidRPr="001257DC">
        <w:rPr>
          <w:b/>
          <w:bCs/>
        </w:rPr>
        <w:t>2021</w:t>
      </w:r>
      <w:r w:rsidRPr="001257DC">
        <w:rPr>
          <w:bCs/>
        </w:rPr>
        <w:t>,</w:t>
      </w:r>
      <w:r w:rsidRPr="001257DC">
        <w:rPr>
          <w:bCs/>
          <w:i/>
        </w:rPr>
        <w:t xml:space="preserve"> 75</w:t>
      </w:r>
      <w:r w:rsidRPr="001257DC">
        <w:rPr>
          <w:bCs/>
        </w:rPr>
        <w:t>,</w:t>
      </w:r>
      <w:r w:rsidRPr="001257DC">
        <w:rPr>
          <w:bCs/>
          <w:i/>
        </w:rPr>
        <w:t xml:space="preserve"> </w:t>
      </w:r>
      <w:r w:rsidRPr="001257DC">
        <w:rPr>
          <w:bCs/>
        </w:rPr>
        <w:t>e14176</w:t>
      </w:r>
      <w:r w:rsidRPr="001257DC">
        <w:t>.</w:t>
      </w:r>
    </w:p>
    <w:p w14:paraId="653C9893" w14:textId="77777777" w:rsidR="00631033" w:rsidRPr="001257DC" w:rsidRDefault="00631033" w:rsidP="00631033">
      <w:pPr>
        <w:pStyle w:val="MDPI71References"/>
        <w:numPr>
          <w:ilvl w:val="0"/>
          <w:numId w:val="19"/>
        </w:numPr>
      </w:pPr>
      <w:r w:rsidRPr="001257DC">
        <w:rPr>
          <w:lang w:val="es-ES"/>
        </w:rPr>
        <w:t>Valera-Calero,</w:t>
      </w:r>
      <w:r w:rsidRPr="001257DC">
        <w:rPr>
          <w:i/>
          <w:lang w:val="es-ES"/>
        </w:rPr>
        <w:t xml:space="preserve"> </w:t>
      </w:r>
      <w:r w:rsidRPr="001257DC">
        <w:rPr>
          <w:lang w:val="es-ES"/>
        </w:rPr>
        <w:t>J.A.;</w:t>
      </w:r>
      <w:r w:rsidRPr="001257DC">
        <w:rPr>
          <w:i/>
          <w:lang w:val="es-ES"/>
        </w:rPr>
        <w:t xml:space="preserve"> </w:t>
      </w:r>
      <w:proofErr w:type="spellStart"/>
      <w:r w:rsidRPr="001257DC">
        <w:rPr>
          <w:lang w:val="es-ES"/>
        </w:rPr>
        <w:t>Varol</w:t>
      </w:r>
      <w:proofErr w:type="spellEnd"/>
      <w:r w:rsidRPr="001257DC">
        <w:rPr>
          <w:lang w:val="es-ES"/>
        </w:rPr>
        <w:t>,</w:t>
      </w:r>
      <w:r w:rsidRPr="001257DC">
        <w:rPr>
          <w:i/>
          <w:lang w:val="es-ES"/>
        </w:rPr>
        <w:t xml:space="preserve"> </w:t>
      </w:r>
      <w:r w:rsidRPr="001257DC">
        <w:rPr>
          <w:lang w:val="es-ES"/>
        </w:rPr>
        <w:t>U.;</w:t>
      </w:r>
      <w:r w:rsidRPr="001257DC">
        <w:rPr>
          <w:i/>
          <w:lang w:val="es-ES"/>
        </w:rPr>
        <w:t xml:space="preserve"> </w:t>
      </w:r>
      <w:r w:rsidRPr="001257DC">
        <w:rPr>
          <w:lang w:val="es-ES"/>
        </w:rPr>
        <w:t>Plaza-Manzano,</w:t>
      </w:r>
      <w:r w:rsidRPr="001257DC">
        <w:rPr>
          <w:i/>
          <w:lang w:val="es-ES"/>
        </w:rPr>
        <w:t xml:space="preserve"> </w:t>
      </w:r>
      <w:r w:rsidRPr="001257DC">
        <w:rPr>
          <w:lang w:val="es-ES"/>
        </w:rPr>
        <w:t>G.;</w:t>
      </w:r>
      <w:r w:rsidRPr="001257DC">
        <w:rPr>
          <w:i/>
          <w:lang w:val="es-ES"/>
        </w:rPr>
        <w:t xml:space="preserve"> </w:t>
      </w:r>
      <w:r w:rsidRPr="001257DC">
        <w:rPr>
          <w:lang w:val="es-ES"/>
        </w:rPr>
        <w:t>Fernández-de-Las-Peñas,</w:t>
      </w:r>
      <w:r w:rsidRPr="001257DC">
        <w:rPr>
          <w:i/>
          <w:lang w:val="es-ES"/>
        </w:rPr>
        <w:t xml:space="preserve"> </w:t>
      </w:r>
      <w:r w:rsidRPr="001257DC">
        <w:rPr>
          <w:lang w:val="es-ES"/>
        </w:rPr>
        <w:t>C.;</w:t>
      </w:r>
      <w:r w:rsidRPr="001257DC">
        <w:rPr>
          <w:i/>
          <w:lang w:val="es-ES"/>
        </w:rPr>
        <w:t xml:space="preserve"> </w:t>
      </w:r>
      <w:r w:rsidRPr="001257DC">
        <w:rPr>
          <w:lang w:val="es-ES"/>
        </w:rPr>
        <w:t>Agudo-Aguado,</w:t>
      </w:r>
      <w:r w:rsidRPr="001257DC">
        <w:rPr>
          <w:i/>
          <w:lang w:val="es-ES"/>
        </w:rPr>
        <w:t xml:space="preserve"> </w:t>
      </w:r>
      <w:r w:rsidRPr="001257DC">
        <w:rPr>
          <w:lang w:val="es-ES"/>
        </w:rPr>
        <w:t>A.</w:t>
      </w:r>
      <w:r w:rsidRPr="001257DC">
        <w:rPr>
          <w:i/>
          <w:lang w:val="es-ES"/>
        </w:rPr>
        <w:t xml:space="preserve"> </w:t>
      </w:r>
      <w:proofErr w:type="spellStart"/>
      <w:r w:rsidRPr="001257DC">
        <w:rPr>
          <w:lang w:val="es-ES"/>
        </w:rPr>
        <w:t>Regression</w:t>
      </w:r>
      <w:proofErr w:type="spellEnd"/>
      <w:r w:rsidRPr="001257DC">
        <w:rPr>
          <w:i/>
          <w:lang w:val="es-ES"/>
        </w:rPr>
        <w:t xml:space="preserve"> </w:t>
      </w:r>
      <w:proofErr w:type="spellStart"/>
      <w:r w:rsidRPr="001257DC">
        <w:rPr>
          <w:lang w:val="es-ES"/>
        </w:rPr>
        <w:t>Model</w:t>
      </w:r>
      <w:proofErr w:type="spellEnd"/>
      <w:r w:rsidRPr="001257DC">
        <w:rPr>
          <w:i/>
          <w:lang w:val="es-ES"/>
        </w:rPr>
        <w:t xml:space="preserve"> </w:t>
      </w:r>
      <w:proofErr w:type="spellStart"/>
      <w:r w:rsidRPr="001257DC">
        <w:rPr>
          <w:lang w:val="es-ES"/>
        </w:rPr>
        <w:t>Decreasing</w:t>
      </w:r>
      <w:proofErr w:type="spellEnd"/>
      <w:r w:rsidRPr="001257DC">
        <w:rPr>
          <w:i/>
          <w:lang w:val="es-ES"/>
        </w:rPr>
        <w:t xml:space="preserve"> </w:t>
      </w:r>
      <w:proofErr w:type="spellStart"/>
      <w:r w:rsidRPr="001257DC">
        <w:rPr>
          <w:lang w:val="es-ES"/>
        </w:rPr>
        <w:t>the</w:t>
      </w:r>
      <w:proofErr w:type="spellEnd"/>
      <w:r w:rsidRPr="001257DC">
        <w:rPr>
          <w:i/>
          <w:lang w:val="es-ES"/>
        </w:rPr>
        <w:t xml:space="preserve"> </w:t>
      </w:r>
      <w:proofErr w:type="spellStart"/>
      <w:r w:rsidRPr="001257DC">
        <w:rPr>
          <w:lang w:val="es-ES"/>
        </w:rPr>
        <w:t>Risk</w:t>
      </w:r>
      <w:proofErr w:type="spellEnd"/>
      <w:r w:rsidRPr="001257DC">
        <w:rPr>
          <w:i/>
          <w:lang w:val="es-ES"/>
        </w:rPr>
        <w:t xml:space="preserve"> </w:t>
      </w:r>
      <w:proofErr w:type="spellStart"/>
      <w:r w:rsidRPr="001257DC">
        <w:rPr>
          <w:lang w:val="es-ES"/>
        </w:rPr>
        <w:t>of</w:t>
      </w:r>
      <w:proofErr w:type="spellEnd"/>
      <w:r w:rsidRPr="001257DC">
        <w:rPr>
          <w:i/>
          <w:lang w:val="es-ES"/>
        </w:rPr>
        <w:t xml:space="preserve"> </w:t>
      </w:r>
      <w:r w:rsidRPr="001257DC">
        <w:rPr>
          <w:lang w:val="es-ES"/>
        </w:rPr>
        <w:t>Femoral</w:t>
      </w:r>
      <w:r w:rsidRPr="001257DC">
        <w:rPr>
          <w:i/>
          <w:lang w:val="es-ES"/>
        </w:rPr>
        <w:t xml:space="preserve"> </w:t>
      </w:r>
      <w:r w:rsidRPr="001257DC">
        <w:rPr>
          <w:lang w:val="es-ES"/>
        </w:rPr>
        <w:t>Neurovascular</w:t>
      </w:r>
      <w:r w:rsidRPr="001257DC">
        <w:rPr>
          <w:i/>
          <w:lang w:val="es-ES"/>
        </w:rPr>
        <w:t xml:space="preserve"> </w:t>
      </w:r>
      <w:proofErr w:type="spellStart"/>
      <w:r w:rsidRPr="001257DC">
        <w:rPr>
          <w:lang w:val="es-ES"/>
        </w:rPr>
        <w:t>Bundle</w:t>
      </w:r>
      <w:proofErr w:type="spellEnd"/>
      <w:r w:rsidRPr="001257DC">
        <w:rPr>
          <w:i/>
          <w:lang w:val="es-ES"/>
        </w:rPr>
        <w:t xml:space="preserve"> </w:t>
      </w:r>
      <w:r w:rsidRPr="001257DC">
        <w:rPr>
          <w:lang w:val="es-ES"/>
        </w:rPr>
        <w:t>Accidental</w:t>
      </w:r>
      <w:r w:rsidRPr="001257DC">
        <w:rPr>
          <w:i/>
          <w:lang w:val="es-ES"/>
        </w:rPr>
        <w:t xml:space="preserve"> </w:t>
      </w:r>
      <w:proofErr w:type="spellStart"/>
      <w:r w:rsidRPr="001257DC">
        <w:rPr>
          <w:lang w:val="es-ES"/>
        </w:rPr>
        <w:t>Puncture</w:t>
      </w:r>
      <w:proofErr w:type="spellEnd"/>
      <w:r w:rsidRPr="001257DC">
        <w:rPr>
          <w:lang w:val="es-ES"/>
        </w:rPr>
        <w:t>.</w:t>
      </w:r>
      <w:r w:rsidRPr="001257DC">
        <w:rPr>
          <w:i/>
          <w:lang w:val="es-ES"/>
        </w:rPr>
        <w:t xml:space="preserve"> </w:t>
      </w:r>
      <w:r w:rsidRPr="001257DC">
        <w:rPr>
          <w:i/>
          <w:iCs/>
        </w:rPr>
        <w:t>Tomography</w:t>
      </w:r>
      <w:r w:rsidRPr="001257DC">
        <w:rPr>
          <w:i/>
        </w:rPr>
        <w:t xml:space="preserve"> </w:t>
      </w:r>
      <w:r w:rsidRPr="001257DC">
        <w:rPr>
          <w:b/>
          <w:bCs/>
        </w:rPr>
        <w:t>2022</w:t>
      </w:r>
      <w:r w:rsidRPr="001257DC">
        <w:rPr>
          <w:bCs/>
        </w:rPr>
        <w:t>,</w:t>
      </w:r>
      <w:r w:rsidRPr="001257DC">
        <w:rPr>
          <w:bCs/>
          <w:i/>
        </w:rPr>
        <w:t xml:space="preserve"> 8</w:t>
      </w:r>
      <w:r w:rsidRPr="001257DC">
        <w:rPr>
          <w:bCs/>
        </w:rPr>
        <w:t>,</w:t>
      </w:r>
      <w:r w:rsidRPr="001257DC">
        <w:rPr>
          <w:bCs/>
          <w:i/>
        </w:rPr>
        <w:t xml:space="preserve"> </w:t>
      </w:r>
      <w:r w:rsidRPr="001257DC">
        <w:rPr>
          <w:bCs/>
        </w:rPr>
        <w:t>2498–2507</w:t>
      </w:r>
      <w:r w:rsidRPr="001257DC">
        <w:t>.</w:t>
      </w:r>
    </w:p>
    <w:p w14:paraId="60B61A4A" w14:textId="77777777" w:rsidR="00631033" w:rsidRPr="001257DC" w:rsidRDefault="00631033" w:rsidP="00631033">
      <w:pPr>
        <w:pStyle w:val="MDPI71References"/>
        <w:numPr>
          <w:ilvl w:val="0"/>
          <w:numId w:val="19"/>
        </w:numPr>
      </w:pPr>
      <w:r w:rsidRPr="001257DC">
        <w:t>Valera-Calero,</w:t>
      </w:r>
      <w:r w:rsidRPr="001257DC">
        <w:rPr>
          <w:i/>
        </w:rPr>
        <w:t xml:space="preserve"> </w:t>
      </w:r>
      <w:r w:rsidRPr="001257DC">
        <w:t>J.A.;</w:t>
      </w:r>
      <w:r w:rsidRPr="001257DC">
        <w:rPr>
          <w:i/>
        </w:rPr>
        <w:t xml:space="preserve"> </w:t>
      </w:r>
      <w:r w:rsidRPr="001257DC">
        <w:t>Navarro-Santana,</w:t>
      </w:r>
      <w:r w:rsidRPr="001257DC">
        <w:rPr>
          <w:i/>
        </w:rPr>
        <w:t xml:space="preserve"> </w:t>
      </w:r>
      <w:r w:rsidRPr="001257DC">
        <w:t>M.J.;</w:t>
      </w:r>
      <w:r w:rsidRPr="001257DC">
        <w:rPr>
          <w:i/>
        </w:rPr>
        <w:t xml:space="preserve"> </w:t>
      </w:r>
      <w:r w:rsidRPr="001257DC">
        <w:t>Fernández-de-Las-</w:t>
      </w:r>
      <w:proofErr w:type="spellStart"/>
      <w:r w:rsidRPr="001257DC">
        <w:t>Peñas</w:t>
      </w:r>
      <w:proofErr w:type="spellEnd"/>
      <w:r w:rsidRPr="001257DC">
        <w:t>,</w:t>
      </w:r>
      <w:r w:rsidRPr="001257DC">
        <w:rPr>
          <w:i/>
        </w:rPr>
        <w:t xml:space="preserve"> </w:t>
      </w:r>
      <w:r w:rsidRPr="001257DC">
        <w:t>C.;</w:t>
      </w:r>
      <w:r w:rsidRPr="001257DC">
        <w:rPr>
          <w:i/>
        </w:rPr>
        <w:t xml:space="preserve"> </w:t>
      </w:r>
      <w:r w:rsidRPr="001257DC">
        <w:t>Varol,</w:t>
      </w:r>
      <w:r w:rsidRPr="001257DC">
        <w:rPr>
          <w:i/>
        </w:rPr>
        <w:t xml:space="preserve"> </w:t>
      </w:r>
      <w:r w:rsidRPr="001257DC">
        <w:t>U.;</w:t>
      </w:r>
      <w:r w:rsidRPr="001257DC">
        <w:rPr>
          <w:i/>
        </w:rPr>
        <w:t xml:space="preserve"> </w:t>
      </w:r>
      <w:r w:rsidRPr="001257DC">
        <w:t>López-de-</w:t>
      </w:r>
      <w:proofErr w:type="spellStart"/>
      <w:r w:rsidRPr="001257DC">
        <w:t>Uralde</w:t>
      </w:r>
      <w:proofErr w:type="spellEnd"/>
      <w:r w:rsidRPr="001257DC">
        <w:t>-Villanueva,</w:t>
      </w:r>
      <w:r w:rsidRPr="001257DC">
        <w:rPr>
          <w:i/>
        </w:rPr>
        <w:t xml:space="preserve"> </w:t>
      </w:r>
      <w:r w:rsidRPr="001257DC">
        <w:t>I.;</w:t>
      </w:r>
      <w:r w:rsidRPr="001257DC">
        <w:rPr>
          <w:i/>
        </w:rPr>
        <w:t xml:space="preserve"> </w:t>
      </w:r>
      <w:r w:rsidRPr="001257DC">
        <w:t>Rodríguez-López,</w:t>
      </w:r>
      <w:r w:rsidRPr="001257DC">
        <w:rPr>
          <w:i/>
        </w:rPr>
        <w:t xml:space="preserve"> </w:t>
      </w:r>
      <w:r w:rsidRPr="001257DC">
        <w:t>E.S.;</w:t>
      </w:r>
      <w:r w:rsidRPr="001257DC">
        <w:rPr>
          <w:i/>
        </w:rPr>
        <w:t xml:space="preserve"> </w:t>
      </w:r>
      <w:r w:rsidRPr="001257DC">
        <w:t>Plaza-Manzano,</w:t>
      </w:r>
      <w:r w:rsidRPr="001257DC">
        <w:rPr>
          <w:i/>
        </w:rPr>
        <w:t xml:space="preserve"> </w:t>
      </w:r>
      <w:r w:rsidRPr="001257DC">
        <w:t>G.</w:t>
      </w:r>
      <w:r w:rsidRPr="001257DC">
        <w:rPr>
          <w:i/>
        </w:rPr>
        <w:t xml:space="preserve"> </w:t>
      </w:r>
      <w:r w:rsidRPr="001257DC">
        <w:t>Inclusion</w:t>
      </w:r>
      <w:r w:rsidRPr="001257DC">
        <w:rPr>
          <w:i/>
        </w:rPr>
        <w:t xml:space="preserve"> </w:t>
      </w:r>
      <w:r w:rsidRPr="001257DC">
        <w:t>of</w:t>
      </w:r>
      <w:r w:rsidRPr="001257DC">
        <w:rPr>
          <w:i/>
        </w:rPr>
        <w:t xml:space="preserve"> </w:t>
      </w:r>
      <w:r w:rsidRPr="001257DC">
        <w:t>Cross-Sectional</w:t>
      </w:r>
      <w:r w:rsidRPr="001257DC">
        <w:rPr>
          <w:i/>
        </w:rPr>
        <w:t xml:space="preserve"> </w:t>
      </w:r>
      <w:r w:rsidRPr="001257DC">
        <w:t>and</w:t>
      </w:r>
      <w:r w:rsidRPr="001257DC">
        <w:rPr>
          <w:i/>
        </w:rPr>
        <w:t xml:space="preserve"> </w:t>
      </w:r>
      <w:r w:rsidRPr="001257DC">
        <w:t>Radiological</w:t>
      </w:r>
      <w:r w:rsidRPr="001257DC">
        <w:rPr>
          <w:i/>
        </w:rPr>
        <w:t xml:space="preserve"> </w:t>
      </w:r>
      <w:r w:rsidRPr="001257DC">
        <w:t>Images</w:t>
      </w:r>
      <w:r w:rsidRPr="001257DC">
        <w:rPr>
          <w:i/>
        </w:rPr>
        <w:t xml:space="preserve"> </w:t>
      </w:r>
      <w:r w:rsidRPr="001257DC">
        <w:t>for</w:t>
      </w:r>
      <w:r w:rsidRPr="001257DC">
        <w:rPr>
          <w:i/>
        </w:rPr>
        <w:t xml:space="preserve"> </w:t>
      </w:r>
      <w:r w:rsidRPr="001257DC">
        <w:t>Better</w:t>
      </w:r>
      <w:r w:rsidRPr="001257DC">
        <w:rPr>
          <w:i/>
        </w:rPr>
        <w:t xml:space="preserve"> </w:t>
      </w:r>
      <w:r w:rsidRPr="001257DC">
        <w:t>Understanding</w:t>
      </w:r>
      <w:r w:rsidRPr="001257DC">
        <w:rPr>
          <w:i/>
        </w:rPr>
        <w:t xml:space="preserve"> </w:t>
      </w:r>
      <w:r w:rsidRPr="001257DC">
        <w:t>of</w:t>
      </w:r>
      <w:r w:rsidRPr="001257DC">
        <w:rPr>
          <w:i/>
        </w:rPr>
        <w:t xml:space="preserve"> </w:t>
      </w:r>
      <w:r w:rsidRPr="001257DC">
        <w:t>Musculoskeletal</w:t>
      </w:r>
      <w:r w:rsidRPr="001257DC">
        <w:rPr>
          <w:i/>
        </w:rPr>
        <w:t xml:space="preserve"> </w:t>
      </w:r>
      <w:r w:rsidRPr="001257DC">
        <w:t>Anatomy</w:t>
      </w:r>
      <w:r w:rsidRPr="001257DC">
        <w:rPr>
          <w:i/>
        </w:rPr>
        <w:t xml:space="preserve"> </w:t>
      </w:r>
      <w:r w:rsidRPr="001257DC">
        <w:t>and</w:t>
      </w:r>
      <w:r w:rsidRPr="001257DC">
        <w:rPr>
          <w:i/>
        </w:rPr>
        <w:t xml:space="preserve"> </w:t>
      </w:r>
      <w:r w:rsidRPr="001257DC">
        <w:t>Decreasing</w:t>
      </w:r>
      <w:r w:rsidRPr="001257DC">
        <w:rPr>
          <w:i/>
        </w:rPr>
        <w:t xml:space="preserve"> </w:t>
      </w:r>
      <w:r w:rsidRPr="001257DC">
        <w:t>the</w:t>
      </w:r>
      <w:r w:rsidRPr="001257DC">
        <w:rPr>
          <w:i/>
        </w:rPr>
        <w:t xml:space="preserve"> </w:t>
      </w:r>
      <w:r w:rsidRPr="001257DC">
        <w:t>Risk</w:t>
      </w:r>
      <w:r w:rsidRPr="001257DC">
        <w:rPr>
          <w:i/>
        </w:rPr>
        <w:t xml:space="preserve"> </w:t>
      </w:r>
      <w:r w:rsidRPr="001257DC">
        <w:t>of</w:t>
      </w:r>
      <w:r w:rsidRPr="001257DC">
        <w:rPr>
          <w:i/>
        </w:rPr>
        <w:t xml:space="preserve"> </w:t>
      </w:r>
      <w:r w:rsidRPr="001257DC">
        <w:t>Adverse</w:t>
      </w:r>
      <w:r w:rsidRPr="001257DC">
        <w:rPr>
          <w:i/>
        </w:rPr>
        <w:t xml:space="preserve"> </w:t>
      </w:r>
      <w:r w:rsidRPr="001257DC">
        <w:t>Events</w:t>
      </w:r>
      <w:r w:rsidRPr="001257DC">
        <w:rPr>
          <w:i/>
        </w:rPr>
        <w:t xml:space="preserve"> </w:t>
      </w:r>
      <w:r w:rsidRPr="001257DC">
        <w:t>during</w:t>
      </w:r>
      <w:r w:rsidRPr="001257DC">
        <w:rPr>
          <w:i/>
        </w:rPr>
        <w:t xml:space="preserve"> </w:t>
      </w:r>
      <w:r w:rsidRPr="001257DC">
        <w:t>Dry</w:t>
      </w:r>
      <w:r w:rsidRPr="001257DC">
        <w:rPr>
          <w:i/>
        </w:rPr>
        <w:t xml:space="preserve"> </w:t>
      </w:r>
      <w:r w:rsidRPr="001257DC">
        <w:t>Needling</w:t>
      </w:r>
      <w:r w:rsidRPr="001257DC">
        <w:rPr>
          <w:i/>
        </w:rPr>
        <w:t xml:space="preserve"> </w:t>
      </w:r>
      <w:r w:rsidRPr="001257DC">
        <w:t>in</w:t>
      </w:r>
      <w:r w:rsidRPr="001257DC">
        <w:rPr>
          <w:i/>
        </w:rPr>
        <w:t xml:space="preserve"> </w:t>
      </w:r>
      <w:r w:rsidRPr="001257DC">
        <w:t>Undergraduate</w:t>
      </w:r>
      <w:r w:rsidRPr="001257DC">
        <w:rPr>
          <w:i/>
        </w:rPr>
        <w:t xml:space="preserve"> </w:t>
      </w:r>
      <w:r w:rsidRPr="001257DC">
        <w:t>Physiotherapy</w:t>
      </w:r>
      <w:r w:rsidRPr="001257DC">
        <w:rPr>
          <w:i/>
        </w:rPr>
        <w:t xml:space="preserve"> </w:t>
      </w:r>
      <w:r w:rsidRPr="001257DC">
        <w:t>Students.</w:t>
      </w:r>
      <w:r w:rsidRPr="001257DC">
        <w:rPr>
          <w:i/>
        </w:rPr>
        <w:t xml:space="preserve"> </w:t>
      </w:r>
      <w:r w:rsidRPr="001257DC">
        <w:rPr>
          <w:i/>
          <w:iCs/>
        </w:rPr>
        <w:t xml:space="preserve">Anat. Sci. Educ. </w:t>
      </w:r>
      <w:r w:rsidRPr="001257DC">
        <w:rPr>
          <w:b/>
          <w:bCs/>
        </w:rPr>
        <w:t>2023</w:t>
      </w:r>
      <w:r w:rsidRPr="001257DC">
        <w:rPr>
          <w:bCs/>
        </w:rPr>
        <w:t>,</w:t>
      </w:r>
      <w:r w:rsidRPr="001257DC">
        <w:rPr>
          <w:bCs/>
          <w:i/>
        </w:rPr>
        <w:t xml:space="preserve"> 16</w:t>
      </w:r>
      <w:r w:rsidRPr="001257DC">
        <w:rPr>
          <w:bCs/>
        </w:rPr>
        <w:t>,</w:t>
      </w:r>
      <w:r w:rsidRPr="001257DC">
        <w:rPr>
          <w:bCs/>
          <w:i/>
        </w:rPr>
        <w:t xml:space="preserve"> </w:t>
      </w:r>
      <w:r w:rsidRPr="001257DC">
        <w:rPr>
          <w:bCs/>
        </w:rPr>
        <w:t>521–530</w:t>
      </w:r>
      <w:r w:rsidRPr="001257DC">
        <w:t>.</w:t>
      </w:r>
      <w:r w:rsidRPr="001257DC">
        <w:rPr>
          <w:i/>
        </w:rPr>
        <w:t xml:space="preserve"> </w:t>
      </w:r>
      <w:r w:rsidRPr="001257DC">
        <w:t>https://doi.org/10.1002/ase.2251.</w:t>
      </w:r>
    </w:p>
    <w:p w14:paraId="451B6F62" w14:textId="77777777" w:rsidR="00631033" w:rsidRPr="001257DC" w:rsidRDefault="00631033" w:rsidP="00631033">
      <w:pPr>
        <w:pStyle w:val="MDPI71References"/>
        <w:numPr>
          <w:ilvl w:val="0"/>
          <w:numId w:val="19"/>
        </w:numPr>
      </w:pPr>
      <w:r w:rsidRPr="001257DC">
        <w:t>Vitt,</w:t>
      </w:r>
      <w:r w:rsidRPr="001257DC">
        <w:rPr>
          <w:i/>
        </w:rPr>
        <w:t xml:space="preserve"> </w:t>
      </w:r>
      <w:r w:rsidRPr="001257DC">
        <w:t>M.;</w:t>
      </w:r>
      <w:r w:rsidRPr="001257DC">
        <w:rPr>
          <w:i/>
        </w:rPr>
        <w:t xml:space="preserve"> </w:t>
      </w:r>
      <w:r w:rsidRPr="001257DC">
        <w:t>Macaraeg,</w:t>
      </w:r>
      <w:r w:rsidRPr="001257DC">
        <w:rPr>
          <w:i/>
        </w:rPr>
        <w:t xml:space="preserve"> </w:t>
      </w:r>
      <w:r w:rsidRPr="001257DC">
        <w:t>S.;</w:t>
      </w:r>
      <w:r w:rsidRPr="001257DC">
        <w:rPr>
          <w:i/>
        </w:rPr>
        <w:t xml:space="preserve"> </w:t>
      </w:r>
      <w:r w:rsidRPr="001257DC">
        <w:t>Stapleton,</w:t>
      </w:r>
      <w:r w:rsidRPr="001257DC">
        <w:rPr>
          <w:i/>
        </w:rPr>
        <w:t xml:space="preserve"> </w:t>
      </w:r>
      <w:r w:rsidRPr="001257DC">
        <w:t>Z.;</w:t>
      </w:r>
      <w:r w:rsidRPr="001257DC">
        <w:rPr>
          <w:i/>
        </w:rPr>
        <w:t xml:space="preserve"> </w:t>
      </w:r>
      <w:r w:rsidRPr="001257DC">
        <w:t>Mata,</w:t>
      </w:r>
      <w:r w:rsidRPr="001257DC">
        <w:rPr>
          <w:i/>
        </w:rPr>
        <w:t xml:space="preserve"> </w:t>
      </w:r>
      <w:r w:rsidRPr="001257DC">
        <w:t>A.;</w:t>
      </w:r>
      <w:r w:rsidRPr="001257DC">
        <w:rPr>
          <w:i/>
        </w:rPr>
        <w:t xml:space="preserve"> </w:t>
      </w:r>
      <w:r w:rsidRPr="001257DC">
        <w:t>Ross,</w:t>
      </w:r>
      <w:r w:rsidRPr="001257DC">
        <w:rPr>
          <w:i/>
        </w:rPr>
        <w:t xml:space="preserve"> </w:t>
      </w:r>
      <w:r w:rsidRPr="001257DC">
        <w:t>B.S.</w:t>
      </w:r>
      <w:r w:rsidRPr="001257DC">
        <w:rPr>
          <w:i/>
        </w:rPr>
        <w:t xml:space="preserve"> </w:t>
      </w:r>
      <w:r w:rsidRPr="001257DC">
        <w:t>Ultrasound</w:t>
      </w:r>
      <w:r w:rsidRPr="001257DC">
        <w:rPr>
          <w:i/>
        </w:rPr>
        <w:t xml:space="preserve"> </w:t>
      </w:r>
      <w:r w:rsidRPr="001257DC">
        <w:t>Verification</w:t>
      </w:r>
      <w:r w:rsidRPr="001257DC">
        <w:rPr>
          <w:i/>
        </w:rPr>
        <w:t xml:space="preserve"> </w:t>
      </w:r>
      <w:r w:rsidRPr="001257DC">
        <w:t>of</w:t>
      </w:r>
      <w:r w:rsidRPr="001257DC">
        <w:rPr>
          <w:i/>
        </w:rPr>
        <w:t xml:space="preserve"> </w:t>
      </w:r>
      <w:r w:rsidRPr="001257DC">
        <w:t>Palpation-Based</w:t>
      </w:r>
      <w:r w:rsidRPr="001257DC">
        <w:rPr>
          <w:i/>
        </w:rPr>
        <w:t xml:space="preserve"> </w:t>
      </w:r>
      <w:r w:rsidRPr="001257DC">
        <w:t>Dry</w:t>
      </w:r>
      <w:r w:rsidRPr="001257DC">
        <w:rPr>
          <w:i/>
        </w:rPr>
        <w:t xml:space="preserve"> </w:t>
      </w:r>
      <w:r w:rsidRPr="001257DC">
        <w:t>Needling</w:t>
      </w:r>
      <w:r w:rsidRPr="001257DC">
        <w:rPr>
          <w:i/>
        </w:rPr>
        <w:t xml:space="preserve"> </w:t>
      </w:r>
      <w:r w:rsidRPr="001257DC">
        <w:t>Techniques</w:t>
      </w:r>
      <w:r w:rsidRPr="001257DC">
        <w:rPr>
          <w:i/>
        </w:rPr>
        <w:t xml:space="preserve"> </w:t>
      </w:r>
      <w:r w:rsidRPr="001257DC">
        <w:t>of</w:t>
      </w:r>
      <w:r w:rsidRPr="001257DC">
        <w:rPr>
          <w:i/>
        </w:rPr>
        <w:t xml:space="preserve"> </w:t>
      </w:r>
      <w:r w:rsidRPr="001257DC">
        <w:t>Rotator</w:t>
      </w:r>
      <w:r w:rsidRPr="001257DC">
        <w:rPr>
          <w:i/>
        </w:rPr>
        <w:t xml:space="preserve"> </w:t>
      </w:r>
      <w:r w:rsidRPr="001257DC">
        <w:t>Cuff</w:t>
      </w:r>
      <w:r w:rsidRPr="001257DC">
        <w:rPr>
          <w:i/>
        </w:rPr>
        <w:t xml:space="preserve"> </w:t>
      </w:r>
      <w:r w:rsidRPr="001257DC">
        <w:t>Muscles:</w:t>
      </w:r>
      <w:r w:rsidRPr="001257DC">
        <w:rPr>
          <w:i/>
        </w:rPr>
        <w:t xml:space="preserve"> </w:t>
      </w:r>
      <w:r w:rsidRPr="001257DC">
        <w:t>A</w:t>
      </w:r>
      <w:r w:rsidRPr="001257DC">
        <w:rPr>
          <w:i/>
        </w:rPr>
        <w:t xml:space="preserve"> </w:t>
      </w:r>
      <w:r w:rsidRPr="001257DC">
        <w:t>Prospective</w:t>
      </w:r>
      <w:r w:rsidRPr="001257DC">
        <w:rPr>
          <w:i/>
        </w:rPr>
        <w:t xml:space="preserve"> </w:t>
      </w:r>
      <w:r w:rsidRPr="001257DC">
        <w:t>Feasibility</w:t>
      </w:r>
      <w:r w:rsidRPr="001257DC">
        <w:rPr>
          <w:i/>
        </w:rPr>
        <w:t xml:space="preserve"> </w:t>
      </w:r>
      <w:r w:rsidRPr="001257DC">
        <w:t>Trial.</w:t>
      </w:r>
      <w:r w:rsidRPr="001257DC">
        <w:rPr>
          <w:i/>
        </w:rPr>
        <w:t xml:space="preserve"> </w:t>
      </w:r>
      <w:r w:rsidRPr="001257DC">
        <w:rPr>
          <w:i/>
          <w:iCs/>
        </w:rPr>
        <w:t xml:space="preserve">J. Man. Manip. Ther. </w:t>
      </w:r>
      <w:r w:rsidRPr="001257DC">
        <w:rPr>
          <w:b/>
          <w:bCs/>
        </w:rPr>
        <w:t>2024</w:t>
      </w:r>
      <w:r w:rsidRPr="001257DC">
        <w:rPr>
          <w:bCs/>
        </w:rPr>
        <w:t>,</w:t>
      </w:r>
      <w:r w:rsidRPr="001257DC">
        <w:rPr>
          <w:bCs/>
          <w:i/>
        </w:rPr>
        <w:t xml:space="preserve"> 32</w:t>
      </w:r>
      <w:r w:rsidRPr="001257DC">
        <w:rPr>
          <w:bCs/>
        </w:rPr>
        <w:t>,</w:t>
      </w:r>
      <w:r w:rsidRPr="001257DC">
        <w:rPr>
          <w:bCs/>
          <w:i/>
        </w:rPr>
        <w:t xml:space="preserve"> </w:t>
      </w:r>
      <w:r w:rsidRPr="001257DC">
        <w:rPr>
          <w:bCs/>
        </w:rPr>
        <w:t>166–172</w:t>
      </w:r>
      <w:r w:rsidRPr="001257DC">
        <w:t>.</w:t>
      </w:r>
      <w:r w:rsidRPr="001257DC">
        <w:rPr>
          <w:i/>
        </w:rPr>
        <w:t xml:space="preserve"> </w:t>
      </w:r>
      <w:r w:rsidRPr="001257DC">
        <w:t>https://doi.org/10.1080/10669817.2023.2244735.</w:t>
      </w:r>
    </w:p>
    <w:p w14:paraId="488CEF06" w14:textId="77777777" w:rsidR="00631033" w:rsidRPr="001257DC" w:rsidRDefault="00631033" w:rsidP="00631033">
      <w:pPr>
        <w:pStyle w:val="MDPI71References"/>
        <w:numPr>
          <w:ilvl w:val="0"/>
          <w:numId w:val="19"/>
        </w:numPr>
      </w:pPr>
      <w:r w:rsidRPr="001257DC">
        <w:t>Hannah,</w:t>
      </w:r>
      <w:r w:rsidRPr="001257DC">
        <w:rPr>
          <w:i/>
        </w:rPr>
        <w:t xml:space="preserve"> </w:t>
      </w:r>
      <w:r w:rsidRPr="001257DC">
        <w:t>M.C.;</w:t>
      </w:r>
      <w:r w:rsidRPr="001257DC">
        <w:rPr>
          <w:i/>
        </w:rPr>
        <w:t xml:space="preserve"> </w:t>
      </w:r>
      <w:r w:rsidRPr="001257DC">
        <w:t>Cope,</w:t>
      </w:r>
      <w:r w:rsidRPr="001257DC">
        <w:rPr>
          <w:i/>
        </w:rPr>
        <w:t xml:space="preserve"> </w:t>
      </w:r>
      <w:r w:rsidRPr="001257DC">
        <w:t>J.;</w:t>
      </w:r>
      <w:r w:rsidRPr="001257DC">
        <w:rPr>
          <w:i/>
        </w:rPr>
        <w:t xml:space="preserve"> </w:t>
      </w:r>
      <w:r w:rsidRPr="001257DC">
        <w:t>Palermo,</w:t>
      </w:r>
      <w:r w:rsidRPr="001257DC">
        <w:rPr>
          <w:i/>
        </w:rPr>
        <w:t xml:space="preserve"> </w:t>
      </w:r>
      <w:r w:rsidRPr="001257DC">
        <w:t>A.;</w:t>
      </w:r>
      <w:r w:rsidRPr="001257DC">
        <w:rPr>
          <w:i/>
        </w:rPr>
        <w:t xml:space="preserve"> </w:t>
      </w:r>
      <w:r w:rsidRPr="001257DC">
        <w:t>Smith,</w:t>
      </w:r>
      <w:r w:rsidRPr="001257DC">
        <w:rPr>
          <w:i/>
        </w:rPr>
        <w:t xml:space="preserve"> </w:t>
      </w:r>
      <w:r w:rsidRPr="001257DC">
        <w:t>W.;</w:t>
      </w:r>
      <w:r w:rsidRPr="001257DC">
        <w:rPr>
          <w:i/>
        </w:rPr>
        <w:t xml:space="preserve"> </w:t>
      </w:r>
      <w:r w:rsidRPr="001257DC">
        <w:t>Wacker,</w:t>
      </w:r>
      <w:r w:rsidRPr="001257DC">
        <w:rPr>
          <w:i/>
        </w:rPr>
        <w:t xml:space="preserve"> </w:t>
      </w:r>
      <w:r w:rsidRPr="001257DC">
        <w:t>V.</w:t>
      </w:r>
      <w:r w:rsidRPr="001257DC">
        <w:rPr>
          <w:i/>
        </w:rPr>
        <w:t xml:space="preserve"> </w:t>
      </w:r>
      <w:r w:rsidRPr="001257DC">
        <w:t>Comparison</w:t>
      </w:r>
      <w:r w:rsidRPr="001257DC">
        <w:rPr>
          <w:i/>
        </w:rPr>
        <w:t xml:space="preserve"> </w:t>
      </w:r>
      <w:r w:rsidRPr="001257DC">
        <w:t>of</w:t>
      </w:r>
      <w:r w:rsidRPr="001257DC">
        <w:rPr>
          <w:i/>
        </w:rPr>
        <w:t xml:space="preserve"> </w:t>
      </w:r>
      <w:r w:rsidRPr="001257DC">
        <w:t>Two</w:t>
      </w:r>
      <w:r w:rsidRPr="001257DC">
        <w:rPr>
          <w:i/>
        </w:rPr>
        <w:t xml:space="preserve"> </w:t>
      </w:r>
      <w:r w:rsidRPr="001257DC">
        <w:t>Angles</w:t>
      </w:r>
      <w:r w:rsidRPr="001257DC">
        <w:rPr>
          <w:i/>
        </w:rPr>
        <w:t xml:space="preserve"> </w:t>
      </w:r>
      <w:r w:rsidRPr="001257DC">
        <w:t>of</w:t>
      </w:r>
      <w:r w:rsidRPr="001257DC">
        <w:rPr>
          <w:i/>
        </w:rPr>
        <w:t xml:space="preserve"> </w:t>
      </w:r>
      <w:r w:rsidRPr="001257DC">
        <w:t>Approach</w:t>
      </w:r>
      <w:r w:rsidRPr="001257DC">
        <w:rPr>
          <w:i/>
        </w:rPr>
        <w:t xml:space="preserve"> </w:t>
      </w:r>
      <w:r w:rsidRPr="001257DC">
        <w:t>for</w:t>
      </w:r>
      <w:r w:rsidRPr="001257DC">
        <w:rPr>
          <w:i/>
        </w:rPr>
        <w:t xml:space="preserve"> </w:t>
      </w:r>
      <w:r w:rsidRPr="001257DC">
        <w:t>Trigger</w:t>
      </w:r>
      <w:r w:rsidRPr="001257DC">
        <w:rPr>
          <w:i/>
        </w:rPr>
        <w:t xml:space="preserve"> </w:t>
      </w:r>
      <w:r w:rsidRPr="001257DC">
        <w:t>Point</w:t>
      </w:r>
      <w:r w:rsidRPr="001257DC">
        <w:rPr>
          <w:i/>
        </w:rPr>
        <w:t xml:space="preserve"> </w:t>
      </w:r>
      <w:r w:rsidRPr="001257DC">
        <w:t>Dry</w:t>
      </w:r>
      <w:r w:rsidRPr="001257DC">
        <w:rPr>
          <w:i/>
        </w:rPr>
        <w:t xml:space="preserve"> </w:t>
      </w:r>
      <w:r w:rsidRPr="001257DC">
        <w:t>Needling</w:t>
      </w:r>
      <w:r w:rsidRPr="001257DC">
        <w:rPr>
          <w:i/>
        </w:rPr>
        <w:t xml:space="preserve"> </w:t>
      </w:r>
      <w:r w:rsidRPr="001257DC">
        <w:t>of</w:t>
      </w:r>
      <w:r w:rsidRPr="001257DC">
        <w:rPr>
          <w:i/>
        </w:rPr>
        <w:t xml:space="preserve"> </w:t>
      </w:r>
      <w:r w:rsidRPr="001257DC">
        <w:t>the</w:t>
      </w:r>
      <w:r w:rsidRPr="001257DC">
        <w:rPr>
          <w:i/>
        </w:rPr>
        <w:t xml:space="preserve"> </w:t>
      </w:r>
      <w:r w:rsidRPr="001257DC">
        <w:t>Lumbar</w:t>
      </w:r>
      <w:r w:rsidRPr="001257DC">
        <w:rPr>
          <w:i/>
        </w:rPr>
        <w:t xml:space="preserve"> </w:t>
      </w:r>
      <w:r w:rsidRPr="001257DC">
        <w:t>Multifidus</w:t>
      </w:r>
      <w:r w:rsidRPr="001257DC">
        <w:rPr>
          <w:i/>
        </w:rPr>
        <w:t xml:space="preserve"> </w:t>
      </w:r>
      <w:r w:rsidRPr="001257DC">
        <w:t>in</w:t>
      </w:r>
      <w:r w:rsidRPr="001257DC">
        <w:rPr>
          <w:i/>
        </w:rPr>
        <w:t xml:space="preserve"> </w:t>
      </w:r>
      <w:r w:rsidRPr="001257DC">
        <w:t>Human</w:t>
      </w:r>
      <w:r w:rsidRPr="001257DC">
        <w:rPr>
          <w:i/>
        </w:rPr>
        <w:t xml:space="preserve"> </w:t>
      </w:r>
      <w:r w:rsidRPr="001257DC">
        <w:t>Donors</w:t>
      </w:r>
      <w:r w:rsidRPr="001257DC">
        <w:rPr>
          <w:i/>
        </w:rPr>
        <w:t xml:space="preserve"> </w:t>
      </w:r>
      <w:r w:rsidRPr="001257DC">
        <w:t>(Cadavers).</w:t>
      </w:r>
      <w:r w:rsidRPr="001257DC">
        <w:rPr>
          <w:i/>
        </w:rPr>
        <w:t xml:space="preserve"> </w:t>
      </w:r>
      <w:r w:rsidRPr="001257DC">
        <w:rPr>
          <w:i/>
          <w:iCs/>
        </w:rPr>
        <w:t xml:space="preserve">Man. Ther. </w:t>
      </w:r>
      <w:r w:rsidRPr="001257DC">
        <w:rPr>
          <w:b/>
          <w:bCs/>
        </w:rPr>
        <w:t>2016</w:t>
      </w:r>
      <w:r w:rsidRPr="001257DC">
        <w:rPr>
          <w:bCs/>
        </w:rPr>
        <w:t>,</w:t>
      </w:r>
      <w:r w:rsidRPr="001257DC">
        <w:rPr>
          <w:bCs/>
          <w:i/>
        </w:rPr>
        <w:t xml:space="preserve"> 26</w:t>
      </w:r>
      <w:r w:rsidRPr="001257DC">
        <w:rPr>
          <w:bCs/>
        </w:rPr>
        <w:t>,</w:t>
      </w:r>
      <w:r w:rsidRPr="001257DC">
        <w:rPr>
          <w:bCs/>
          <w:i/>
        </w:rPr>
        <w:t xml:space="preserve"> </w:t>
      </w:r>
      <w:r w:rsidRPr="001257DC">
        <w:rPr>
          <w:bCs/>
        </w:rPr>
        <w:t>160–164</w:t>
      </w:r>
      <w:r w:rsidRPr="001257DC">
        <w:t>.</w:t>
      </w:r>
      <w:r w:rsidRPr="001257DC">
        <w:rPr>
          <w:i/>
        </w:rPr>
        <w:t xml:space="preserve"> </w:t>
      </w:r>
      <w:r w:rsidRPr="001257DC">
        <w:t>https://doi.org/10.1016/j.math.2016.08.008.</w:t>
      </w:r>
    </w:p>
    <w:p w14:paraId="61BA8CA6" w14:textId="77777777" w:rsidR="00631033" w:rsidRPr="001257DC" w:rsidRDefault="00631033" w:rsidP="00631033">
      <w:pPr>
        <w:pStyle w:val="MDPI71References"/>
        <w:numPr>
          <w:ilvl w:val="0"/>
          <w:numId w:val="19"/>
        </w:numPr>
      </w:pPr>
      <w:r w:rsidRPr="001257DC">
        <w:t>Rodríguez-Sanz,</w:t>
      </w:r>
      <w:r w:rsidRPr="001257DC">
        <w:rPr>
          <w:i/>
        </w:rPr>
        <w:t xml:space="preserve"> </w:t>
      </w:r>
      <w:r w:rsidRPr="001257DC">
        <w:t>J.;</w:t>
      </w:r>
      <w:r w:rsidRPr="001257DC">
        <w:rPr>
          <w:i/>
        </w:rPr>
        <w:t xml:space="preserve"> </w:t>
      </w:r>
      <w:r w:rsidRPr="001257DC">
        <w:t>Pérez-</w:t>
      </w:r>
      <w:proofErr w:type="spellStart"/>
      <w:r w:rsidRPr="001257DC">
        <w:t>Bellmunt</w:t>
      </w:r>
      <w:proofErr w:type="spellEnd"/>
      <w:r w:rsidRPr="001257DC">
        <w:t>,</w:t>
      </w:r>
      <w:r w:rsidRPr="001257DC">
        <w:rPr>
          <w:i/>
        </w:rPr>
        <w:t xml:space="preserve"> </w:t>
      </w:r>
      <w:r w:rsidRPr="001257DC">
        <w:t>A.;</w:t>
      </w:r>
      <w:r w:rsidRPr="001257DC">
        <w:rPr>
          <w:i/>
        </w:rPr>
        <w:t xml:space="preserve"> </w:t>
      </w:r>
      <w:r w:rsidRPr="001257DC">
        <w:t>López-de-Celis,</w:t>
      </w:r>
      <w:r w:rsidRPr="001257DC">
        <w:rPr>
          <w:i/>
        </w:rPr>
        <w:t xml:space="preserve"> </w:t>
      </w:r>
      <w:r w:rsidRPr="001257DC">
        <w:t>C.;</w:t>
      </w:r>
      <w:r w:rsidRPr="001257DC">
        <w:rPr>
          <w:i/>
        </w:rPr>
        <w:t xml:space="preserve"> </w:t>
      </w:r>
      <w:r w:rsidRPr="001257DC">
        <w:t>Hidalgo-García,</w:t>
      </w:r>
      <w:r w:rsidRPr="001257DC">
        <w:rPr>
          <w:i/>
        </w:rPr>
        <w:t xml:space="preserve"> </w:t>
      </w:r>
      <w:r w:rsidRPr="001257DC">
        <w:t>C.;</w:t>
      </w:r>
      <w:r w:rsidRPr="001257DC">
        <w:rPr>
          <w:i/>
        </w:rPr>
        <w:t xml:space="preserve"> </w:t>
      </w:r>
      <w:r w:rsidRPr="001257DC">
        <w:t>Koppenhaver,</w:t>
      </w:r>
      <w:r w:rsidRPr="001257DC">
        <w:rPr>
          <w:i/>
        </w:rPr>
        <w:t xml:space="preserve"> </w:t>
      </w:r>
      <w:r w:rsidRPr="001257DC">
        <w:t>S.L.;</w:t>
      </w:r>
      <w:r w:rsidRPr="001257DC">
        <w:rPr>
          <w:i/>
        </w:rPr>
        <w:t xml:space="preserve"> </w:t>
      </w:r>
      <w:r w:rsidRPr="001257DC">
        <w:t>Canet-</w:t>
      </w:r>
      <w:proofErr w:type="spellStart"/>
      <w:r w:rsidRPr="001257DC">
        <w:t>Vintró</w:t>
      </w:r>
      <w:proofErr w:type="spellEnd"/>
      <w:r w:rsidRPr="001257DC">
        <w:t>,</w:t>
      </w:r>
      <w:r w:rsidRPr="001257DC">
        <w:rPr>
          <w:i/>
        </w:rPr>
        <w:t xml:space="preserve"> </w:t>
      </w:r>
      <w:r w:rsidRPr="001257DC">
        <w:t>M.;</w:t>
      </w:r>
      <w:r w:rsidRPr="001257DC">
        <w:rPr>
          <w:i/>
        </w:rPr>
        <w:t xml:space="preserve"> </w:t>
      </w:r>
      <w:r w:rsidRPr="001257DC">
        <w:t>Fernández-de-las-</w:t>
      </w:r>
      <w:proofErr w:type="spellStart"/>
      <w:r w:rsidRPr="001257DC">
        <w:t>Peñas</w:t>
      </w:r>
      <w:proofErr w:type="spellEnd"/>
      <w:r w:rsidRPr="001257DC">
        <w:t>,</w:t>
      </w:r>
      <w:r w:rsidRPr="001257DC">
        <w:rPr>
          <w:i/>
        </w:rPr>
        <w:t xml:space="preserve"> </w:t>
      </w:r>
      <w:r w:rsidRPr="001257DC">
        <w:t>C.</w:t>
      </w:r>
      <w:r w:rsidRPr="001257DC">
        <w:rPr>
          <w:i/>
        </w:rPr>
        <w:t xml:space="preserve"> </w:t>
      </w:r>
      <w:r w:rsidRPr="001257DC">
        <w:t>Accuracy</w:t>
      </w:r>
      <w:r w:rsidRPr="001257DC">
        <w:rPr>
          <w:i/>
        </w:rPr>
        <w:t xml:space="preserve"> </w:t>
      </w:r>
      <w:r w:rsidRPr="001257DC">
        <w:t>and</w:t>
      </w:r>
      <w:r w:rsidRPr="001257DC">
        <w:rPr>
          <w:i/>
        </w:rPr>
        <w:t xml:space="preserve"> </w:t>
      </w:r>
      <w:r w:rsidRPr="001257DC">
        <w:t>Safety</w:t>
      </w:r>
      <w:r w:rsidRPr="001257DC">
        <w:rPr>
          <w:i/>
        </w:rPr>
        <w:t xml:space="preserve"> </w:t>
      </w:r>
      <w:r w:rsidRPr="001257DC">
        <w:t>of</w:t>
      </w:r>
      <w:r w:rsidRPr="001257DC">
        <w:rPr>
          <w:i/>
        </w:rPr>
        <w:t xml:space="preserve"> </w:t>
      </w:r>
      <w:r w:rsidRPr="001257DC">
        <w:t>Dry</w:t>
      </w:r>
      <w:r w:rsidRPr="001257DC">
        <w:rPr>
          <w:i/>
        </w:rPr>
        <w:t xml:space="preserve"> </w:t>
      </w:r>
      <w:r w:rsidRPr="001257DC">
        <w:t>Needling</w:t>
      </w:r>
      <w:r w:rsidRPr="001257DC">
        <w:rPr>
          <w:i/>
        </w:rPr>
        <w:t xml:space="preserve"> </w:t>
      </w:r>
      <w:r w:rsidRPr="001257DC">
        <w:t>Placement</w:t>
      </w:r>
      <w:r w:rsidRPr="001257DC">
        <w:rPr>
          <w:i/>
        </w:rPr>
        <w:t xml:space="preserve"> </w:t>
      </w:r>
      <w:r w:rsidRPr="001257DC">
        <w:t>in</w:t>
      </w:r>
      <w:r w:rsidRPr="001257DC">
        <w:rPr>
          <w:i/>
        </w:rPr>
        <w:t xml:space="preserve"> </w:t>
      </w:r>
      <w:r w:rsidRPr="001257DC">
        <w:t>the</w:t>
      </w:r>
      <w:r w:rsidRPr="001257DC">
        <w:rPr>
          <w:i/>
        </w:rPr>
        <w:t xml:space="preserve"> </w:t>
      </w:r>
      <w:r w:rsidRPr="001257DC">
        <w:t>Popliteus</w:t>
      </w:r>
      <w:r w:rsidRPr="001257DC">
        <w:rPr>
          <w:i/>
        </w:rPr>
        <w:t xml:space="preserve"> </w:t>
      </w:r>
      <w:r w:rsidRPr="001257DC">
        <w:t>Muscle:</w:t>
      </w:r>
      <w:r w:rsidRPr="001257DC">
        <w:rPr>
          <w:i/>
        </w:rPr>
        <w:t xml:space="preserve"> </w:t>
      </w:r>
      <w:r w:rsidRPr="001257DC">
        <w:t>A</w:t>
      </w:r>
      <w:r w:rsidRPr="001257DC">
        <w:rPr>
          <w:i/>
        </w:rPr>
        <w:t xml:space="preserve"> </w:t>
      </w:r>
      <w:r w:rsidRPr="001257DC">
        <w:t>Cadaveric</w:t>
      </w:r>
      <w:r w:rsidRPr="001257DC">
        <w:rPr>
          <w:i/>
        </w:rPr>
        <w:t xml:space="preserve"> </w:t>
      </w:r>
      <w:r w:rsidRPr="001257DC">
        <w:t>Study.</w:t>
      </w:r>
      <w:r w:rsidRPr="001257DC">
        <w:rPr>
          <w:i/>
        </w:rPr>
        <w:t xml:space="preserve"> </w:t>
      </w:r>
      <w:r w:rsidRPr="001257DC">
        <w:rPr>
          <w:i/>
          <w:iCs/>
        </w:rPr>
        <w:t xml:space="preserve">Int. J. Clin. </w:t>
      </w:r>
      <w:proofErr w:type="spellStart"/>
      <w:r w:rsidRPr="001257DC">
        <w:rPr>
          <w:i/>
          <w:iCs/>
        </w:rPr>
        <w:t>Pract</w:t>
      </w:r>
      <w:proofErr w:type="spellEnd"/>
      <w:r w:rsidRPr="001257DC">
        <w:rPr>
          <w:i/>
          <w:iCs/>
        </w:rPr>
        <w:t xml:space="preserve">. </w:t>
      </w:r>
      <w:r w:rsidRPr="001257DC">
        <w:rPr>
          <w:b/>
          <w:bCs/>
        </w:rPr>
        <w:t>2021</w:t>
      </w:r>
      <w:r w:rsidRPr="001257DC">
        <w:t>,</w:t>
      </w:r>
      <w:r w:rsidRPr="001257DC">
        <w:rPr>
          <w:i/>
        </w:rPr>
        <w:t xml:space="preserve"> </w:t>
      </w:r>
      <w:r w:rsidRPr="001257DC">
        <w:rPr>
          <w:i/>
          <w:iCs/>
        </w:rPr>
        <w:t>75</w:t>
      </w:r>
      <w:r w:rsidRPr="001257DC">
        <w:t>,</w:t>
      </w:r>
      <w:r w:rsidRPr="001257DC">
        <w:rPr>
          <w:i/>
        </w:rPr>
        <w:t xml:space="preserve"> </w:t>
      </w:r>
      <w:r w:rsidRPr="001257DC">
        <w:t>e14669.</w:t>
      </w:r>
      <w:r w:rsidRPr="001257DC">
        <w:rPr>
          <w:i/>
        </w:rPr>
        <w:t xml:space="preserve"> </w:t>
      </w:r>
      <w:r w:rsidRPr="001257DC">
        <w:t>https://doi.org/10.1111/ijcp.14669.</w:t>
      </w:r>
    </w:p>
    <w:p w14:paraId="4CB2A37B" w14:textId="77777777" w:rsidR="00631033" w:rsidRPr="001257DC" w:rsidRDefault="00631033" w:rsidP="00631033">
      <w:pPr>
        <w:pStyle w:val="MDPI71References"/>
        <w:numPr>
          <w:ilvl w:val="0"/>
          <w:numId w:val="19"/>
        </w:numPr>
      </w:pPr>
      <w:r w:rsidRPr="001257DC">
        <w:t>Kearns,</w:t>
      </w:r>
      <w:r w:rsidRPr="001257DC">
        <w:rPr>
          <w:i/>
        </w:rPr>
        <w:t xml:space="preserve"> </w:t>
      </w:r>
      <w:r w:rsidRPr="001257DC">
        <w:t>G.A.;</w:t>
      </w:r>
      <w:r w:rsidRPr="001257DC">
        <w:rPr>
          <w:i/>
        </w:rPr>
        <w:t xml:space="preserve"> </w:t>
      </w:r>
      <w:r w:rsidRPr="001257DC">
        <w:t>Hooper,</w:t>
      </w:r>
      <w:r w:rsidRPr="001257DC">
        <w:rPr>
          <w:i/>
        </w:rPr>
        <w:t xml:space="preserve"> </w:t>
      </w:r>
      <w:r w:rsidRPr="001257DC">
        <w:t>T.L.;</w:t>
      </w:r>
      <w:r w:rsidRPr="001257DC">
        <w:rPr>
          <w:i/>
        </w:rPr>
        <w:t xml:space="preserve"> </w:t>
      </w:r>
      <w:proofErr w:type="spellStart"/>
      <w:r w:rsidRPr="001257DC">
        <w:t>Brismée</w:t>
      </w:r>
      <w:proofErr w:type="spellEnd"/>
      <w:r w:rsidRPr="001257DC">
        <w:t>,</w:t>
      </w:r>
      <w:r w:rsidRPr="001257DC">
        <w:rPr>
          <w:i/>
        </w:rPr>
        <w:t xml:space="preserve"> </w:t>
      </w:r>
      <w:r w:rsidRPr="001257DC">
        <w:t>J.-M.;</w:t>
      </w:r>
      <w:r w:rsidRPr="001257DC">
        <w:rPr>
          <w:i/>
        </w:rPr>
        <w:t xml:space="preserve"> </w:t>
      </w:r>
      <w:r w:rsidRPr="001257DC">
        <w:t>Allen,</w:t>
      </w:r>
      <w:r w:rsidRPr="001257DC">
        <w:rPr>
          <w:i/>
        </w:rPr>
        <w:t xml:space="preserve"> </w:t>
      </w:r>
      <w:r w:rsidRPr="001257DC">
        <w:t>B.;</w:t>
      </w:r>
      <w:r w:rsidRPr="001257DC">
        <w:rPr>
          <w:i/>
        </w:rPr>
        <w:t xml:space="preserve"> </w:t>
      </w:r>
      <w:r w:rsidRPr="001257DC">
        <w:t>Lierly,</w:t>
      </w:r>
      <w:r w:rsidRPr="001257DC">
        <w:rPr>
          <w:i/>
        </w:rPr>
        <w:t xml:space="preserve"> </w:t>
      </w:r>
      <w:r w:rsidRPr="001257DC">
        <w:t>M.;</w:t>
      </w:r>
      <w:r w:rsidRPr="001257DC">
        <w:rPr>
          <w:i/>
        </w:rPr>
        <w:t xml:space="preserve"> </w:t>
      </w:r>
      <w:r w:rsidRPr="001257DC">
        <w:t>Gilbert,</w:t>
      </w:r>
      <w:r w:rsidRPr="001257DC">
        <w:rPr>
          <w:i/>
        </w:rPr>
        <w:t xml:space="preserve"> </w:t>
      </w:r>
      <w:r w:rsidRPr="001257DC">
        <w:t>K.K.;</w:t>
      </w:r>
      <w:r w:rsidRPr="001257DC">
        <w:rPr>
          <w:i/>
        </w:rPr>
        <w:t xml:space="preserve"> </w:t>
      </w:r>
      <w:r w:rsidRPr="001257DC">
        <w:t>Pendergrass,</w:t>
      </w:r>
      <w:r w:rsidRPr="001257DC">
        <w:rPr>
          <w:i/>
        </w:rPr>
        <w:t xml:space="preserve"> </w:t>
      </w:r>
      <w:r w:rsidRPr="001257DC">
        <w:t>T.J.;</w:t>
      </w:r>
      <w:r w:rsidRPr="001257DC">
        <w:rPr>
          <w:i/>
        </w:rPr>
        <w:t xml:space="preserve"> </w:t>
      </w:r>
      <w:r w:rsidRPr="001257DC">
        <w:t>Edwards,</w:t>
      </w:r>
      <w:r w:rsidRPr="001257DC">
        <w:rPr>
          <w:i/>
        </w:rPr>
        <w:t xml:space="preserve"> </w:t>
      </w:r>
      <w:r w:rsidRPr="001257DC">
        <w:t>D.</w:t>
      </w:r>
      <w:r w:rsidRPr="001257DC">
        <w:rPr>
          <w:i/>
        </w:rPr>
        <w:t xml:space="preserve"> </w:t>
      </w:r>
      <w:r w:rsidRPr="001257DC">
        <w:t>Influence</w:t>
      </w:r>
      <w:r w:rsidRPr="001257DC">
        <w:rPr>
          <w:i/>
        </w:rPr>
        <w:t xml:space="preserve"> </w:t>
      </w:r>
      <w:r w:rsidRPr="001257DC">
        <w:t>of</w:t>
      </w:r>
      <w:r w:rsidRPr="001257DC">
        <w:rPr>
          <w:i/>
        </w:rPr>
        <w:t xml:space="preserve"> </w:t>
      </w:r>
      <w:r w:rsidRPr="001257DC">
        <w:t>Clinical</w:t>
      </w:r>
      <w:r w:rsidRPr="001257DC">
        <w:rPr>
          <w:i/>
        </w:rPr>
        <w:t xml:space="preserve"> </w:t>
      </w:r>
      <w:r w:rsidRPr="001257DC">
        <w:t>Experience</w:t>
      </w:r>
      <w:r w:rsidRPr="001257DC">
        <w:rPr>
          <w:i/>
        </w:rPr>
        <w:t xml:space="preserve"> </w:t>
      </w:r>
      <w:r w:rsidRPr="001257DC">
        <w:t>on</w:t>
      </w:r>
      <w:r w:rsidRPr="001257DC">
        <w:rPr>
          <w:i/>
        </w:rPr>
        <w:t xml:space="preserve"> </w:t>
      </w:r>
      <w:r w:rsidRPr="001257DC">
        <w:t>Accuracy</w:t>
      </w:r>
      <w:r w:rsidRPr="001257DC">
        <w:rPr>
          <w:i/>
        </w:rPr>
        <w:t xml:space="preserve"> </w:t>
      </w:r>
      <w:r w:rsidRPr="001257DC">
        <w:t>and</w:t>
      </w:r>
      <w:r w:rsidRPr="001257DC">
        <w:rPr>
          <w:i/>
        </w:rPr>
        <w:t xml:space="preserve"> </w:t>
      </w:r>
      <w:r w:rsidRPr="001257DC">
        <w:t>Safety</w:t>
      </w:r>
      <w:r w:rsidRPr="001257DC">
        <w:rPr>
          <w:i/>
        </w:rPr>
        <w:t xml:space="preserve"> </w:t>
      </w:r>
      <w:r w:rsidRPr="001257DC">
        <w:t>of</w:t>
      </w:r>
      <w:r w:rsidRPr="001257DC">
        <w:rPr>
          <w:i/>
        </w:rPr>
        <w:t xml:space="preserve"> </w:t>
      </w:r>
      <w:r w:rsidRPr="001257DC">
        <w:t>Obliquus</w:t>
      </w:r>
      <w:r w:rsidRPr="001257DC">
        <w:rPr>
          <w:i/>
        </w:rPr>
        <w:t xml:space="preserve"> </w:t>
      </w:r>
      <w:proofErr w:type="spellStart"/>
      <w:r w:rsidRPr="001257DC">
        <w:t>Capitus</w:t>
      </w:r>
      <w:proofErr w:type="spellEnd"/>
      <w:r w:rsidRPr="001257DC">
        <w:rPr>
          <w:i/>
        </w:rPr>
        <w:t xml:space="preserve"> </w:t>
      </w:r>
      <w:r w:rsidRPr="001257DC">
        <w:t>Inferior</w:t>
      </w:r>
      <w:r w:rsidRPr="001257DC">
        <w:rPr>
          <w:i/>
        </w:rPr>
        <w:t xml:space="preserve"> </w:t>
      </w:r>
      <w:r w:rsidRPr="001257DC">
        <w:t>Dry</w:t>
      </w:r>
      <w:r w:rsidRPr="001257DC">
        <w:rPr>
          <w:i/>
        </w:rPr>
        <w:t xml:space="preserve"> </w:t>
      </w:r>
      <w:r w:rsidRPr="001257DC">
        <w:t>Needling</w:t>
      </w:r>
      <w:r w:rsidRPr="001257DC">
        <w:rPr>
          <w:i/>
        </w:rPr>
        <w:t xml:space="preserve"> </w:t>
      </w:r>
      <w:r w:rsidRPr="001257DC">
        <w:t>in</w:t>
      </w:r>
      <w:r w:rsidRPr="001257DC">
        <w:rPr>
          <w:i/>
        </w:rPr>
        <w:t xml:space="preserve"> </w:t>
      </w:r>
      <w:proofErr w:type="spellStart"/>
      <w:r w:rsidRPr="001257DC">
        <w:t>Unembalmed</w:t>
      </w:r>
      <w:proofErr w:type="spellEnd"/>
      <w:r w:rsidRPr="001257DC">
        <w:rPr>
          <w:i/>
        </w:rPr>
        <w:t xml:space="preserve"> </w:t>
      </w:r>
      <w:r w:rsidRPr="001257DC">
        <w:t>Cadavers.</w:t>
      </w:r>
      <w:r w:rsidRPr="001257DC">
        <w:rPr>
          <w:i/>
        </w:rPr>
        <w:t xml:space="preserve"> </w:t>
      </w:r>
      <w:proofErr w:type="spellStart"/>
      <w:r w:rsidRPr="001257DC">
        <w:rPr>
          <w:i/>
          <w:iCs/>
        </w:rPr>
        <w:t>Physiother</w:t>
      </w:r>
      <w:proofErr w:type="spellEnd"/>
      <w:r w:rsidRPr="001257DC">
        <w:rPr>
          <w:i/>
          <w:iCs/>
        </w:rPr>
        <w:t xml:space="preserve">. Theory </w:t>
      </w:r>
      <w:proofErr w:type="spellStart"/>
      <w:r w:rsidRPr="001257DC">
        <w:rPr>
          <w:i/>
          <w:iCs/>
        </w:rPr>
        <w:t>Pract</w:t>
      </w:r>
      <w:proofErr w:type="spellEnd"/>
      <w:r w:rsidRPr="001257DC">
        <w:rPr>
          <w:i/>
          <w:iCs/>
        </w:rPr>
        <w:t xml:space="preserve">. </w:t>
      </w:r>
      <w:r w:rsidRPr="001257DC">
        <w:rPr>
          <w:b/>
          <w:bCs/>
        </w:rPr>
        <w:t>2022</w:t>
      </w:r>
      <w:r w:rsidRPr="001257DC">
        <w:rPr>
          <w:bCs/>
        </w:rPr>
        <w:t>,</w:t>
      </w:r>
      <w:r w:rsidRPr="001257DC">
        <w:rPr>
          <w:bCs/>
          <w:i/>
        </w:rPr>
        <w:t xml:space="preserve"> 38</w:t>
      </w:r>
      <w:r w:rsidRPr="001257DC">
        <w:rPr>
          <w:bCs/>
        </w:rPr>
        <w:t>,</w:t>
      </w:r>
      <w:r w:rsidRPr="001257DC">
        <w:rPr>
          <w:bCs/>
          <w:i/>
        </w:rPr>
        <w:t xml:space="preserve"> </w:t>
      </w:r>
      <w:r w:rsidRPr="001257DC">
        <w:rPr>
          <w:bCs/>
        </w:rPr>
        <w:t>2052–2061</w:t>
      </w:r>
      <w:r w:rsidRPr="001257DC">
        <w:t>.</w:t>
      </w:r>
      <w:r w:rsidRPr="001257DC">
        <w:rPr>
          <w:i/>
        </w:rPr>
        <w:t xml:space="preserve"> </w:t>
      </w:r>
      <w:r w:rsidRPr="001257DC">
        <w:t>https://doi.org/10.1080/09593985.2021.1901326.</w:t>
      </w:r>
    </w:p>
    <w:p w14:paraId="7C368417" w14:textId="77777777" w:rsidR="00631033" w:rsidRPr="001257DC" w:rsidRDefault="00631033" w:rsidP="00631033">
      <w:pPr>
        <w:pStyle w:val="MDPI71References"/>
        <w:numPr>
          <w:ilvl w:val="0"/>
          <w:numId w:val="19"/>
        </w:numPr>
      </w:pPr>
      <w:r w:rsidRPr="001257DC">
        <w:t>McConnell,</w:t>
      </w:r>
      <w:r w:rsidRPr="001257DC">
        <w:rPr>
          <w:i/>
        </w:rPr>
        <w:t xml:space="preserve"> </w:t>
      </w:r>
      <w:r w:rsidRPr="001257DC">
        <w:t>R.C.;</w:t>
      </w:r>
      <w:r w:rsidRPr="001257DC">
        <w:rPr>
          <w:i/>
        </w:rPr>
        <w:t xml:space="preserve"> </w:t>
      </w:r>
      <w:r w:rsidRPr="001257DC">
        <w:t>Williams,</w:t>
      </w:r>
      <w:r w:rsidRPr="001257DC">
        <w:rPr>
          <w:i/>
        </w:rPr>
        <w:t xml:space="preserve"> </w:t>
      </w:r>
      <w:r w:rsidRPr="001257DC">
        <w:t>C.L.;</w:t>
      </w:r>
      <w:r w:rsidRPr="001257DC">
        <w:rPr>
          <w:i/>
        </w:rPr>
        <w:t xml:space="preserve"> </w:t>
      </w:r>
      <w:proofErr w:type="spellStart"/>
      <w:r w:rsidRPr="001257DC">
        <w:t>Falyar</w:t>
      </w:r>
      <w:proofErr w:type="spellEnd"/>
      <w:r w:rsidRPr="001257DC">
        <w:t>,</w:t>
      </w:r>
      <w:r w:rsidRPr="001257DC">
        <w:rPr>
          <w:i/>
        </w:rPr>
        <w:t xml:space="preserve"> </w:t>
      </w:r>
      <w:r w:rsidRPr="001257DC">
        <w:t>C.R.</w:t>
      </w:r>
      <w:r w:rsidRPr="001257DC">
        <w:rPr>
          <w:i/>
        </w:rPr>
        <w:t xml:space="preserve"> </w:t>
      </w:r>
      <w:r w:rsidRPr="001257DC">
        <w:t>Navigating</w:t>
      </w:r>
      <w:r w:rsidRPr="001257DC">
        <w:rPr>
          <w:i/>
        </w:rPr>
        <w:t xml:space="preserve"> </w:t>
      </w:r>
      <w:r w:rsidRPr="001257DC">
        <w:t>the</w:t>
      </w:r>
      <w:r w:rsidRPr="001257DC">
        <w:rPr>
          <w:i/>
        </w:rPr>
        <w:t xml:space="preserve"> </w:t>
      </w:r>
      <w:r w:rsidRPr="001257DC">
        <w:t>Layers</w:t>
      </w:r>
      <w:r w:rsidRPr="001257DC">
        <w:rPr>
          <w:i/>
        </w:rPr>
        <w:t xml:space="preserve"> </w:t>
      </w:r>
      <w:r w:rsidRPr="001257DC">
        <w:t>of</w:t>
      </w:r>
      <w:r w:rsidRPr="001257DC">
        <w:rPr>
          <w:i/>
        </w:rPr>
        <w:t xml:space="preserve"> </w:t>
      </w:r>
      <w:r w:rsidRPr="001257DC">
        <w:t>Concern</w:t>
      </w:r>
      <w:r w:rsidRPr="001257DC">
        <w:rPr>
          <w:i/>
        </w:rPr>
        <w:t xml:space="preserve"> </w:t>
      </w:r>
      <w:r w:rsidRPr="001257DC">
        <w:t>for</w:t>
      </w:r>
      <w:r w:rsidRPr="001257DC">
        <w:rPr>
          <w:i/>
        </w:rPr>
        <w:t xml:space="preserve"> </w:t>
      </w:r>
      <w:r w:rsidRPr="001257DC">
        <w:t>Safe</w:t>
      </w:r>
      <w:r w:rsidRPr="001257DC">
        <w:rPr>
          <w:i/>
        </w:rPr>
        <w:t xml:space="preserve"> </w:t>
      </w:r>
      <w:r w:rsidRPr="001257DC">
        <w:t>Dry</w:t>
      </w:r>
      <w:r w:rsidRPr="001257DC">
        <w:rPr>
          <w:i/>
        </w:rPr>
        <w:t xml:space="preserve"> </w:t>
      </w:r>
      <w:r w:rsidRPr="001257DC">
        <w:t>Needling</w:t>
      </w:r>
      <w:r w:rsidRPr="001257DC">
        <w:rPr>
          <w:i/>
        </w:rPr>
        <w:t xml:space="preserve"> </w:t>
      </w:r>
      <w:r w:rsidRPr="001257DC">
        <w:t>of</w:t>
      </w:r>
      <w:r w:rsidRPr="001257DC">
        <w:rPr>
          <w:i/>
        </w:rPr>
        <w:t xml:space="preserve"> </w:t>
      </w:r>
      <w:r w:rsidRPr="001257DC">
        <w:t>the</w:t>
      </w:r>
      <w:r w:rsidRPr="001257DC">
        <w:rPr>
          <w:i/>
        </w:rPr>
        <w:t xml:space="preserve"> </w:t>
      </w:r>
      <w:r w:rsidRPr="001257DC">
        <w:t>Rectus</w:t>
      </w:r>
      <w:r w:rsidRPr="001257DC">
        <w:rPr>
          <w:i/>
        </w:rPr>
        <w:t xml:space="preserve"> </w:t>
      </w:r>
      <w:r w:rsidRPr="001257DC">
        <w:t>Abdominis:</w:t>
      </w:r>
      <w:r w:rsidRPr="001257DC">
        <w:rPr>
          <w:i/>
        </w:rPr>
        <w:t xml:space="preserve"> </w:t>
      </w:r>
      <w:r w:rsidRPr="001257DC">
        <w:t>A</w:t>
      </w:r>
      <w:r w:rsidRPr="001257DC">
        <w:rPr>
          <w:i/>
        </w:rPr>
        <w:t xml:space="preserve"> </w:t>
      </w:r>
      <w:r w:rsidRPr="001257DC">
        <w:t>Cadaveric</w:t>
      </w:r>
      <w:r w:rsidRPr="001257DC">
        <w:rPr>
          <w:i/>
        </w:rPr>
        <w:t xml:space="preserve"> </w:t>
      </w:r>
      <w:r w:rsidRPr="001257DC">
        <w:t>Study.</w:t>
      </w:r>
      <w:r w:rsidRPr="001257DC">
        <w:rPr>
          <w:i/>
        </w:rPr>
        <w:t xml:space="preserve"> </w:t>
      </w:r>
      <w:r w:rsidRPr="001257DC">
        <w:rPr>
          <w:i/>
          <w:iCs/>
        </w:rPr>
        <w:t xml:space="preserve">J. Man. Manip. Ther. </w:t>
      </w:r>
      <w:r w:rsidRPr="001257DC">
        <w:rPr>
          <w:b/>
          <w:bCs/>
        </w:rPr>
        <w:t>2024</w:t>
      </w:r>
      <w:r w:rsidRPr="001257DC">
        <w:rPr>
          <w:bCs/>
        </w:rPr>
        <w:t>,</w:t>
      </w:r>
      <w:r w:rsidRPr="001257DC">
        <w:rPr>
          <w:bCs/>
          <w:i/>
        </w:rPr>
        <w:t xml:space="preserve"> 32</w:t>
      </w:r>
      <w:r w:rsidRPr="001257DC">
        <w:rPr>
          <w:bCs/>
        </w:rPr>
        <w:t>,</w:t>
      </w:r>
      <w:r w:rsidRPr="001257DC">
        <w:rPr>
          <w:bCs/>
          <w:i/>
        </w:rPr>
        <w:t xml:space="preserve"> </w:t>
      </w:r>
      <w:r w:rsidRPr="001257DC">
        <w:rPr>
          <w:bCs/>
        </w:rPr>
        <w:t>524–530</w:t>
      </w:r>
      <w:r w:rsidRPr="001257DC">
        <w:t>.</w:t>
      </w:r>
      <w:r w:rsidRPr="001257DC">
        <w:rPr>
          <w:i/>
        </w:rPr>
        <w:t xml:space="preserve"> </w:t>
      </w:r>
      <w:r w:rsidRPr="001257DC">
        <w:t>https://doi.org/10.1080/10669817.2024.2355007.</w:t>
      </w:r>
    </w:p>
    <w:p w14:paraId="52766176" w14:textId="77777777" w:rsidR="00631033" w:rsidRPr="001257DC" w:rsidRDefault="00631033" w:rsidP="00631033">
      <w:pPr>
        <w:pStyle w:val="MDPI71References"/>
        <w:numPr>
          <w:ilvl w:val="0"/>
          <w:numId w:val="19"/>
        </w:numPr>
      </w:pPr>
      <w:r w:rsidRPr="001257DC">
        <w:t>Puentedura,</w:t>
      </w:r>
      <w:r w:rsidRPr="001257DC">
        <w:rPr>
          <w:i/>
        </w:rPr>
        <w:t xml:space="preserve"> </w:t>
      </w:r>
      <w:r w:rsidRPr="001257DC">
        <w:t>E.J.;</w:t>
      </w:r>
      <w:r w:rsidRPr="001257DC">
        <w:rPr>
          <w:i/>
        </w:rPr>
        <w:t xml:space="preserve"> </w:t>
      </w:r>
      <w:r w:rsidRPr="001257DC">
        <w:t>O’Grady,</w:t>
      </w:r>
      <w:r w:rsidRPr="001257DC">
        <w:rPr>
          <w:i/>
        </w:rPr>
        <w:t xml:space="preserve"> </w:t>
      </w:r>
      <w:r w:rsidRPr="001257DC">
        <w:t>W.H.</w:t>
      </w:r>
      <w:r w:rsidRPr="001257DC">
        <w:rPr>
          <w:i/>
        </w:rPr>
        <w:t xml:space="preserve"> </w:t>
      </w:r>
      <w:r w:rsidRPr="001257DC">
        <w:t>Safety</w:t>
      </w:r>
      <w:r w:rsidRPr="001257DC">
        <w:rPr>
          <w:i/>
        </w:rPr>
        <w:t xml:space="preserve"> </w:t>
      </w:r>
      <w:r w:rsidRPr="001257DC">
        <w:t>of</w:t>
      </w:r>
      <w:r w:rsidRPr="001257DC">
        <w:rPr>
          <w:i/>
        </w:rPr>
        <w:t xml:space="preserve"> </w:t>
      </w:r>
      <w:r w:rsidRPr="001257DC">
        <w:t>Thrust</w:t>
      </w:r>
      <w:r w:rsidRPr="001257DC">
        <w:rPr>
          <w:i/>
        </w:rPr>
        <w:t xml:space="preserve"> </w:t>
      </w:r>
      <w:r w:rsidRPr="001257DC">
        <w:t>Joint</w:t>
      </w:r>
      <w:r w:rsidRPr="001257DC">
        <w:rPr>
          <w:i/>
        </w:rPr>
        <w:t xml:space="preserve"> </w:t>
      </w:r>
      <w:r w:rsidRPr="001257DC">
        <w:t>Manipulation</w:t>
      </w:r>
      <w:r w:rsidRPr="001257DC">
        <w:rPr>
          <w:i/>
        </w:rPr>
        <w:t xml:space="preserve"> </w:t>
      </w:r>
      <w:r w:rsidRPr="001257DC">
        <w:t>in</w:t>
      </w:r>
      <w:r w:rsidRPr="001257DC">
        <w:rPr>
          <w:i/>
        </w:rPr>
        <w:t xml:space="preserve"> </w:t>
      </w:r>
      <w:r w:rsidRPr="001257DC">
        <w:t>the</w:t>
      </w:r>
      <w:r w:rsidRPr="001257DC">
        <w:rPr>
          <w:i/>
        </w:rPr>
        <w:t xml:space="preserve"> </w:t>
      </w:r>
      <w:r w:rsidRPr="001257DC">
        <w:t>Thoracic</w:t>
      </w:r>
      <w:r w:rsidRPr="001257DC">
        <w:rPr>
          <w:i/>
        </w:rPr>
        <w:t xml:space="preserve"> </w:t>
      </w:r>
      <w:r w:rsidRPr="001257DC">
        <w:t>Spine:</w:t>
      </w:r>
      <w:r w:rsidRPr="001257DC">
        <w:rPr>
          <w:i/>
        </w:rPr>
        <w:t xml:space="preserve"> </w:t>
      </w:r>
      <w:r w:rsidRPr="001257DC">
        <w:t>A</w:t>
      </w:r>
      <w:r w:rsidRPr="001257DC">
        <w:rPr>
          <w:i/>
        </w:rPr>
        <w:t xml:space="preserve"> </w:t>
      </w:r>
      <w:r w:rsidRPr="001257DC">
        <w:t>Systematic</w:t>
      </w:r>
      <w:r w:rsidRPr="001257DC">
        <w:rPr>
          <w:i/>
        </w:rPr>
        <w:t xml:space="preserve"> </w:t>
      </w:r>
      <w:r w:rsidRPr="001257DC">
        <w:t>Review.</w:t>
      </w:r>
      <w:r w:rsidRPr="001257DC">
        <w:rPr>
          <w:i/>
        </w:rPr>
        <w:t xml:space="preserve"> </w:t>
      </w:r>
      <w:r w:rsidRPr="001257DC">
        <w:rPr>
          <w:i/>
          <w:iCs/>
        </w:rPr>
        <w:t xml:space="preserve">J. Man. Manip. Ther. </w:t>
      </w:r>
      <w:r w:rsidRPr="001257DC">
        <w:rPr>
          <w:b/>
          <w:bCs/>
        </w:rPr>
        <w:t>2015</w:t>
      </w:r>
      <w:r w:rsidRPr="001257DC">
        <w:rPr>
          <w:bCs/>
        </w:rPr>
        <w:t>,</w:t>
      </w:r>
      <w:r w:rsidRPr="001257DC">
        <w:rPr>
          <w:bCs/>
          <w:i/>
        </w:rPr>
        <w:t xml:space="preserve"> 23</w:t>
      </w:r>
      <w:r w:rsidRPr="001257DC">
        <w:rPr>
          <w:bCs/>
        </w:rPr>
        <w:t>,</w:t>
      </w:r>
      <w:r w:rsidRPr="001257DC">
        <w:rPr>
          <w:bCs/>
          <w:i/>
        </w:rPr>
        <w:t xml:space="preserve"> </w:t>
      </w:r>
      <w:r w:rsidRPr="001257DC">
        <w:rPr>
          <w:bCs/>
        </w:rPr>
        <w:t>154–161</w:t>
      </w:r>
      <w:r w:rsidRPr="001257DC">
        <w:t>.</w:t>
      </w:r>
      <w:r w:rsidRPr="001257DC">
        <w:rPr>
          <w:i/>
        </w:rPr>
        <w:t xml:space="preserve"> </w:t>
      </w:r>
      <w:r w:rsidRPr="001257DC">
        <w:t>https://doi.org/10.1179/2042618615Y.0000000012.</w:t>
      </w:r>
    </w:p>
    <w:p w14:paraId="2285D67E" w14:textId="77777777" w:rsidR="00631033" w:rsidRPr="001257DC" w:rsidRDefault="00631033" w:rsidP="00631033">
      <w:pPr>
        <w:pStyle w:val="MDPI71References"/>
        <w:numPr>
          <w:ilvl w:val="0"/>
          <w:numId w:val="19"/>
        </w:numPr>
      </w:pPr>
      <w:proofErr w:type="spellStart"/>
      <w:r w:rsidRPr="001257DC">
        <w:t>Ballenberger</w:t>
      </w:r>
      <w:proofErr w:type="spellEnd"/>
      <w:r w:rsidRPr="001257DC">
        <w:t>,</w:t>
      </w:r>
      <w:r w:rsidRPr="001257DC">
        <w:rPr>
          <w:i/>
        </w:rPr>
        <w:t xml:space="preserve"> </w:t>
      </w:r>
      <w:r w:rsidRPr="001257DC">
        <w:t>N.;</w:t>
      </w:r>
      <w:r w:rsidRPr="001257DC">
        <w:rPr>
          <w:i/>
        </w:rPr>
        <w:t xml:space="preserve"> </w:t>
      </w:r>
      <w:proofErr w:type="spellStart"/>
      <w:r w:rsidRPr="001257DC">
        <w:t>Pankrath</w:t>
      </w:r>
      <w:proofErr w:type="spellEnd"/>
      <w:r w:rsidRPr="001257DC">
        <w:t>,</w:t>
      </w:r>
      <w:r w:rsidRPr="001257DC">
        <w:rPr>
          <w:i/>
        </w:rPr>
        <w:t xml:space="preserve"> </w:t>
      </w:r>
      <w:r w:rsidRPr="001257DC">
        <w:t>N.;</w:t>
      </w:r>
      <w:r w:rsidRPr="001257DC">
        <w:rPr>
          <w:i/>
        </w:rPr>
        <w:t xml:space="preserve"> </w:t>
      </w:r>
      <w:r w:rsidRPr="001257DC">
        <w:t>Nilsson,</w:t>
      </w:r>
      <w:r w:rsidRPr="001257DC">
        <w:rPr>
          <w:i/>
        </w:rPr>
        <w:t xml:space="preserve"> </w:t>
      </w:r>
      <w:r w:rsidRPr="001257DC">
        <w:t>S.</w:t>
      </w:r>
      <w:r w:rsidRPr="001257DC">
        <w:rPr>
          <w:i/>
        </w:rPr>
        <w:t xml:space="preserve"> </w:t>
      </w:r>
      <w:r w:rsidRPr="001257DC">
        <w:t>Systematic</w:t>
      </w:r>
      <w:r w:rsidRPr="001257DC">
        <w:rPr>
          <w:i/>
        </w:rPr>
        <w:t xml:space="preserve"> </w:t>
      </w:r>
      <w:r w:rsidRPr="001257DC">
        <w:t>Review</w:t>
      </w:r>
      <w:r w:rsidRPr="001257DC">
        <w:rPr>
          <w:i/>
        </w:rPr>
        <w:t xml:space="preserve"> </w:t>
      </w:r>
      <w:r w:rsidRPr="001257DC">
        <w:t>Adverse</w:t>
      </w:r>
      <w:r w:rsidRPr="001257DC">
        <w:rPr>
          <w:i/>
        </w:rPr>
        <w:t xml:space="preserve"> </w:t>
      </w:r>
      <w:r w:rsidRPr="001257DC">
        <w:t>Events</w:t>
      </w:r>
      <w:r w:rsidRPr="001257DC">
        <w:rPr>
          <w:i/>
        </w:rPr>
        <w:t xml:space="preserve"> </w:t>
      </w:r>
      <w:r w:rsidRPr="001257DC">
        <w:t>After</w:t>
      </w:r>
      <w:r w:rsidRPr="001257DC">
        <w:rPr>
          <w:i/>
        </w:rPr>
        <w:t xml:space="preserve"> </w:t>
      </w:r>
      <w:r w:rsidRPr="001257DC">
        <w:t>Cervical</w:t>
      </w:r>
      <w:r w:rsidRPr="001257DC">
        <w:rPr>
          <w:i/>
        </w:rPr>
        <w:t xml:space="preserve"> </w:t>
      </w:r>
      <w:r w:rsidRPr="001257DC">
        <w:t>Spinal</w:t>
      </w:r>
      <w:r w:rsidRPr="001257DC">
        <w:rPr>
          <w:i/>
        </w:rPr>
        <w:t xml:space="preserve"> </w:t>
      </w:r>
      <w:r w:rsidRPr="001257DC">
        <w:t>Manipulation-A</w:t>
      </w:r>
      <w:r w:rsidRPr="001257DC">
        <w:rPr>
          <w:i/>
        </w:rPr>
        <w:t xml:space="preserve"> </w:t>
      </w:r>
      <w:r w:rsidRPr="001257DC">
        <w:t>Systematic</w:t>
      </w:r>
      <w:r w:rsidRPr="001257DC">
        <w:rPr>
          <w:i/>
        </w:rPr>
        <w:t xml:space="preserve"> </w:t>
      </w:r>
      <w:r w:rsidRPr="001257DC">
        <w:t>Review</w:t>
      </w:r>
      <w:r w:rsidRPr="001257DC">
        <w:rPr>
          <w:i/>
        </w:rPr>
        <w:t xml:space="preserve"> </w:t>
      </w:r>
      <w:r w:rsidRPr="001257DC">
        <w:t>and</w:t>
      </w:r>
      <w:r w:rsidRPr="001257DC">
        <w:rPr>
          <w:i/>
        </w:rPr>
        <w:t xml:space="preserve"> </w:t>
      </w:r>
      <w:r w:rsidRPr="001257DC">
        <w:t>Meta-Analysis</w:t>
      </w:r>
      <w:r w:rsidRPr="001257DC">
        <w:rPr>
          <w:i/>
        </w:rPr>
        <w:t xml:space="preserve"> </w:t>
      </w:r>
      <w:r w:rsidRPr="001257DC">
        <w:t>of</w:t>
      </w:r>
      <w:r w:rsidRPr="001257DC">
        <w:rPr>
          <w:i/>
        </w:rPr>
        <w:t xml:space="preserve"> </w:t>
      </w:r>
      <w:r w:rsidRPr="001257DC">
        <w:t>Randomized</w:t>
      </w:r>
      <w:r w:rsidRPr="001257DC">
        <w:rPr>
          <w:i/>
        </w:rPr>
        <w:t xml:space="preserve"> </w:t>
      </w:r>
      <w:r w:rsidRPr="001257DC">
        <w:t>Clinical</w:t>
      </w:r>
      <w:r w:rsidRPr="001257DC">
        <w:rPr>
          <w:i/>
        </w:rPr>
        <w:t xml:space="preserve"> </w:t>
      </w:r>
      <w:r w:rsidRPr="001257DC">
        <w:t>Trials.</w:t>
      </w:r>
      <w:r w:rsidRPr="001257DC">
        <w:rPr>
          <w:i/>
        </w:rPr>
        <w:t xml:space="preserve"> </w:t>
      </w:r>
      <w:r w:rsidRPr="001257DC">
        <w:rPr>
          <w:i/>
          <w:iCs/>
        </w:rPr>
        <w:t>Pain Physician</w:t>
      </w:r>
      <w:r w:rsidRPr="001257DC">
        <w:rPr>
          <w:i/>
        </w:rPr>
        <w:t xml:space="preserve"> </w:t>
      </w:r>
      <w:r w:rsidRPr="001257DC">
        <w:rPr>
          <w:b/>
          <w:bCs/>
        </w:rPr>
        <w:t>2024</w:t>
      </w:r>
      <w:r w:rsidRPr="001257DC">
        <w:rPr>
          <w:bCs/>
        </w:rPr>
        <w:t>,</w:t>
      </w:r>
      <w:r w:rsidRPr="001257DC">
        <w:rPr>
          <w:bCs/>
          <w:i/>
        </w:rPr>
        <w:t xml:space="preserve"> 27</w:t>
      </w:r>
      <w:r w:rsidRPr="001257DC">
        <w:rPr>
          <w:bCs/>
        </w:rPr>
        <w:t>,</w:t>
      </w:r>
      <w:r w:rsidRPr="001257DC">
        <w:rPr>
          <w:bCs/>
          <w:i/>
        </w:rPr>
        <w:t xml:space="preserve"> </w:t>
      </w:r>
      <w:r w:rsidRPr="001257DC">
        <w:rPr>
          <w:bCs/>
        </w:rPr>
        <w:t>185–201</w:t>
      </w:r>
      <w:r w:rsidRPr="001257DC">
        <w:t>.</w:t>
      </w:r>
    </w:p>
    <w:p w14:paraId="03826576" w14:textId="77777777" w:rsidR="00631033" w:rsidRPr="001257DC" w:rsidRDefault="00631033" w:rsidP="00631033">
      <w:pPr>
        <w:pStyle w:val="MDPI71References"/>
        <w:numPr>
          <w:ilvl w:val="0"/>
          <w:numId w:val="19"/>
        </w:numPr>
      </w:pPr>
      <w:proofErr w:type="spellStart"/>
      <w:r w:rsidRPr="001257DC">
        <w:t>Bhala</w:t>
      </w:r>
      <w:proofErr w:type="spellEnd"/>
      <w:r w:rsidRPr="001257DC">
        <w:t>,</w:t>
      </w:r>
      <w:r w:rsidRPr="001257DC">
        <w:rPr>
          <w:i/>
        </w:rPr>
        <w:t xml:space="preserve"> </w:t>
      </w:r>
      <w:r w:rsidRPr="001257DC">
        <w:t>N.;</w:t>
      </w:r>
      <w:r w:rsidRPr="001257DC">
        <w:rPr>
          <w:i/>
        </w:rPr>
        <w:t xml:space="preserve"> </w:t>
      </w:r>
      <w:r w:rsidRPr="001257DC">
        <w:t>Emberson,</w:t>
      </w:r>
      <w:r w:rsidRPr="001257DC">
        <w:rPr>
          <w:i/>
        </w:rPr>
        <w:t xml:space="preserve"> </w:t>
      </w:r>
      <w:r w:rsidRPr="001257DC">
        <w:t>J.;</w:t>
      </w:r>
      <w:r w:rsidRPr="001257DC">
        <w:rPr>
          <w:i/>
        </w:rPr>
        <w:t xml:space="preserve"> </w:t>
      </w:r>
      <w:r w:rsidRPr="001257DC">
        <w:t>Merhi,</w:t>
      </w:r>
      <w:r w:rsidRPr="001257DC">
        <w:rPr>
          <w:i/>
        </w:rPr>
        <w:t xml:space="preserve"> </w:t>
      </w:r>
      <w:r w:rsidRPr="001257DC">
        <w:t>A.;</w:t>
      </w:r>
      <w:r w:rsidRPr="001257DC">
        <w:rPr>
          <w:i/>
        </w:rPr>
        <w:t xml:space="preserve"> </w:t>
      </w:r>
      <w:r w:rsidRPr="001257DC">
        <w:t>Abramson,</w:t>
      </w:r>
      <w:r w:rsidRPr="001257DC">
        <w:rPr>
          <w:i/>
        </w:rPr>
        <w:t xml:space="preserve"> </w:t>
      </w:r>
      <w:r w:rsidRPr="001257DC">
        <w:t>S.;</w:t>
      </w:r>
      <w:r w:rsidRPr="001257DC">
        <w:rPr>
          <w:i/>
        </w:rPr>
        <w:t xml:space="preserve"> </w:t>
      </w:r>
      <w:r w:rsidRPr="001257DC">
        <w:t>Arber,</w:t>
      </w:r>
      <w:r w:rsidRPr="001257DC">
        <w:rPr>
          <w:i/>
        </w:rPr>
        <w:t xml:space="preserve"> </w:t>
      </w:r>
      <w:r w:rsidRPr="001257DC">
        <w:t>N.;</w:t>
      </w:r>
      <w:r w:rsidRPr="001257DC">
        <w:rPr>
          <w:i/>
        </w:rPr>
        <w:t xml:space="preserve"> </w:t>
      </w:r>
      <w:r w:rsidRPr="001257DC">
        <w:t>Baron,</w:t>
      </w:r>
      <w:r w:rsidRPr="001257DC">
        <w:rPr>
          <w:i/>
        </w:rPr>
        <w:t xml:space="preserve"> </w:t>
      </w:r>
      <w:r w:rsidRPr="001257DC">
        <w:t>J.A.;</w:t>
      </w:r>
      <w:r w:rsidRPr="001257DC">
        <w:rPr>
          <w:i/>
        </w:rPr>
        <w:t xml:space="preserve"> </w:t>
      </w:r>
      <w:r w:rsidRPr="001257DC">
        <w:t>Bombardier,</w:t>
      </w:r>
      <w:r w:rsidRPr="001257DC">
        <w:rPr>
          <w:i/>
        </w:rPr>
        <w:t xml:space="preserve"> </w:t>
      </w:r>
      <w:r w:rsidRPr="001257DC">
        <w:t>C.;</w:t>
      </w:r>
      <w:r w:rsidRPr="001257DC">
        <w:rPr>
          <w:i/>
        </w:rPr>
        <w:t xml:space="preserve"> </w:t>
      </w:r>
      <w:r w:rsidRPr="001257DC">
        <w:t>Cannon,</w:t>
      </w:r>
      <w:r w:rsidRPr="001257DC">
        <w:rPr>
          <w:i/>
        </w:rPr>
        <w:t xml:space="preserve"> </w:t>
      </w:r>
      <w:r w:rsidRPr="001257DC">
        <w:t>C.;</w:t>
      </w:r>
      <w:r w:rsidRPr="001257DC">
        <w:rPr>
          <w:i/>
        </w:rPr>
        <w:t xml:space="preserve"> </w:t>
      </w:r>
      <w:proofErr w:type="spellStart"/>
      <w:r w:rsidRPr="001257DC">
        <w:t>Farkouh</w:t>
      </w:r>
      <w:proofErr w:type="spellEnd"/>
      <w:r w:rsidRPr="001257DC">
        <w:t>,</w:t>
      </w:r>
      <w:r w:rsidRPr="001257DC">
        <w:rPr>
          <w:i/>
        </w:rPr>
        <w:t xml:space="preserve"> </w:t>
      </w:r>
      <w:r w:rsidRPr="001257DC">
        <w:t>M.E.;</w:t>
      </w:r>
      <w:r w:rsidRPr="001257DC">
        <w:rPr>
          <w:i/>
        </w:rPr>
        <w:t xml:space="preserve"> </w:t>
      </w:r>
      <w:r w:rsidRPr="001257DC">
        <w:t>FitzGerald,</w:t>
      </w:r>
      <w:r w:rsidRPr="001257DC">
        <w:rPr>
          <w:i/>
        </w:rPr>
        <w:t xml:space="preserve"> </w:t>
      </w:r>
      <w:r w:rsidRPr="001257DC">
        <w:t>G.A.</w:t>
      </w:r>
      <w:r w:rsidRPr="001257DC">
        <w:rPr>
          <w:i/>
        </w:rPr>
        <w:t xml:space="preserve"> </w:t>
      </w:r>
      <w:r w:rsidRPr="001257DC">
        <w:t>Vascular</w:t>
      </w:r>
      <w:r w:rsidRPr="001257DC">
        <w:rPr>
          <w:i/>
        </w:rPr>
        <w:t xml:space="preserve"> </w:t>
      </w:r>
      <w:r w:rsidRPr="001257DC">
        <w:t>and</w:t>
      </w:r>
      <w:r w:rsidRPr="001257DC">
        <w:rPr>
          <w:i/>
        </w:rPr>
        <w:t xml:space="preserve"> </w:t>
      </w:r>
      <w:r w:rsidRPr="001257DC">
        <w:t>Upper</w:t>
      </w:r>
      <w:r w:rsidRPr="001257DC">
        <w:rPr>
          <w:i/>
        </w:rPr>
        <w:t xml:space="preserve"> </w:t>
      </w:r>
      <w:r w:rsidRPr="001257DC">
        <w:t>Gastrointestinal</w:t>
      </w:r>
      <w:r w:rsidRPr="001257DC">
        <w:rPr>
          <w:i/>
        </w:rPr>
        <w:t xml:space="preserve"> </w:t>
      </w:r>
      <w:r w:rsidRPr="001257DC">
        <w:t>Effects</w:t>
      </w:r>
      <w:r w:rsidRPr="001257DC">
        <w:rPr>
          <w:i/>
        </w:rPr>
        <w:t xml:space="preserve"> </w:t>
      </w:r>
      <w:r w:rsidRPr="001257DC">
        <w:t>of</w:t>
      </w:r>
      <w:r w:rsidRPr="001257DC">
        <w:rPr>
          <w:i/>
        </w:rPr>
        <w:t xml:space="preserve"> </w:t>
      </w:r>
      <w:r w:rsidRPr="001257DC">
        <w:t>Non-Steroidal</w:t>
      </w:r>
      <w:r w:rsidRPr="001257DC">
        <w:rPr>
          <w:i/>
        </w:rPr>
        <w:t xml:space="preserve"> </w:t>
      </w:r>
      <w:r w:rsidRPr="001257DC">
        <w:t>Anti-Inflammatory</w:t>
      </w:r>
      <w:r w:rsidRPr="001257DC">
        <w:rPr>
          <w:i/>
        </w:rPr>
        <w:t xml:space="preserve"> </w:t>
      </w:r>
      <w:r w:rsidRPr="001257DC">
        <w:t>Drugs:</w:t>
      </w:r>
      <w:r w:rsidRPr="001257DC">
        <w:rPr>
          <w:i/>
        </w:rPr>
        <w:t xml:space="preserve"> </w:t>
      </w:r>
      <w:r w:rsidRPr="001257DC">
        <w:t>Meta-Analyses</w:t>
      </w:r>
      <w:r w:rsidRPr="001257DC">
        <w:rPr>
          <w:i/>
        </w:rPr>
        <w:t xml:space="preserve"> </w:t>
      </w:r>
      <w:r w:rsidRPr="001257DC">
        <w:t>of</w:t>
      </w:r>
      <w:r w:rsidRPr="001257DC">
        <w:rPr>
          <w:i/>
        </w:rPr>
        <w:t xml:space="preserve"> </w:t>
      </w:r>
      <w:r w:rsidRPr="001257DC">
        <w:t>Individual</w:t>
      </w:r>
      <w:r w:rsidRPr="001257DC">
        <w:rPr>
          <w:i/>
        </w:rPr>
        <w:t xml:space="preserve"> </w:t>
      </w:r>
      <w:r w:rsidRPr="001257DC">
        <w:t>Participant</w:t>
      </w:r>
      <w:r w:rsidRPr="001257DC">
        <w:rPr>
          <w:i/>
        </w:rPr>
        <w:t xml:space="preserve"> </w:t>
      </w:r>
      <w:r w:rsidRPr="001257DC">
        <w:t>Data</w:t>
      </w:r>
      <w:r w:rsidRPr="001257DC">
        <w:rPr>
          <w:i/>
        </w:rPr>
        <w:t xml:space="preserve"> </w:t>
      </w:r>
      <w:r w:rsidRPr="001257DC">
        <w:t>from</w:t>
      </w:r>
      <w:r w:rsidRPr="001257DC">
        <w:rPr>
          <w:i/>
        </w:rPr>
        <w:t xml:space="preserve"> </w:t>
      </w:r>
      <w:proofErr w:type="spellStart"/>
      <w:r w:rsidRPr="001257DC">
        <w:t>Randomised</w:t>
      </w:r>
      <w:proofErr w:type="spellEnd"/>
      <w:r w:rsidRPr="001257DC">
        <w:rPr>
          <w:i/>
        </w:rPr>
        <w:t xml:space="preserve"> </w:t>
      </w:r>
      <w:r w:rsidRPr="001257DC">
        <w:t>Trials.</w:t>
      </w:r>
      <w:r w:rsidRPr="001257DC">
        <w:rPr>
          <w:i/>
        </w:rPr>
        <w:t xml:space="preserve"> </w:t>
      </w:r>
      <w:r w:rsidRPr="001257DC">
        <w:rPr>
          <w:i/>
          <w:iCs/>
        </w:rPr>
        <w:t>Lancet</w:t>
      </w:r>
      <w:r w:rsidRPr="001257DC">
        <w:rPr>
          <w:i/>
        </w:rPr>
        <w:t xml:space="preserve"> </w:t>
      </w:r>
      <w:r w:rsidRPr="001257DC">
        <w:rPr>
          <w:b/>
          <w:bCs/>
        </w:rPr>
        <w:t>2013</w:t>
      </w:r>
      <w:r w:rsidRPr="001257DC">
        <w:rPr>
          <w:bCs/>
        </w:rPr>
        <w:t>,</w:t>
      </w:r>
      <w:r w:rsidRPr="001257DC">
        <w:rPr>
          <w:bCs/>
          <w:i/>
        </w:rPr>
        <w:t xml:space="preserve"> 382</w:t>
      </w:r>
      <w:r w:rsidRPr="001257DC">
        <w:rPr>
          <w:bCs/>
        </w:rPr>
        <w:t>,</w:t>
      </w:r>
      <w:r w:rsidRPr="001257DC">
        <w:rPr>
          <w:bCs/>
          <w:i/>
        </w:rPr>
        <w:t xml:space="preserve"> </w:t>
      </w:r>
      <w:r w:rsidRPr="001257DC">
        <w:rPr>
          <w:bCs/>
        </w:rPr>
        <w:t>769–779</w:t>
      </w:r>
      <w:r w:rsidRPr="001257DC">
        <w:t>.</w:t>
      </w:r>
    </w:p>
    <w:p w14:paraId="2FB4D45E" w14:textId="76558CE6" w:rsidR="00631033" w:rsidRPr="001257DC" w:rsidRDefault="00631033" w:rsidP="00631033">
      <w:pPr>
        <w:pStyle w:val="MDPI71References"/>
        <w:numPr>
          <w:ilvl w:val="0"/>
          <w:numId w:val="19"/>
        </w:numPr>
      </w:pPr>
      <w:r w:rsidRPr="001257DC">
        <w:t>Els,</w:t>
      </w:r>
      <w:r w:rsidRPr="001257DC">
        <w:rPr>
          <w:i/>
        </w:rPr>
        <w:t xml:space="preserve"> </w:t>
      </w:r>
      <w:r w:rsidRPr="001257DC">
        <w:t>C.;</w:t>
      </w:r>
      <w:r w:rsidRPr="001257DC">
        <w:rPr>
          <w:i/>
        </w:rPr>
        <w:t xml:space="preserve"> </w:t>
      </w:r>
      <w:r w:rsidRPr="001257DC">
        <w:t>Jackson,</w:t>
      </w:r>
      <w:r w:rsidRPr="001257DC">
        <w:rPr>
          <w:i/>
        </w:rPr>
        <w:t xml:space="preserve"> </w:t>
      </w:r>
      <w:r w:rsidRPr="001257DC">
        <w:t>T.D.;</w:t>
      </w:r>
      <w:r w:rsidRPr="001257DC">
        <w:rPr>
          <w:i/>
        </w:rPr>
        <w:t xml:space="preserve"> </w:t>
      </w:r>
      <w:proofErr w:type="spellStart"/>
      <w:r w:rsidRPr="001257DC">
        <w:t>Kunyk</w:t>
      </w:r>
      <w:proofErr w:type="spellEnd"/>
      <w:r w:rsidRPr="001257DC">
        <w:t>,</w:t>
      </w:r>
      <w:r w:rsidRPr="001257DC">
        <w:rPr>
          <w:i/>
        </w:rPr>
        <w:t xml:space="preserve"> </w:t>
      </w:r>
      <w:r w:rsidRPr="001257DC">
        <w:t>D.;</w:t>
      </w:r>
      <w:r w:rsidRPr="001257DC">
        <w:rPr>
          <w:i/>
        </w:rPr>
        <w:t xml:space="preserve"> </w:t>
      </w:r>
      <w:r w:rsidRPr="001257DC">
        <w:t>Lappi,</w:t>
      </w:r>
      <w:r w:rsidRPr="001257DC">
        <w:rPr>
          <w:i/>
        </w:rPr>
        <w:t xml:space="preserve"> </w:t>
      </w:r>
      <w:r w:rsidRPr="001257DC">
        <w:t>V.G.;</w:t>
      </w:r>
      <w:r w:rsidRPr="001257DC">
        <w:rPr>
          <w:i/>
        </w:rPr>
        <w:t xml:space="preserve"> </w:t>
      </w:r>
      <w:r w:rsidRPr="001257DC">
        <w:t>Sonnenberg,</w:t>
      </w:r>
      <w:r w:rsidRPr="001257DC">
        <w:rPr>
          <w:i/>
        </w:rPr>
        <w:t xml:space="preserve"> </w:t>
      </w:r>
      <w:r w:rsidRPr="001257DC">
        <w:t>B.;</w:t>
      </w:r>
      <w:r w:rsidRPr="001257DC">
        <w:rPr>
          <w:i/>
        </w:rPr>
        <w:t xml:space="preserve"> </w:t>
      </w:r>
      <w:proofErr w:type="spellStart"/>
      <w:r w:rsidRPr="001257DC">
        <w:t>Hagtvedt</w:t>
      </w:r>
      <w:proofErr w:type="spellEnd"/>
      <w:r w:rsidRPr="001257DC">
        <w:t>,</w:t>
      </w:r>
      <w:r w:rsidRPr="001257DC">
        <w:rPr>
          <w:i/>
        </w:rPr>
        <w:t xml:space="preserve"> </w:t>
      </w:r>
      <w:r w:rsidRPr="001257DC">
        <w:t>R.;</w:t>
      </w:r>
      <w:r w:rsidRPr="001257DC">
        <w:rPr>
          <w:i/>
        </w:rPr>
        <w:t xml:space="preserve"> </w:t>
      </w:r>
      <w:r w:rsidRPr="001257DC">
        <w:t>Sharma,</w:t>
      </w:r>
      <w:r w:rsidRPr="001257DC">
        <w:rPr>
          <w:i/>
        </w:rPr>
        <w:t xml:space="preserve"> </w:t>
      </w:r>
      <w:r w:rsidRPr="001257DC">
        <w:t>S.;</w:t>
      </w:r>
      <w:r w:rsidRPr="001257DC">
        <w:rPr>
          <w:i/>
        </w:rPr>
        <w:t xml:space="preserve"> </w:t>
      </w:r>
      <w:proofErr w:type="spellStart"/>
      <w:r w:rsidRPr="001257DC">
        <w:t>Kolahdooz</w:t>
      </w:r>
      <w:proofErr w:type="spellEnd"/>
      <w:r w:rsidRPr="001257DC">
        <w:t>,</w:t>
      </w:r>
      <w:r w:rsidRPr="001257DC">
        <w:rPr>
          <w:i/>
        </w:rPr>
        <w:t xml:space="preserve"> </w:t>
      </w:r>
      <w:r w:rsidRPr="001257DC">
        <w:t>F.;</w:t>
      </w:r>
      <w:r w:rsidRPr="001257DC">
        <w:rPr>
          <w:i/>
        </w:rPr>
        <w:t xml:space="preserve"> </w:t>
      </w:r>
      <w:r w:rsidRPr="001257DC">
        <w:t>Straube,</w:t>
      </w:r>
      <w:r w:rsidRPr="001257DC">
        <w:rPr>
          <w:i/>
        </w:rPr>
        <w:t xml:space="preserve"> </w:t>
      </w:r>
      <w:r w:rsidRPr="001257DC">
        <w:t>S.</w:t>
      </w:r>
      <w:r w:rsidRPr="001257DC">
        <w:rPr>
          <w:i/>
        </w:rPr>
        <w:t xml:space="preserve"> </w:t>
      </w:r>
      <w:r w:rsidRPr="001257DC">
        <w:t>Adverse</w:t>
      </w:r>
      <w:r w:rsidRPr="001257DC">
        <w:rPr>
          <w:i/>
        </w:rPr>
        <w:t xml:space="preserve"> </w:t>
      </w:r>
      <w:r w:rsidRPr="001257DC">
        <w:t>Events</w:t>
      </w:r>
      <w:r w:rsidRPr="001257DC">
        <w:rPr>
          <w:i/>
        </w:rPr>
        <w:t xml:space="preserve"> </w:t>
      </w:r>
      <w:r w:rsidRPr="001257DC">
        <w:t>Associated</w:t>
      </w:r>
      <w:r w:rsidRPr="001257DC">
        <w:rPr>
          <w:i/>
        </w:rPr>
        <w:t xml:space="preserve"> </w:t>
      </w:r>
      <w:r w:rsidRPr="001257DC">
        <w:t>with</w:t>
      </w:r>
      <w:r w:rsidRPr="001257DC">
        <w:rPr>
          <w:i/>
        </w:rPr>
        <w:t xml:space="preserve"> </w:t>
      </w:r>
      <w:r w:rsidRPr="001257DC">
        <w:t>Medium-and</w:t>
      </w:r>
      <w:r w:rsidRPr="001257DC">
        <w:rPr>
          <w:i/>
        </w:rPr>
        <w:t xml:space="preserve"> </w:t>
      </w:r>
      <w:r w:rsidRPr="001257DC">
        <w:t>Long-term</w:t>
      </w:r>
      <w:r w:rsidRPr="001257DC">
        <w:rPr>
          <w:i/>
        </w:rPr>
        <w:t xml:space="preserve"> </w:t>
      </w:r>
      <w:r w:rsidRPr="001257DC">
        <w:t>Use</w:t>
      </w:r>
      <w:r w:rsidRPr="001257DC">
        <w:rPr>
          <w:i/>
        </w:rPr>
        <w:t xml:space="preserve"> </w:t>
      </w:r>
      <w:r w:rsidRPr="001257DC">
        <w:t>of</w:t>
      </w:r>
      <w:r w:rsidRPr="001257DC">
        <w:rPr>
          <w:i/>
        </w:rPr>
        <w:t xml:space="preserve"> </w:t>
      </w:r>
      <w:r w:rsidRPr="001257DC">
        <w:t>Opioids</w:t>
      </w:r>
      <w:r w:rsidRPr="001257DC">
        <w:rPr>
          <w:i/>
        </w:rPr>
        <w:t xml:space="preserve"> </w:t>
      </w:r>
      <w:r w:rsidRPr="001257DC">
        <w:t>for</w:t>
      </w:r>
      <w:r w:rsidRPr="001257DC">
        <w:rPr>
          <w:i/>
        </w:rPr>
        <w:t xml:space="preserve"> </w:t>
      </w:r>
      <w:r w:rsidRPr="001257DC">
        <w:t>Chronic</w:t>
      </w:r>
      <w:r w:rsidRPr="001257DC">
        <w:rPr>
          <w:i/>
        </w:rPr>
        <w:t xml:space="preserve"> </w:t>
      </w:r>
      <w:r w:rsidRPr="001257DC">
        <w:t>Non-cancer</w:t>
      </w:r>
      <w:r w:rsidRPr="001257DC">
        <w:rPr>
          <w:i/>
        </w:rPr>
        <w:t xml:space="preserve"> </w:t>
      </w:r>
      <w:r w:rsidRPr="001257DC">
        <w:t>Pain:</w:t>
      </w:r>
      <w:r w:rsidRPr="001257DC">
        <w:rPr>
          <w:i/>
        </w:rPr>
        <w:t xml:space="preserve"> </w:t>
      </w:r>
      <w:r w:rsidRPr="001257DC">
        <w:t>An</w:t>
      </w:r>
      <w:r w:rsidRPr="001257DC">
        <w:rPr>
          <w:i/>
        </w:rPr>
        <w:t xml:space="preserve"> </w:t>
      </w:r>
      <w:r w:rsidRPr="001257DC">
        <w:t>Overview</w:t>
      </w:r>
      <w:r w:rsidRPr="001257DC">
        <w:rPr>
          <w:i/>
        </w:rPr>
        <w:t xml:space="preserve"> </w:t>
      </w:r>
      <w:r w:rsidRPr="001257DC">
        <w:t>of</w:t>
      </w:r>
      <w:r w:rsidRPr="001257DC">
        <w:rPr>
          <w:i/>
        </w:rPr>
        <w:t xml:space="preserve"> </w:t>
      </w:r>
      <w:r w:rsidRPr="001257DC">
        <w:t>Cochrane</w:t>
      </w:r>
      <w:r w:rsidRPr="001257DC">
        <w:rPr>
          <w:i/>
        </w:rPr>
        <w:t xml:space="preserve"> </w:t>
      </w:r>
      <w:r w:rsidRPr="001257DC">
        <w:t>Reviews.</w:t>
      </w:r>
      <w:r w:rsidRPr="001257DC">
        <w:rPr>
          <w:i/>
        </w:rPr>
        <w:t xml:space="preserve"> </w:t>
      </w:r>
      <w:r w:rsidRPr="001257DC">
        <w:rPr>
          <w:i/>
          <w:iCs/>
        </w:rPr>
        <w:t xml:space="preserve">Cochrane Database Syst. Rev. </w:t>
      </w:r>
      <w:r w:rsidRPr="001257DC">
        <w:rPr>
          <w:b/>
          <w:bCs/>
        </w:rPr>
        <w:t>2017</w:t>
      </w:r>
      <w:r w:rsidRPr="001257DC">
        <w:t>.</w:t>
      </w:r>
      <w:r w:rsidRPr="001257DC">
        <w:rPr>
          <w:i/>
        </w:rPr>
        <w:t xml:space="preserve"> </w:t>
      </w:r>
      <w:r w:rsidRPr="001257DC">
        <w:t>https://doi.org/10.1002/14651858.CD012509.pub2.</w:t>
      </w:r>
    </w:p>
    <w:p w14:paraId="741EAD2B" w14:textId="7D3D3205" w:rsidR="00554A5B" w:rsidRPr="00922CBF" w:rsidRDefault="00BA29E5" w:rsidP="00FA48F7">
      <w:pPr>
        <w:pStyle w:val="MDPI63Notes"/>
      </w:pPr>
      <w:r w:rsidRPr="001257DC">
        <w:rPr>
          <w:b/>
        </w:rPr>
        <w:t>Disclaimer/Publisher’s Note:</w:t>
      </w:r>
      <w:r w:rsidRPr="001257DC">
        <w:t xml:space="preserve"> The statements, opinions and data contained in all publications are solely those of the individual author(s) and contributor(s) and not of MDPI and/or the editor(s). MDPI and/or the editor(s) disclaim responsibility for any injury to people or property resulting from any ideas, methods, instructions or products referred to in the content.</w:t>
      </w:r>
    </w:p>
    <w:sectPr w:rsidR="00554A5B" w:rsidRPr="00922CBF" w:rsidSect="000E4FE5">
      <w:headerReference w:type="even" r:id="rId9"/>
      <w:headerReference w:type="default" r:id="rId10"/>
      <w:footerReference w:type="default" r:id="rId11"/>
      <w:headerReference w:type="first" r:id="rId12"/>
      <w:footerReference w:type="first" r:id="rId13"/>
      <w:type w:val="continuous"/>
      <w:pgSz w:w="11906" w:h="16838" w:code="9"/>
      <w:pgMar w:top="1417" w:right="720" w:bottom="1077" w:left="720" w:header="1020" w:footer="340" w:gutter="0"/>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7968D" w14:textId="77777777" w:rsidR="0002087C" w:rsidRDefault="0002087C" w:rsidP="00C1340D">
      <w:r>
        <w:separator/>
      </w:r>
    </w:p>
  </w:endnote>
  <w:endnote w:type="continuationSeparator" w:id="0">
    <w:p w14:paraId="6360A8C0" w14:textId="77777777" w:rsidR="0002087C" w:rsidRDefault="0002087C" w:rsidP="00C13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Minion Pro">
    <w:altName w:val="Times New Roman"/>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B7FA3A" w14:textId="77777777" w:rsidR="00953BF5" w:rsidRPr="00032917" w:rsidRDefault="00953BF5" w:rsidP="00032917">
    <w:pPr>
      <w:pStyle w:val="Piedepgin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25EBC" w14:textId="77777777" w:rsidR="0024570F" w:rsidRDefault="0024570F" w:rsidP="0010543D">
    <w:pPr>
      <w:pStyle w:val="MDPIfooterfirstpage"/>
      <w:pBdr>
        <w:top w:val="single" w:sz="4" w:space="0" w:color="000000"/>
      </w:pBdr>
      <w:adjustRightInd w:val="0"/>
      <w:snapToGrid w:val="0"/>
      <w:spacing w:before="480" w:line="100" w:lineRule="exact"/>
      <w:rPr>
        <w:i/>
        <w:szCs w:val="16"/>
      </w:rPr>
    </w:pPr>
  </w:p>
  <w:p w14:paraId="4118F570" w14:textId="77777777" w:rsidR="00391035" w:rsidRPr="008B308E" w:rsidRDefault="00856F22" w:rsidP="00C21920">
    <w:pPr>
      <w:pStyle w:val="MDPIfooterfirstpage"/>
      <w:tabs>
        <w:tab w:val="clear" w:pos="8845"/>
        <w:tab w:val="right" w:pos="10466"/>
      </w:tabs>
      <w:spacing w:line="240" w:lineRule="auto"/>
      <w:jc w:val="both"/>
      <w:rPr>
        <w:lang w:val="fr-CH"/>
      </w:rPr>
    </w:pPr>
    <w:r w:rsidRPr="00D44AD5">
      <w:rPr>
        <w:i/>
        <w:szCs w:val="16"/>
        <w:lang w:val="es-ES_tradnl"/>
      </w:rPr>
      <w:t>Medicina</w:t>
    </w:r>
    <w:r w:rsidR="00871C11" w:rsidRPr="00D44AD5">
      <w:rPr>
        <w:szCs w:val="16"/>
        <w:lang w:val="es-ES_tradnl"/>
      </w:rPr>
      <w:t xml:space="preserve"> </w:t>
    </w:r>
    <w:r w:rsidR="00C97679" w:rsidRPr="00D44AD5">
      <w:rPr>
        <w:b/>
        <w:szCs w:val="16"/>
        <w:lang w:val="es-ES_tradnl"/>
      </w:rPr>
      <w:t>2024</w:t>
    </w:r>
    <w:r w:rsidR="00891015" w:rsidRPr="00D44AD5">
      <w:rPr>
        <w:szCs w:val="16"/>
        <w:lang w:val="es-ES_tradnl"/>
      </w:rPr>
      <w:t>,</w:t>
    </w:r>
    <w:r w:rsidR="00C97679" w:rsidRPr="00D44AD5">
      <w:rPr>
        <w:i/>
        <w:szCs w:val="16"/>
        <w:lang w:val="es-ES_tradnl"/>
      </w:rPr>
      <w:t xml:space="preserve"> 60</w:t>
    </w:r>
    <w:r w:rsidR="00891015" w:rsidRPr="00D44AD5">
      <w:rPr>
        <w:szCs w:val="16"/>
        <w:lang w:val="es-ES_tradnl"/>
      </w:rPr>
      <w:t xml:space="preserve">, </w:t>
    </w:r>
    <w:r w:rsidR="0092211A" w:rsidRPr="00D44AD5">
      <w:rPr>
        <w:szCs w:val="16"/>
        <w:lang w:val="es-ES_tradnl"/>
      </w:rPr>
      <w:t>x</w:t>
    </w:r>
    <w:r w:rsidR="0024570F" w:rsidRPr="00D44AD5">
      <w:rPr>
        <w:szCs w:val="16"/>
        <w:lang w:val="es-ES_tradnl"/>
      </w:rPr>
      <w:t>. https://doi.org/10.3390/xxxxx</w:t>
    </w:r>
    <w:r w:rsidR="00C21920" w:rsidRPr="008B308E">
      <w:rPr>
        <w:lang w:val="fr-CH"/>
      </w:rPr>
      <w:tab/>
    </w:r>
    <w:r w:rsidR="00391035" w:rsidRPr="008B308E">
      <w:rPr>
        <w:lang w:val="fr-CH"/>
      </w:rPr>
      <w:t>www.mdpi.com/journal/</w:t>
    </w:r>
    <w:r w:rsidR="00CE7A1C" w:rsidRPr="00D44AD5">
      <w:rPr>
        <w:lang w:val="es-ES_tradnl"/>
      </w:rPr>
      <w:t>medicina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4BE702" w14:textId="77777777" w:rsidR="0002087C" w:rsidRDefault="0002087C" w:rsidP="00C1340D">
      <w:r>
        <w:separator/>
      </w:r>
    </w:p>
  </w:footnote>
  <w:footnote w:type="continuationSeparator" w:id="0">
    <w:p w14:paraId="5588A6AB" w14:textId="77777777" w:rsidR="0002087C" w:rsidRDefault="0002087C" w:rsidP="00C134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A9F96" w14:textId="77777777" w:rsidR="00953BF5" w:rsidRDefault="00953BF5" w:rsidP="00225F3F">
    <w:pPr>
      <w:pStyle w:val="Encabezado"/>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C33E64" w14:textId="77777777" w:rsidR="0024570F" w:rsidRDefault="00856F22" w:rsidP="00C21920">
    <w:pPr>
      <w:tabs>
        <w:tab w:val="right" w:pos="10466"/>
      </w:tabs>
      <w:adjustRightInd w:val="0"/>
      <w:snapToGrid w:val="0"/>
      <w:spacing w:line="240" w:lineRule="auto"/>
      <w:rPr>
        <w:sz w:val="16"/>
      </w:rPr>
    </w:pPr>
    <w:r>
      <w:rPr>
        <w:i/>
        <w:sz w:val="16"/>
      </w:rPr>
      <w:t>Medicina</w:t>
    </w:r>
    <w:r w:rsidR="007A5CE1">
      <w:rPr>
        <w:i/>
        <w:sz w:val="16"/>
      </w:rPr>
      <w:t xml:space="preserve"> </w:t>
    </w:r>
    <w:r w:rsidR="00C97679">
      <w:rPr>
        <w:b/>
        <w:sz w:val="16"/>
      </w:rPr>
      <w:t>2024</w:t>
    </w:r>
    <w:r w:rsidR="00891015" w:rsidRPr="00891015">
      <w:rPr>
        <w:sz w:val="16"/>
      </w:rPr>
      <w:t>,</w:t>
    </w:r>
    <w:r w:rsidR="00C97679">
      <w:rPr>
        <w:i/>
        <w:sz w:val="16"/>
      </w:rPr>
      <w:t xml:space="preserve"> 60</w:t>
    </w:r>
    <w:r w:rsidR="0092211A">
      <w:rPr>
        <w:sz w:val="16"/>
      </w:rPr>
      <w:t>, x FOR PEER REVIEW</w:t>
    </w:r>
    <w:r w:rsidR="00C21920">
      <w:rPr>
        <w:sz w:val="16"/>
      </w:rPr>
      <w:tab/>
    </w:r>
    <w:r w:rsidR="0092211A">
      <w:rPr>
        <w:sz w:val="16"/>
      </w:rPr>
      <w:fldChar w:fldCharType="begin"/>
    </w:r>
    <w:r w:rsidR="0092211A">
      <w:rPr>
        <w:sz w:val="16"/>
      </w:rPr>
      <w:instrText xml:space="preserve"> PAGE   \* MERGEFORMAT </w:instrText>
    </w:r>
    <w:r w:rsidR="0092211A">
      <w:rPr>
        <w:sz w:val="16"/>
      </w:rPr>
      <w:fldChar w:fldCharType="separate"/>
    </w:r>
    <w:r w:rsidR="00D53CBA">
      <w:rPr>
        <w:sz w:val="16"/>
      </w:rPr>
      <w:t>5</w:t>
    </w:r>
    <w:r w:rsidR="0092211A">
      <w:rPr>
        <w:sz w:val="16"/>
      </w:rPr>
      <w:fldChar w:fldCharType="end"/>
    </w:r>
    <w:r w:rsidR="0092211A">
      <w:rPr>
        <w:sz w:val="16"/>
      </w:rPr>
      <w:t xml:space="preserve"> of </w:t>
    </w:r>
    <w:r w:rsidR="0092211A">
      <w:rPr>
        <w:sz w:val="16"/>
      </w:rPr>
      <w:fldChar w:fldCharType="begin"/>
    </w:r>
    <w:r w:rsidR="0092211A">
      <w:rPr>
        <w:sz w:val="16"/>
      </w:rPr>
      <w:instrText xml:space="preserve"> NUMPAGES   \* MERGEFORMAT </w:instrText>
    </w:r>
    <w:r w:rsidR="0092211A">
      <w:rPr>
        <w:sz w:val="16"/>
      </w:rPr>
      <w:fldChar w:fldCharType="separate"/>
    </w:r>
    <w:r w:rsidR="00D53CBA">
      <w:rPr>
        <w:sz w:val="16"/>
      </w:rPr>
      <w:t>5</w:t>
    </w:r>
    <w:r w:rsidR="0092211A">
      <w:rPr>
        <w:sz w:val="16"/>
      </w:rPr>
      <w:fldChar w:fldCharType="end"/>
    </w:r>
  </w:p>
  <w:p w14:paraId="593D4756" w14:textId="77777777" w:rsidR="00391035" w:rsidRPr="007A5CE1" w:rsidRDefault="00391035" w:rsidP="0010543D">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487" w:type="dxa"/>
      <w:tblCellMar>
        <w:left w:w="0" w:type="dxa"/>
        <w:right w:w="0" w:type="dxa"/>
      </w:tblCellMar>
      <w:tblLook w:val="04A0" w:firstRow="1" w:lastRow="0" w:firstColumn="1" w:lastColumn="0" w:noHBand="0" w:noVBand="1"/>
    </w:tblPr>
    <w:tblGrid>
      <w:gridCol w:w="3679"/>
      <w:gridCol w:w="4535"/>
      <w:gridCol w:w="2273"/>
    </w:tblGrid>
    <w:tr w:rsidR="0024570F" w:rsidRPr="00C21920" w14:paraId="6ED7A906" w14:textId="77777777" w:rsidTr="005515F0">
      <w:trPr>
        <w:trHeight w:val="686"/>
      </w:trPr>
      <w:tc>
        <w:tcPr>
          <w:tcW w:w="3679" w:type="dxa"/>
          <w:shd w:val="clear" w:color="auto" w:fill="auto"/>
          <w:vAlign w:val="center"/>
        </w:tcPr>
        <w:p w14:paraId="3B852D61" w14:textId="77777777" w:rsidR="0024570F" w:rsidRPr="001908FF" w:rsidRDefault="00FA721B" w:rsidP="00C21920">
          <w:pPr>
            <w:pStyle w:val="Encabezado"/>
            <w:pBdr>
              <w:bottom w:val="none" w:sz="0" w:space="0" w:color="auto"/>
            </w:pBdr>
            <w:jc w:val="left"/>
            <w:rPr>
              <w:rFonts w:eastAsia="DengXian"/>
              <w:b/>
              <w:bCs/>
            </w:rPr>
          </w:pPr>
          <w:r>
            <w:rPr>
              <w:rFonts w:eastAsia="DengXian"/>
              <w:b/>
              <w:bCs/>
              <w:noProof/>
            </w:rPr>
            <w:drawing>
              <wp:inline distT="0" distB="0" distL="0" distR="0" wp14:anchorId="6362BC56" wp14:editId="5DE028C6">
                <wp:extent cx="1350761" cy="432000"/>
                <wp:effectExtent l="0" t="0" r="1905" b="6350"/>
                <wp:docPr id="5149334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933483" name=""/>
                        <pic:cNvPicPr/>
                      </pic:nvPicPr>
                      <pic:blipFill>
                        <a:blip r:embed="rId1"/>
                        <a:stretch>
                          <a:fillRect/>
                        </a:stretch>
                      </pic:blipFill>
                      <pic:spPr>
                        <a:xfrm>
                          <a:off x="0" y="0"/>
                          <a:ext cx="1350761" cy="432000"/>
                        </a:xfrm>
                        <a:prstGeom prst="rect">
                          <a:avLst/>
                        </a:prstGeom>
                      </pic:spPr>
                    </pic:pic>
                  </a:graphicData>
                </a:graphic>
              </wp:inline>
            </w:drawing>
          </w:r>
        </w:p>
      </w:tc>
      <w:tc>
        <w:tcPr>
          <w:tcW w:w="4535" w:type="dxa"/>
          <w:shd w:val="clear" w:color="auto" w:fill="auto"/>
          <w:vAlign w:val="center"/>
        </w:tcPr>
        <w:p w14:paraId="7F2AA333" w14:textId="77777777" w:rsidR="0024570F" w:rsidRPr="001908FF" w:rsidRDefault="0024570F" w:rsidP="00C21920">
          <w:pPr>
            <w:pStyle w:val="Encabezado"/>
            <w:pBdr>
              <w:bottom w:val="none" w:sz="0" w:space="0" w:color="auto"/>
            </w:pBdr>
            <w:rPr>
              <w:rFonts w:eastAsia="DengXian"/>
              <w:b/>
              <w:bCs/>
            </w:rPr>
          </w:pPr>
        </w:p>
      </w:tc>
      <w:tc>
        <w:tcPr>
          <w:tcW w:w="2273" w:type="dxa"/>
          <w:shd w:val="clear" w:color="auto" w:fill="auto"/>
          <w:vAlign w:val="center"/>
        </w:tcPr>
        <w:p w14:paraId="21C3C7E0" w14:textId="77777777" w:rsidR="0024570F" w:rsidRPr="001908FF" w:rsidRDefault="005515F0" w:rsidP="005515F0">
          <w:pPr>
            <w:pStyle w:val="Encabezado"/>
            <w:pBdr>
              <w:bottom w:val="none" w:sz="0" w:space="0" w:color="auto"/>
            </w:pBdr>
            <w:jc w:val="right"/>
            <w:rPr>
              <w:rFonts w:eastAsia="DengXian"/>
              <w:b/>
              <w:bCs/>
            </w:rPr>
          </w:pPr>
          <w:r>
            <w:rPr>
              <w:rFonts w:eastAsia="DengXian"/>
              <w:b/>
              <w:bCs/>
              <w:noProof/>
            </w:rPr>
            <w:drawing>
              <wp:inline distT="0" distB="0" distL="0" distR="0" wp14:anchorId="7B892598" wp14:editId="5774271D">
                <wp:extent cx="540000" cy="360000"/>
                <wp:effectExtent l="0" t="0" r="0" b="2540"/>
                <wp:docPr id="1157549250" name="Picture 1"/>
                <wp:cNvGraphicFramePr/>
                <a:graphic xmlns:a="http://schemas.openxmlformats.org/drawingml/2006/main">
                  <a:graphicData uri="http://schemas.openxmlformats.org/drawingml/2006/picture">
                    <pic:pic xmlns:pic="http://schemas.openxmlformats.org/drawingml/2006/picture">
                      <pic:nvPicPr>
                        <pic:cNvPr id="1157549250" name=""/>
                        <pic:cNvPicPr/>
                      </pic:nvPicPr>
                      <pic:blipFill>
                        <a:blip r:embed="rId2"/>
                        <a:stretch>
                          <a:fillRect/>
                        </a:stretch>
                      </pic:blipFill>
                      <pic:spPr>
                        <a:xfrm>
                          <a:off x="0" y="0"/>
                          <a:ext cx="540000" cy="360000"/>
                        </a:xfrm>
                        <a:prstGeom prst="rect">
                          <a:avLst/>
                        </a:prstGeom>
                      </pic:spPr>
                    </pic:pic>
                  </a:graphicData>
                </a:graphic>
              </wp:inline>
            </w:drawing>
          </w:r>
        </w:p>
      </w:tc>
    </w:tr>
  </w:tbl>
  <w:p w14:paraId="627C4469" w14:textId="77777777" w:rsidR="008810B3" w:rsidRPr="0024570F" w:rsidRDefault="008810B3" w:rsidP="0010543D">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5F6105"/>
    <w:multiLevelType w:val="hybridMultilevel"/>
    <w:tmpl w:val="CE902278"/>
    <w:lvl w:ilvl="0" w:tplc="590A6012">
      <w:start w:val="1"/>
      <w:numFmt w:val="decimal"/>
      <w:lvlRestart w:val="0"/>
      <w:pStyle w:val="MDPI71FootNotes"/>
      <w:lvlText w:val="%1."/>
      <w:lvlJc w:val="left"/>
      <w:pPr>
        <w:ind w:left="425" w:hanging="425"/>
      </w:pPr>
      <w:rPr>
        <w:rFonts w:hint="default"/>
        <w:b w:val="0"/>
        <w:i w:val="0"/>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B468F5"/>
    <w:multiLevelType w:val="hybridMultilevel"/>
    <w:tmpl w:val="09A41412"/>
    <w:lvl w:ilvl="0" w:tplc="DFC66130">
      <w:start w:val="1"/>
      <w:numFmt w:val="decimal"/>
      <w:lvlRestart w:val="0"/>
      <w:pStyle w:val="MDPI71References"/>
      <w:lvlText w:val="%1."/>
      <w:lvlJc w:val="left"/>
      <w:pPr>
        <w:ind w:left="425" w:hanging="425"/>
      </w:pPr>
      <w:rPr>
        <w:b w:val="0"/>
        <w:i w:val="0"/>
        <w:sz w:val="18"/>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C6F5D"/>
    <w:multiLevelType w:val="hybridMultilevel"/>
    <w:tmpl w:val="B20A9828"/>
    <w:lvl w:ilvl="0" w:tplc="3D6CE594">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3" w15:restartNumberingAfterBreak="0">
    <w:nsid w:val="250A245F"/>
    <w:multiLevelType w:val="hybridMultilevel"/>
    <w:tmpl w:val="1C3A3F0C"/>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5"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7" w15:restartNumberingAfterBreak="0">
    <w:nsid w:val="3F4C78D1"/>
    <w:multiLevelType w:val="hybridMultilevel"/>
    <w:tmpl w:val="54D60D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0B505B"/>
    <w:multiLevelType w:val="hybridMultilevel"/>
    <w:tmpl w:val="9F6C6AD8"/>
    <w:lvl w:ilvl="0" w:tplc="3BA0C004">
      <w:start w:val="1"/>
      <w:numFmt w:val="decimal"/>
      <w:pStyle w:val="Mdeck8references"/>
      <w:lvlText w:val="%1."/>
      <w:lvlJc w:val="left"/>
      <w:pPr>
        <w:ind w:left="782" w:hanging="42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4075B53"/>
    <w:multiLevelType w:val="hybridMultilevel"/>
    <w:tmpl w:val="F7B09FBE"/>
    <w:lvl w:ilvl="0" w:tplc="124AFB22">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1" w15:restartNumberingAfterBreak="0">
    <w:nsid w:val="56D90CC0"/>
    <w:multiLevelType w:val="hybridMultilevel"/>
    <w:tmpl w:val="BB9E171C"/>
    <w:lvl w:ilvl="0" w:tplc="20A01338">
      <w:start w:val="1"/>
      <w:numFmt w:val="decimal"/>
      <w:lvlRestart w:val="0"/>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2191577"/>
    <w:multiLevelType w:val="multilevel"/>
    <w:tmpl w:val="1C090029"/>
    <w:styleLink w:val="Style1"/>
    <w:lvl w:ilvl="0">
      <w:start w:val="1"/>
      <w:numFmt w:val="decimal"/>
      <w:suff w:val="space"/>
      <w:lvlText w:val="Chapter %1"/>
      <w:lvlJc w:val="left"/>
      <w:pPr>
        <w:ind w:left="0" w:firstLine="0"/>
      </w:pPr>
      <w:rPr>
        <w:rFonts w:ascii="Arial" w:hAnsi="Arial"/>
        <w:b/>
        <w:i w:val="0"/>
        <w:caps/>
        <w:smallCaps w:val="0"/>
        <w:sz w:val="24"/>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3" w15:restartNumberingAfterBreak="0">
    <w:nsid w:val="673C370A"/>
    <w:multiLevelType w:val="hybridMultilevel"/>
    <w:tmpl w:val="CF36D044"/>
    <w:lvl w:ilvl="0" w:tplc="9668B0B2">
      <w:start w:val="1"/>
      <w:numFmt w:val="bullet"/>
      <w:pStyle w:val="Mdeck4textbulletlist"/>
      <w:lvlText w:val=""/>
      <w:lvlJc w:val="left"/>
      <w:pPr>
        <w:ind w:left="1429" w:hanging="357"/>
      </w:pPr>
      <w:rPr>
        <w:rFonts w:ascii="Wingdings" w:hAnsi="Wingdings" w:hint="default"/>
      </w:rPr>
    </w:lvl>
    <w:lvl w:ilvl="1" w:tplc="04090003" w:tentative="1">
      <w:start w:val="1"/>
      <w:numFmt w:val="bullet"/>
      <w:lvlText w:val=""/>
      <w:lvlJc w:val="left"/>
      <w:pPr>
        <w:ind w:left="1402" w:hanging="420"/>
      </w:pPr>
      <w:rPr>
        <w:rFonts w:ascii="Wingdings" w:hAnsi="Wingdings" w:hint="default"/>
      </w:rPr>
    </w:lvl>
    <w:lvl w:ilvl="2" w:tplc="04090005" w:tentative="1">
      <w:start w:val="1"/>
      <w:numFmt w:val="bullet"/>
      <w:lvlText w:val=""/>
      <w:lvlJc w:val="left"/>
      <w:pPr>
        <w:ind w:left="1822" w:hanging="420"/>
      </w:pPr>
      <w:rPr>
        <w:rFonts w:ascii="Wingdings" w:hAnsi="Wingdings" w:hint="default"/>
      </w:rPr>
    </w:lvl>
    <w:lvl w:ilvl="3" w:tplc="04090001" w:tentative="1">
      <w:start w:val="1"/>
      <w:numFmt w:val="bullet"/>
      <w:lvlText w:val=""/>
      <w:lvlJc w:val="left"/>
      <w:pPr>
        <w:ind w:left="2242" w:hanging="420"/>
      </w:pPr>
      <w:rPr>
        <w:rFonts w:ascii="Wingdings" w:hAnsi="Wingdings" w:hint="default"/>
      </w:rPr>
    </w:lvl>
    <w:lvl w:ilvl="4" w:tplc="04090003" w:tentative="1">
      <w:start w:val="1"/>
      <w:numFmt w:val="bullet"/>
      <w:lvlText w:val=""/>
      <w:lvlJc w:val="left"/>
      <w:pPr>
        <w:ind w:left="2662" w:hanging="420"/>
      </w:pPr>
      <w:rPr>
        <w:rFonts w:ascii="Wingdings" w:hAnsi="Wingdings" w:hint="default"/>
      </w:rPr>
    </w:lvl>
    <w:lvl w:ilvl="5" w:tplc="04090005" w:tentative="1">
      <w:start w:val="1"/>
      <w:numFmt w:val="bullet"/>
      <w:lvlText w:val=""/>
      <w:lvlJc w:val="left"/>
      <w:pPr>
        <w:ind w:left="3082" w:hanging="420"/>
      </w:pPr>
      <w:rPr>
        <w:rFonts w:ascii="Wingdings" w:hAnsi="Wingdings" w:hint="default"/>
      </w:rPr>
    </w:lvl>
    <w:lvl w:ilvl="6" w:tplc="04090001" w:tentative="1">
      <w:start w:val="1"/>
      <w:numFmt w:val="bullet"/>
      <w:lvlText w:val=""/>
      <w:lvlJc w:val="left"/>
      <w:pPr>
        <w:ind w:left="3502" w:hanging="420"/>
      </w:pPr>
      <w:rPr>
        <w:rFonts w:ascii="Wingdings" w:hAnsi="Wingdings" w:hint="default"/>
      </w:rPr>
    </w:lvl>
    <w:lvl w:ilvl="7" w:tplc="04090003" w:tentative="1">
      <w:start w:val="1"/>
      <w:numFmt w:val="bullet"/>
      <w:lvlText w:val=""/>
      <w:lvlJc w:val="left"/>
      <w:pPr>
        <w:ind w:left="3922" w:hanging="420"/>
      </w:pPr>
      <w:rPr>
        <w:rFonts w:ascii="Wingdings" w:hAnsi="Wingdings" w:hint="default"/>
      </w:rPr>
    </w:lvl>
    <w:lvl w:ilvl="8" w:tplc="04090005" w:tentative="1">
      <w:start w:val="1"/>
      <w:numFmt w:val="bullet"/>
      <w:lvlText w:val=""/>
      <w:lvlJc w:val="left"/>
      <w:pPr>
        <w:ind w:left="4342" w:hanging="420"/>
      </w:pPr>
      <w:rPr>
        <w:rFonts w:ascii="Wingdings" w:hAnsi="Wingdings" w:hint="default"/>
      </w:rPr>
    </w:lvl>
  </w:abstractNum>
  <w:abstractNum w:abstractNumId="14" w15:restartNumberingAfterBreak="0">
    <w:nsid w:val="6DB20A64"/>
    <w:multiLevelType w:val="hybridMultilevel"/>
    <w:tmpl w:val="53BE3AD6"/>
    <w:lvl w:ilvl="0" w:tplc="10ACE5BA">
      <w:start w:val="1"/>
      <w:numFmt w:val="decimal"/>
      <w:pStyle w:val="Mdeck4textnumberedlist"/>
      <w:lvlText w:val="%1."/>
      <w:lvlJc w:val="left"/>
      <w:pPr>
        <w:ind w:left="1429" w:hanging="357"/>
      </w:pPr>
      <w:rPr>
        <w:rFonts w:hint="eastAsia"/>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abstractNum w:abstractNumId="15"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86457461">
    <w:abstractNumId w:val="4"/>
  </w:num>
  <w:num w:numId="2" w16cid:durableId="1498228041">
    <w:abstractNumId w:val="6"/>
  </w:num>
  <w:num w:numId="3" w16cid:durableId="2144496909">
    <w:abstractNumId w:val="3"/>
  </w:num>
  <w:num w:numId="4" w16cid:durableId="1676805517">
    <w:abstractNumId w:val="13"/>
  </w:num>
  <w:num w:numId="5" w16cid:durableId="63112632">
    <w:abstractNumId w:val="14"/>
  </w:num>
  <w:num w:numId="6" w16cid:durableId="902520518">
    <w:abstractNumId w:val="8"/>
  </w:num>
  <w:num w:numId="7" w16cid:durableId="1445466007">
    <w:abstractNumId w:val="5"/>
  </w:num>
  <w:num w:numId="8" w16cid:durableId="914123363">
    <w:abstractNumId w:val="10"/>
  </w:num>
  <w:num w:numId="9" w16cid:durableId="756639395">
    <w:abstractNumId w:val="2"/>
  </w:num>
  <w:num w:numId="10" w16cid:durableId="1315405359">
    <w:abstractNumId w:val="10"/>
  </w:num>
  <w:num w:numId="11" w16cid:durableId="720710694">
    <w:abstractNumId w:val="2"/>
  </w:num>
  <w:num w:numId="12" w16cid:durableId="690956291">
    <w:abstractNumId w:val="10"/>
  </w:num>
  <w:num w:numId="13" w16cid:durableId="2047638541">
    <w:abstractNumId w:val="2"/>
  </w:num>
  <w:num w:numId="14" w16cid:durableId="48597479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03501941">
    <w:abstractNumId w:val="12"/>
  </w:num>
  <w:num w:numId="16" w16cid:durableId="1609577647">
    <w:abstractNumId w:val="15"/>
  </w:num>
  <w:num w:numId="17" w16cid:durableId="1559392762">
    <w:abstractNumId w:val="10"/>
  </w:num>
  <w:num w:numId="18" w16cid:durableId="698312230">
    <w:abstractNumId w:val="2"/>
  </w:num>
  <w:num w:numId="19" w16cid:durableId="1189296466">
    <w:abstractNumId w:val="1"/>
  </w:num>
  <w:num w:numId="20" w16cid:durableId="1422796633">
    <w:abstractNumId w:val="9"/>
  </w:num>
  <w:num w:numId="21" w16cid:durableId="1827043305">
    <w:abstractNumId w:val="1"/>
  </w:num>
  <w:num w:numId="22" w16cid:durableId="775638991">
    <w:abstractNumId w:val="10"/>
  </w:num>
  <w:num w:numId="23" w16cid:durableId="955677630">
    <w:abstractNumId w:val="2"/>
  </w:num>
  <w:num w:numId="24" w16cid:durableId="1273440476">
    <w:abstractNumId w:val="1"/>
  </w:num>
  <w:num w:numId="25" w16cid:durableId="416833335">
    <w:abstractNumId w:val="11"/>
  </w:num>
  <w:num w:numId="26" w16cid:durableId="1763453013">
    <w:abstractNumId w:val="10"/>
  </w:num>
  <w:num w:numId="27" w16cid:durableId="245696686">
    <w:abstractNumId w:val="2"/>
  </w:num>
  <w:num w:numId="28" w16cid:durableId="678656725">
    <w:abstractNumId w:val="0"/>
  </w:num>
  <w:num w:numId="29" w16cid:durableId="136463338">
    <w:abstractNumId w:val="1"/>
  </w:num>
  <w:num w:numId="30" w16cid:durableId="1136492265">
    <w:abstractNumId w:val="0"/>
  </w:num>
  <w:num w:numId="31" w16cid:durableId="998575869">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hyphenationZone w:val="396"/>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9E5"/>
    <w:rsid w:val="00000637"/>
    <w:rsid w:val="000006F8"/>
    <w:rsid w:val="00000728"/>
    <w:rsid w:val="000027E2"/>
    <w:rsid w:val="00003D74"/>
    <w:rsid w:val="000043B5"/>
    <w:rsid w:val="000046B6"/>
    <w:rsid w:val="00004BA7"/>
    <w:rsid w:val="00005FC2"/>
    <w:rsid w:val="00011BC3"/>
    <w:rsid w:val="0001283B"/>
    <w:rsid w:val="00014EE3"/>
    <w:rsid w:val="0002087C"/>
    <w:rsid w:val="0002090C"/>
    <w:rsid w:val="00024621"/>
    <w:rsid w:val="0002467B"/>
    <w:rsid w:val="00025A91"/>
    <w:rsid w:val="00025C56"/>
    <w:rsid w:val="00026877"/>
    <w:rsid w:val="000319B8"/>
    <w:rsid w:val="00032917"/>
    <w:rsid w:val="0003351A"/>
    <w:rsid w:val="00034840"/>
    <w:rsid w:val="00034BF8"/>
    <w:rsid w:val="00034F6C"/>
    <w:rsid w:val="000361F7"/>
    <w:rsid w:val="00037366"/>
    <w:rsid w:val="00037F00"/>
    <w:rsid w:val="00041A10"/>
    <w:rsid w:val="0004245C"/>
    <w:rsid w:val="00042C12"/>
    <w:rsid w:val="000439F3"/>
    <w:rsid w:val="00043F91"/>
    <w:rsid w:val="00044417"/>
    <w:rsid w:val="0004473F"/>
    <w:rsid w:val="00044D46"/>
    <w:rsid w:val="00045898"/>
    <w:rsid w:val="00050716"/>
    <w:rsid w:val="00050C65"/>
    <w:rsid w:val="000520E3"/>
    <w:rsid w:val="000551E0"/>
    <w:rsid w:val="000562B9"/>
    <w:rsid w:val="00056DBB"/>
    <w:rsid w:val="000578BD"/>
    <w:rsid w:val="000602E4"/>
    <w:rsid w:val="000605CD"/>
    <w:rsid w:val="0006221A"/>
    <w:rsid w:val="00062A1F"/>
    <w:rsid w:val="00063A6A"/>
    <w:rsid w:val="0006467F"/>
    <w:rsid w:val="00071D03"/>
    <w:rsid w:val="00073BD9"/>
    <w:rsid w:val="00077A9D"/>
    <w:rsid w:val="00082D78"/>
    <w:rsid w:val="000832C6"/>
    <w:rsid w:val="000833FA"/>
    <w:rsid w:val="000848D6"/>
    <w:rsid w:val="000848F9"/>
    <w:rsid w:val="00094176"/>
    <w:rsid w:val="000960FB"/>
    <w:rsid w:val="000A0E49"/>
    <w:rsid w:val="000A0F29"/>
    <w:rsid w:val="000A1D23"/>
    <w:rsid w:val="000A3155"/>
    <w:rsid w:val="000A411D"/>
    <w:rsid w:val="000A45A9"/>
    <w:rsid w:val="000A5FAE"/>
    <w:rsid w:val="000B05D0"/>
    <w:rsid w:val="000B38AC"/>
    <w:rsid w:val="000B529D"/>
    <w:rsid w:val="000B5482"/>
    <w:rsid w:val="000B5732"/>
    <w:rsid w:val="000B7EF6"/>
    <w:rsid w:val="000C10B1"/>
    <w:rsid w:val="000C299D"/>
    <w:rsid w:val="000C4A82"/>
    <w:rsid w:val="000C4B5D"/>
    <w:rsid w:val="000C4FB6"/>
    <w:rsid w:val="000D0305"/>
    <w:rsid w:val="000D0745"/>
    <w:rsid w:val="000D0874"/>
    <w:rsid w:val="000D093A"/>
    <w:rsid w:val="000D166F"/>
    <w:rsid w:val="000D2274"/>
    <w:rsid w:val="000D2842"/>
    <w:rsid w:val="000D2F06"/>
    <w:rsid w:val="000D5554"/>
    <w:rsid w:val="000E08FD"/>
    <w:rsid w:val="000E35FE"/>
    <w:rsid w:val="000E37D1"/>
    <w:rsid w:val="000E4FE5"/>
    <w:rsid w:val="000E7A5D"/>
    <w:rsid w:val="000F0E85"/>
    <w:rsid w:val="000F0F9F"/>
    <w:rsid w:val="000F4E0E"/>
    <w:rsid w:val="00100B2F"/>
    <w:rsid w:val="00100FE2"/>
    <w:rsid w:val="00103634"/>
    <w:rsid w:val="0010543D"/>
    <w:rsid w:val="0010655E"/>
    <w:rsid w:val="001170CF"/>
    <w:rsid w:val="0011779E"/>
    <w:rsid w:val="0012125D"/>
    <w:rsid w:val="00121C57"/>
    <w:rsid w:val="00124065"/>
    <w:rsid w:val="00124285"/>
    <w:rsid w:val="0012462F"/>
    <w:rsid w:val="001257DC"/>
    <w:rsid w:val="001268A0"/>
    <w:rsid w:val="00127B58"/>
    <w:rsid w:val="00130F88"/>
    <w:rsid w:val="00131F3D"/>
    <w:rsid w:val="001352B6"/>
    <w:rsid w:val="00135C14"/>
    <w:rsid w:val="00140A39"/>
    <w:rsid w:val="0014158B"/>
    <w:rsid w:val="00143181"/>
    <w:rsid w:val="00144660"/>
    <w:rsid w:val="00144DC5"/>
    <w:rsid w:val="00144E54"/>
    <w:rsid w:val="00145F5A"/>
    <w:rsid w:val="00147F29"/>
    <w:rsid w:val="00150342"/>
    <w:rsid w:val="00151E48"/>
    <w:rsid w:val="00152F85"/>
    <w:rsid w:val="00153272"/>
    <w:rsid w:val="00155401"/>
    <w:rsid w:val="00156006"/>
    <w:rsid w:val="00160C50"/>
    <w:rsid w:val="0016263E"/>
    <w:rsid w:val="00162788"/>
    <w:rsid w:val="001632F9"/>
    <w:rsid w:val="00163372"/>
    <w:rsid w:val="001637C2"/>
    <w:rsid w:val="00163B41"/>
    <w:rsid w:val="001641F1"/>
    <w:rsid w:val="00165A01"/>
    <w:rsid w:val="001665A2"/>
    <w:rsid w:val="0016702F"/>
    <w:rsid w:val="0017272E"/>
    <w:rsid w:val="001731B0"/>
    <w:rsid w:val="001732EE"/>
    <w:rsid w:val="001739FB"/>
    <w:rsid w:val="00173FC0"/>
    <w:rsid w:val="001763AE"/>
    <w:rsid w:val="001767CE"/>
    <w:rsid w:val="00176BBA"/>
    <w:rsid w:val="00176DC5"/>
    <w:rsid w:val="00176E73"/>
    <w:rsid w:val="0017709E"/>
    <w:rsid w:val="001812DE"/>
    <w:rsid w:val="00182159"/>
    <w:rsid w:val="00184B65"/>
    <w:rsid w:val="00184ECF"/>
    <w:rsid w:val="001854A7"/>
    <w:rsid w:val="001860DD"/>
    <w:rsid w:val="001908FF"/>
    <w:rsid w:val="00192141"/>
    <w:rsid w:val="001929BE"/>
    <w:rsid w:val="00193EBD"/>
    <w:rsid w:val="00194DCB"/>
    <w:rsid w:val="001A0D5B"/>
    <w:rsid w:val="001A103B"/>
    <w:rsid w:val="001A2A4E"/>
    <w:rsid w:val="001A2D5C"/>
    <w:rsid w:val="001A3926"/>
    <w:rsid w:val="001A4A0E"/>
    <w:rsid w:val="001A7D08"/>
    <w:rsid w:val="001B09F9"/>
    <w:rsid w:val="001B22D3"/>
    <w:rsid w:val="001B2E32"/>
    <w:rsid w:val="001B396D"/>
    <w:rsid w:val="001B3A0F"/>
    <w:rsid w:val="001B446E"/>
    <w:rsid w:val="001C0136"/>
    <w:rsid w:val="001C2A2E"/>
    <w:rsid w:val="001C3917"/>
    <w:rsid w:val="001C3B86"/>
    <w:rsid w:val="001C6374"/>
    <w:rsid w:val="001D0A2E"/>
    <w:rsid w:val="001D0BD8"/>
    <w:rsid w:val="001D1D5B"/>
    <w:rsid w:val="001D44AC"/>
    <w:rsid w:val="001D4C88"/>
    <w:rsid w:val="001D4CBF"/>
    <w:rsid w:val="001D5C83"/>
    <w:rsid w:val="001D5CB0"/>
    <w:rsid w:val="001D7118"/>
    <w:rsid w:val="001D7351"/>
    <w:rsid w:val="001E0BFA"/>
    <w:rsid w:val="001E26BA"/>
    <w:rsid w:val="001E3DBC"/>
    <w:rsid w:val="001E6577"/>
    <w:rsid w:val="001F2913"/>
    <w:rsid w:val="001F45A9"/>
    <w:rsid w:val="001F54C5"/>
    <w:rsid w:val="001F55DC"/>
    <w:rsid w:val="001F5A4A"/>
    <w:rsid w:val="001F7765"/>
    <w:rsid w:val="0020147D"/>
    <w:rsid w:val="002019B1"/>
    <w:rsid w:val="002021CF"/>
    <w:rsid w:val="002026F5"/>
    <w:rsid w:val="00205B34"/>
    <w:rsid w:val="00206B4D"/>
    <w:rsid w:val="0021202D"/>
    <w:rsid w:val="00214190"/>
    <w:rsid w:val="00216FA9"/>
    <w:rsid w:val="00220209"/>
    <w:rsid w:val="002220D5"/>
    <w:rsid w:val="00223A64"/>
    <w:rsid w:val="00225217"/>
    <w:rsid w:val="00225F3F"/>
    <w:rsid w:val="00226AB1"/>
    <w:rsid w:val="0022755A"/>
    <w:rsid w:val="00230413"/>
    <w:rsid w:val="002306B3"/>
    <w:rsid w:val="00233B22"/>
    <w:rsid w:val="00234505"/>
    <w:rsid w:val="00235077"/>
    <w:rsid w:val="00235973"/>
    <w:rsid w:val="00236969"/>
    <w:rsid w:val="00236AA3"/>
    <w:rsid w:val="00236C0D"/>
    <w:rsid w:val="00236D35"/>
    <w:rsid w:val="00236F94"/>
    <w:rsid w:val="00237EDD"/>
    <w:rsid w:val="0024084D"/>
    <w:rsid w:val="00240C8C"/>
    <w:rsid w:val="00241C14"/>
    <w:rsid w:val="002434C9"/>
    <w:rsid w:val="0024570F"/>
    <w:rsid w:val="00246CE0"/>
    <w:rsid w:val="00246F9E"/>
    <w:rsid w:val="0025127B"/>
    <w:rsid w:val="00251811"/>
    <w:rsid w:val="0025232D"/>
    <w:rsid w:val="00252515"/>
    <w:rsid w:val="0025259B"/>
    <w:rsid w:val="00252BD9"/>
    <w:rsid w:val="00253193"/>
    <w:rsid w:val="00255B5C"/>
    <w:rsid w:val="00256E08"/>
    <w:rsid w:val="00257403"/>
    <w:rsid w:val="0025777F"/>
    <w:rsid w:val="00257822"/>
    <w:rsid w:val="00261B77"/>
    <w:rsid w:val="00261E49"/>
    <w:rsid w:val="00263890"/>
    <w:rsid w:val="00264647"/>
    <w:rsid w:val="0026479E"/>
    <w:rsid w:val="00264D54"/>
    <w:rsid w:val="002665A2"/>
    <w:rsid w:val="002708B7"/>
    <w:rsid w:val="002713C7"/>
    <w:rsid w:val="00271978"/>
    <w:rsid w:val="00272574"/>
    <w:rsid w:val="00273440"/>
    <w:rsid w:val="0027513B"/>
    <w:rsid w:val="0027593D"/>
    <w:rsid w:val="00275F7E"/>
    <w:rsid w:val="00276B71"/>
    <w:rsid w:val="0027713B"/>
    <w:rsid w:val="002813F6"/>
    <w:rsid w:val="00283662"/>
    <w:rsid w:val="00284C14"/>
    <w:rsid w:val="00285954"/>
    <w:rsid w:val="00285A67"/>
    <w:rsid w:val="00285C0A"/>
    <w:rsid w:val="0028727D"/>
    <w:rsid w:val="002874AE"/>
    <w:rsid w:val="002915B6"/>
    <w:rsid w:val="0029240A"/>
    <w:rsid w:val="0029287A"/>
    <w:rsid w:val="00294C2F"/>
    <w:rsid w:val="0029628E"/>
    <w:rsid w:val="00296EB7"/>
    <w:rsid w:val="002A31E4"/>
    <w:rsid w:val="002A3ABD"/>
    <w:rsid w:val="002A66E9"/>
    <w:rsid w:val="002B0BCA"/>
    <w:rsid w:val="002B37F5"/>
    <w:rsid w:val="002B4981"/>
    <w:rsid w:val="002B75A2"/>
    <w:rsid w:val="002B7893"/>
    <w:rsid w:val="002C0E6A"/>
    <w:rsid w:val="002C28DD"/>
    <w:rsid w:val="002C28FD"/>
    <w:rsid w:val="002C300A"/>
    <w:rsid w:val="002C39BF"/>
    <w:rsid w:val="002C5045"/>
    <w:rsid w:val="002C6C5F"/>
    <w:rsid w:val="002C7423"/>
    <w:rsid w:val="002C7CEB"/>
    <w:rsid w:val="002D0834"/>
    <w:rsid w:val="002D2055"/>
    <w:rsid w:val="002D476D"/>
    <w:rsid w:val="002D4F9D"/>
    <w:rsid w:val="002D689B"/>
    <w:rsid w:val="002D69F4"/>
    <w:rsid w:val="002D7EB2"/>
    <w:rsid w:val="002E0B8D"/>
    <w:rsid w:val="002E11AF"/>
    <w:rsid w:val="002E1F9C"/>
    <w:rsid w:val="002E2696"/>
    <w:rsid w:val="002E384F"/>
    <w:rsid w:val="002E3B3F"/>
    <w:rsid w:val="002E45FF"/>
    <w:rsid w:val="002E4AE9"/>
    <w:rsid w:val="002E59FA"/>
    <w:rsid w:val="002E699F"/>
    <w:rsid w:val="002F0022"/>
    <w:rsid w:val="002F1F90"/>
    <w:rsid w:val="002F30E0"/>
    <w:rsid w:val="002F343C"/>
    <w:rsid w:val="002F3A40"/>
    <w:rsid w:val="002F6006"/>
    <w:rsid w:val="002F667B"/>
    <w:rsid w:val="002F6728"/>
    <w:rsid w:val="002F6FC8"/>
    <w:rsid w:val="00300F39"/>
    <w:rsid w:val="0030282D"/>
    <w:rsid w:val="0030286C"/>
    <w:rsid w:val="0030379B"/>
    <w:rsid w:val="003053D7"/>
    <w:rsid w:val="00305668"/>
    <w:rsid w:val="003066AC"/>
    <w:rsid w:val="00306771"/>
    <w:rsid w:val="0030792C"/>
    <w:rsid w:val="00307DAD"/>
    <w:rsid w:val="00311EC3"/>
    <w:rsid w:val="00312F5B"/>
    <w:rsid w:val="0031308C"/>
    <w:rsid w:val="0031392A"/>
    <w:rsid w:val="00315EE0"/>
    <w:rsid w:val="003167AC"/>
    <w:rsid w:val="0032250E"/>
    <w:rsid w:val="00322580"/>
    <w:rsid w:val="0032285F"/>
    <w:rsid w:val="003229FD"/>
    <w:rsid w:val="003246E2"/>
    <w:rsid w:val="00325069"/>
    <w:rsid w:val="0032589B"/>
    <w:rsid w:val="003260DD"/>
    <w:rsid w:val="0033124F"/>
    <w:rsid w:val="0033164F"/>
    <w:rsid w:val="00333C2D"/>
    <w:rsid w:val="00334E54"/>
    <w:rsid w:val="00334FFA"/>
    <w:rsid w:val="003352F1"/>
    <w:rsid w:val="00336080"/>
    <w:rsid w:val="00336726"/>
    <w:rsid w:val="00336BEA"/>
    <w:rsid w:val="003379F5"/>
    <w:rsid w:val="00340477"/>
    <w:rsid w:val="00341638"/>
    <w:rsid w:val="00341815"/>
    <w:rsid w:val="00344684"/>
    <w:rsid w:val="00344DFE"/>
    <w:rsid w:val="00345FEB"/>
    <w:rsid w:val="00346A68"/>
    <w:rsid w:val="00346B1B"/>
    <w:rsid w:val="00346C96"/>
    <w:rsid w:val="00347596"/>
    <w:rsid w:val="00352D55"/>
    <w:rsid w:val="0035313A"/>
    <w:rsid w:val="0035340A"/>
    <w:rsid w:val="00353B41"/>
    <w:rsid w:val="0035469E"/>
    <w:rsid w:val="0035521D"/>
    <w:rsid w:val="00357207"/>
    <w:rsid w:val="00363D81"/>
    <w:rsid w:val="00367166"/>
    <w:rsid w:val="00367343"/>
    <w:rsid w:val="003675B2"/>
    <w:rsid w:val="00367C05"/>
    <w:rsid w:val="00370569"/>
    <w:rsid w:val="003709EC"/>
    <w:rsid w:val="00371B08"/>
    <w:rsid w:val="00373D16"/>
    <w:rsid w:val="00373F32"/>
    <w:rsid w:val="00374898"/>
    <w:rsid w:val="003749F1"/>
    <w:rsid w:val="00376562"/>
    <w:rsid w:val="00376A5F"/>
    <w:rsid w:val="00376FA1"/>
    <w:rsid w:val="003812C8"/>
    <w:rsid w:val="00381A60"/>
    <w:rsid w:val="00381C2D"/>
    <w:rsid w:val="00381D89"/>
    <w:rsid w:val="00381FC4"/>
    <w:rsid w:val="003835CE"/>
    <w:rsid w:val="00384168"/>
    <w:rsid w:val="003855CF"/>
    <w:rsid w:val="003874FB"/>
    <w:rsid w:val="003902E6"/>
    <w:rsid w:val="00391035"/>
    <w:rsid w:val="003911F6"/>
    <w:rsid w:val="00391392"/>
    <w:rsid w:val="00391D97"/>
    <w:rsid w:val="00391F71"/>
    <w:rsid w:val="003938E0"/>
    <w:rsid w:val="00394742"/>
    <w:rsid w:val="003A0A5B"/>
    <w:rsid w:val="003A0FDD"/>
    <w:rsid w:val="003A116E"/>
    <w:rsid w:val="003A1FCC"/>
    <w:rsid w:val="003A2168"/>
    <w:rsid w:val="003A3F7E"/>
    <w:rsid w:val="003A445F"/>
    <w:rsid w:val="003A4FD3"/>
    <w:rsid w:val="003A5E59"/>
    <w:rsid w:val="003B2A22"/>
    <w:rsid w:val="003B3A7C"/>
    <w:rsid w:val="003B4E63"/>
    <w:rsid w:val="003B559A"/>
    <w:rsid w:val="003B65E3"/>
    <w:rsid w:val="003C014C"/>
    <w:rsid w:val="003C156F"/>
    <w:rsid w:val="003C245C"/>
    <w:rsid w:val="003C2C26"/>
    <w:rsid w:val="003C47FF"/>
    <w:rsid w:val="003C4A20"/>
    <w:rsid w:val="003C4AAF"/>
    <w:rsid w:val="003C7C01"/>
    <w:rsid w:val="003D1BCF"/>
    <w:rsid w:val="003D2888"/>
    <w:rsid w:val="003D2BC8"/>
    <w:rsid w:val="003D6836"/>
    <w:rsid w:val="003D6DF8"/>
    <w:rsid w:val="003D740F"/>
    <w:rsid w:val="003E08EB"/>
    <w:rsid w:val="003E0C56"/>
    <w:rsid w:val="003E14E1"/>
    <w:rsid w:val="003E2B81"/>
    <w:rsid w:val="003E4CB6"/>
    <w:rsid w:val="003E5F91"/>
    <w:rsid w:val="003E68A1"/>
    <w:rsid w:val="003F0471"/>
    <w:rsid w:val="003F21C8"/>
    <w:rsid w:val="003F2876"/>
    <w:rsid w:val="003F35A6"/>
    <w:rsid w:val="003F368E"/>
    <w:rsid w:val="003F4AE6"/>
    <w:rsid w:val="003F6004"/>
    <w:rsid w:val="003F6831"/>
    <w:rsid w:val="003F693E"/>
    <w:rsid w:val="00401EA0"/>
    <w:rsid w:val="0040655F"/>
    <w:rsid w:val="00406FAB"/>
    <w:rsid w:val="00407752"/>
    <w:rsid w:val="00411568"/>
    <w:rsid w:val="00411667"/>
    <w:rsid w:val="004123C0"/>
    <w:rsid w:val="00412F36"/>
    <w:rsid w:val="00412FD3"/>
    <w:rsid w:val="004137AF"/>
    <w:rsid w:val="00413B8E"/>
    <w:rsid w:val="00415FB0"/>
    <w:rsid w:val="00416645"/>
    <w:rsid w:val="00417A0D"/>
    <w:rsid w:val="00423429"/>
    <w:rsid w:val="00423CD8"/>
    <w:rsid w:val="00424882"/>
    <w:rsid w:val="00425AEA"/>
    <w:rsid w:val="0042627E"/>
    <w:rsid w:val="004262FE"/>
    <w:rsid w:val="00427902"/>
    <w:rsid w:val="0043115A"/>
    <w:rsid w:val="00432800"/>
    <w:rsid w:val="00433837"/>
    <w:rsid w:val="00434423"/>
    <w:rsid w:val="00436BA8"/>
    <w:rsid w:val="0043748F"/>
    <w:rsid w:val="004378B1"/>
    <w:rsid w:val="0044006E"/>
    <w:rsid w:val="00441209"/>
    <w:rsid w:val="00441AF9"/>
    <w:rsid w:val="00441FA3"/>
    <w:rsid w:val="004466AA"/>
    <w:rsid w:val="00446CA3"/>
    <w:rsid w:val="0045011E"/>
    <w:rsid w:val="0045101B"/>
    <w:rsid w:val="0045192C"/>
    <w:rsid w:val="004539D4"/>
    <w:rsid w:val="00453CFB"/>
    <w:rsid w:val="0045405C"/>
    <w:rsid w:val="00455021"/>
    <w:rsid w:val="00456BA6"/>
    <w:rsid w:val="00457639"/>
    <w:rsid w:val="00461413"/>
    <w:rsid w:val="004614D9"/>
    <w:rsid w:val="00461D63"/>
    <w:rsid w:val="00461DA2"/>
    <w:rsid w:val="00462789"/>
    <w:rsid w:val="00462F89"/>
    <w:rsid w:val="00464461"/>
    <w:rsid w:val="00467F33"/>
    <w:rsid w:val="00471859"/>
    <w:rsid w:val="00475F95"/>
    <w:rsid w:val="00476172"/>
    <w:rsid w:val="00477487"/>
    <w:rsid w:val="0048098C"/>
    <w:rsid w:val="00480BAE"/>
    <w:rsid w:val="00481ADA"/>
    <w:rsid w:val="00483436"/>
    <w:rsid w:val="00484615"/>
    <w:rsid w:val="004858DC"/>
    <w:rsid w:val="004869B2"/>
    <w:rsid w:val="00492418"/>
    <w:rsid w:val="00492DD6"/>
    <w:rsid w:val="004938FB"/>
    <w:rsid w:val="0049451F"/>
    <w:rsid w:val="00494F78"/>
    <w:rsid w:val="00495448"/>
    <w:rsid w:val="004971EB"/>
    <w:rsid w:val="004975CF"/>
    <w:rsid w:val="004A070F"/>
    <w:rsid w:val="004A3D67"/>
    <w:rsid w:val="004A3EEB"/>
    <w:rsid w:val="004A44AE"/>
    <w:rsid w:val="004A485C"/>
    <w:rsid w:val="004A5940"/>
    <w:rsid w:val="004A6E3D"/>
    <w:rsid w:val="004A7C02"/>
    <w:rsid w:val="004B1516"/>
    <w:rsid w:val="004B612D"/>
    <w:rsid w:val="004B637A"/>
    <w:rsid w:val="004B664F"/>
    <w:rsid w:val="004C16C9"/>
    <w:rsid w:val="004C1961"/>
    <w:rsid w:val="004C1A82"/>
    <w:rsid w:val="004C1AB7"/>
    <w:rsid w:val="004C1B70"/>
    <w:rsid w:val="004C3D4B"/>
    <w:rsid w:val="004C6EE2"/>
    <w:rsid w:val="004C71C5"/>
    <w:rsid w:val="004D0408"/>
    <w:rsid w:val="004D27A1"/>
    <w:rsid w:val="004D2865"/>
    <w:rsid w:val="004D3D30"/>
    <w:rsid w:val="004D464D"/>
    <w:rsid w:val="004D50E0"/>
    <w:rsid w:val="004D6828"/>
    <w:rsid w:val="004E16F5"/>
    <w:rsid w:val="004E70CE"/>
    <w:rsid w:val="004E7B6B"/>
    <w:rsid w:val="004F1511"/>
    <w:rsid w:val="004F41A3"/>
    <w:rsid w:val="004F7B5B"/>
    <w:rsid w:val="00505235"/>
    <w:rsid w:val="005052F4"/>
    <w:rsid w:val="005055B1"/>
    <w:rsid w:val="0050609E"/>
    <w:rsid w:val="00514D19"/>
    <w:rsid w:val="0051569D"/>
    <w:rsid w:val="005168CA"/>
    <w:rsid w:val="00516FD5"/>
    <w:rsid w:val="005173DA"/>
    <w:rsid w:val="00520C33"/>
    <w:rsid w:val="0052150F"/>
    <w:rsid w:val="00523C06"/>
    <w:rsid w:val="00523C6D"/>
    <w:rsid w:val="00524BEC"/>
    <w:rsid w:val="00524E78"/>
    <w:rsid w:val="00525CC6"/>
    <w:rsid w:val="00527BF5"/>
    <w:rsid w:val="00527C02"/>
    <w:rsid w:val="00532B9C"/>
    <w:rsid w:val="005332DD"/>
    <w:rsid w:val="00533883"/>
    <w:rsid w:val="00534135"/>
    <w:rsid w:val="0053584F"/>
    <w:rsid w:val="005400CD"/>
    <w:rsid w:val="00541DC6"/>
    <w:rsid w:val="00541FBF"/>
    <w:rsid w:val="00546A9B"/>
    <w:rsid w:val="005477D0"/>
    <w:rsid w:val="00547A73"/>
    <w:rsid w:val="00547D47"/>
    <w:rsid w:val="00550577"/>
    <w:rsid w:val="00550622"/>
    <w:rsid w:val="005515F0"/>
    <w:rsid w:val="005518BE"/>
    <w:rsid w:val="005519F1"/>
    <w:rsid w:val="00554334"/>
    <w:rsid w:val="00554A5B"/>
    <w:rsid w:val="00554D7C"/>
    <w:rsid w:val="005569C6"/>
    <w:rsid w:val="00556FA7"/>
    <w:rsid w:val="005574FA"/>
    <w:rsid w:val="005579F5"/>
    <w:rsid w:val="00561B99"/>
    <w:rsid w:val="005628DE"/>
    <w:rsid w:val="0056451B"/>
    <w:rsid w:val="00565398"/>
    <w:rsid w:val="005665B7"/>
    <w:rsid w:val="0056676E"/>
    <w:rsid w:val="00566825"/>
    <w:rsid w:val="00566C4A"/>
    <w:rsid w:val="0056718A"/>
    <w:rsid w:val="00567455"/>
    <w:rsid w:val="00570518"/>
    <w:rsid w:val="00571422"/>
    <w:rsid w:val="00580739"/>
    <w:rsid w:val="00587918"/>
    <w:rsid w:val="005879FB"/>
    <w:rsid w:val="005904F3"/>
    <w:rsid w:val="00591118"/>
    <w:rsid w:val="00592174"/>
    <w:rsid w:val="005967E7"/>
    <w:rsid w:val="0059706B"/>
    <w:rsid w:val="005970D4"/>
    <w:rsid w:val="0059738E"/>
    <w:rsid w:val="005A1A79"/>
    <w:rsid w:val="005A42BD"/>
    <w:rsid w:val="005A6846"/>
    <w:rsid w:val="005A791C"/>
    <w:rsid w:val="005B2EBD"/>
    <w:rsid w:val="005B372B"/>
    <w:rsid w:val="005C001C"/>
    <w:rsid w:val="005C1C6F"/>
    <w:rsid w:val="005C2A6C"/>
    <w:rsid w:val="005C5730"/>
    <w:rsid w:val="005D02A0"/>
    <w:rsid w:val="005D196D"/>
    <w:rsid w:val="005D19D4"/>
    <w:rsid w:val="005D2650"/>
    <w:rsid w:val="005D35BB"/>
    <w:rsid w:val="005D6EDA"/>
    <w:rsid w:val="005E1274"/>
    <w:rsid w:val="005E13E0"/>
    <w:rsid w:val="005E36A0"/>
    <w:rsid w:val="005E4EC3"/>
    <w:rsid w:val="005E64B5"/>
    <w:rsid w:val="005E7457"/>
    <w:rsid w:val="005E74D7"/>
    <w:rsid w:val="005E790B"/>
    <w:rsid w:val="005F092A"/>
    <w:rsid w:val="005F1258"/>
    <w:rsid w:val="005F3117"/>
    <w:rsid w:val="005F3B08"/>
    <w:rsid w:val="005F69DB"/>
    <w:rsid w:val="0060191C"/>
    <w:rsid w:val="00603D46"/>
    <w:rsid w:val="0060502A"/>
    <w:rsid w:val="006054D8"/>
    <w:rsid w:val="006076EE"/>
    <w:rsid w:val="00607C65"/>
    <w:rsid w:val="00610143"/>
    <w:rsid w:val="006101B1"/>
    <w:rsid w:val="00610C2F"/>
    <w:rsid w:val="00610EEA"/>
    <w:rsid w:val="006118C4"/>
    <w:rsid w:val="00612526"/>
    <w:rsid w:val="00612FD7"/>
    <w:rsid w:val="00614AE8"/>
    <w:rsid w:val="0061522B"/>
    <w:rsid w:val="0061539D"/>
    <w:rsid w:val="0061576A"/>
    <w:rsid w:val="0061583B"/>
    <w:rsid w:val="00615B18"/>
    <w:rsid w:val="00621703"/>
    <w:rsid w:val="00621836"/>
    <w:rsid w:val="00621F58"/>
    <w:rsid w:val="00622325"/>
    <w:rsid w:val="00622348"/>
    <w:rsid w:val="00625BAB"/>
    <w:rsid w:val="00625F2E"/>
    <w:rsid w:val="00626100"/>
    <w:rsid w:val="00626476"/>
    <w:rsid w:val="00627115"/>
    <w:rsid w:val="00631033"/>
    <w:rsid w:val="006310D8"/>
    <w:rsid w:val="00632FFF"/>
    <w:rsid w:val="006349FA"/>
    <w:rsid w:val="006378A2"/>
    <w:rsid w:val="00637E6E"/>
    <w:rsid w:val="006402BD"/>
    <w:rsid w:val="006408F0"/>
    <w:rsid w:val="006410D6"/>
    <w:rsid w:val="006411A5"/>
    <w:rsid w:val="00641221"/>
    <w:rsid w:val="00642B45"/>
    <w:rsid w:val="0064371D"/>
    <w:rsid w:val="00645862"/>
    <w:rsid w:val="006458D8"/>
    <w:rsid w:val="00646CCB"/>
    <w:rsid w:val="0065221D"/>
    <w:rsid w:val="00652489"/>
    <w:rsid w:val="00652887"/>
    <w:rsid w:val="00653B88"/>
    <w:rsid w:val="00654659"/>
    <w:rsid w:val="00655087"/>
    <w:rsid w:val="00655F4C"/>
    <w:rsid w:val="0065629D"/>
    <w:rsid w:val="00656934"/>
    <w:rsid w:val="00657515"/>
    <w:rsid w:val="0065777B"/>
    <w:rsid w:val="00660773"/>
    <w:rsid w:val="00660B85"/>
    <w:rsid w:val="00661780"/>
    <w:rsid w:val="00663D7F"/>
    <w:rsid w:val="00663FED"/>
    <w:rsid w:val="00664C69"/>
    <w:rsid w:val="00667F99"/>
    <w:rsid w:val="006719DE"/>
    <w:rsid w:val="00673C97"/>
    <w:rsid w:val="00674566"/>
    <w:rsid w:val="006746B1"/>
    <w:rsid w:val="006806B9"/>
    <w:rsid w:val="006808E8"/>
    <w:rsid w:val="00682FE2"/>
    <w:rsid w:val="00684284"/>
    <w:rsid w:val="00684579"/>
    <w:rsid w:val="00686750"/>
    <w:rsid w:val="00686CBD"/>
    <w:rsid w:val="00686CC5"/>
    <w:rsid w:val="0068700B"/>
    <w:rsid w:val="00687A58"/>
    <w:rsid w:val="0069559D"/>
    <w:rsid w:val="00695D67"/>
    <w:rsid w:val="00696F8C"/>
    <w:rsid w:val="0069700C"/>
    <w:rsid w:val="00697037"/>
    <w:rsid w:val="00697801"/>
    <w:rsid w:val="006A074F"/>
    <w:rsid w:val="006A1577"/>
    <w:rsid w:val="006A54E3"/>
    <w:rsid w:val="006A55D7"/>
    <w:rsid w:val="006A7AD1"/>
    <w:rsid w:val="006B0B60"/>
    <w:rsid w:val="006B20CA"/>
    <w:rsid w:val="006B440B"/>
    <w:rsid w:val="006B5189"/>
    <w:rsid w:val="006C09DE"/>
    <w:rsid w:val="006C1055"/>
    <w:rsid w:val="006C3E9D"/>
    <w:rsid w:val="006C44B9"/>
    <w:rsid w:val="006C4FA4"/>
    <w:rsid w:val="006C51D6"/>
    <w:rsid w:val="006C5333"/>
    <w:rsid w:val="006C6552"/>
    <w:rsid w:val="006C67DC"/>
    <w:rsid w:val="006C7D91"/>
    <w:rsid w:val="006C7FED"/>
    <w:rsid w:val="006D0C85"/>
    <w:rsid w:val="006D2ED9"/>
    <w:rsid w:val="006D4052"/>
    <w:rsid w:val="006D425B"/>
    <w:rsid w:val="006D6F56"/>
    <w:rsid w:val="006D7D80"/>
    <w:rsid w:val="006E17AC"/>
    <w:rsid w:val="006E24C6"/>
    <w:rsid w:val="006E297A"/>
    <w:rsid w:val="006E32F6"/>
    <w:rsid w:val="006E60D8"/>
    <w:rsid w:val="006E60E5"/>
    <w:rsid w:val="006F0B83"/>
    <w:rsid w:val="006F3365"/>
    <w:rsid w:val="00701836"/>
    <w:rsid w:val="00701F70"/>
    <w:rsid w:val="00702650"/>
    <w:rsid w:val="007062E3"/>
    <w:rsid w:val="00706936"/>
    <w:rsid w:val="0070769C"/>
    <w:rsid w:val="00710C7D"/>
    <w:rsid w:val="00715323"/>
    <w:rsid w:val="00715914"/>
    <w:rsid w:val="00716CC2"/>
    <w:rsid w:val="0071759D"/>
    <w:rsid w:val="0072079B"/>
    <w:rsid w:val="00722184"/>
    <w:rsid w:val="007229D7"/>
    <w:rsid w:val="0072401B"/>
    <w:rsid w:val="00724474"/>
    <w:rsid w:val="007269A0"/>
    <w:rsid w:val="00730EDD"/>
    <w:rsid w:val="007318F9"/>
    <w:rsid w:val="0073205B"/>
    <w:rsid w:val="00734C7C"/>
    <w:rsid w:val="0073535F"/>
    <w:rsid w:val="00736FD6"/>
    <w:rsid w:val="0073714D"/>
    <w:rsid w:val="00737F17"/>
    <w:rsid w:val="0074264B"/>
    <w:rsid w:val="0074415C"/>
    <w:rsid w:val="00746790"/>
    <w:rsid w:val="0074696F"/>
    <w:rsid w:val="00746DFC"/>
    <w:rsid w:val="00747BD5"/>
    <w:rsid w:val="007512D0"/>
    <w:rsid w:val="0075223F"/>
    <w:rsid w:val="00752DCE"/>
    <w:rsid w:val="00753727"/>
    <w:rsid w:val="00755404"/>
    <w:rsid w:val="00755676"/>
    <w:rsid w:val="00760E65"/>
    <w:rsid w:val="007631AD"/>
    <w:rsid w:val="00763B07"/>
    <w:rsid w:val="00763D41"/>
    <w:rsid w:val="00766CD4"/>
    <w:rsid w:val="00770985"/>
    <w:rsid w:val="0077147D"/>
    <w:rsid w:val="007814A1"/>
    <w:rsid w:val="00786C6C"/>
    <w:rsid w:val="0078751B"/>
    <w:rsid w:val="00790072"/>
    <w:rsid w:val="00791FB2"/>
    <w:rsid w:val="00792569"/>
    <w:rsid w:val="007927B1"/>
    <w:rsid w:val="007936E5"/>
    <w:rsid w:val="0079391C"/>
    <w:rsid w:val="00793A96"/>
    <w:rsid w:val="007A29C5"/>
    <w:rsid w:val="007A4E42"/>
    <w:rsid w:val="007A5CE1"/>
    <w:rsid w:val="007B0185"/>
    <w:rsid w:val="007B0A56"/>
    <w:rsid w:val="007B4B9B"/>
    <w:rsid w:val="007B7493"/>
    <w:rsid w:val="007C08C0"/>
    <w:rsid w:val="007C1576"/>
    <w:rsid w:val="007C425D"/>
    <w:rsid w:val="007C431E"/>
    <w:rsid w:val="007C5655"/>
    <w:rsid w:val="007C7E77"/>
    <w:rsid w:val="007D2C29"/>
    <w:rsid w:val="007D3CF3"/>
    <w:rsid w:val="007D40E6"/>
    <w:rsid w:val="007D6401"/>
    <w:rsid w:val="007D76D3"/>
    <w:rsid w:val="007D7ECD"/>
    <w:rsid w:val="007E1C66"/>
    <w:rsid w:val="007E250D"/>
    <w:rsid w:val="007E25C6"/>
    <w:rsid w:val="007E3C59"/>
    <w:rsid w:val="007E3F1E"/>
    <w:rsid w:val="007E4E1A"/>
    <w:rsid w:val="007E52C3"/>
    <w:rsid w:val="007E596F"/>
    <w:rsid w:val="007E70AC"/>
    <w:rsid w:val="007E735C"/>
    <w:rsid w:val="007E7A85"/>
    <w:rsid w:val="007F0197"/>
    <w:rsid w:val="007F0281"/>
    <w:rsid w:val="007F1502"/>
    <w:rsid w:val="007F1923"/>
    <w:rsid w:val="007F1FB0"/>
    <w:rsid w:val="007F263B"/>
    <w:rsid w:val="007F2DC8"/>
    <w:rsid w:val="007F5437"/>
    <w:rsid w:val="007F5BE2"/>
    <w:rsid w:val="007F7723"/>
    <w:rsid w:val="0080057F"/>
    <w:rsid w:val="008005B3"/>
    <w:rsid w:val="00800B99"/>
    <w:rsid w:val="0080262B"/>
    <w:rsid w:val="0080381D"/>
    <w:rsid w:val="00803BBF"/>
    <w:rsid w:val="008045A7"/>
    <w:rsid w:val="00804F2A"/>
    <w:rsid w:val="00806F80"/>
    <w:rsid w:val="008111C0"/>
    <w:rsid w:val="00811217"/>
    <w:rsid w:val="00814AE9"/>
    <w:rsid w:val="00814E34"/>
    <w:rsid w:val="008156EB"/>
    <w:rsid w:val="008158EE"/>
    <w:rsid w:val="0081603E"/>
    <w:rsid w:val="00816EB3"/>
    <w:rsid w:val="0082191A"/>
    <w:rsid w:val="0082228A"/>
    <w:rsid w:val="008252B3"/>
    <w:rsid w:val="00826339"/>
    <w:rsid w:val="00826661"/>
    <w:rsid w:val="008277BB"/>
    <w:rsid w:val="00831D40"/>
    <w:rsid w:val="00832530"/>
    <w:rsid w:val="0083491C"/>
    <w:rsid w:val="00834DFD"/>
    <w:rsid w:val="00835DB1"/>
    <w:rsid w:val="00837B94"/>
    <w:rsid w:val="00837BC3"/>
    <w:rsid w:val="00840581"/>
    <w:rsid w:val="00840C66"/>
    <w:rsid w:val="008417F4"/>
    <w:rsid w:val="008418F1"/>
    <w:rsid w:val="0084218C"/>
    <w:rsid w:val="008434A1"/>
    <w:rsid w:val="008445A5"/>
    <w:rsid w:val="008446F7"/>
    <w:rsid w:val="00844A58"/>
    <w:rsid w:val="008458C9"/>
    <w:rsid w:val="008471DD"/>
    <w:rsid w:val="0084766E"/>
    <w:rsid w:val="00851EA5"/>
    <w:rsid w:val="00852591"/>
    <w:rsid w:val="0085568A"/>
    <w:rsid w:val="00856761"/>
    <w:rsid w:val="00856F22"/>
    <w:rsid w:val="00857347"/>
    <w:rsid w:val="008573D5"/>
    <w:rsid w:val="008625BD"/>
    <w:rsid w:val="0086358C"/>
    <w:rsid w:val="008640E5"/>
    <w:rsid w:val="00865499"/>
    <w:rsid w:val="008670AA"/>
    <w:rsid w:val="0086721C"/>
    <w:rsid w:val="008705F5"/>
    <w:rsid w:val="00870E00"/>
    <w:rsid w:val="00871587"/>
    <w:rsid w:val="00871C11"/>
    <w:rsid w:val="00875E96"/>
    <w:rsid w:val="008775BC"/>
    <w:rsid w:val="008777D3"/>
    <w:rsid w:val="008810B3"/>
    <w:rsid w:val="00883B03"/>
    <w:rsid w:val="0088505F"/>
    <w:rsid w:val="0088519A"/>
    <w:rsid w:val="00890C8F"/>
    <w:rsid w:val="00891015"/>
    <w:rsid w:val="00891611"/>
    <w:rsid w:val="00891F22"/>
    <w:rsid w:val="00894D12"/>
    <w:rsid w:val="00894E26"/>
    <w:rsid w:val="00895D2A"/>
    <w:rsid w:val="00896C4C"/>
    <w:rsid w:val="008A1923"/>
    <w:rsid w:val="008A20CD"/>
    <w:rsid w:val="008A26D8"/>
    <w:rsid w:val="008A37CD"/>
    <w:rsid w:val="008A5B8F"/>
    <w:rsid w:val="008A5EC4"/>
    <w:rsid w:val="008A6BDF"/>
    <w:rsid w:val="008A716B"/>
    <w:rsid w:val="008A7201"/>
    <w:rsid w:val="008B19B9"/>
    <w:rsid w:val="008B5B4F"/>
    <w:rsid w:val="008B7538"/>
    <w:rsid w:val="008C0E13"/>
    <w:rsid w:val="008C2CAB"/>
    <w:rsid w:val="008C3CC7"/>
    <w:rsid w:val="008C5A60"/>
    <w:rsid w:val="008D2721"/>
    <w:rsid w:val="008D4222"/>
    <w:rsid w:val="008D448D"/>
    <w:rsid w:val="008D48DD"/>
    <w:rsid w:val="008D5B12"/>
    <w:rsid w:val="008D5E3B"/>
    <w:rsid w:val="008D6197"/>
    <w:rsid w:val="008D7216"/>
    <w:rsid w:val="008E114F"/>
    <w:rsid w:val="008E7A56"/>
    <w:rsid w:val="008E7C63"/>
    <w:rsid w:val="008F1A68"/>
    <w:rsid w:val="008F2DEE"/>
    <w:rsid w:val="008F33FE"/>
    <w:rsid w:val="008F3A92"/>
    <w:rsid w:val="008F71EA"/>
    <w:rsid w:val="00900F5C"/>
    <w:rsid w:val="0090201D"/>
    <w:rsid w:val="0090278A"/>
    <w:rsid w:val="009029A5"/>
    <w:rsid w:val="00903177"/>
    <w:rsid w:val="00905DFE"/>
    <w:rsid w:val="00910A12"/>
    <w:rsid w:val="009136F9"/>
    <w:rsid w:val="00916274"/>
    <w:rsid w:val="00917AB1"/>
    <w:rsid w:val="0092016B"/>
    <w:rsid w:val="0092078E"/>
    <w:rsid w:val="00921161"/>
    <w:rsid w:val="0092211A"/>
    <w:rsid w:val="00922CBF"/>
    <w:rsid w:val="00922F79"/>
    <w:rsid w:val="00923D04"/>
    <w:rsid w:val="00924154"/>
    <w:rsid w:val="00924749"/>
    <w:rsid w:val="0092599A"/>
    <w:rsid w:val="00926435"/>
    <w:rsid w:val="00930D40"/>
    <w:rsid w:val="009320BE"/>
    <w:rsid w:val="0093245D"/>
    <w:rsid w:val="00932DF7"/>
    <w:rsid w:val="00935FFF"/>
    <w:rsid w:val="009364D7"/>
    <w:rsid w:val="00936873"/>
    <w:rsid w:val="00936C33"/>
    <w:rsid w:val="00936FDB"/>
    <w:rsid w:val="00937630"/>
    <w:rsid w:val="009402E4"/>
    <w:rsid w:val="009405A2"/>
    <w:rsid w:val="00941A38"/>
    <w:rsid w:val="00942626"/>
    <w:rsid w:val="00943287"/>
    <w:rsid w:val="00943DB0"/>
    <w:rsid w:val="009445C2"/>
    <w:rsid w:val="00945ABF"/>
    <w:rsid w:val="009479BC"/>
    <w:rsid w:val="009502B2"/>
    <w:rsid w:val="00951F72"/>
    <w:rsid w:val="00953BF5"/>
    <w:rsid w:val="0095432D"/>
    <w:rsid w:val="00954F6E"/>
    <w:rsid w:val="009564D7"/>
    <w:rsid w:val="00956E1A"/>
    <w:rsid w:val="0095730D"/>
    <w:rsid w:val="009573AE"/>
    <w:rsid w:val="0095743F"/>
    <w:rsid w:val="00957A7B"/>
    <w:rsid w:val="00957BB4"/>
    <w:rsid w:val="00957C7E"/>
    <w:rsid w:val="009636E0"/>
    <w:rsid w:val="00965D9A"/>
    <w:rsid w:val="00971466"/>
    <w:rsid w:val="00971857"/>
    <w:rsid w:val="009733A6"/>
    <w:rsid w:val="0097717F"/>
    <w:rsid w:val="009801B6"/>
    <w:rsid w:val="0098119E"/>
    <w:rsid w:val="0098344E"/>
    <w:rsid w:val="009836DF"/>
    <w:rsid w:val="00986BB9"/>
    <w:rsid w:val="0098796E"/>
    <w:rsid w:val="0099115A"/>
    <w:rsid w:val="00991FF1"/>
    <w:rsid w:val="00992FA0"/>
    <w:rsid w:val="0099449B"/>
    <w:rsid w:val="009947DB"/>
    <w:rsid w:val="00994E48"/>
    <w:rsid w:val="0099601C"/>
    <w:rsid w:val="00997702"/>
    <w:rsid w:val="009A21C5"/>
    <w:rsid w:val="009A2D1C"/>
    <w:rsid w:val="009A384D"/>
    <w:rsid w:val="009A428D"/>
    <w:rsid w:val="009A453D"/>
    <w:rsid w:val="009A656B"/>
    <w:rsid w:val="009A73A9"/>
    <w:rsid w:val="009A7DE1"/>
    <w:rsid w:val="009B1383"/>
    <w:rsid w:val="009B1CFF"/>
    <w:rsid w:val="009B507F"/>
    <w:rsid w:val="009B75D1"/>
    <w:rsid w:val="009C1EA0"/>
    <w:rsid w:val="009C3A17"/>
    <w:rsid w:val="009C47DE"/>
    <w:rsid w:val="009C4D38"/>
    <w:rsid w:val="009C501E"/>
    <w:rsid w:val="009C50FC"/>
    <w:rsid w:val="009C5DAC"/>
    <w:rsid w:val="009D0479"/>
    <w:rsid w:val="009D0924"/>
    <w:rsid w:val="009D1C10"/>
    <w:rsid w:val="009D27B8"/>
    <w:rsid w:val="009D34D2"/>
    <w:rsid w:val="009D55DE"/>
    <w:rsid w:val="009D56B4"/>
    <w:rsid w:val="009E2755"/>
    <w:rsid w:val="009E43C3"/>
    <w:rsid w:val="009E50FD"/>
    <w:rsid w:val="009E5399"/>
    <w:rsid w:val="009E5D13"/>
    <w:rsid w:val="009E5FB2"/>
    <w:rsid w:val="009E61C0"/>
    <w:rsid w:val="009E7648"/>
    <w:rsid w:val="009F017C"/>
    <w:rsid w:val="009F1081"/>
    <w:rsid w:val="009F245B"/>
    <w:rsid w:val="009F3C30"/>
    <w:rsid w:val="009F6F14"/>
    <w:rsid w:val="009F70DB"/>
    <w:rsid w:val="00A00529"/>
    <w:rsid w:val="00A01504"/>
    <w:rsid w:val="00A01773"/>
    <w:rsid w:val="00A06558"/>
    <w:rsid w:val="00A06614"/>
    <w:rsid w:val="00A0689F"/>
    <w:rsid w:val="00A077D6"/>
    <w:rsid w:val="00A10B4B"/>
    <w:rsid w:val="00A12039"/>
    <w:rsid w:val="00A14C60"/>
    <w:rsid w:val="00A15B50"/>
    <w:rsid w:val="00A16B99"/>
    <w:rsid w:val="00A202CE"/>
    <w:rsid w:val="00A2661C"/>
    <w:rsid w:val="00A27720"/>
    <w:rsid w:val="00A30E40"/>
    <w:rsid w:val="00A31AFC"/>
    <w:rsid w:val="00A32E38"/>
    <w:rsid w:val="00A34A3A"/>
    <w:rsid w:val="00A34AC3"/>
    <w:rsid w:val="00A37CE5"/>
    <w:rsid w:val="00A404B1"/>
    <w:rsid w:val="00A434D9"/>
    <w:rsid w:val="00A44129"/>
    <w:rsid w:val="00A44FB7"/>
    <w:rsid w:val="00A45334"/>
    <w:rsid w:val="00A46418"/>
    <w:rsid w:val="00A46EC6"/>
    <w:rsid w:val="00A46FB9"/>
    <w:rsid w:val="00A47071"/>
    <w:rsid w:val="00A51977"/>
    <w:rsid w:val="00A51E43"/>
    <w:rsid w:val="00A55A64"/>
    <w:rsid w:val="00A55FFF"/>
    <w:rsid w:val="00A6006D"/>
    <w:rsid w:val="00A61936"/>
    <w:rsid w:val="00A61DE2"/>
    <w:rsid w:val="00A67762"/>
    <w:rsid w:val="00A71CE6"/>
    <w:rsid w:val="00A7295D"/>
    <w:rsid w:val="00A753C9"/>
    <w:rsid w:val="00A75FF2"/>
    <w:rsid w:val="00A808AC"/>
    <w:rsid w:val="00A81DD2"/>
    <w:rsid w:val="00A82ADF"/>
    <w:rsid w:val="00A84A84"/>
    <w:rsid w:val="00A84F67"/>
    <w:rsid w:val="00A8598D"/>
    <w:rsid w:val="00A861F6"/>
    <w:rsid w:val="00A902DE"/>
    <w:rsid w:val="00A9156B"/>
    <w:rsid w:val="00A91FB2"/>
    <w:rsid w:val="00A9462E"/>
    <w:rsid w:val="00A95E52"/>
    <w:rsid w:val="00A96150"/>
    <w:rsid w:val="00A96386"/>
    <w:rsid w:val="00A96AAA"/>
    <w:rsid w:val="00A96DC0"/>
    <w:rsid w:val="00A979B1"/>
    <w:rsid w:val="00AA1D00"/>
    <w:rsid w:val="00AA2147"/>
    <w:rsid w:val="00AA2CBC"/>
    <w:rsid w:val="00AA4CDC"/>
    <w:rsid w:val="00AA534C"/>
    <w:rsid w:val="00AA6D33"/>
    <w:rsid w:val="00AA6D42"/>
    <w:rsid w:val="00AA7D16"/>
    <w:rsid w:val="00AA7D47"/>
    <w:rsid w:val="00AB118B"/>
    <w:rsid w:val="00AB3B2F"/>
    <w:rsid w:val="00AB4374"/>
    <w:rsid w:val="00AB770B"/>
    <w:rsid w:val="00AB7823"/>
    <w:rsid w:val="00AC0F37"/>
    <w:rsid w:val="00AC1CB6"/>
    <w:rsid w:val="00AC2670"/>
    <w:rsid w:val="00AC2E74"/>
    <w:rsid w:val="00AC37B2"/>
    <w:rsid w:val="00AD1980"/>
    <w:rsid w:val="00AD323F"/>
    <w:rsid w:val="00AD414A"/>
    <w:rsid w:val="00AD419B"/>
    <w:rsid w:val="00AD452E"/>
    <w:rsid w:val="00AD595E"/>
    <w:rsid w:val="00AD5C14"/>
    <w:rsid w:val="00AD5DDA"/>
    <w:rsid w:val="00AE1FC9"/>
    <w:rsid w:val="00AE26B0"/>
    <w:rsid w:val="00AE2B96"/>
    <w:rsid w:val="00AE4247"/>
    <w:rsid w:val="00AE481D"/>
    <w:rsid w:val="00AE737B"/>
    <w:rsid w:val="00AF2C9B"/>
    <w:rsid w:val="00AF319E"/>
    <w:rsid w:val="00AF3647"/>
    <w:rsid w:val="00AF52C0"/>
    <w:rsid w:val="00AF69A6"/>
    <w:rsid w:val="00AF6B00"/>
    <w:rsid w:val="00AF6F96"/>
    <w:rsid w:val="00AF75FB"/>
    <w:rsid w:val="00AF7D31"/>
    <w:rsid w:val="00B00435"/>
    <w:rsid w:val="00B00829"/>
    <w:rsid w:val="00B0300F"/>
    <w:rsid w:val="00B04A30"/>
    <w:rsid w:val="00B062AD"/>
    <w:rsid w:val="00B06C8B"/>
    <w:rsid w:val="00B075B0"/>
    <w:rsid w:val="00B110B4"/>
    <w:rsid w:val="00B1468D"/>
    <w:rsid w:val="00B2055D"/>
    <w:rsid w:val="00B21A85"/>
    <w:rsid w:val="00B21C2D"/>
    <w:rsid w:val="00B225D6"/>
    <w:rsid w:val="00B23DA4"/>
    <w:rsid w:val="00B243FE"/>
    <w:rsid w:val="00B24904"/>
    <w:rsid w:val="00B24CBA"/>
    <w:rsid w:val="00B2666F"/>
    <w:rsid w:val="00B26F93"/>
    <w:rsid w:val="00B27BFC"/>
    <w:rsid w:val="00B306A5"/>
    <w:rsid w:val="00B3096E"/>
    <w:rsid w:val="00B31939"/>
    <w:rsid w:val="00B3205D"/>
    <w:rsid w:val="00B32A73"/>
    <w:rsid w:val="00B36FA1"/>
    <w:rsid w:val="00B37511"/>
    <w:rsid w:val="00B45165"/>
    <w:rsid w:val="00B451AE"/>
    <w:rsid w:val="00B52973"/>
    <w:rsid w:val="00B52EB1"/>
    <w:rsid w:val="00B5455D"/>
    <w:rsid w:val="00B56183"/>
    <w:rsid w:val="00B56B51"/>
    <w:rsid w:val="00B6121E"/>
    <w:rsid w:val="00B616FE"/>
    <w:rsid w:val="00B61A5C"/>
    <w:rsid w:val="00B62671"/>
    <w:rsid w:val="00B62B2E"/>
    <w:rsid w:val="00B637D3"/>
    <w:rsid w:val="00B65A10"/>
    <w:rsid w:val="00B66F4D"/>
    <w:rsid w:val="00B70502"/>
    <w:rsid w:val="00B74786"/>
    <w:rsid w:val="00B757FD"/>
    <w:rsid w:val="00B770CF"/>
    <w:rsid w:val="00B80F65"/>
    <w:rsid w:val="00B81556"/>
    <w:rsid w:val="00B82878"/>
    <w:rsid w:val="00B832AE"/>
    <w:rsid w:val="00B83B50"/>
    <w:rsid w:val="00B853B1"/>
    <w:rsid w:val="00B85C83"/>
    <w:rsid w:val="00B85D1B"/>
    <w:rsid w:val="00B8797E"/>
    <w:rsid w:val="00B87DC6"/>
    <w:rsid w:val="00B90965"/>
    <w:rsid w:val="00B92E82"/>
    <w:rsid w:val="00B93F30"/>
    <w:rsid w:val="00B94B25"/>
    <w:rsid w:val="00B958A6"/>
    <w:rsid w:val="00B96FBF"/>
    <w:rsid w:val="00B97335"/>
    <w:rsid w:val="00BA1537"/>
    <w:rsid w:val="00BA2636"/>
    <w:rsid w:val="00BA29E5"/>
    <w:rsid w:val="00BA6755"/>
    <w:rsid w:val="00BB349D"/>
    <w:rsid w:val="00BB4584"/>
    <w:rsid w:val="00BB5110"/>
    <w:rsid w:val="00BB514E"/>
    <w:rsid w:val="00BC0793"/>
    <w:rsid w:val="00BC092A"/>
    <w:rsid w:val="00BC2E11"/>
    <w:rsid w:val="00BC33F8"/>
    <w:rsid w:val="00BC548D"/>
    <w:rsid w:val="00BC61FC"/>
    <w:rsid w:val="00BD1015"/>
    <w:rsid w:val="00BD30B2"/>
    <w:rsid w:val="00BD3F58"/>
    <w:rsid w:val="00BD46B9"/>
    <w:rsid w:val="00BD583E"/>
    <w:rsid w:val="00BE0448"/>
    <w:rsid w:val="00BE0ADB"/>
    <w:rsid w:val="00BE0EB9"/>
    <w:rsid w:val="00BE10C7"/>
    <w:rsid w:val="00BE1BA1"/>
    <w:rsid w:val="00BE2CF3"/>
    <w:rsid w:val="00BE46B0"/>
    <w:rsid w:val="00BE6469"/>
    <w:rsid w:val="00BE668C"/>
    <w:rsid w:val="00BE7A85"/>
    <w:rsid w:val="00BE7D4C"/>
    <w:rsid w:val="00BF1568"/>
    <w:rsid w:val="00BF3191"/>
    <w:rsid w:val="00BF321E"/>
    <w:rsid w:val="00BF4E44"/>
    <w:rsid w:val="00BF602D"/>
    <w:rsid w:val="00BF62F0"/>
    <w:rsid w:val="00BF7B4F"/>
    <w:rsid w:val="00C00218"/>
    <w:rsid w:val="00C01305"/>
    <w:rsid w:val="00C01849"/>
    <w:rsid w:val="00C0532A"/>
    <w:rsid w:val="00C05F9F"/>
    <w:rsid w:val="00C06CF0"/>
    <w:rsid w:val="00C07D01"/>
    <w:rsid w:val="00C11FEA"/>
    <w:rsid w:val="00C12256"/>
    <w:rsid w:val="00C124C6"/>
    <w:rsid w:val="00C1340D"/>
    <w:rsid w:val="00C136D3"/>
    <w:rsid w:val="00C14AF9"/>
    <w:rsid w:val="00C152AD"/>
    <w:rsid w:val="00C20D7F"/>
    <w:rsid w:val="00C21920"/>
    <w:rsid w:val="00C221B1"/>
    <w:rsid w:val="00C232C0"/>
    <w:rsid w:val="00C236E0"/>
    <w:rsid w:val="00C23CA1"/>
    <w:rsid w:val="00C23F3D"/>
    <w:rsid w:val="00C258E4"/>
    <w:rsid w:val="00C25FEE"/>
    <w:rsid w:val="00C31793"/>
    <w:rsid w:val="00C32AC9"/>
    <w:rsid w:val="00C373FE"/>
    <w:rsid w:val="00C4329A"/>
    <w:rsid w:val="00C44A0D"/>
    <w:rsid w:val="00C45687"/>
    <w:rsid w:val="00C45730"/>
    <w:rsid w:val="00C45A45"/>
    <w:rsid w:val="00C475A3"/>
    <w:rsid w:val="00C47CCD"/>
    <w:rsid w:val="00C50174"/>
    <w:rsid w:val="00C504B1"/>
    <w:rsid w:val="00C5213B"/>
    <w:rsid w:val="00C52199"/>
    <w:rsid w:val="00C52AF1"/>
    <w:rsid w:val="00C53638"/>
    <w:rsid w:val="00C541C4"/>
    <w:rsid w:val="00C54255"/>
    <w:rsid w:val="00C55BA4"/>
    <w:rsid w:val="00C57E9A"/>
    <w:rsid w:val="00C62E0E"/>
    <w:rsid w:val="00C64ACC"/>
    <w:rsid w:val="00C6573A"/>
    <w:rsid w:val="00C66CC4"/>
    <w:rsid w:val="00C70D7F"/>
    <w:rsid w:val="00C715CB"/>
    <w:rsid w:val="00C7209A"/>
    <w:rsid w:val="00C721BC"/>
    <w:rsid w:val="00C77BDE"/>
    <w:rsid w:val="00C77C78"/>
    <w:rsid w:val="00C804DA"/>
    <w:rsid w:val="00C8070E"/>
    <w:rsid w:val="00C80FCB"/>
    <w:rsid w:val="00C814C8"/>
    <w:rsid w:val="00C819D0"/>
    <w:rsid w:val="00C81B6C"/>
    <w:rsid w:val="00C8206B"/>
    <w:rsid w:val="00C86511"/>
    <w:rsid w:val="00C86D27"/>
    <w:rsid w:val="00C874D2"/>
    <w:rsid w:val="00C9168E"/>
    <w:rsid w:val="00C930E0"/>
    <w:rsid w:val="00C937F4"/>
    <w:rsid w:val="00C93855"/>
    <w:rsid w:val="00C94ADE"/>
    <w:rsid w:val="00C96464"/>
    <w:rsid w:val="00C97679"/>
    <w:rsid w:val="00CA464D"/>
    <w:rsid w:val="00CA538C"/>
    <w:rsid w:val="00CA54B4"/>
    <w:rsid w:val="00CA70EC"/>
    <w:rsid w:val="00CB1BB0"/>
    <w:rsid w:val="00CB275A"/>
    <w:rsid w:val="00CB2FA0"/>
    <w:rsid w:val="00CB3C6D"/>
    <w:rsid w:val="00CB5825"/>
    <w:rsid w:val="00CB5C91"/>
    <w:rsid w:val="00CB6330"/>
    <w:rsid w:val="00CC0829"/>
    <w:rsid w:val="00CC1B4D"/>
    <w:rsid w:val="00CC2405"/>
    <w:rsid w:val="00CC28F1"/>
    <w:rsid w:val="00CC6114"/>
    <w:rsid w:val="00CC7174"/>
    <w:rsid w:val="00CC7B2B"/>
    <w:rsid w:val="00CD024A"/>
    <w:rsid w:val="00CD09E3"/>
    <w:rsid w:val="00CD0F34"/>
    <w:rsid w:val="00CD145E"/>
    <w:rsid w:val="00CD2D10"/>
    <w:rsid w:val="00CD43A6"/>
    <w:rsid w:val="00CD4785"/>
    <w:rsid w:val="00CE091A"/>
    <w:rsid w:val="00CE0E7A"/>
    <w:rsid w:val="00CE10A1"/>
    <w:rsid w:val="00CE19F7"/>
    <w:rsid w:val="00CE1AE4"/>
    <w:rsid w:val="00CE2A1C"/>
    <w:rsid w:val="00CE4940"/>
    <w:rsid w:val="00CE4D9D"/>
    <w:rsid w:val="00CE5EDF"/>
    <w:rsid w:val="00CE6AB4"/>
    <w:rsid w:val="00CE71BA"/>
    <w:rsid w:val="00CE7A1C"/>
    <w:rsid w:val="00CF01EB"/>
    <w:rsid w:val="00CF1A7E"/>
    <w:rsid w:val="00CF1BC0"/>
    <w:rsid w:val="00CF28B7"/>
    <w:rsid w:val="00CF39CC"/>
    <w:rsid w:val="00CF3B0F"/>
    <w:rsid w:val="00CF422F"/>
    <w:rsid w:val="00CF5340"/>
    <w:rsid w:val="00CF64E5"/>
    <w:rsid w:val="00CF7633"/>
    <w:rsid w:val="00CF7FB7"/>
    <w:rsid w:val="00D02E83"/>
    <w:rsid w:val="00D02EDB"/>
    <w:rsid w:val="00D041B5"/>
    <w:rsid w:val="00D055F1"/>
    <w:rsid w:val="00D05F55"/>
    <w:rsid w:val="00D062B4"/>
    <w:rsid w:val="00D11769"/>
    <w:rsid w:val="00D1289B"/>
    <w:rsid w:val="00D12CA8"/>
    <w:rsid w:val="00D13D95"/>
    <w:rsid w:val="00D1653A"/>
    <w:rsid w:val="00D17B04"/>
    <w:rsid w:val="00D17DF2"/>
    <w:rsid w:val="00D202A2"/>
    <w:rsid w:val="00D20AE9"/>
    <w:rsid w:val="00D21550"/>
    <w:rsid w:val="00D222AD"/>
    <w:rsid w:val="00D22B5B"/>
    <w:rsid w:val="00D22C3A"/>
    <w:rsid w:val="00D22E1E"/>
    <w:rsid w:val="00D23C2B"/>
    <w:rsid w:val="00D24178"/>
    <w:rsid w:val="00D24A1C"/>
    <w:rsid w:val="00D2504A"/>
    <w:rsid w:val="00D250E6"/>
    <w:rsid w:val="00D31166"/>
    <w:rsid w:val="00D32ECC"/>
    <w:rsid w:val="00D364D8"/>
    <w:rsid w:val="00D4012B"/>
    <w:rsid w:val="00D4065E"/>
    <w:rsid w:val="00D41081"/>
    <w:rsid w:val="00D427F0"/>
    <w:rsid w:val="00D43C23"/>
    <w:rsid w:val="00D44AD5"/>
    <w:rsid w:val="00D4756A"/>
    <w:rsid w:val="00D525A8"/>
    <w:rsid w:val="00D52ACF"/>
    <w:rsid w:val="00D53787"/>
    <w:rsid w:val="00D539AF"/>
    <w:rsid w:val="00D53CBA"/>
    <w:rsid w:val="00D5468C"/>
    <w:rsid w:val="00D54D47"/>
    <w:rsid w:val="00D558C8"/>
    <w:rsid w:val="00D56DA9"/>
    <w:rsid w:val="00D577D6"/>
    <w:rsid w:val="00D624EC"/>
    <w:rsid w:val="00D625D4"/>
    <w:rsid w:val="00D64261"/>
    <w:rsid w:val="00D6520A"/>
    <w:rsid w:val="00D65D3E"/>
    <w:rsid w:val="00D66692"/>
    <w:rsid w:val="00D70AE3"/>
    <w:rsid w:val="00D713E4"/>
    <w:rsid w:val="00D73B65"/>
    <w:rsid w:val="00D73B8E"/>
    <w:rsid w:val="00D73D41"/>
    <w:rsid w:val="00D751EB"/>
    <w:rsid w:val="00D7521E"/>
    <w:rsid w:val="00D75A89"/>
    <w:rsid w:val="00D7664D"/>
    <w:rsid w:val="00D77608"/>
    <w:rsid w:val="00D807CB"/>
    <w:rsid w:val="00D82A79"/>
    <w:rsid w:val="00D84033"/>
    <w:rsid w:val="00D8426C"/>
    <w:rsid w:val="00D90392"/>
    <w:rsid w:val="00D914A3"/>
    <w:rsid w:val="00D92A92"/>
    <w:rsid w:val="00D946C1"/>
    <w:rsid w:val="00D9548A"/>
    <w:rsid w:val="00DA179D"/>
    <w:rsid w:val="00DA1A06"/>
    <w:rsid w:val="00DA1E4B"/>
    <w:rsid w:val="00DA202F"/>
    <w:rsid w:val="00DA2D13"/>
    <w:rsid w:val="00DA4517"/>
    <w:rsid w:val="00DA514C"/>
    <w:rsid w:val="00DA52A7"/>
    <w:rsid w:val="00DA5C84"/>
    <w:rsid w:val="00DA6CE0"/>
    <w:rsid w:val="00DA6E1F"/>
    <w:rsid w:val="00DA7759"/>
    <w:rsid w:val="00DA7F13"/>
    <w:rsid w:val="00DB0ED0"/>
    <w:rsid w:val="00DB1636"/>
    <w:rsid w:val="00DB21ED"/>
    <w:rsid w:val="00DB4349"/>
    <w:rsid w:val="00DB6C33"/>
    <w:rsid w:val="00DB6E44"/>
    <w:rsid w:val="00DB75FF"/>
    <w:rsid w:val="00DC10C5"/>
    <w:rsid w:val="00DC1E77"/>
    <w:rsid w:val="00DC2AAE"/>
    <w:rsid w:val="00DC2CB7"/>
    <w:rsid w:val="00DC3888"/>
    <w:rsid w:val="00DC440B"/>
    <w:rsid w:val="00DC4A24"/>
    <w:rsid w:val="00DC59B3"/>
    <w:rsid w:val="00DC7291"/>
    <w:rsid w:val="00DC7F92"/>
    <w:rsid w:val="00DD10A4"/>
    <w:rsid w:val="00DD268D"/>
    <w:rsid w:val="00DD2775"/>
    <w:rsid w:val="00DD33B8"/>
    <w:rsid w:val="00DD3E4C"/>
    <w:rsid w:val="00DD502C"/>
    <w:rsid w:val="00DD5FC4"/>
    <w:rsid w:val="00DD7120"/>
    <w:rsid w:val="00DD7C63"/>
    <w:rsid w:val="00DE0C52"/>
    <w:rsid w:val="00DE4518"/>
    <w:rsid w:val="00DE5A20"/>
    <w:rsid w:val="00DE691C"/>
    <w:rsid w:val="00DF0811"/>
    <w:rsid w:val="00DF0FE2"/>
    <w:rsid w:val="00DF24C3"/>
    <w:rsid w:val="00DF51EC"/>
    <w:rsid w:val="00DF6E6A"/>
    <w:rsid w:val="00DF7BE7"/>
    <w:rsid w:val="00E00EE7"/>
    <w:rsid w:val="00E01097"/>
    <w:rsid w:val="00E014CB"/>
    <w:rsid w:val="00E06965"/>
    <w:rsid w:val="00E1004D"/>
    <w:rsid w:val="00E104D3"/>
    <w:rsid w:val="00E125E4"/>
    <w:rsid w:val="00E12963"/>
    <w:rsid w:val="00E13FF8"/>
    <w:rsid w:val="00E1428A"/>
    <w:rsid w:val="00E145C4"/>
    <w:rsid w:val="00E14BB3"/>
    <w:rsid w:val="00E15CB0"/>
    <w:rsid w:val="00E169AA"/>
    <w:rsid w:val="00E16D8E"/>
    <w:rsid w:val="00E20C0F"/>
    <w:rsid w:val="00E2458B"/>
    <w:rsid w:val="00E2468A"/>
    <w:rsid w:val="00E2476E"/>
    <w:rsid w:val="00E32DAA"/>
    <w:rsid w:val="00E344F4"/>
    <w:rsid w:val="00E36E4C"/>
    <w:rsid w:val="00E3769D"/>
    <w:rsid w:val="00E37FC8"/>
    <w:rsid w:val="00E4022E"/>
    <w:rsid w:val="00E4060D"/>
    <w:rsid w:val="00E4440A"/>
    <w:rsid w:val="00E4488A"/>
    <w:rsid w:val="00E51181"/>
    <w:rsid w:val="00E54EAF"/>
    <w:rsid w:val="00E558E4"/>
    <w:rsid w:val="00E563E8"/>
    <w:rsid w:val="00E56549"/>
    <w:rsid w:val="00E56680"/>
    <w:rsid w:val="00E576D2"/>
    <w:rsid w:val="00E576D8"/>
    <w:rsid w:val="00E6022B"/>
    <w:rsid w:val="00E60504"/>
    <w:rsid w:val="00E62953"/>
    <w:rsid w:val="00E62DEE"/>
    <w:rsid w:val="00E62F39"/>
    <w:rsid w:val="00E63751"/>
    <w:rsid w:val="00E647C0"/>
    <w:rsid w:val="00E648C4"/>
    <w:rsid w:val="00E669E1"/>
    <w:rsid w:val="00E71C76"/>
    <w:rsid w:val="00E723A2"/>
    <w:rsid w:val="00E73C28"/>
    <w:rsid w:val="00E74DF7"/>
    <w:rsid w:val="00E75A3D"/>
    <w:rsid w:val="00E762C6"/>
    <w:rsid w:val="00E7766F"/>
    <w:rsid w:val="00E77ABB"/>
    <w:rsid w:val="00E824DD"/>
    <w:rsid w:val="00E82EA8"/>
    <w:rsid w:val="00E83912"/>
    <w:rsid w:val="00E86AAD"/>
    <w:rsid w:val="00E903DB"/>
    <w:rsid w:val="00E90AE9"/>
    <w:rsid w:val="00E90EAE"/>
    <w:rsid w:val="00E9196B"/>
    <w:rsid w:val="00E943BD"/>
    <w:rsid w:val="00E970FD"/>
    <w:rsid w:val="00EA186E"/>
    <w:rsid w:val="00EA59E9"/>
    <w:rsid w:val="00EA5F8F"/>
    <w:rsid w:val="00EA6423"/>
    <w:rsid w:val="00EB212A"/>
    <w:rsid w:val="00EB214B"/>
    <w:rsid w:val="00EB30B4"/>
    <w:rsid w:val="00EB3D4B"/>
    <w:rsid w:val="00EB5B48"/>
    <w:rsid w:val="00EB6AC4"/>
    <w:rsid w:val="00EB7428"/>
    <w:rsid w:val="00EC0025"/>
    <w:rsid w:val="00EC1380"/>
    <w:rsid w:val="00EC1463"/>
    <w:rsid w:val="00EC290C"/>
    <w:rsid w:val="00EC3E6A"/>
    <w:rsid w:val="00EC456D"/>
    <w:rsid w:val="00EC5027"/>
    <w:rsid w:val="00EC5E32"/>
    <w:rsid w:val="00EC7ADC"/>
    <w:rsid w:val="00ED0A70"/>
    <w:rsid w:val="00ED2D8B"/>
    <w:rsid w:val="00ED3981"/>
    <w:rsid w:val="00ED40B7"/>
    <w:rsid w:val="00ED42A7"/>
    <w:rsid w:val="00ED51FC"/>
    <w:rsid w:val="00ED7F7F"/>
    <w:rsid w:val="00EE0626"/>
    <w:rsid w:val="00EE120F"/>
    <w:rsid w:val="00EF0C73"/>
    <w:rsid w:val="00EF36CB"/>
    <w:rsid w:val="00EF3960"/>
    <w:rsid w:val="00EF5129"/>
    <w:rsid w:val="00EF56B2"/>
    <w:rsid w:val="00EF5F2E"/>
    <w:rsid w:val="00F00102"/>
    <w:rsid w:val="00F010A9"/>
    <w:rsid w:val="00F0347B"/>
    <w:rsid w:val="00F046B3"/>
    <w:rsid w:val="00F04D12"/>
    <w:rsid w:val="00F05388"/>
    <w:rsid w:val="00F07008"/>
    <w:rsid w:val="00F119E2"/>
    <w:rsid w:val="00F11AA2"/>
    <w:rsid w:val="00F12C87"/>
    <w:rsid w:val="00F13393"/>
    <w:rsid w:val="00F144F4"/>
    <w:rsid w:val="00F156AC"/>
    <w:rsid w:val="00F21CAD"/>
    <w:rsid w:val="00F228FA"/>
    <w:rsid w:val="00F22B53"/>
    <w:rsid w:val="00F23BCE"/>
    <w:rsid w:val="00F2474C"/>
    <w:rsid w:val="00F2598F"/>
    <w:rsid w:val="00F275AE"/>
    <w:rsid w:val="00F31901"/>
    <w:rsid w:val="00F31CA9"/>
    <w:rsid w:val="00F3278E"/>
    <w:rsid w:val="00F33535"/>
    <w:rsid w:val="00F33C00"/>
    <w:rsid w:val="00F35D88"/>
    <w:rsid w:val="00F37431"/>
    <w:rsid w:val="00F42C23"/>
    <w:rsid w:val="00F42D71"/>
    <w:rsid w:val="00F430ED"/>
    <w:rsid w:val="00F444FD"/>
    <w:rsid w:val="00F45AAC"/>
    <w:rsid w:val="00F45C8B"/>
    <w:rsid w:val="00F46624"/>
    <w:rsid w:val="00F46D96"/>
    <w:rsid w:val="00F54FAF"/>
    <w:rsid w:val="00F5715D"/>
    <w:rsid w:val="00F57252"/>
    <w:rsid w:val="00F57454"/>
    <w:rsid w:val="00F57A80"/>
    <w:rsid w:val="00F57D61"/>
    <w:rsid w:val="00F60783"/>
    <w:rsid w:val="00F61B11"/>
    <w:rsid w:val="00F63D61"/>
    <w:rsid w:val="00F653FE"/>
    <w:rsid w:val="00F65579"/>
    <w:rsid w:val="00F67329"/>
    <w:rsid w:val="00F67BA1"/>
    <w:rsid w:val="00F67E7C"/>
    <w:rsid w:val="00F703A3"/>
    <w:rsid w:val="00F721EB"/>
    <w:rsid w:val="00F723C9"/>
    <w:rsid w:val="00F72AD8"/>
    <w:rsid w:val="00F72B7B"/>
    <w:rsid w:val="00F73710"/>
    <w:rsid w:val="00F74EFD"/>
    <w:rsid w:val="00F75858"/>
    <w:rsid w:val="00F769D3"/>
    <w:rsid w:val="00F80519"/>
    <w:rsid w:val="00F83B5F"/>
    <w:rsid w:val="00F8504B"/>
    <w:rsid w:val="00F860B3"/>
    <w:rsid w:val="00F87A76"/>
    <w:rsid w:val="00F90137"/>
    <w:rsid w:val="00F90ADA"/>
    <w:rsid w:val="00F92145"/>
    <w:rsid w:val="00F96829"/>
    <w:rsid w:val="00F97D82"/>
    <w:rsid w:val="00FA18CD"/>
    <w:rsid w:val="00FA1A57"/>
    <w:rsid w:val="00FA2089"/>
    <w:rsid w:val="00FA2380"/>
    <w:rsid w:val="00FA3B97"/>
    <w:rsid w:val="00FA3F21"/>
    <w:rsid w:val="00FA4839"/>
    <w:rsid w:val="00FA48F7"/>
    <w:rsid w:val="00FA6901"/>
    <w:rsid w:val="00FA6BAD"/>
    <w:rsid w:val="00FA721B"/>
    <w:rsid w:val="00FB19CA"/>
    <w:rsid w:val="00FB2FF5"/>
    <w:rsid w:val="00FB3E9E"/>
    <w:rsid w:val="00FB52C1"/>
    <w:rsid w:val="00FB5756"/>
    <w:rsid w:val="00FB6CBF"/>
    <w:rsid w:val="00FB6FA7"/>
    <w:rsid w:val="00FB78F7"/>
    <w:rsid w:val="00FC1608"/>
    <w:rsid w:val="00FC2BEC"/>
    <w:rsid w:val="00FC2C5F"/>
    <w:rsid w:val="00FC3FE6"/>
    <w:rsid w:val="00FC5786"/>
    <w:rsid w:val="00FC5DA4"/>
    <w:rsid w:val="00FC7178"/>
    <w:rsid w:val="00FC7BC3"/>
    <w:rsid w:val="00FD0A9E"/>
    <w:rsid w:val="00FD1368"/>
    <w:rsid w:val="00FD2974"/>
    <w:rsid w:val="00FD4174"/>
    <w:rsid w:val="00FD438B"/>
    <w:rsid w:val="00FD469D"/>
    <w:rsid w:val="00FD6112"/>
    <w:rsid w:val="00FE07B4"/>
    <w:rsid w:val="00FE1979"/>
    <w:rsid w:val="00FE1F09"/>
    <w:rsid w:val="00FE39FA"/>
    <w:rsid w:val="00FE43F1"/>
    <w:rsid w:val="00FE4480"/>
    <w:rsid w:val="00FE44E3"/>
    <w:rsid w:val="00FE654B"/>
    <w:rsid w:val="00FF038A"/>
    <w:rsid w:val="00FF1B9C"/>
    <w:rsid w:val="00FF1EB5"/>
    <w:rsid w:val="00FF53CD"/>
    <w:rsid w:val="00FF57B9"/>
    <w:rsid w:val="00FF6AA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0C708EF"/>
  <w15:docId w15:val="{811A1A20-019F-4540-A7E5-7D015AF2B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4A5B"/>
    <w:pPr>
      <w:spacing w:line="260" w:lineRule="atLeast"/>
      <w:jc w:val="both"/>
    </w:pPr>
    <w:rPr>
      <w:rFonts w:ascii="Palatino Linotype" w:hAnsi="Palatino Linotype"/>
      <w:color w:val="000000"/>
    </w:rPr>
  </w:style>
  <w:style w:type="paragraph" w:styleId="Ttulo1">
    <w:name w:val="heading 1"/>
    <w:aliases w:val="x"/>
    <w:basedOn w:val="Normal"/>
    <w:next w:val="Normal"/>
    <w:link w:val="Ttulo1Car"/>
    <w:qFormat/>
    <w:rsid w:val="00F87A76"/>
    <w:pPr>
      <w:spacing w:before="240"/>
      <w:outlineLvl w:val="0"/>
    </w:pPr>
    <w:rPr>
      <w:rFonts w:ascii="Arial" w:hAnsi="Arial"/>
      <w:b/>
      <w:u w:val="single"/>
    </w:rPr>
  </w:style>
  <w:style w:type="paragraph" w:styleId="Ttulo2">
    <w:name w:val="heading 2"/>
    <w:basedOn w:val="Normal"/>
    <w:next w:val="Normal"/>
    <w:link w:val="Ttulo2Car"/>
    <w:qFormat/>
    <w:rsid w:val="00F87A76"/>
    <w:pPr>
      <w:spacing w:before="120"/>
      <w:outlineLvl w:val="1"/>
    </w:pPr>
    <w:rPr>
      <w:rFonts w:ascii="Arial" w:hAnsi="Arial"/>
      <w:b/>
    </w:rPr>
  </w:style>
  <w:style w:type="paragraph" w:styleId="Ttulo3">
    <w:name w:val="heading 3"/>
    <w:basedOn w:val="Normal"/>
    <w:next w:val="Normal"/>
    <w:link w:val="Ttulo3Car"/>
    <w:qFormat/>
    <w:rsid w:val="00F87A76"/>
    <w:pPr>
      <w:ind w:left="360"/>
      <w:outlineLvl w:val="2"/>
    </w:pPr>
    <w:rPr>
      <w:b/>
    </w:rPr>
  </w:style>
  <w:style w:type="paragraph" w:styleId="Ttulo4">
    <w:name w:val="heading 4"/>
    <w:basedOn w:val="Normal"/>
    <w:next w:val="Normal"/>
    <w:link w:val="Ttulo4Car"/>
    <w:qFormat/>
    <w:rsid w:val="00F87A76"/>
    <w:pPr>
      <w:keepNext/>
      <w:keepLines/>
      <w:spacing w:before="240" w:line="480" w:lineRule="atLeast"/>
      <w:ind w:left="907" w:hanging="907"/>
      <w:outlineLvl w:val="3"/>
    </w:pPr>
    <w:rPr>
      <w:rFonts w:ascii="Arial" w:hAnsi="Arial"/>
      <w:b/>
    </w:rPr>
  </w:style>
  <w:style w:type="paragraph" w:styleId="Ttulo5">
    <w:name w:val="heading 5"/>
    <w:basedOn w:val="Normal"/>
    <w:next w:val="Normal"/>
    <w:link w:val="Ttulo5Car"/>
    <w:qFormat/>
    <w:rsid w:val="00F87A76"/>
    <w:pPr>
      <w:ind w:left="706"/>
      <w:outlineLvl w:val="4"/>
    </w:pPr>
    <w:rPr>
      <w:b/>
    </w:rPr>
  </w:style>
  <w:style w:type="paragraph" w:styleId="Ttulo6">
    <w:name w:val="heading 6"/>
    <w:basedOn w:val="Normal"/>
    <w:next w:val="Normal"/>
    <w:link w:val="Ttulo6Car"/>
    <w:qFormat/>
    <w:rsid w:val="00F87A76"/>
    <w:pPr>
      <w:ind w:left="706"/>
      <w:outlineLvl w:val="5"/>
    </w:pPr>
    <w:rPr>
      <w:u w:val="single"/>
    </w:rPr>
  </w:style>
  <w:style w:type="paragraph" w:styleId="Ttulo7">
    <w:name w:val="heading 7"/>
    <w:basedOn w:val="Normal"/>
    <w:next w:val="Normal"/>
    <w:link w:val="Ttulo7Car"/>
    <w:qFormat/>
    <w:rsid w:val="00F87A76"/>
    <w:pPr>
      <w:ind w:left="706"/>
      <w:outlineLvl w:val="6"/>
    </w:pPr>
    <w:rPr>
      <w:i/>
    </w:rPr>
  </w:style>
  <w:style w:type="paragraph" w:styleId="Ttulo8">
    <w:name w:val="heading 8"/>
    <w:basedOn w:val="Normal"/>
    <w:next w:val="Normal"/>
    <w:link w:val="Ttulo8Car"/>
    <w:qFormat/>
    <w:rsid w:val="00F87A76"/>
    <w:pPr>
      <w:ind w:left="706"/>
      <w:outlineLvl w:val="7"/>
    </w:pPr>
    <w:rPr>
      <w:i/>
    </w:rPr>
  </w:style>
  <w:style w:type="paragraph" w:styleId="Ttulo9">
    <w:name w:val="heading 9"/>
    <w:basedOn w:val="Normal"/>
    <w:next w:val="Normal"/>
    <w:link w:val="Ttulo9Car"/>
    <w:qFormat/>
    <w:rsid w:val="00F87A76"/>
    <w:pPr>
      <w:ind w:left="706"/>
      <w:outlineLvl w:val="8"/>
    </w:pPr>
    <w:rPr>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x Car"/>
    <w:link w:val="Ttulo1"/>
    <w:rsid w:val="00F87A76"/>
    <w:rPr>
      <w:rFonts w:ascii="Arial" w:eastAsia="Times New Roman" w:hAnsi="Arial" w:cs="Times New Roman"/>
      <w:b/>
      <w:color w:val="000000"/>
      <w:kern w:val="0"/>
      <w:sz w:val="24"/>
      <w:u w:val="single"/>
      <w:lang w:eastAsia="de-DE"/>
    </w:rPr>
  </w:style>
  <w:style w:type="character" w:customStyle="1" w:styleId="Ttulo2Car">
    <w:name w:val="Título 2 Car"/>
    <w:link w:val="Ttulo2"/>
    <w:rsid w:val="00F87A76"/>
    <w:rPr>
      <w:rFonts w:ascii="Arial" w:eastAsia="Times New Roman" w:hAnsi="Arial" w:cs="Times New Roman"/>
      <w:b/>
      <w:color w:val="000000"/>
      <w:kern w:val="0"/>
      <w:sz w:val="24"/>
      <w:lang w:eastAsia="de-DE"/>
    </w:rPr>
  </w:style>
  <w:style w:type="character" w:customStyle="1" w:styleId="Ttulo3Car">
    <w:name w:val="Título 3 Car"/>
    <w:link w:val="Ttulo3"/>
    <w:rsid w:val="00F87A76"/>
    <w:rPr>
      <w:rFonts w:eastAsia="Times New Roman" w:cs="Times New Roman"/>
      <w:b/>
      <w:color w:val="000000"/>
      <w:kern w:val="0"/>
      <w:sz w:val="24"/>
      <w:lang w:eastAsia="de-DE"/>
    </w:rPr>
  </w:style>
  <w:style w:type="character" w:customStyle="1" w:styleId="Ttulo4Car">
    <w:name w:val="Título 4 Car"/>
    <w:link w:val="Ttulo4"/>
    <w:rsid w:val="00F87A76"/>
    <w:rPr>
      <w:rFonts w:ascii="Arial" w:eastAsia="Times New Roman" w:hAnsi="Arial" w:cs="Times New Roman"/>
      <w:b/>
      <w:color w:val="000000"/>
      <w:kern w:val="0"/>
      <w:sz w:val="24"/>
      <w:lang w:eastAsia="de-DE"/>
    </w:rPr>
  </w:style>
  <w:style w:type="character" w:customStyle="1" w:styleId="Ttulo5Car">
    <w:name w:val="Título 5 Car"/>
    <w:link w:val="Ttulo5"/>
    <w:rsid w:val="00F87A76"/>
    <w:rPr>
      <w:rFonts w:eastAsia="Times New Roman" w:cs="Times New Roman"/>
      <w:b/>
      <w:color w:val="000000"/>
      <w:kern w:val="0"/>
      <w:sz w:val="24"/>
      <w:lang w:eastAsia="de-DE"/>
    </w:rPr>
  </w:style>
  <w:style w:type="character" w:customStyle="1" w:styleId="Ttulo6Car">
    <w:name w:val="Título 6 Car"/>
    <w:link w:val="Ttulo6"/>
    <w:rsid w:val="00F87A76"/>
    <w:rPr>
      <w:rFonts w:eastAsia="Times New Roman" w:cs="Times New Roman"/>
      <w:color w:val="000000"/>
      <w:kern w:val="0"/>
      <w:sz w:val="24"/>
      <w:u w:val="single"/>
      <w:lang w:eastAsia="de-DE"/>
    </w:rPr>
  </w:style>
  <w:style w:type="character" w:customStyle="1" w:styleId="Ttulo7Car">
    <w:name w:val="Título 7 Car"/>
    <w:link w:val="Ttulo7"/>
    <w:rsid w:val="00F87A76"/>
    <w:rPr>
      <w:rFonts w:eastAsia="Times New Roman" w:cs="Times New Roman"/>
      <w:i/>
      <w:color w:val="000000"/>
      <w:kern w:val="0"/>
      <w:sz w:val="24"/>
      <w:lang w:eastAsia="de-DE"/>
    </w:rPr>
  </w:style>
  <w:style w:type="character" w:customStyle="1" w:styleId="Ttulo8Car">
    <w:name w:val="Título 8 Car"/>
    <w:link w:val="Ttulo8"/>
    <w:rsid w:val="00F87A76"/>
    <w:rPr>
      <w:rFonts w:eastAsia="Times New Roman" w:cs="Times New Roman"/>
      <w:i/>
      <w:color w:val="000000"/>
      <w:kern w:val="0"/>
      <w:sz w:val="24"/>
      <w:lang w:eastAsia="de-DE"/>
    </w:rPr>
  </w:style>
  <w:style w:type="character" w:customStyle="1" w:styleId="Ttulo9Car">
    <w:name w:val="Título 9 Car"/>
    <w:link w:val="Ttulo9"/>
    <w:rsid w:val="00F87A76"/>
    <w:rPr>
      <w:rFonts w:eastAsia="Times New Roman" w:cs="Times New Roman"/>
      <w:i/>
      <w:color w:val="000000"/>
      <w:kern w:val="0"/>
      <w:sz w:val="24"/>
      <w:lang w:eastAsia="de-DE"/>
    </w:rPr>
  </w:style>
  <w:style w:type="character" w:customStyle="1" w:styleId="apple-converted-space">
    <w:name w:val="apple-converted-space"/>
    <w:rsid w:val="00554A5B"/>
  </w:style>
  <w:style w:type="paragraph" w:customStyle="1" w:styleId="MDPI11articletype">
    <w:name w:val="MDPI_1.1_article_type"/>
    <w:next w:val="Normal"/>
    <w:qFormat/>
    <w:rsid w:val="000E4FE5"/>
    <w:pPr>
      <w:adjustRightInd w:val="0"/>
      <w:snapToGrid w:val="0"/>
      <w:spacing w:before="240"/>
    </w:pPr>
    <w:rPr>
      <w:rFonts w:ascii="Palatino Linotype" w:eastAsia="Times New Roman" w:hAnsi="Palatino Linotype"/>
      <w:i/>
      <w:snapToGrid w:val="0"/>
      <w:color w:val="000000"/>
      <w:kern w:val="2"/>
      <w:szCs w:val="22"/>
      <w:lang w:eastAsia="de-DE" w:bidi="en-US"/>
      <w14:ligatures w14:val="standardContextual"/>
    </w:rPr>
  </w:style>
  <w:style w:type="paragraph" w:customStyle="1" w:styleId="MDPI12title">
    <w:name w:val="MDPI_1.2_title"/>
    <w:next w:val="Normal"/>
    <w:qFormat/>
    <w:rsid w:val="000E4FE5"/>
    <w:pPr>
      <w:adjustRightInd w:val="0"/>
      <w:snapToGrid w:val="0"/>
      <w:spacing w:after="240" w:line="240" w:lineRule="atLeast"/>
    </w:pPr>
    <w:rPr>
      <w:rFonts w:ascii="Palatino Linotype" w:eastAsia="Times New Roman" w:hAnsi="Palatino Linotype"/>
      <w:b/>
      <w:snapToGrid w:val="0"/>
      <w:color w:val="000000"/>
      <w:kern w:val="2"/>
      <w:sz w:val="36"/>
      <w:lang w:eastAsia="de-DE" w:bidi="en-US"/>
      <w14:ligatures w14:val="standardContextual"/>
    </w:rPr>
  </w:style>
  <w:style w:type="paragraph" w:customStyle="1" w:styleId="MDPI13authornames">
    <w:name w:val="MDPI_1.3_authornames"/>
    <w:next w:val="Normal"/>
    <w:qFormat/>
    <w:rsid w:val="000E4FE5"/>
    <w:pPr>
      <w:adjustRightInd w:val="0"/>
      <w:snapToGrid w:val="0"/>
      <w:spacing w:after="360" w:line="260" w:lineRule="atLeast"/>
    </w:pPr>
    <w:rPr>
      <w:rFonts w:ascii="Palatino Linotype" w:eastAsia="Times New Roman" w:hAnsi="Palatino Linotype"/>
      <w:b/>
      <w:color w:val="000000"/>
      <w:kern w:val="2"/>
      <w:szCs w:val="22"/>
      <w:lang w:eastAsia="de-DE" w:bidi="en-US"/>
      <w14:ligatures w14:val="standardContextual"/>
    </w:rPr>
  </w:style>
  <w:style w:type="paragraph" w:customStyle="1" w:styleId="MDPI14history">
    <w:name w:val="MDPI_1.4_history"/>
    <w:basedOn w:val="Normal"/>
    <w:next w:val="Normal"/>
    <w:qFormat/>
    <w:rsid w:val="000E4FE5"/>
    <w:pPr>
      <w:adjustRightInd w:val="0"/>
      <w:snapToGrid w:val="0"/>
      <w:spacing w:line="240" w:lineRule="atLeast"/>
      <w:ind w:right="113"/>
      <w:jc w:val="left"/>
    </w:pPr>
    <w:rPr>
      <w:rFonts w:eastAsia="Times New Roman"/>
      <w:kern w:val="2"/>
      <w:sz w:val="14"/>
      <w:lang w:eastAsia="de-DE" w:bidi="en-US"/>
      <w14:ligatures w14:val="standardContextual"/>
    </w:rPr>
  </w:style>
  <w:style w:type="paragraph" w:customStyle="1" w:styleId="MDPI15academiceditor">
    <w:name w:val="MDPI_1.5_academic_editor"/>
    <w:qFormat/>
    <w:rsid w:val="000E4FE5"/>
    <w:pPr>
      <w:adjustRightInd w:val="0"/>
      <w:snapToGrid w:val="0"/>
      <w:spacing w:before="120" w:line="240" w:lineRule="atLeast"/>
      <w:ind w:right="113"/>
    </w:pPr>
    <w:rPr>
      <w:rFonts w:ascii="Palatino Linotype" w:eastAsia="Times New Roman" w:hAnsi="Palatino Linotype"/>
      <w:color w:val="000000"/>
      <w:kern w:val="2"/>
      <w:sz w:val="14"/>
      <w:szCs w:val="22"/>
      <w:lang w:eastAsia="de-DE" w:bidi="en-US"/>
      <w14:ligatures w14:val="standardContextual"/>
    </w:rPr>
  </w:style>
  <w:style w:type="paragraph" w:customStyle="1" w:styleId="MDPI16affiliation">
    <w:name w:val="MDPI_1.6_affiliation"/>
    <w:qFormat/>
    <w:rsid w:val="000E4FE5"/>
    <w:pPr>
      <w:adjustRightInd w:val="0"/>
      <w:snapToGrid w:val="0"/>
      <w:spacing w:line="200" w:lineRule="atLeast"/>
      <w:ind w:left="2806" w:hanging="198"/>
    </w:pPr>
    <w:rPr>
      <w:rFonts w:ascii="Palatino Linotype" w:eastAsia="Times New Roman" w:hAnsi="Palatino Linotype"/>
      <w:color w:val="000000"/>
      <w:kern w:val="2"/>
      <w:sz w:val="16"/>
      <w:szCs w:val="18"/>
      <w:lang w:eastAsia="de-DE" w:bidi="en-US"/>
      <w14:ligatures w14:val="standardContextual"/>
    </w:rPr>
  </w:style>
  <w:style w:type="paragraph" w:customStyle="1" w:styleId="MDPI17abstract">
    <w:name w:val="MDPI_1.7_abstract"/>
    <w:next w:val="Normal"/>
    <w:qFormat/>
    <w:rsid w:val="000E4FE5"/>
    <w:pPr>
      <w:adjustRightInd w:val="0"/>
      <w:snapToGrid w:val="0"/>
      <w:spacing w:before="240" w:line="260" w:lineRule="atLeast"/>
      <w:ind w:left="2608"/>
      <w:jc w:val="both"/>
    </w:pPr>
    <w:rPr>
      <w:rFonts w:ascii="Palatino Linotype" w:eastAsia="Times New Roman" w:hAnsi="Palatino Linotype"/>
      <w:color w:val="000000"/>
      <w:kern w:val="2"/>
      <w:sz w:val="18"/>
      <w:szCs w:val="22"/>
      <w:lang w:eastAsia="de-DE" w:bidi="en-US"/>
      <w14:ligatures w14:val="standardContextual"/>
    </w:rPr>
  </w:style>
  <w:style w:type="paragraph" w:customStyle="1" w:styleId="MDPI18keywords">
    <w:name w:val="MDPI_1.8_keywords"/>
    <w:next w:val="Normal"/>
    <w:qFormat/>
    <w:rsid w:val="000E4FE5"/>
    <w:pPr>
      <w:adjustRightInd w:val="0"/>
      <w:snapToGrid w:val="0"/>
      <w:spacing w:before="240" w:line="260" w:lineRule="atLeast"/>
      <w:ind w:left="2608"/>
      <w:jc w:val="both"/>
    </w:pPr>
    <w:rPr>
      <w:rFonts w:ascii="Palatino Linotype" w:eastAsia="Times New Roman" w:hAnsi="Palatino Linotype"/>
      <w:snapToGrid w:val="0"/>
      <w:color w:val="000000"/>
      <w:kern w:val="2"/>
      <w:sz w:val="18"/>
      <w:szCs w:val="22"/>
      <w:lang w:eastAsia="de-DE" w:bidi="en-US"/>
      <w14:ligatures w14:val="standardContextual"/>
    </w:rPr>
  </w:style>
  <w:style w:type="paragraph" w:customStyle="1" w:styleId="MDPI19classification">
    <w:name w:val="MDPI_1.9_classification"/>
    <w:qFormat/>
    <w:rsid w:val="000E4FE5"/>
    <w:pPr>
      <w:spacing w:before="240" w:line="260" w:lineRule="atLeast"/>
      <w:ind w:left="113"/>
      <w:jc w:val="both"/>
    </w:pPr>
    <w:rPr>
      <w:rFonts w:ascii="Palatino Linotype" w:eastAsia="Times New Roman" w:hAnsi="Palatino Linotype"/>
      <w:b/>
      <w:color w:val="000000"/>
      <w:kern w:val="2"/>
      <w:szCs w:val="22"/>
      <w:lang w:eastAsia="de-DE" w:bidi="en-US"/>
      <w14:ligatures w14:val="standardContextual"/>
    </w:rPr>
  </w:style>
  <w:style w:type="paragraph" w:customStyle="1" w:styleId="MDPI19line">
    <w:name w:val="MDPI_1.9_line"/>
    <w:qFormat/>
    <w:rsid w:val="002D689B"/>
    <w:pPr>
      <w:pBdr>
        <w:bottom w:val="single" w:sz="4" w:space="1" w:color="auto"/>
      </w:pBdr>
      <w:adjustRightInd w:val="0"/>
      <w:snapToGrid w:val="0"/>
      <w:spacing w:after="480" w:line="260" w:lineRule="atLeast"/>
      <w:ind w:left="2608"/>
      <w:jc w:val="both"/>
    </w:pPr>
    <w:rPr>
      <w:rFonts w:ascii="Palatino Linotype" w:eastAsia="Times New Roman" w:hAnsi="Palatino Linotype" w:cs="Cordia New"/>
      <w:color w:val="000000"/>
      <w:kern w:val="2"/>
      <w:szCs w:val="24"/>
      <w:lang w:eastAsia="de-DE" w:bidi="en-US"/>
      <w14:ligatures w14:val="standardContextual"/>
    </w:rPr>
  </w:style>
  <w:style w:type="paragraph" w:customStyle="1" w:styleId="M1stheader">
    <w:name w:val="M_1stheader"/>
    <w:basedOn w:val="Normal"/>
    <w:rsid w:val="00F87A76"/>
    <w:pPr>
      <w:tabs>
        <w:tab w:val="center" w:pos="4320"/>
        <w:tab w:val="right" w:pos="8640"/>
      </w:tabs>
      <w:ind w:right="360"/>
      <w:outlineLvl w:val="0"/>
    </w:pPr>
    <w:rPr>
      <w:i/>
    </w:rPr>
  </w:style>
  <w:style w:type="paragraph" w:customStyle="1" w:styleId="Mabstract">
    <w:name w:val="M_abstract"/>
    <w:basedOn w:val="Mdeck4text"/>
    <w:next w:val="Mdeck3keywords"/>
    <w:rsid w:val="00F87A76"/>
    <w:pPr>
      <w:spacing w:before="240"/>
      <w:ind w:left="113" w:right="505" w:firstLine="0"/>
    </w:pPr>
  </w:style>
  <w:style w:type="paragraph" w:customStyle="1" w:styleId="Mdeck4text">
    <w:name w:val="M_deck_4_text"/>
    <w:qFormat/>
    <w:rsid w:val="007A5CE1"/>
    <w:pPr>
      <w:kinsoku w:val="0"/>
      <w:overflowPunct w:val="0"/>
      <w:autoSpaceDE w:val="0"/>
      <w:autoSpaceDN w:val="0"/>
      <w:adjustRightInd w:val="0"/>
      <w:snapToGrid w:val="0"/>
      <w:spacing w:line="320" w:lineRule="atLeast"/>
      <w:ind w:firstLine="425"/>
      <w:jc w:val="both"/>
    </w:pPr>
    <w:rPr>
      <w:rFonts w:ascii="Minion Pro" w:eastAsia="Times New Roman" w:hAnsi="Minion Pro"/>
      <w:snapToGrid w:val="0"/>
      <w:color w:val="000000"/>
      <w:sz w:val="24"/>
      <w:lang w:eastAsia="de-DE" w:bidi="en-US"/>
    </w:rPr>
  </w:style>
  <w:style w:type="paragraph" w:customStyle="1" w:styleId="Mdeck3keywords">
    <w:name w:val="M_deck_3_keywords"/>
    <w:basedOn w:val="Mdeck4text"/>
    <w:next w:val="Normal"/>
    <w:qFormat/>
    <w:rsid w:val="007A5CE1"/>
    <w:pPr>
      <w:spacing w:before="240"/>
      <w:ind w:left="113" w:firstLine="0"/>
    </w:pPr>
  </w:style>
  <w:style w:type="paragraph" w:customStyle="1" w:styleId="MAcknow">
    <w:name w:val="M_Acknow"/>
    <w:basedOn w:val="Normal"/>
    <w:rsid w:val="00F87A76"/>
    <w:pPr>
      <w:spacing w:before="120" w:line="240" w:lineRule="atLeast"/>
    </w:pPr>
    <w:rPr>
      <w:rFonts w:ascii="Minion Pro" w:hAnsi="Minion Pro"/>
    </w:rPr>
  </w:style>
  <w:style w:type="paragraph" w:customStyle="1" w:styleId="Maddress">
    <w:name w:val="M_address"/>
    <w:basedOn w:val="Normal"/>
    <w:rsid w:val="00F87A76"/>
    <w:pPr>
      <w:spacing w:before="240"/>
    </w:pPr>
  </w:style>
  <w:style w:type="paragraph" w:customStyle="1" w:styleId="Mauthor">
    <w:name w:val="M_author"/>
    <w:basedOn w:val="Normal"/>
    <w:rsid w:val="00F87A76"/>
    <w:pPr>
      <w:spacing w:before="240" w:after="240" w:line="340" w:lineRule="exact"/>
    </w:pPr>
    <w:rPr>
      <w:b/>
      <w:lang w:val="it-IT"/>
    </w:rPr>
  </w:style>
  <w:style w:type="paragraph" w:customStyle="1" w:styleId="MCaption">
    <w:name w:val="M_Caption"/>
    <w:basedOn w:val="Normal"/>
    <w:rsid w:val="00F87A76"/>
    <w:pPr>
      <w:spacing w:before="240" w:after="240"/>
      <w:jc w:val="center"/>
    </w:pPr>
  </w:style>
  <w:style w:type="paragraph" w:customStyle="1" w:styleId="MCopyright">
    <w:name w:val="M_Copyright"/>
    <w:basedOn w:val="Mdeck8references"/>
    <w:qFormat/>
    <w:rsid w:val="00F87A76"/>
    <w:pPr>
      <w:tabs>
        <w:tab w:val="center" w:pos="4536"/>
        <w:tab w:val="right" w:pos="9072"/>
      </w:tabs>
      <w:spacing w:before="400"/>
      <w:ind w:left="0" w:firstLine="0"/>
    </w:pPr>
  </w:style>
  <w:style w:type="paragraph" w:customStyle="1" w:styleId="Mdeck8references">
    <w:name w:val="M_deck_8_references"/>
    <w:qFormat/>
    <w:rsid w:val="007A5CE1"/>
    <w:pPr>
      <w:numPr>
        <w:numId w:val="6"/>
      </w:numPr>
      <w:kinsoku w:val="0"/>
      <w:overflowPunct w:val="0"/>
      <w:autoSpaceDE w:val="0"/>
      <w:autoSpaceDN w:val="0"/>
      <w:adjustRightInd w:val="0"/>
      <w:snapToGrid w:val="0"/>
      <w:spacing w:line="260" w:lineRule="atLeast"/>
      <w:jc w:val="both"/>
    </w:pPr>
    <w:rPr>
      <w:rFonts w:eastAsia="Times New Roman"/>
      <w:snapToGrid w:val="0"/>
      <w:color w:val="000000"/>
      <w:sz w:val="24"/>
      <w:lang w:eastAsia="de-DE" w:bidi="en-US"/>
    </w:rPr>
  </w:style>
  <w:style w:type="paragraph" w:customStyle="1" w:styleId="Mdeck1articletitle">
    <w:name w:val="M_deck_1_article_title"/>
    <w:next w:val="Mdeck2authorname"/>
    <w:qFormat/>
    <w:rsid w:val="007A5CE1"/>
    <w:pPr>
      <w:kinsoku w:val="0"/>
      <w:overflowPunct w:val="0"/>
      <w:autoSpaceDE w:val="0"/>
      <w:autoSpaceDN w:val="0"/>
      <w:adjustRightInd w:val="0"/>
      <w:snapToGrid w:val="0"/>
      <w:spacing w:after="240" w:line="400" w:lineRule="exact"/>
    </w:pPr>
    <w:rPr>
      <w:rFonts w:ascii="Minion Pro" w:eastAsia="Times New Roman" w:hAnsi="Minion Pro"/>
      <w:b/>
      <w:snapToGrid w:val="0"/>
      <w:color w:val="000000"/>
      <w:sz w:val="36"/>
      <w:lang w:eastAsia="de-DE" w:bidi="en-US"/>
    </w:rPr>
  </w:style>
  <w:style w:type="paragraph" w:customStyle="1" w:styleId="Mdeck2authorname">
    <w:name w:val="M_deck_2_author_name"/>
    <w:next w:val="Mdeck3publcationhistory"/>
    <w:qFormat/>
    <w:rsid w:val="007A5CE1"/>
    <w:pPr>
      <w:kinsoku w:val="0"/>
      <w:overflowPunct w:val="0"/>
      <w:autoSpaceDE w:val="0"/>
      <w:autoSpaceDN w:val="0"/>
      <w:adjustRightInd w:val="0"/>
      <w:snapToGrid w:val="0"/>
      <w:spacing w:before="240" w:after="120" w:line="320" w:lineRule="atLeast"/>
    </w:pPr>
    <w:rPr>
      <w:rFonts w:eastAsia="Times New Roman"/>
      <w:b/>
      <w:snapToGrid w:val="0"/>
      <w:color w:val="000000"/>
      <w:sz w:val="22"/>
      <w:lang w:eastAsia="de-DE" w:bidi="en-US"/>
    </w:rPr>
  </w:style>
  <w:style w:type="paragraph" w:customStyle="1" w:styleId="Mdeck3publcationhistory">
    <w:name w:val="M_deck_3_publcation_history"/>
    <w:next w:val="Normal"/>
    <w:qFormat/>
    <w:rsid w:val="007A5CE1"/>
    <w:pPr>
      <w:widowControl w:val="0"/>
      <w:kinsoku w:val="0"/>
      <w:overflowPunct w:val="0"/>
      <w:autoSpaceDE w:val="0"/>
      <w:autoSpaceDN w:val="0"/>
      <w:adjustRightInd w:val="0"/>
      <w:snapToGrid w:val="0"/>
      <w:spacing w:before="240" w:line="340" w:lineRule="atLeast"/>
      <w:ind w:left="113"/>
    </w:pPr>
    <w:rPr>
      <w:rFonts w:eastAsia="Times New Roman"/>
      <w:i/>
      <w:snapToGrid w:val="0"/>
      <w:color w:val="000000"/>
      <w:sz w:val="24"/>
      <w:lang w:eastAsia="de-DE" w:bidi="en-US"/>
    </w:rPr>
  </w:style>
  <w:style w:type="paragraph" w:customStyle="1" w:styleId="Mdeck1articletype">
    <w:name w:val="M_deck_1_article_type"/>
    <w:basedOn w:val="Mdeck4text"/>
    <w:next w:val="Mdeck1articletitle"/>
    <w:qFormat/>
    <w:rsid w:val="007A5CE1"/>
    <w:pPr>
      <w:widowControl w:val="0"/>
      <w:spacing w:before="120" w:after="120" w:line="240" w:lineRule="auto"/>
      <w:ind w:firstLine="0"/>
      <w:jc w:val="left"/>
    </w:pPr>
    <w:rPr>
      <w:i/>
      <w:sz w:val="20"/>
      <w:szCs w:val="24"/>
    </w:rPr>
  </w:style>
  <w:style w:type="paragraph" w:customStyle="1" w:styleId="Mdeck2authoraffiliation">
    <w:name w:val="M_deck_2_author_affiliation"/>
    <w:qFormat/>
    <w:rsid w:val="007A5CE1"/>
    <w:pPr>
      <w:widowControl w:val="0"/>
      <w:kinsoku w:val="0"/>
      <w:overflowPunct w:val="0"/>
      <w:autoSpaceDE w:val="0"/>
      <w:autoSpaceDN w:val="0"/>
      <w:adjustRightInd w:val="0"/>
      <w:snapToGrid w:val="0"/>
      <w:spacing w:line="340" w:lineRule="atLeast"/>
      <w:ind w:left="311" w:hanging="198"/>
    </w:pPr>
    <w:rPr>
      <w:rFonts w:eastAsia="Times New Roman"/>
      <w:snapToGrid w:val="0"/>
      <w:color w:val="000000"/>
      <w:sz w:val="24"/>
      <w:lang w:eastAsia="de-DE" w:bidi="en-US"/>
    </w:rPr>
  </w:style>
  <w:style w:type="paragraph" w:customStyle="1" w:styleId="Mdeck2authorcorrespondence">
    <w:name w:val="M_deck_2_author_correspondence"/>
    <w:qFormat/>
    <w:rsid w:val="007A5CE1"/>
    <w:pPr>
      <w:kinsoku w:val="0"/>
      <w:overflowPunct w:val="0"/>
      <w:autoSpaceDE w:val="0"/>
      <w:autoSpaceDN w:val="0"/>
      <w:adjustRightInd w:val="0"/>
      <w:snapToGrid w:val="0"/>
      <w:spacing w:line="200" w:lineRule="atLeast"/>
      <w:ind w:left="311" w:hanging="198"/>
    </w:pPr>
    <w:rPr>
      <w:rFonts w:ascii="Palatino Linotype" w:eastAsia="Times New Roman" w:hAnsi="Palatino Linotype"/>
      <w:snapToGrid w:val="0"/>
      <w:color w:val="000000"/>
      <w:sz w:val="18"/>
      <w:lang w:eastAsia="de-DE" w:bidi="en-US"/>
    </w:rPr>
  </w:style>
  <w:style w:type="paragraph" w:customStyle="1" w:styleId="Mdeck3abstract">
    <w:name w:val="M_deck_3_abstract"/>
    <w:basedOn w:val="Mdeck4text"/>
    <w:next w:val="Mdeck3keywords"/>
    <w:qFormat/>
    <w:rsid w:val="007A5CE1"/>
    <w:pPr>
      <w:widowControl w:val="0"/>
      <w:spacing w:before="240" w:after="240" w:line="340" w:lineRule="atLeast"/>
      <w:ind w:left="113" w:right="567"/>
    </w:pPr>
    <w:rPr>
      <w:snapToGrid/>
    </w:rPr>
  </w:style>
  <w:style w:type="paragraph" w:customStyle="1" w:styleId="Mdeck4heading1">
    <w:name w:val="M_deck_4_heading_1"/>
    <w:basedOn w:val="MHeading3"/>
    <w:next w:val="Normal"/>
    <w:qFormat/>
    <w:rsid w:val="007A5CE1"/>
    <w:pPr>
      <w:spacing w:line="340" w:lineRule="atLeast"/>
      <w:outlineLvl w:val="0"/>
    </w:pPr>
    <w:rPr>
      <w:b/>
      <w:snapToGrid/>
    </w:rPr>
  </w:style>
  <w:style w:type="paragraph" w:customStyle="1" w:styleId="MHeading3">
    <w:name w:val="M_Heading3"/>
    <w:basedOn w:val="Mdeck4text"/>
    <w:qFormat/>
    <w:rsid w:val="00F87A76"/>
    <w:pPr>
      <w:spacing w:before="240" w:after="120"/>
    </w:pPr>
  </w:style>
  <w:style w:type="paragraph" w:customStyle="1" w:styleId="Mdeck4heading2">
    <w:name w:val="M_deck_4_heading_2"/>
    <w:basedOn w:val="MHeading3"/>
    <w:next w:val="Normal"/>
    <w:qFormat/>
    <w:rsid w:val="007A5CE1"/>
    <w:pPr>
      <w:outlineLvl w:val="1"/>
    </w:pPr>
    <w:rPr>
      <w:i/>
      <w:snapToGrid/>
    </w:rPr>
  </w:style>
  <w:style w:type="paragraph" w:customStyle="1" w:styleId="Mdeck4heading3">
    <w:name w:val="M_deck_4_heading_3"/>
    <w:basedOn w:val="Mdeck4text"/>
    <w:next w:val="Normal"/>
    <w:qFormat/>
    <w:rsid w:val="007A5CE1"/>
    <w:pPr>
      <w:spacing w:before="240" w:after="120" w:line="340" w:lineRule="atLeast"/>
      <w:ind w:firstLineChars="50" w:firstLine="50"/>
      <w:outlineLvl w:val="2"/>
    </w:pPr>
    <w:rPr>
      <w:snapToGrid/>
    </w:rPr>
  </w:style>
  <w:style w:type="paragraph" w:customStyle="1" w:styleId="Mdeck4textbulletlist">
    <w:name w:val="M_deck_4_text_bullet_list"/>
    <w:basedOn w:val="Mdeck4text"/>
    <w:qFormat/>
    <w:rsid w:val="007A5CE1"/>
    <w:pPr>
      <w:numPr>
        <w:numId w:val="4"/>
      </w:numPr>
      <w:spacing w:before="120" w:after="120" w:line="340" w:lineRule="atLeast"/>
    </w:pPr>
    <w:rPr>
      <w:snapToGrid/>
    </w:rPr>
  </w:style>
  <w:style w:type="paragraph" w:customStyle="1" w:styleId="Mdeck4textfirstlinezero">
    <w:name w:val="M_deck_4_text_firstline_zero"/>
    <w:basedOn w:val="Mdeck4text"/>
    <w:next w:val="Mdeck4text"/>
    <w:qFormat/>
    <w:rsid w:val="007A5CE1"/>
    <w:pPr>
      <w:ind w:firstLine="0"/>
    </w:pPr>
    <w:rPr>
      <w:szCs w:val="24"/>
    </w:rPr>
  </w:style>
  <w:style w:type="paragraph" w:customStyle="1" w:styleId="MFigure">
    <w:name w:val="M_Figure"/>
    <w:qFormat/>
    <w:rsid w:val="00F87A76"/>
    <w:pPr>
      <w:jc w:val="center"/>
    </w:pPr>
    <w:rPr>
      <w:rFonts w:ascii="Minion Pro" w:eastAsia="Times New Roman" w:hAnsi="Minion Pro"/>
      <w:color w:val="000000"/>
      <w:kern w:val="2"/>
      <w:sz w:val="24"/>
    </w:rPr>
  </w:style>
  <w:style w:type="paragraph" w:customStyle="1" w:styleId="Mdeck4textlist">
    <w:name w:val="M_deck_4_text_list"/>
    <w:basedOn w:val="MFigure"/>
    <w:qFormat/>
    <w:rsid w:val="007A5CE1"/>
    <w:rPr>
      <w:i/>
    </w:rPr>
  </w:style>
  <w:style w:type="paragraph" w:customStyle="1" w:styleId="Mdeck4textlrindent">
    <w:name w:val="M_deck_4_text_lr_indent"/>
    <w:basedOn w:val="Mdeck4text"/>
    <w:qFormat/>
    <w:rsid w:val="007A5CE1"/>
    <w:pPr>
      <w:spacing w:before="120" w:after="120" w:line="260" w:lineRule="atLeast"/>
      <w:ind w:left="425" w:right="425" w:firstLine="0"/>
    </w:pPr>
    <w:rPr>
      <w:rFonts w:ascii="Palatino Linotype" w:hAnsi="Palatino Linotype"/>
      <w:sz w:val="20"/>
    </w:rPr>
  </w:style>
  <w:style w:type="paragraph" w:customStyle="1" w:styleId="Mdeck4textnumberedlist">
    <w:name w:val="M_deck_4_text_numbered_list"/>
    <w:basedOn w:val="Mdeck4text"/>
    <w:qFormat/>
    <w:rsid w:val="007A5CE1"/>
    <w:pPr>
      <w:numPr>
        <w:numId w:val="5"/>
      </w:numPr>
      <w:spacing w:before="120" w:after="120" w:line="340" w:lineRule="atLeast"/>
    </w:pPr>
    <w:rPr>
      <w:snapToGrid/>
    </w:rPr>
  </w:style>
  <w:style w:type="paragraph" w:customStyle="1" w:styleId="Mdeck5tablebody">
    <w:name w:val="M_deck_5_table_body"/>
    <w:qFormat/>
    <w:rsid w:val="007A5CE1"/>
    <w:pPr>
      <w:kinsoku w:val="0"/>
      <w:overflowPunct w:val="0"/>
      <w:autoSpaceDE w:val="0"/>
      <w:autoSpaceDN w:val="0"/>
      <w:adjustRightInd w:val="0"/>
      <w:snapToGrid w:val="0"/>
      <w:jc w:val="center"/>
    </w:pPr>
    <w:rPr>
      <w:rFonts w:ascii="Minion Pro" w:eastAsia="Times New Roman" w:hAnsi="Minion Pro"/>
      <w:snapToGrid w:val="0"/>
      <w:color w:val="000000"/>
      <w:lang w:eastAsia="de-DE" w:bidi="en-US"/>
    </w:rPr>
  </w:style>
  <w:style w:type="table" w:customStyle="1" w:styleId="Mdeck5tablebodythreelines">
    <w:name w:val="M_deck_5_table_body_three_lines"/>
    <w:basedOn w:val="Tablanormal"/>
    <w:uiPriority w:val="99"/>
    <w:rsid w:val="007A5CE1"/>
    <w:pPr>
      <w:adjustRightInd w:val="0"/>
      <w:snapToGrid w:val="0"/>
      <w:spacing w:line="300" w:lineRule="exact"/>
      <w:jc w:val="center"/>
    </w:pPr>
    <w:rPr>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paragraph" w:customStyle="1" w:styleId="Mdeck5tablecaption">
    <w:name w:val="M_deck_5_table_caption"/>
    <w:qFormat/>
    <w:rsid w:val="007A5CE1"/>
    <w:pPr>
      <w:kinsoku w:val="0"/>
      <w:overflowPunct w:val="0"/>
      <w:autoSpaceDE w:val="0"/>
      <w:autoSpaceDN w:val="0"/>
      <w:adjustRightInd w:val="0"/>
      <w:snapToGrid w:val="0"/>
      <w:spacing w:after="120" w:line="260" w:lineRule="atLeast"/>
      <w:jc w:val="both"/>
    </w:pPr>
    <w:rPr>
      <w:rFonts w:ascii="Palatino Linotype" w:eastAsia="Times New Roman" w:hAnsi="Palatino Linotype"/>
      <w:snapToGrid w:val="0"/>
      <w:color w:val="000000"/>
      <w:sz w:val="18"/>
      <w:lang w:eastAsia="de-DE" w:bidi="en-US"/>
    </w:rPr>
  </w:style>
  <w:style w:type="paragraph" w:customStyle="1" w:styleId="Mdeck5tablefooter">
    <w:name w:val="M_deck_5_table_footer"/>
    <w:basedOn w:val="Mdeck5tablecaption"/>
    <w:next w:val="Mdeck4text"/>
    <w:qFormat/>
    <w:rsid w:val="007A5CE1"/>
    <w:pPr>
      <w:spacing w:line="300" w:lineRule="exact"/>
    </w:pPr>
  </w:style>
  <w:style w:type="paragraph" w:customStyle="1" w:styleId="Mdeck5tableheader">
    <w:name w:val="M_deck_5_table_header"/>
    <w:basedOn w:val="Mdeck5tablefooter"/>
    <w:rsid w:val="007A5CE1"/>
  </w:style>
  <w:style w:type="paragraph" w:customStyle="1" w:styleId="Mdeck6figurebody">
    <w:name w:val="M_deck_6_figure_body"/>
    <w:qFormat/>
    <w:rsid w:val="007A5CE1"/>
    <w:pPr>
      <w:widowControl w:val="0"/>
      <w:kinsoku w:val="0"/>
      <w:overflowPunct w:val="0"/>
      <w:autoSpaceDE w:val="0"/>
      <w:autoSpaceDN w:val="0"/>
      <w:adjustRightInd w:val="0"/>
      <w:snapToGrid w:val="0"/>
      <w:spacing w:line="340" w:lineRule="atLeast"/>
      <w:jc w:val="center"/>
    </w:pPr>
    <w:rPr>
      <w:rFonts w:eastAsia="Times New Roman"/>
      <w:snapToGrid w:val="0"/>
      <w:color w:val="000000"/>
      <w:sz w:val="24"/>
      <w:lang w:eastAsia="de-DE" w:bidi="en-US"/>
    </w:rPr>
  </w:style>
  <w:style w:type="paragraph" w:customStyle="1" w:styleId="Mdeck6figurecaption">
    <w:name w:val="M_deck_6_figure_caption"/>
    <w:next w:val="Mdeck4text"/>
    <w:qFormat/>
    <w:rsid w:val="007A5CE1"/>
    <w:pPr>
      <w:adjustRightInd w:val="0"/>
      <w:snapToGrid w:val="0"/>
      <w:spacing w:before="120" w:line="260" w:lineRule="atLeast"/>
    </w:pPr>
    <w:rPr>
      <w:rFonts w:ascii="Palatino Linotype" w:eastAsia="Times New Roman" w:hAnsi="Palatino Linotype"/>
      <w:snapToGrid w:val="0"/>
      <w:color w:val="000000"/>
      <w:sz w:val="18"/>
      <w:lang w:eastAsia="de-DE" w:bidi="en-US"/>
    </w:rPr>
  </w:style>
  <w:style w:type="paragraph" w:customStyle="1" w:styleId="Mdeck7equation">
    <w:name w:val="M_deck_7_equation"/>
    <w:basedOn w:val="Mdeck4text"/>
    <w:qFormat/>
    <w:rsid w:val="007A5CE1"/>
    <w:pPr>
      <w:spacing w:before="120" w:after="120"/>
      <w:ind w:left="709" w:firstLine="0"/>
      <w:jc w:val="center"/>
    </w:pPr>
    <w:rPr>
      <w:i/>
      <w:snapToGrid/>
      <w:szCs w:val="24"/>
      <w:lang w:eastAsia="en-US"/>
    </w:rPr>
  </w:style>
  <w:style w:type="paragraph" w:customStyle="1" w:styleId="MHeader">
    <w:name w:val="M_Header"/>
    <w:basedOn w:val="Normal"/>
    <w:rsid w:val="00F87A76"/>
    <w:pPr>
      <w:spacing w:after="240"/>
      <w:ind w:left="425"/>
    </w:pPr>
    <w:rPr>
      <w:rFonts w:ascii="Minion Pro" w:hAnsi="Minion Pro"/>
    </w:rPr>
  </w:style>
  <w:style w:type="paragraph" w:customStyle="1" w:styleId="MHeading1">
    <w:name w:val="M_Heading1"/>
    <w:basedOn w:val="MHeading3"/>
    <w:qFormat/>
    <w:rsid w:val="00F87A76"/>
    <w:rPr>
      <w:b/>
    </w:rPr>
  </w:style>
  <w:style w:type="paragraph" w:customStyle="1" w:styleId="MHeading2">
    <w:name w:val="M_Heading2"/>
    <w:basedOn w:val="MHeading3"/>
    <w:qFormat/>
    <w:rsid w:val="00F87A76"/>
    <w:rPr>
      <w:i/>
    </w:rPr>
  </w:style>
  <w:style w:type="paragraph" w:customStyle="1" w:styleId="MISSN">
    <w:name w:val="M_ISSN"/>
    <w:basedOn w:val="Normal"/>
    <w:rsid w:val="00F87A76"/>
    <w:pPr>
      <w:spacing w:after="520"/>
      <w:jc w:val="right"/>
    </w:pPr>
  </w:style>
  <w:style w:type="paragraph" w:customStyle="1" w:styleId="Mline2">
    <w:name w:val="M_line2"/>
    <w:basedOn w:val="Mdeck4text"/>
    <w:qFormat/>
    <w:rsid w:val="00F87A76"/>
    <w:pPr>
      <w:pBdr>
        <w:bottom w:val="single" w:sz="6" w:space="1" w:color="auto"/>
      </w:pBdr>
      <w:spacing w:after="480"/>
    </w:pPr>
  </w:style>
  <w:style w:type="paragraph" w:customStyle="1" w:styleId="Mline1">
    <w:name w:val="M_line1"/>
    <w:basedOn w:val="Mdeck4text"/>
    <w:next w:val="Mline2"/>
    <w:qFormat/>
    <w:rsid w:val="00F87A76"/>
    <w:pPr>
      <w:ind w:firstLine="0"/>
    </w:pPr>
  </w:style>
  <w:style w:type="paragraph" w:customStyle="1" w:styleId="MLogo">
    <w:name w:val="M_Logo"/>
    <w:basedOn w:val="Normal"/>
    <w:rsid w:val="00F87A76"/>
    <w:pPr>
      <w:spacing w:before="140"/>
      <w:jc w:val="right"/>
    </w:pPr>
    <w:rPr>
      <w:b/>
      <w:i/>
      <w:sz w:val="64"/>
    </w:rPr>
  </w:style>
  <w:style w:type="paragraph" w:customStyle="1" w:styleId="Mreceived">
    <w:name w:val="M_received"/>
    <w:basedOn w:val="Maddress"/>
    <w:rsid w:val="00F87A76"/>
    <w:rPr>
      <w:i/>
    </w:rPr>
  </w:style>
  <w:style w:type="paragraph" w:customStyle="1" w:styleId="MRefer">
    <w:name w:val="M_Refer"/>
    <w:basedOn w:val="Normal"/>
    <w:rsid w:val="00F87A76"/>
    <w:pPr>
      <w:ind w:left="461" w:hanging="461"/>
    </w:pPr>
  </w:style>
  <w:style w:type="paragraph" w:customStyle="1" w:styleId="Mtable">
    <w:name w:val="M_table"/>
    <w:basedOn w:val="Normal"/>
    <w:rsid w:val="00F87A76"/>
    <w:pPr>
      <w:keepNext/>
      <w:tabs>
        <w:tab w:val="left" w:pos="284"/>
      </w:tabs>
    </w:pPr>
  </w:style>
  <w:style w:type="paragraph" w:customStyle="1" w:styleId="MTablecaption">
    <w:name w:val="M_Tablecaption"/>
    <w:basedOn w:val="MCaption"/>
    <w:rsid w:val="00F87A76"/>
    <w:pPr>
      <w:spacing w:after="0"/>
    </w:pPr>
  </w:style>
  <w:style w:type="paragraph" w:customStyle="1" w:styleId="MText">
    <w:name w:val="M_Text"/>
    <w:basedOn w:val="Normal"/>
    <w:rsid w:val="00F87A76"/>
    <w:pPr>
      <w:ind w:firstLine="288"/>
    </w:pPr>
  </w:style>
  <w:style w:type="paragraph" w:customStyle="1" w:styleId="MTitel">
    <w:name w:val="M_Titel"/>
    <w:basedOn w:val="Normal"/>
    <w:rsid w:val="00F87A76"/>
    <w:pPr>
      <w:spacing w:before="240"/>
    </w:pPr>
    <w:rPr>
      <w:b/>
      <w:sz w:val="36"/>
      <w:lang w:val="en-GB"/>
    </w:rPr>
  </w:style>
  <w:style w:type="paragraph" w:customStyle="1" w:styleId="MDPIheader">
    <w:name w:val="MDPI_header"/>
    <w:qFormat/>
    <w:rsid w:val="000E4FE5"/>
    <w:pPr>
      <w:adjustRightInd w:val="0"/>
      <w:snapToGrid w:val="0"/>
      <w:spacing w:after="240" w:line="260" w:lineRule="atLeast"/>
      <w:jc w:val="both"/>
    </w:pPr>
    <w:rPr>
      <w:rFonts w:ascii="Palatino Linotype" w:eastAsia="Times New Roman" w:hAnsi="Palatino Linotype"/>
      <w:iCs/>
      <w:color w:val="000000"/>
      <w:kern w:val="2"/>
      <w:sz w:val="16"/>
      <w:lang w:eastAsia="de-DE"/>
      <w14:ligatures w14:val="standardContextual"/>
    </w:rPr>
  </w:style>
  <w:style w:type="paragraph" w:customStyle="1" w:styleId="Mheaderjournallogo">
    <w:name w:val="M_header_journal_logo"/>
    <w:qFormat/>
    <w:rsid w:val="00F87A76"/>
    <w:rPr>
      <w:rFonts w:ascii="Minion Pro" w:hAnsi="Minion Pro"/>
      <w:color w:val="000000"/>
      <w:sz w:val="24"/>
      <w:lang w:val="de-DE"/>
    </w:rPr>
  </w:style>
  <w:style w:type="paragraph" w:customStyle="1" w:styleId="TextBericht">
    <w:name w:val="Text_Bericht"/>
    <w:basedOn w:val="Normal"/>
    <w:uiPriority w:val="99"/>
    <w:rsid w:val="00F87A76"/>
    <w:pPr>
      <w:spacing w:after="120" w:line="276" w:lineRule="auto"/>
    </w:pPr>
    <w:rPr>
      <w:rFonts w:ascii="Arial" w:hAnsi="Arial"/>
      <w:lang w:val="de-DE"/>
    </w:rPr>
  </w:style>
  <w:style w:type="paragraph" w:customStyle="1" w:styleId="berschrift3">
    <w:name w:val="Überschrift3"/>
    <w:basedOn w:val="Ttulo2"/>
    <w:uiPriority w:val="99"/>
    <w:rsid w:val="00F87A76"/>
    <w:pPr>
      <w:keepNext/>
      <w:tabs>
        <w:tab w:val="num" w:pos="360"/>
      </w:tabs>
      <w:spacing w:before="0"/>
      <w:ind w:left="576" w:hanging="576"/>
    </w:pPr>
    <w:rPr>
      <w:rFonts w:cs="Arial"/>
      <w:bCs/>
      <w:iCs/>
      <w:sz w:val="18"/>
      <w:szCs w:val="28"/>
      <w:lang w:val="de-DE"/>
    </w:rPr>
  </w:style>
  <w:style w:type="character" w:styleId="Hipervnculo">
    <w:name w:val="Hyperlink"/>
    <w:uiPriority w:val="99"/>
    <w:rsid w:val="00554A5B"/>
    <w:rPr>
      <w:color w:val="0000FF"/>
      <w:u w:val="single"/>
    </w:rPr>
  </w:style>
  <w:style w:type="character" w:styleId="Hipervnculovisitado">
    <w:name w:val="FollowedHyperlink"/>
    <w:rsid w:val="00554A5B"/>
    <w:rPr>
      <w:color w:val="954F72"/>
      <w:u w:val="single"/>
    </w:rPr>
  </w:style>
  <w:style w:type="character" w:styleId="Nmerodelnea">
    <w:name w:val="line number"/>
    <w:uiPriority w:val="99"/>
    <w:rsid w:val="00770985"/>
    <w:rPr>
      <w:rFonts w:ascii="Palatino Linotype" w:hAnsi="Palatino Linotype"/>
      <w:sz w:val="16"/>
    </w:rPr>
  </w:style>
  <w:style w:type="paragraph" w:styleId="Textonotapie">
    <w:name w:val="footnote text"/>
    <w:basedOn w:val="Normal"/>
    <w:link w:val="TextonotapieCar"/>
    <w:unhideWhenUsed/>
    <w:rsid w:val="00554A5B"/>
    <w:pPr>
      <w:spacing w:line="240" w:lineRule="auto"/>
    </w:pPr>
  </w:style>
  <w:style w:type="character" w:customStyle="1" w:styleId="TextonotapieCar">
    <w:name w:val="Texto nota pie Car"/>
    <w:link w:val="Textonotapie"/>
    <w:rsid w:val="00554A5B"/>
    <w:rPr>
      <w:rFonts w:ascii="Palatino Linotype" w:hAnsi="Palatino Linotype"/>
      <w:noProof/>
      <w:color w:val="000000"/>
    </w:rPr>
  </w:style>
  <w:style w:type="paragraph" w:styleId="Lista">
    <w:name w:val="List"/>
    <w:basedOn w:val="Normal"/>
    <w:rsid w:val="00F87A76"/>
    <w:pPr>
      <w:ind w:left="200" w:hangingChars="200" w:hanging="200"/>
      <w:contextualSpacing/>
    </w:pPr>
  </w:style>
  <w:style w:type="paragraph" w:styleId="Listaconvietas">
    <w:name w:val="List Bullet"/>
    <w:basedOn w:val="Normal"/>
    <w:rsid w:val="00F87A76"/>
    <w:pPr>
      <w:tabs>
        <w:tab w:val="num" w:pos="360"/>
      </w:tabs>
      <w:ind w:left="200" w:hangingChars="200" w:hanging="200"/>
      <w:contextualSpacing/>
    </w:pPr>
  </w:style>
  <w:style w:type="paragraph" w:styleId="Prrafodelista">
    <w:name w:val="List Paragraph"/>
    <w:basedOn w:val="Normal"/>
    <w:uiPriority w:val="34"/>
    <w:qFormat/>
    <w:rsid w:val="00F87A76"/>
    <w:pPr>
      <w:ind w:firstLineChars="200" w:firstLine="420"/>
    </w:pPr>
  </w:style>
  <w:style w:type="paragraph" w:styleId="Textodeglobo">
    <w:name w:val="Balloon Text"/>
    <w:basedOn w:val="Normal"/>
    <w:link w:val="TextodegloboCar"/>
    <w:uiPriority w:val="99"/>
    <w:rsid w:val="00554A5B"/>
    <w:rPr>
      <w:rFonts w:cs="Tahoma"/>
      <w:szCs w:val="18"/>
    </w:rPr>
  </w:style>
  <w:style w:type="character" w:customStyle="1" w:styleId="TextodegloboCar">
    <w:name w:val="Texto de globo Car"/>
    <w:link w:val="Textodeglobo"/>
    <w:uiPriority w:val="99"/>
    <w:rsid w:val="00554A5B"/>
    <w:rPr>
      <w:rFonts w:ascii="Palatino Linotype" w:hAnsi="Palatino Linotype" w:cs="Tahoma"/>
      <w:noProof/>
      <w:color w:val="000000"/>
      <w:szCs w:val="18"/>
    </w:rPr>
  </w:style>
  <w:style w:type="paragraph" w:styleId="Textocomentario">
    <w:name w:val="annotation text"/>
    <w:basedOn w:val="Normal"/>
    <w:link w:val="TextocomentarioCar"/>
    <w:rsid w:val="00554A5B"/>
  </w:style>
  <w:style w:type="character" w:customStyle="1" w:styleId="TextocomentarioCar">
    <w:name w:val="Texto comentario Car"/>
    <w:link w:val="Textocomentario"/>
    <w:rsid w:val="00554A5B"/>
    <w:rPr>
      <w:rFonts w:ascii="Palatino Linotype" w:hAnsi="Palatino Linotype"/>
      <w:noProof/>
      <w:color w:val="000000"/>
    </w:rPr>
  </w:style>
  <w:style w:type="character" w:styleId="Refdecomentario">
    <w:name w:val="annotation reference"/>
    <w:rsid w:val="00554A5B"/>
    <w:rPr>
      <w:sz w:val="21"/>
      <w:szCs w:val="21"/>
    </w:rPr>
  </w:style>
  <w:style w:type="paragraph" w:styleId="Asuntodelcomentario">
    <w:name w:val="annotation subject"/>
    <w:basedOn w:val="Textocomentario"/>
    <w:next w:val="Textocomentario"/>
    <w:link w:val="AsuntodelcomentarioCar"/>
    <w:rsid w:val="00554A5B"/>
    <w:rPr>
      <w:b/>
      <w:bCs/>
    </w:rPr>
  </w:style>
  <w:style w:type="character" w:customStyle="1" w:styleId="AsuntodelcomentarioCar">
    <w:name w:val="Asunto del comentario Car"/>
    <w:link w:val="Asuntodelcomentario"/>
    <w:rsid w:val="00554A5B"/>
    <w:rPr>
      <w:rFonts w:ascii="Palatino Linotype" w:hAnsi="Palatino Linotype"/>
      <w:b/>
      <w:bCs/>
      <w:noProof/>
      <w:color w:val="000000"/>
    </w:rPr>
  </w:style>
  <w:style w:type="paragraph" w:styleId="NormalWeb">
    <w:name w:val="Normal (Web)"/>
    <w:basedOn w:val="Normal"/>
    <w:uiPriority w:val="99"/>
    <w:rsid w:val="00554A5B"/>
    <w:rPr>
      <w:szCs w:val="24"/>
    </w:rPr>
  </w:style>
  <w:style w:type="paragraph" w:styleId="Bibliografa">
    <w:name w:val="Bibliography"/>
    <w:basedOn w:val="Normal"/>
    <w:next w:val="Normal"/>
    <w:uiPriority w:val="37"/>
    <w:semiHidden/>
    <w:unhideWhenUsed/>
    <w:rsid w:val="00554A5B"/>
  </w:style>
  <w:style w:type="paragraph" w:styleId="Descripcin">
    <w:name w:val="caption"/>
    <w:basedOn w:val="Normal"/>
    <w:next w:val="Normal"/>
    <w:qFormat/>
    <w:rsid w:val="00F87A76"/>
    <w:pPr>
      <w:ind w:left="850" w:hanging="850"/>
      <w:jc w:val="center"/>
    </w:pPr>
    <w:rPr>
      <w:b/>
      <w:bCs/>
      <w:szCs w:val="24"/>
      <w:lang w:eastAsia="en-US"/>
    </w:rPr>
  </w:style>
  <w:style w:type="paragraph" w:styleId="Tabladeilustraciones">
    <w:name w:val="table of figures"/>
    <w:basedOn w:val="Normal"/>
    <w:next w:val="Normal"/>
    <w:rsid w:val="00F87A76"/>
    <w:pPr>
      <w:tabs>
        <w:tab w:val="left" w:pos="374"/>
      </w:tabs>
      <w:snapToGrid w:val="0"/>
      <w:spacing w:line="220" w:lineRule="exact"/>
    </w:pPr>
    <w:rPr>
      <w:sz w:val="16"/>
      <w:szCs w:val="16"/>
    </w:rPr>
  </w:style>
  <w:style w:type="table" w:styleId="Tablaconcuadrcula">
    <w:name w:val="Table Grid"/>
    <w:basedOn w:val="Tablanormal"/>
    <w:uiPriority w:val="59"/>
    <w:rsid w:val="00554A5B"/>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nhideWhenUsed/>
    <w:rsid w:val="00554A5B"/>
    <w:pPr>
      <w:spacing w:line="240" w:lineRule="auto"/>
    </w:pPr>
  </w:style>
  <w:style w:type="character" w:customStyle="1" w:styleId="TextonotaalfinalCar">
    <w:name w:val="Texto nota al final Car"/>
    <w:link w:val="Textonotaalfinal"/>
    <w:rsid w:val="00554A5B"/>
    <w:rPr>
      <w:rFonts w:ascii="Palatino Linotype" w:hAnsi="Palatino Linotype"/>
      <w:noProof/>
      <w:color w:val="000000"/>
    </w:rPr>
  </w:style>
  <w:style w:type="character" w:styleId="Refdenotaalfinal">
    <w:name w:val="endnote reference"/>
    <w:rsid w:val="00554A5B"/>
    <w:rPr>
      <w:vertAlign w:val="superscript"/>
    </w:rPr>
  </w:style>
  <w:style w:type="paragraph" w:styleId="Piedepgina">
    <w:name w:val="footer"/>
    <w:basedOn w:val="Normal"/>
    <w:link w:val="PiedepginaCar"/>
    <w:uiPriority w:val="99"/>
    <w:rsid w:val="00554A5B"/>
    <w:pPr>
      <w:tabs>
        <w:tab w:val="center" w:pos="4153"/>
        <w:tab w:val="right" w:pos="8306"/>
      </w:tabs>
      <w:snapToGrid w:val="0"/>
      <w:spacing w:line="240" w:lineRule="atLeast"/>
    </w:pPr>
    <w:rPr>
      <w:szCs w:val="18"/>
    </w:rPr>
  </w:style>
  <w:style w:type="character" w:customStyle="1" w:styleId="PiedepginaCar">
    <w:name w:val="Pie de página Car"/>
    <w:link w:val="Piedepgina"/>
    <w:uiPriority w:val="99"/>
    <w:rsid w:val="00554A5B"/>
    <w:rPr>
      <w:rFonts w:ascii="Palatino Linotype" w:hAnsi="Palatino Linotype"/>
      <w:noProof/>
      <w:color w:val="000000"/>
      <w:szCs w:val="18"/>
    </w:rPr>
  </w:style>
  <w:style w:type="character" w:styleId="Nmerodepgina">
    <w:name w:val="page number"/>
    <w:rsid w:val="00554A5B"/>
  </w:style>
  <w:style w:type="paragraph" w:styleId="Encabezado">
    <w:name w:val="header"/>
    <w:basedOn w:val="Normal"/>
    <w:link w:val="EncabezadoCar"/>
    <w:uiPriority w:val="99"/>
    <w:rsid w:val="00554A5B"/>
    <w:pPr>
      <w:pBdr>
        <w:bottom w:val="single" w:sz="6" w:space="1" w:color="auto"/>
      </w:pBdr>
      <w:tabs>
        <w:tab w:val="center" w:pos="4153"/>
        <w:tab w:val="right" w:pos="8306"/>
      </w:tabs>
      <w:snapToGrid w:val="0"/>
      <w:spacing w:line="240" w:lineRule="atLeast"/>
      <w:jc w:val="center"/>
    </w:pPr>
    <w:rPr>
      <w:szCs w:val="18"/>
    </w:rPr>
  </w:style>
  <w:style w:type="character" w:customStyle="1" w:styleId="EncabezadoCar">
    <w:name w:val="Encabezado Car"/>
    <w:link w:val="Encabezado"/>
    <w:uiPriority w:val="99"/>
    <w:rsid w:val="00554A5B"/>
    <w:rPr>
      <w:rFonts w:ascii="Palatino Linotype" w:hAnsi="Palatino Linotype"/>
      <w:noProof/>
      <w:color w:val="000000"/>
      <w:szCs w:val="18"/>
    </w:rPr>
  </w:style>
  <w:style w:type="paragraph" w:styleId="Textoindependiente">
    <w:name w:val="Body Text"/>
    <w:link w:val="TextoindependienteCar"/>
    <w:rsid w:val="00554A5B"/>
    <w:pPr>
      <w:spacing w:after="120" w:line="340" w:lineRule="atLeast"/>
      <w:jc w:val="both"/>
    </w:pPr>
    <w:rPr>
      <w:rFonts w:ascii="Palatino Linotype" w:hAnsi="Palatino Linotype"/>
      <w:color w:val="000000"/>
      <w:sz w:val="24"/>
      <w:lang w:eastAsia="de-DE"/>
    </w:rPr>
  </w:style>
  <w:style w:type="character" w:customStyle="1" w:styleId="TextoindependienteCar">
    <w:name w:val="Texto independiente Car"/>
    <w:link w:val="Textoindependiente"/>
    <w:rsid w:val="00554A5B"/>
    <w:rPr>
      <w:rFonts w:ascii="Palatino Linotype" w:hAnsi="Palatino Linotype"/>
      <w:color w:val="000000"/>
      <w:sz w:val="24"/>
      <w:lang w:eastAsia="de-DE"/>
    </w:rPr>
  </w:style>
  <w:style w:type="paragraph" w:customStyle="1" w:styleId="Mdeck4text2nd">
    <w:name w:val="M_deck_4_text_2nd"/>
    <w:qFormat/>
    <w:rsid w:val="007A5CE1"/>
    <w:pPr>
      <w:adjustRightInd w:val="0"/>
      <w:snapToGrid w:val="0"/>
      <w:spacing w:line="260" w:lineRule="atLeast"/>
      <w:ind w:left="850" w:hanging="425"/>
      <w:jc w:val="both"/>
    </w:pPr>
    <w:rPr>
      <w:rFonts w:ascii="Palatino Linotype" w:eastAsia="Times New Roman" w:hAnsi="Palatino Linotype"/>
      <w:snapToGrid w:val="0"/>
      <w:color w:val="000000"/>
      <w:lang w:eastAsia="de-DE" w:bidi="en-US"/>
    </w:rPr>
  </w:style>
  <w:style w:type="character" w:styleId="Textodelmarcadordeposicin">
    <w:name w:val="Placeholder Text"/>
    <w:uiPriority w:val="99"/>
    <w:semiHidden/>
    <w:rsid w:val="00554A5B"/>
    <w:rPr>
      <w:color w:val="808080"/>
    </w:rPr>
  </w:style>
  <w:style w:type="paragraph" w:customStyle="1" w:styleId="MDPIheadercitation">
    <w:name w:val="MDPI_header_citation"/>
    <w:rsid w:val="000E4FE5"/>
    <w:pPr>
      <w:spacing w:after="240"/>
    </w:pPr>
    <w:rPr>
      <w:rFonts w:ascii="Palatino Linotype" w:eastAsia="Times New Roman" w:hAnsi="Palatino Linotype"/>
      <w:snapToGrid w:val="0"/>
      <w:color w:val="000000"/>
      <w:kern w:val="2"/>
      <w:sz w:val="18"/>
      <w:lang w:eastAsia="de-DE" w:bidi="en-US"/>
      <w14:ligatures w14:val="standardContextual"/>
    </w:rPr>
  </w:style>
  <w:style w:type="paragraph" w:customStyle="1" w:styleId="MDPIheaderjournallogo">
    <w:name w:val="MDPI_header_journal_logo"/>
    <w:qFormat/>
    <w:rsid w:val="000E4FE5"/>
    <w:pPr>
      <w:adjustRightInd w:val="0"/>
      <w:snapToGrid w:val="0"/>
      <w:spacing w:line="260" w:lineRule="atLeast"/>
      <w:jc w:val="both"/>
    </w:pPr>
    <w:rPr>
      <w:rFonts w:ascii="Palatino Linotype" w:eastAsia="Times New Roman" w:hAnsi="Palatino Linotype"/>
      <w:i/>
      <w:color w:val="000000"/>
      <w:kern w:val="2"/>
      <w:sz w:val="24"/>
      <w:szCs w:val="22"/>
      <w:lang w:eastAsia="de-CH"/>
      <w14:ligatures w14:val="standardContextual"/>
    </w:rPr>
  </w:style>
  <w:style w:type="paragraph" w:customStyle="1" w:styleId="Mfooter">
    <w:name w:val="M_footer"/>
    <w:qFormat/>
    <w:rsid w:val="00F87A76"/>
    <w:pPr>
      <w:spacing w:before="120"/>
      <w:jc w:val="center"/>
    </w:pPr>
    <w:rPr>
      <w:rFonts w:ascii="Minion Pro" w:hAnsi="Minion Pro"/>
      <w:color w:val="000000"/>
      <w:sz w:val="24"/>
      <w:lang w:val="de-DE"/>
    </w:rPr>
  </w:style>
  <w:style w:type="paragraph" w:customStyle="1" w:styleId="Mfooterfirstpage">
    <w:name w:val="M_footer_firstpage"/>
    <w:basedOn w:val="Mfooter"/>
    <w:qFormat/>
    <w:rsid w:val="00F87A76"/>
    <w:pPr>
      <w:tabs>
        <w:tab w:val="right" w:pos="8845"/>
      </w:tabs>
      <w:spacing w:line="160" w:lineRule="exact"/>
    </w:pPr>
  </w:style>
  <w:style w:type="paragraph" w:customStyle="1" w:styleId="Mheadermdpilogo">
    <w:name w:val="M_header_mdpi_logo"/>
    <w:qFormat/>
    <w:rsid w:val="00F87A76"/>
    <w:pPr>
      <w:jc w:val="right"/>
    </w:pPr>
    <w:rPr>
      <w:rFonts w:ascii="Minion Pro" w:hAnsi="Minion Pro"/>
      <w:color w:val="000000"/>
      <w:sz w:val="24"/>
      <w:lang w:val="de-DE"/>
    </w:rPr>
  </w:style>
  <w:style w:type="paragraph" w:customStyle="1" w:styleId="MAcknowledgments">
    <w:name w:val="M_Acknowledgments"/>
    <w:qFormat/>
    <w:rsid w:val="00554334"/>
    <w:pPr>
      <w:spacing w:after="120" w:line="240" w:lineRule="atLeast"/>
      <w:jc w:val="both"/>
    </w:pPr>
    <w:rPr>
      <w:rFonts w:ascii="Minion Pro" w:hAnsi="Minion Pro"/>
      <w:color w:val="000000"/>
      <w:sz w:val="24"/>
      <w:lang w:val="de-DE"/>
    </w:rPr>
  </w:style>
  <w:style w:type="paragraph" w:customStyle="1" w:styleId="MDPI32textnoindent">
    <w:name w:val="MDPI_3.2_text_no_indent"/>
    <w:basedOn w:val="MDPI31text"/>
    <w:qFormat/>
    <w:rsid w:val="000E4FE5"/>
    <w:pPr>
      <w:ind w:firstLine="0"/>
    </w:pPr>
  </w:style>
  <w:style w:type="paragraph" w:customStyle="1" w:styleId="MDPI31text">
    <w:name w:val="MDPI_3.1_text"/>
    <w:qFormat/>
    <w:rsid w:val="000E4FE5"/>
    <w:pPr>
      <w:adjustRightInd w:val="0"/>
      <w:snapToGrid w:val="0"/>
      <w:spacing w:line="228" w:lineRule="auto"/>
      <w:ind w:left="2608" w:firstLine="425"/>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3textspaceafter">
    <w:name w:val="MDPI_3.3_text_space_after"/>
    <w:qFormat/>
    <w:rsid w:val="000E4FE5"/>
    <w:pPr>
      <w:adjustRightInd w:val="0"/>
      <w:snapToGrid w:val="0"/>
      <w:spacing w:after="24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4textspacebefore">
    <w:name w:val="MDPI_3.4_text_space_before"/>
    <w:qFormat/>
    <w:rsid w:val="000E4FE5"/>
    <w:pPr>
      <w:adjustRightInd w:val="0"/>
      <w:snapToGrid w:val="0"/>
      <w:spacing w:before="24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5textbeforelist">
    <w:name w:val="MDPI_3.5_text_before_list"/>
    <w:qFormat/>
    <w:rsid w:val="000E4FE5"/>
    <w:pPr>
      <w:adjustRightInd w:val="0"/>
      <w:snapToGrid w:val="0"/>
      <w:spacing w:line="228" w:lineRule="auto"/>
      <w:ind w:left="2608" w:firstLine="425"/>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6textafterlist">
    <w:name w:val="MDPI_3.6_text_after_list"/>
    <w:qFormat/>
    <w:rsid w:val="000E4FE5"/>
    <w:pPr>
      <w:adjustRightInd w:val="0"/>
      <w:snapToGrid w:val="0"/>
      <w:spacing w:before="12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7itemize">
    <w:name w:val="MDPI_3.7_itemize"/>
    <w:qFormat/>
    <w:rsid w:val="000E4FE5"/>
    <w:pPr>
      <w:numPr>
        <w:numId w:val="26"/>
      </w:numPr>
      <w:adjustRightInd w:val="0"/>
      <w:snapToGrid w:val="0"/>
      <w:spacing w:line="228" w:lineRule="auto"/>
      <w:jc w:val="both"/>
    </w:pPr>
    <w:rPr>
      <w:rFonts w:ascii="Palatino Linotype" w:eastAsia="Times New Roman" w:hAnsi="Palatino Linotype"/>
      <w:color w:val="000000"/>
      <w:kern w:val="2"/>
      <w:szCs w:val="22"/>
      <w:lang w:eastAsia="de-DE" w:bidi="en-US"/>
      <w14:ligatures w14:val="standardContextual"/>
    </w:rPr>
  </w:style>
  <w:style w:type="paragraph" w:customStyle="1" w:styleId="MDPI38bullet">
    <w:name w:val="MDPI_3.8_bullet"/>
    <w:qFormat/>
    <w:rsid w:val="000E4FE5"/>
    <w:pPr>
      <w:numPr>
        <w:numId w:val="27"/>
      </w:numPr>
      <w:adjustRightInd w:val="0"/>
      <w:snapToGrid w:val="0"/>
      <w:spacing w:line="228" w:lineRule="auto"/>
      <w:jc w:val="both"/>
    </w:pPr>
    <w:rPr>
      <w:rFonts w:ascii="Palatino Linotype" w:eastAsia="Times New Roman" w:hAnsi="Palatino Linotype"/>
      <w:color w:val="000000"/>
      <w:kern w:val="2"/>
      <w:szCs w:val="22"/>
      <w:lang w:eastAsia="de-DE" w:bidi="en-US"/>
      <w14:ligatures w14:val="standardContextual"/>
    </w:rPr>
  </w:style>
  <w:style w:type="paragraph" w:customStyle="1" w:styleId="MDPI39equation">
    <w:name w:val="MDPI_3.9_equation"/>
    <w:qFormat/>
    <w:rsid w:val="000E4FE5"/>
    <w:pPr>
      <w:adjustRightInd w:val="0"/>
      <w:snapToGrid w:val="0"/>
      <w:spacing w:before="120" w:after="120" w:line="260" w:lineRule="atLeast"/>
      <w:ind w:left="709"/>
      <w:jc w:val="center"/>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aequationnumber">
    <w:name w:val="MDPI_3.a_equation_number"/>
    <w:qFormat/>
    <w:rsid w:val="000E4FE5"/>
    <w:pPr>
      <w:spacing w:before="120" w:after="120"/>
      <w:jc w:val="right"/>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41tablecaption">
    <w:name w:val="MDPI_4.1_table_caption"/>
    <w:qFormat/>
    <w:rsid w:val="000E4FE5"/>
    <w:pPr>
      <w:adjustRightInd w:val="0"/>
      <w:snapToGrid w:val="0"/>
      <w:spacing w:before="240" w:after="120" w:line="228" w:lineRule="auto"/>
      <w:ind w:left="2608"/>
    </w:pPr>
    <w:rPr>
      <w:rFonts w:ascii="Palatino Linotype" w:eastAsia="Times New Roman" w:hAnsi="Palatino Linotype" w:cstheme="minorBidi"/>
      <w:color w:val="000000"/>
      <w:kern w:val="2"/>
      <w:sz w:val="18"/>
      <w:szCs w:val="22"/>
      <w:lang w:eastAsia="de-DE" w:bidi="en-US"/>
      <w14:ligatures w14:val="standardContextual"/>
    </w:rPr>
  </w:style>
  <w:style w:type="paragraph" w:customStyle="1" w:styleId="MDPI42tablebody">
    <w:name w:val="MDPI_4.2_table_body"/>
    <w:qFormat/>
    <w:rsid w:val="000E4FE5"/>
    <w:pPr>
      <w:adjustRightInd w:val="0"/>
      <w:snapToGrid w:val="0"/>
      <w:jc w:val="center"/>
    </w:pPr>
    <w:rPr>
      <w:rFonts w:ascii="Palatino Linotype" w:eastAsia="Times New Roman" w:hAnsi="Palatino Linotype"/>
      <w:snapToGrid w:val="0"/>
      <w:color w:val="000000"/>
      <w:kern w:val="2"/>
      <w:lang w:eastAsia="de-DE" w:bidi="en-US"/>
      <w14:ligatures w14:val="standardContextual"/>
    </w:rPr>
  </w:style>
  <w:style w:type="paragraph" w:customStyle="1" w:styleId="MDPI43tablefooter">
    <w:name w:val="MDPI_4.3_table_footer"/>
    <w:next w:val="MDPI31text"/>
    <w:qFormat/>
    <w:rsid w:val="000E4FE5"/>
    <w:pPr>
      <w:adjustRightInd w:val="0"/>
      <w:snapToGrid w:val="0"/>
      <w:spacing w:line="228" w:lineRule="auto"/>
      <w:ind w:left="2608"/>
    </w:pPr>
    <w:rPr>
      <w:rFonts w:ascii="Palatino Linotype" w:eastAsia="Times New Roman" w:hAnsi="Palatino Linotype" w:cs="Cordia New"/>
      <w:color w:val="000000"/>
      <w:kern w:val="2"/>
      <w:sz w:val="18"/>
      <w:szCs w:val="22"/>
      <w:lang w:eastAsia="de-DE" w:bidi="en-US"/>
      <w14:ligatures w14:val="standardContextual"/>
    </w:rPr>
  </w:style>
  <w:style w:type="paragraph" w:customStyle="1" w:styleId="MDPI51figurecaption">
    <w:name w:val="MDPI_5.1_figure_caption"/>
    <w:qFormat/>
    <w:rsid w:val="000E4FE5"/>
    <w:pPr>
      <w:adjustRightInd w:val="0"/>
      <w:snapToGrid w:val="0"/>
      <w:spacing w:before="120" w:after="240" w:line="228" w:lineRule="auto"/>
      <w:ind w:left="2608"/>
    </w:pPr>
    <w:rPr>
      <w:rFonts w:ascii="Palatino Linotype" w:eastAsia="Times New Roman" w:hAnsi="Palatino Linotype"/>
      <w:color w:val="000000"/>
      <w:kern w:val="2"/>
      <w:sz w:val="18"/>
      <w:lang w:eastAsia="de-DE" w:bidi="en-US"/>
      <w14:ligatures w14:val="standardContextual"/>
    </w:rPr>
  </w:style>
  <w:style w:type="paragraph" w:customStyle="1" w:styleId="MDPI52figure">
    <w:name w:val="MDPI_5.2_figure"/>
    <w:qFormat/>
    <w:rsid w:val="000E4FE5"/>
    <w:pPr>
      <w:adjustRightInd w:val="0"/>
      <w:snapToGrid w:val="0"/>
      <w:spacing w:before="240" w:after="120"/>
      <w:jc w:val="center"/>
    </w:pPr>
    <w:rPr>
      <w:rFonts w:ascii="Palatino Linotype" w:eastAsia="Times New Roman" w:hAnsi="Palatino Linotype"/>
      <w:snapToGrid w:val="0"/>
      <w:color w:val="000000"/>
      <w:kern w:val="2"/>
      <w:lang w:eastAsia="de-DE" w:bidi="en-US"/>
      <w14:ligatures w14:val="standardContextual"/>
    </w:rPr>
  </w:style>
  <w:style w:type="paragraph" w:customStyle="1" w:styleId="MDPI72Copyright">
    <w:name w:val="MDPI_7.2_Copyright"/>
    <w:qFormat/>
    <w:rsid w:val="000E4FE5"/>
    <w:pPr>
      <w:adjustRightInd w:val="0"/>
      <w:snapToGrid w:val="0"/>
      <w:spacing w:before="60" w:line="240" w:lineRule="atLeast"/>
      <w:ind w:right="113"/>
      <w:jc w:val="both"/>
    </w:pPr>
    <w:rPr>
      <w:rFonts w:ascii="Palatino Linotype" w:eastAsia="Times New Roman" w:hAnsi="Palatino Linotype"/>
      <w:noProof/>
      <w:snapToGrid w:val="0"/>
      <w:color w:val="000000"/>
      <w:sz w:val="14"/>
      <w:lang w:val="en-GB" w:eastAsia="en-GB"/>
    </w:rPr>
  </w:style>
  <w:style w:type="paragraph" w:customStyle="1" w:styleId="MDPI73CopyrightImage">
    <w:name w:val="MDPI_7.3_CopyrightImage"/>
    <w:rsid w:val="000E4FE5"/>
    <w:pPr>
      <w:adjustRightInd w:val="0"/>
      <w:snapToGrid w:val="0"/>
      <w:spacing w:after="100" w:line="260" w:lineRule="atLeast"/>
      <w:jc w:val="right"/>
    </w:pPr>
    <w:rPr>
      <w:rFonts w:ascii="Palatino Linotype" w:eastAsia="Times New Roman" w:hAnsi="Palatino Linotype"/>
      <w:color w:val="000000"/>
      <w:kern w:val="2"/>
      <w:lang w:eastAsia="de-CH"/>
      <w14:ligatures w14:val="standardContextual"/>
    </w:rPr>
  </w:style>
  <w:style w:type="paragraph" w:customStyle="1" w:styleId="MDPI81theorem">
    <w:name w:val="MDPI_8.1_theorem"/>
    <w:qFormat/>
    <w:rsid w:val="000E4FE5"/>
    <w:pPr>
      <w:adjustRightInd w:val="0"/>
      <w:snapToGrid w:val="0"/>
      <w:spacing w:line="228" w:lineRule="auto"/>
      <w:ind w:left="2608"/>
      <w:jc w:val="both"/>
    </w:pPr>
    <w:rPr>
      <w:rFonts w:ascii="Palatino Linotype" w:eastAsia="Times New Roman" w:hAnsi="Palatino Linotype"/>
      <w:i/>
      <w:snapToGrid w:val="0"/>
      <w:color w:val="000000"/>
      <w:kern w:val="2"/>
      <w:szCs w:val="22"/>
      <w:lang w:eastAsia="de-DE" w:bidi="en-US"/>
      <w14:ligatures w14:val="standardContextual"/>
    </w:rPr>
  </w:style>
  <w:style w:type="paragraph" w:customStyle="1" w:styleId="MDPI82proof">
    <w:name w:val="MDPI_8.2_proof"/>
    <w:qFormat/>
    <w:rsid w:val="000E4FE5"/>
    <w:pPr>
      <w:adjustRightInd w:val="0"/>
      <w:snapToGrid w:val="0"/>
      <w:spacing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footer">
    <w:name w:val="MDPI_footer"/>
    <w:qFormat/>
    <w:rsid w:val="000E4FE5"/>
    <w:pPr>
      <w:adjustRightInd w:val="0"/>
      <w:snapToGrid w:val="0"/>
      <w:spacing w:before="120" w:line="260" w:lineRule="atLeast"/>
      <w:jc w:val="center"/>
    </w:pPr>
    <w:rPr>
      <w:rFonts w:ascii="Palatino Linotype" w:eastAsia="Times New Roman" w:hAnsi="Palatino Linotype"/>
      <w:color w:val="000000"/>
      <w:kern w:val="2"/>
      <w:lang w:eastAsia="de-DE"/>
      <w14:ligatures w14:val="standardContextual"/>
    </w:rPr>
  </w:style>
  <w:style w:type="paragraph" w:customStyle="1" w:styleId="MDPIfooterfirstpage">
    <w:name w:val="MDPI_footer_firstpage"/>
    <w:qFormat/>
    <w:rsid w:val="000E4FE5"/>
    <w:pPr>
      <w:tabs>
        <w:tab w:val="right" w:pos="8845"/>
      </w:tabs>
      <w:spacing w:line="160" w:lineRule="exact"/>
    </w:pPr>
    <w:rPr>
      <w:rFonts w:ascii="Palatino Linotype" w:eastAsia="Times New Roman" w:hAnsi="Palatino Linotype"/>
      <w:color w:val="000000"/>
      <w:kern w:val="2"/>
      <w:sz w:val="16"/>
      <w:lang w:eastAsia="de-DE"/>
      <w14:ligatures w14:val="standardContextual"/>
    </w:rPr>
  </w:style>
  <w:style w:type="paragraph" w:customStyle="1" w:styleId="MDPI23heading3">
    <w:name w:val="MDPI_2.3_heading3"/>
    <w:qFormat/>
    <w:rsid w:val="000E4FE5"/>
    <w:pPr>
      <w:adjustRightInd w:val="0"/>
      <w:snapToGrid w:val="0"/>
      <w:spacing w:before="60" w:after="60" w:line="228" w:lineRule="auto"/>
      <w:ind w:left="2608"/>
      <w:outlineLvl w:val="2"/>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21heading1">
    <w:name w:val="MDPI_2.1_heading1"/>
    <w:qFormat/>
    <w:rsid w:val="000E4FE5"/>
    <w:pPr>
      <w:adjustRightInd w:val="0"/>
      <w:snapToGrid w:val="0"/>
      <w:spacing w:before="240" w:after="60" w:line="228" w:lineRule="auto"/>
      <w:ind w:left="2608"/>
      <w:outlineLvl w:val="0"/>
    </w:pPr>
    <w:rPr>
      <w:rFonts w:ascii="Palatino Linotype" w:eastAsia="Times New Roman" w:hAnsi="Palatino Linotype"/>
      <w:b/>
      <w:snapToGrid w:val="0"/>
      <w:color w:val="000000"/>
      <w:kern w:val="2"/>
      <w:szCs w:val="22"/>
      <w:lang w:eastAsia="de-DE" w:bidi="en-US"/>
      <w14:ligatures w14:val="standardContextual"/>
    </w:rPr>
  </w:style>
  <w:style w:type="paragraph" w:customStyle="1" w:styleId="MDPI22heading2">
    <w:name w:val="MDPI_2.2_heading2"/>
    <w:qFormat/>
    <w:rsid w:val="000E4FE5"/>
    <w:pPr>
      <w:adjustRightInd w:val="0"/>
      <w:snapToGrid w:val="0"/>
      <w:spacing w:before="60" w:after="60" w:line="228" w:lineRule="auto"/>
      <w:ind w:left="2608"/>
      <w:outlineLvl w:val="1"/>
    </w:pPr>
    <w:rPr>
      <w:rFonts w:ascii="Palatino Linotype" w:eastAsia="Times New Roman" w:hAnsi="Palatino Linotype"/>
      <w:i/>
      <w:noProof/>
      <w:snapToGrid w:val="0"/>
      <w:color w:val="000000"/>
      <w:kern w:val="2"/>
      <w:szCs w:val="22"/>
      <w:lang w:eastAsia="de-DE" w:bidi="en-US"/>
      <w14:ligatures w14:val="standardContextual"/>
    </w:rPr>
  </w:style>
  <w:style w:type="paragraph" w:customStyle="1" w:styleId="MDPI71References">
    <w:name w:val="MDPI_7.1_References"/>
    <w:qFormat/>
    <w:rsid w:val="000E4FE5"/>
    <w:pPr>
      <w:numPr>
        <w:numId w:val="29"/>
      </w:numPr>
      <w:adjustRightInd w:val="0"/>
      <w:snapToGrid w:val="0"/>
      <w:spacing w:line="228" w:lineRule="auto"/>
      <w:jc w:val="both"/>
    </w:pPr>
    <w:rPr>
      <w:rFonts w:ascii="Palatino Linotype" w:eastAsia="Times New Roman" w:hAnsi="Palatino Linotype"/>
      <w:color w:val="000000"/>
      <w:kern w:val="2"/>
      <w:sz w:val="18"/>
      <w:lang w:eastAsia="de-DE" w:bidi="en-US"/>
      <w14:ligatures w14:val="standardContextual"/>
    </w:rPr>
  </w:style>
  <w:style w:type="paragraph" w:customStyle="1" w:styleId="MDPIheadermdpilogo">
    <w:name w:val="MDPI_header_mdpi_logo"/>
    <w:qFormat/>
    <w:rsid w:val="000E4FE5"/>
    <w:pPr>
      <w:adjustRightInd w:val="0"/>
      <w:snapToGrid w:val="0"/>
      <w:spacing w:line="260" w:lineRule="atLeast"/>
      <w:jc w:val="right"/>
    </w:pPr>
    <w:rPr>
      <w:rFonts w:ascii="Palatino Linotype" w:eastAsia="Times New Roman" w:hAnsi="Palatino Linotype"/>
      <w:color w:val="000000"/>
      <w:kern w:val="2"/>
      <w:sz w:val="24"/>
      <w:szCs w:val="22"/>
      <w:lang w:eastAsia="de-CH"/>
      <w14:ligatures w14:val="standardContextual"/>
    </w:rPr>
  </w:style>
  <w:style w:type="paragraph" w:customStyle="1" w:styleId="MDPI411onetablecaption">
    <w:name w:val="MDPI_4.1.1_one_table_caption"/>
    <w:qFormat/>
    <w:rsid w:val="000E4FE5"/>
    <w:pPr>
      <w:adjustRightInd w:val="0"/>
      <w:snapToGrid w:val="0"/>
      <w:spacing w:before="240" w:after="120" w:line="260" w:lineRule="atLeast"/>
      <w:jc w:val="center"/>
    </w:pPr>
    <w:rPr>
      <w:rFonts w:ascii="Palatino Linotype" w:eastAsiaTheme="minorEastAsia" w:hAnsi="Palatino Linotype" w:cstheme="minorBidi"/>
      <w:noProof/>
      <w:color w:val="000000"/>
      <w:kern w:val="2"/>
      <w:sz w:val="18"/>
      <w:szCs w:val="22"/>
      <w:lang w:bidi="en-US"/>
      <w14:ligatures w14:val="standardContextual"/>
    </w:rPr>
  </w:style>
  <w:style w:type="paragraph" w:customStyle="1" w:styleId="MDPI511onefigurecaption">
    <w:name w:val="MDPI_5.1.1_one_figure_caption"/>
    <w:qFormat/>
    <w:rsid w:val="000E4FE5"/>
    <w:pPr>
      <w:adjustRightInd w:val="0"/>
      <w:snapToGrid w:val="0"/>
      <w:spacing w:before="240" w:after="120" w:line="260" w:lineRule="atLeast"/>
      <w:jc w:val="center"/>
    </w:pPr>
    <w:rPr>
      <w:rFonts w:ascii="Palatino Linotype" w:eastAsiaTheme="minorEastAsia" w:hAnsi="Palatino Linotype"/>
      <w:noProof/>
      <w:color w:val="000000"/>
      <w:kern w:val="2"/>
      <w:sz w:val="18"/>
      <w:lang w:bidi="en-US"/>
      <w14:ligatures w14:val="standardContextual"/>
    </w:rPr>
  </w:style>
  <w:style w:type="paragraph" w:customStyle="1" w:styleId="MDPItext">
    <w:name w:val="MDPI_text"/>
    <w:qFormat/>
    <w:rsid w:val="000E4FE5"/>
    <w:pPr>
      <w:spacing w:line="260" w:lineRule="atLeast"/>
      <w:ind w:left="425" w:right="425" w:firstLine="284"/>
      <w:jc w:val="both"/>
    </w:pPr>
    <w:rPr>
      <w:rFonts w:eastAsia="Times New Roman"/>
      <w:noProof/>
      <w:snapToGrid w:val="0"/>
      <w:color w:val="000000"/>
      <w:kern w:val="2"/>
      <w:sz w:val="22"/>
      <w:szCs w:val="22"/>
      <w:lang w:eastAsia="de-DE" w:bidi="en-US"/>
      <w14:ligatures w14:val="standardContextual"/>
    </w:rPr>
  </w:style>
  <w:style w:type="paragraph" w:customStyle="1" w:styleId="MDPItitle">
    <w:name w:val="MDPI_title"/>
    <w:qFormat/>
    <w:rsid w:val="000E4FE5"/>
    <w:pPr>
      <w:adjustRightInd w:val="0"/>
      <w:snapToGrid w:val="0"/>
      <w:spacing w:after="240" w:line="260" w:lineRule="atLeast"/>
      <w:jc w:val="both"/>
    </w:pPr>
    <w:rPr>
      <w:rFonts w:ascii="Palatino Linotype" w:eastAsia="Times New Roman" w:hAnsi="Palatino Linotype"/>
      <w:b/>
      <w:snapToGrid w:val="0"/>
      <w:color w:val="000000"/>
      <w:kern w:val="2"/>
      <w:sz w:val="36"/>
      <w:lang w:eastAsia="de-DE" w:bidi="en-US"/>
      <w14:ligatures w14:val="standardContextual"/>
    </w:rPr>
  </w:style>
  <w:style w:type="character" w:styleId="Mencinsinresolver">
    <w:name w:val="Unresolved Mention"/>
    <w:uiPriority w:val="99"/>
    <w:semiHidden/>
    <w:unhideWhenUsed/>
    <w:rsid w:val="007C1576"/>
    <w:rPr>
      <w:color w:val="605E5C"/>
      <w:shd w:val="clear" w:color="auto" w:fill="E1DFDD"/>
    </w:rPr>
  </w:style>
  <w:style w:type="table" w:styleId="Tablanormal4">
    <w:name w:val="Plain Table 4"/>
    <w:basedOn w:val="Tablanormal"/>
    <w:uiPriority w:val="44"/>
    <w:rsid w:val="0089101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0E4FE5"/>
    <w:pPr>
      <w:adjustRightInd w:val="0"/>
      <w:snapToGrid w:val="0"/>
      <w:spacing w:line="240" w:lineRule="atLeast"/>
      <w:ind w:right="113"/>
    </w:pPr>
    <w:rPr>
      <w:rFonts w:ascii="Palatino Linotype" w:hAnsi="Palatino Linotype" w:cs="Cordia New"/>
      <w:kern w:val="2"/>
      <w:sz w:val="14"/>
      <w:szCs w:val="22"/>
      <w14:ligatures w14:val="standardContextual"/>
    </w:rPr>
  </w:style>
  <w:style w:type="paragraph" w:customStyle="1" w:styleId="MDPI62BackMatter">
    <w:name w:val="MDPI_6.2_BackMatter"/>
    <w:qFormat/>
    <w:rsid w:val="000E4FE5"/>
    <w:pPr>
      <w:adjustRightInd w:val="0"/>
      <w:snapToGrid w:val="0"/>
      <w:spacing w:after="120" w:line="228" w:lineRule="auto"/>
      <w:ind w:left="2608"/>
      <w:jc w:val="both"/>
    </w:pPr>
    <w:rPr>
      <w:rFonts w:ascii="Palatino Linotype" w:eastAsia="Times New Roman" w:hAnsi="Palatino Linotype"/>
      <w:snapToGrid w:val="0"/>
      <w:color w:val="000000"/>
      <w:kern w:val="2"/>
      <w:sz w:val="18"/>
      <w:lang w:bidi="en-US"/>
      <w14:ligatures w14:val="standardContextual"/>
    </w:rPr>
  </w:style>
  <w:style w:type="paragraph" w:customStyle="1" w:styleId="MDPI63Notes">
    <w:name w:val="MDPI_6.3_Notes"/>
    <w:qFormat/>
    <w:rsid w:val="000E4FE5"/>
    <w:pPr>
      <w:adjustRightInd w:val="0"/>
      <w:snapToGrid w:val="0"/>
      <w:spacing w:before="240" w:line="228" w:lineRule="auto"/>
      <w:jc w:val="both"/>
    </w:pPr>
    <w:rPr>
      <w:rFonts w:ascii="Palatino Linotype" w:hAnsi="Palatino Linotype"/>
      <w:snapToGrid w:val="0"/>
      <w:color w:val="000000"/>
      <w:kern w:val="2"/>
      <w:sz w:val="18"/>
      <w:lang w:bidi="en-US"/>
      <w14:ligatures w14:val="standardContextual"/>
    </w:rPr>
  </w:style>
  <w:style w:type="table" w:customStyle="1" w:styleId="MDPI41threelinetable">
    <w:name w:val="MDPI_4.1_three_line_table"/>
    <w:basedOn w:val="Tablanormal"/>
    <w:uiPriority w:val="99"/>
    <w:rsid w:val="000E4FE5"/>
    <w:pPr>
      <w:adjustRightInd w:val="0"/>
      <w:snapToGrid w:val="0"/>
      <w:jc w:val="center"/>
    </w:pPr>
    <w:rPr>
      <w:rFonts w:ascii="Palatino Linotype" w:eastAsiaTheme="minorEastAsia" w:hAnsi="Palatino Linotype"/>
      <w:color w:val="000000"/>
      <w:kern w:val="2"/>
      <w14:ligatures w14:val="standardContextual"/>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paragraph" w:customStyle="1" w:styleId="MDPIequationFram">
    <w:name w:val="MDPI_equationFram"/>
    <w:qFormat/>
    <w:rsid w:val="000E4FE5"/>
    <w:pPr>
      <w:adjustRightInd w:val="0"/>
      <w:snapToGrid w:val="0"/>
      <w:spacing w:before="120" w:after="120"/>
      <w:jc w:val="center"/>
    </w:pPr>
    <w:rPr>
      <w:rFonts w:ascii="Palatino Linotype" w:eastAsia="Times New Roman" w:hAnsi="Palatino Linotype"/>
      <w:snapToGrid w:val="0"/>
      <w:color w:val="000000"/>
      <w:kern w:val="2"/>
      <w:szCs w:val="22"/>
      <w:lang w:eastAsia="de-DE" w:bidi="en-US"/>
      <w14:ligatures w14:val="standardContextual"/>
    </w:rPr>
  </w:style>
  <w:style w:type="table" w:customStyle="1" w:styleId="MDPITable">
    <w:name w:val="MDPI_Table"/>
    <w:basedOn w:val="Tablanormal"/>
    <w:uiPriority w:val="99"/>
    <w:rsid w:val="000E4FE5"/>
    <w:rPr>
      <w:rFonts w:ascii="Palatino Linotype" w:hAnsi="Palatino Linotype"/>
      <w:color w:val="000000" w:themeColor="text1"/>
      <w:kern w:val="2"/>
      <w:lang w:val="en-CA"/>
      <w14:ligatures w14:val="standardContextual"/>
    </w:rPr>
    <w:tblPr>
      <w:tblCellMar>
        <w:left w:w="0" w:type="dxa"/>
        <w:right w:w="0" w:type="dxa"/>
      </w:tblCellMar>
    </w:tblPr>
  </w:style>
  <w:style w:type="paragraph" w:customStyle="1" w:styleId="MsoFootnoteText0">
    <w:name w:val="MsoFootnoteText"/>
    <w:basedOn w:val="NormalWeb"/>
    <w:qFormat/>
    <w:rsid w:val="00554A5B"/>
    <w:rPr>
      <w:rFonts w:ascii="Times New Roman" w:hAnsi="Times New Roman"/>
    </w:rPr>
  </w:style>
  <w:style w:type="numbering" w:customStyle="1" w:styleId="Style1">
    <w:name w:val="Style1"/>
    <w:uiPriority w:val="99"/>
    <w:rsid w:val="00554A5B"/>
    <w:pPr>
      <w:numPr>
        <w:numId w:val="15"/>
      </w:numPr>
    </w:pPr>
  </w:style>
  <w:style w:type="paragraph" w:customStyle="1" w:styleId="MDPI71FootNotes">
    <w:name w:val="MDPI_7.1_FootNotes"/>
    <w:qFormat/>
    <w:rsid w:val="000E4FE5"/>
    <w:pPr>
      <w:numPr>
        <w:numId w:val="30"/>
      </w:numPr>
      <w:adjustRightInd w:val="0"/>
      <w:snapToGrid w:val="0"/>
      <w:spacing w:line="228" w:lineRule="auto"/>
      <w:jc w:val="both"/>
    </w:pPr>
    <w:rPr>
      <w:rFonts w:ascii="Palatino Linotype" w:eastAsiaTheme="minorEastAsia" w:hAnsi="Palatino Linotype"/>
      <w:noProof/>
      <w:color w:val="000000"/>
      <w:kern w:val="2"/>
      <w:sz w:val="18"/>
      <w14:ligatures w14:val="standardContextual"/>
    </w:rPr>
  </w:style>
  <w:style w:type="paragraph" w:styleId="Revisin">
    <w:name w:val="Revision"/>
    <w:hidden/>
    <w:uiPriority w:val="99"/>
    <w:semiHidden/>
    <w:rsid w:val="00233B22"/>
    <w:rPr>
      <w:rFonts w:ascii="Palatino Linotype" w:hAnsi="Palatino Linotype"/>
      <w:noProof/>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862340">
      <w:bodyDiv w:val="1"/>
      <w:marLeft w:val="0"/>
      <w:marRight w:val="0"/>
      <w:marTop w:val="0"/>
      <w:marBottom w:val="0"/>
      <w:divBdr>
        <w:top w:val="none" w:sz="0" w:space="0" w:color="auto"/>
        <w:left w:val="none" w:sz="0" w:space="0" w:color="auto"/>
        <w:bottom w:val="none" w:sz="0" w:space="0" w:color="auto"/>
        <w:right w:val="none" w:sz="0" w:space="0" w:color="auto"/>
      </w:divBdr>
    </w:div>
    <w:div w:id="537669656">
      <w:bodyDiv w:val="1"/>
      <w:marLeft w:val="0"/>
      <w:marRight w:val="0"/>
      <w:marTop w:val="0"/>
      <w:marBottom w:val="0"/>
      <w:divBdr>
        <w:top w:val="none" w:sz="0" w:space="0" w:color="auto"/>
        <w:left w:val="none" w:sz="0" w:space="0" w:color="auto"/>
        <w:bottom w:val="none" w:sz="0" w:space="0" w:color="auto"/>
        <w:right w:val="none" w:sz="0" w:space="0" w:color="auto"/>
      </w:divBdr>
    </w:div>
    <w:div w:id="542717504">
      <w:bodyDiv w:val="1"/>
      <w:marLeft w:val="0"/>
      <w:marRight w:val="0"/>
      <w:marTop w:val="0"/>
      <w:marBottom w:val="0"/>
      <w:divBdr>
        <w:top w:val="none" w:sz="0" w:space="0" w:color="auto"/>
        <w:left w:val="none" w:sz="0" w:space="0" w:color="auto"/>
        <w:bottom w:val="none" w:sz="0" w:space="0" w:color="auto"/>
        <w:right w:val="none" w:sz="0" w:space="0" w:color="auto"/>
      </w:divBdr>
    </w:div>
    <w:div w:id="878667283">
      <w:bodyDiv w:val="1"/>
      <w:marLeft w:val="0"/>
      <w:marRight w:val="0"/>
      <w:marTop w:val="0"/>
      <w:marBottom w:val="0"/>
      <w:divBdr>
        <w:top w:val="none" w:sz="0" w:space="0" w:color="auto"/>
        <w:left w:val="none" w:sz="0" w:space="0" w:color="auto"/>
        <w:bottom w:val="none" w:sz="0" w:space="0" w:color="auto"/>
        <w:right w:val="none" w:sz="0" w:space="0" w:color="auto"/>
      </w:divBdr>
    </w:div>
    <w:div w:id="1850174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Word%20templates\medicina-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836103-B8C7-4330-887C-3D7D3639B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medicina-template</Template>
  <TotalTime>50</TotalTime>
  <Pages>12</Pages>
  <Words>6615</Words>
  <Characters>39795</Characters>
  <Application>Microsoft Office Word</Application>
  <DocSecurity>0</DocSecurity>
  <Lines>331</Lines>
  <Paragraphs>92</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
  <LinksUpToDate>false</LinksUpToDate>
  <CharactersWithSpaces>46318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MDPI</dc:creator>
  <cp:keywords/>
  <dc:description/>
  <cp:lastModifiedBy>MARIA JOSE DIAZ ARRIBAS</cp:lastModifiedBy>
  <cp:revision>27</cp:revision>
  <cp:lastPrinted>2024-11-14T01:30:00Z</cp:lastPrinted>
  <dcterms:created xsi:type="dcterms:W3CDTF">2024-11-13T16:25:00Z</dcterms:created>
  <dcterms:modified xsi:type="dcterms:W3CDTF">2025-03-25T11:30:00Z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yWordCount">
    <vt:i4>4993</vt:i4>
  </property>
  <property fmtid="{D5CDD505-2E9C-101B-9397-08002B2CF9AE}" pid="3" name="propertyVariant">
    <vt:lpwstr>English (US)</vt:lpwstr>
  </property>
  <property fmtid="{D5CDD505-2E9C-101B-9397-08002B2CF9AE}" pid="4" name="propertyStatus">
    <vt:lpwstr>Standard</vt:lpwstr>
  </property>
</Properties>
</file>